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377F83" w:rsidRPr="004B306D" w:rsidRDefault="00377F83" w:rsidP="00120926">
      <w:pPr>
        <w:rPr>
          <w:sz w:val="24"/>
        </w:rPr>
      </w:pPr>
      <w:r w:rsidRPr="004B306D">
        <w:rPr>
          <w:sz w:val="24"/>
        </w:rPr>
        <w:t>Petition of</w:t>
      </w:r>
      <w:r w:rsidR="00A12A8C">
        <w:rPr>
          <w:sz w:val="24"/>
        </w:rPr>
        <w:t xml:space="preserve"> Duquesne Light Company</w:t>
      </w:r>
      <w:r w:rsidR="00A12A8C">
        <w:rPr>
          <w:sz w:val="24"/>
        </w:rPr>
        <w:tab/>
      </w:r>
      <w:r w:rsidR="00A12A8C">
        <w:rPr>
          <w:sz w:val="24"/>
        </w:rPr>
        <w:tab/>
      </w:r>
      <w:r w:rsidR="00A12A8C">
        <w:rPr>
          <w:sz w:val="24"/>
        </w:rPr>
        <w:tab/>
      </w:r>
      <w:r w:rsidRPr="004B306D">
        <w:rPr>
          <w:sz w:val="24"/>
        </w:rPr>
        <w:t>:</w:t>
      </w:r>
    </w:p>
    <w:p w:rsidR="004E2873" w:rsidRDefault="00377F83" w:rsidP="004E2873">
      <w:pPr>
        <w:rPr>
          <w:sz w:val="24"/>
        </w:rPr>
      </w:pPr>
      <w:proofErr w:type="gramStart"/>
      <w:r w:rsidRPr="004B306D">
        <w:rPr>
          <w:sz w:val="24"/>
        </w:rPr>
        <w:t>for</w:t>
      </w:r>
      <w:proofErr w:type="gramEnd"/>
      <w:r w:rsidRPr="004B306D">
        <w:rPr>
          <w:sz w:val="24"/>
        </w:rPr>
        <w:t xml:space="preserve"> Approval of its Act 129 </w:t>
      </w:r>
      <w:r w:rsidR="004E2873">
        <w:rPr>
          <w:sz w:val="24"/>
        </w:rPr>
        <w:t>Phase II</w:t>
      </w:r>
      <w:r w:rsidR="004E2873">
        <w:rPr>
          <w:sz w:val="24"/>
        </w:rPr>
        <w:tab/>
      </w:r>
      <w:r w:rsidR="004E2873">
        <w:rPr>
          <w:sz w:val="24"/>
        </w:rPr>
        <w:tab/>
      </w:r>
      <w:r w:rsidR="004E2873">
        <w:rPr>
          <w:sz w:val="24"/>
        </w:rPr>
        <w:tab/>
        <w:t>:</w:t>
      </w:r>
      <w:r w:rsidR="004E2873">
        <w:rPr>
          <w:sz w:val="24"/>
        </w:rPr>
        <w:tab/>
      </w:r>
      <w:r w:rsidR="004E2873" w:rsidRPr="004E2873">
        <w:rPr>
          <w:sz w:val="24"/>
        </w:rPr>
        <w:t>M-2012-233</w:t>
      </w:r>
      <w:r w:rsidR="001C1381">
        <w:rPr>
          <w:sz w:val="24"/>
        </w:rPr>
        <w:t>43</w:t>
      </w:r>
      <w:r w:rsidR="00A12A8C">
        <w:rPr>
          <w:sz w:val="24"/>
        </w:rPr>
        <w:t>99</w:t>
      </w:r>
    </w:p>
    <w:p w:rsidR="004E2873" w:rsidRDefault="00377F83" w:rsidP="00377F83">
      <w:pPr>
        <w:rPr>
          <w:sz w:val="24"/>
        </w:rPr>
      </w:pPr>
      <w:r w:rsidRPr="004B306D">
        <w:rPr>
          <w:sz w:val="24"/>
        </w:rPr>
        <w:t>Energy Efficiency</w:t>
      </w:r>
      <w:r w:rsidR="004E2873">
        <w:rPr>
          <w:sz w:val="24"/>
        </w:rPr>
        <w:t xml:space="preserve"> </w:t>
      </w:r>
      <w:r w:rsidRPr="004B306D">
        <w:rPr>
          <w:sz w:val="24"/>
        </w:rPr>
        <w:t>and Conservation Plan</w:t>
      </w:r>
      <w:r w:rsidR="004E2873">
        <w:rPr>
          <w:sz w:val="24"/>
        </w:rPr>
        <w:tab/>
      </w:r>
      <w:r w:rsidR="004E2873">
        <w:rPr>
          <w:sz w:val="24"/>
        </w:rPr>
        <w:tab/>
        <w:t>:</w:t>
      </w:r>
    </w:p>
    <w:p w:rsidR="004E2873" w:rsidRDefault="004E2873" w:rsidP="00377F83">
      <w:pPr>
        <w:rPr>
          <w:sz w:val="24"/>
        </w:rPr>
      </w:pPr>
    </w:p>
    <w:p w:rsidR="0046497E" w:rsidRPr="00A01330" w:rsidRDefault="0046497E" w:rsidP="00A01330">
      <w:pPr>
        <w:rPr>
          <w:sz w:val="24"/>
        </w:rPr>
      </w:pPr>
    </w:p>
    <w:p w:rsidR="003B55B7" w:rsidRPr="003B55B7" w:rsidRDefault="003B55B7" w:rsidP="003B55B7">
      <w:pPr>
        <w:tabs>
          <w:tab w:val="center" w:pos="4680"/>
        </w:tabs>
        <w:suppressAutoHyphens/>
        <w:autoSpaceDE/>
        <w:autoSpaceDN/>
        <w:jc w:val="center"/>
        <w:rPr>
          <w:b/>
          <w:bCs/>
          <w:spacing w:val="-3"/>
          <w:sz w:val="24"/>
          <w:szCs w:val="24"/>
          <w:u w:val="single"/>
        </w:rPr>
      </w:pPr>
      <w:r w:rsidRPr="003B55B7">
        <w:rPr>
          <w:b/>
          <w:bCs/>
          <w:spacing w:val="-3"/>
          <w:sz w:val="24"/>
          <w:szCs w:val="24"/>
          <w:u w:val="single"/>
        </w:rPr>
        <w:t>SECOND PREHEARING ORDER</w:t>
      </w:r>
    </w:p>
    <w:p w:rsidR="003B55B7" w:rsidRPr="003B55B7" w:rsidRDefault="003B55B7" w:rsidP="003B55B7">
      <w:pPr>
        <w:autoSpaceDE/>
        <w:autoSpaceDN/>
        <w:spacing w:line="360" w:lineRule="auto"/>
        <w:rPr>
          <w:bCs/>
          <w:spacing w:val="-3"/>
          <w:sz w:val="24"/>
          <w:szCs w:val="24"/>
        </w:rPr>
      </w:pPr>
    </w:p>
    <w:p w:rsidR="003B55B7" w:rsidRDefault="003B55B7" w:rsidP="003B55B7">
      <w:pPr>
        <w:autoSpaceDE/>
        <w:autoSpaceDN/>
        <w:spacing w:line="360" w:lineRule="auto"/>
        <w:rPr>
          <w:sz w:val="24"/>
          <w:szCs w:val="24"/>
        </w:rPr>
      </w:pPr>
      <w:r w:rsidRPr="003B55B7">
        <w:rPr>
          <w:sz w:val="24"/>
          <w:szCs w:val="24"/>
        </w:rPr>
        <w:tab/>
      </w:r>
      <w:r w:rsidRPr="003B55B7">
        <w:rPr>
          <w:sz w:val="24"/>
          <w:szCs w:val="24"/>
        </w:rPr>
        <w:tab/>
        <w:t>In accordance with the provisions of 52 Pa. Code § 5.483, the purpose of this Order is to confirm certain agreements among the parties and related rulings made during the Prehearing Conference in th</w:t>
      </w:r>
      <w:r>
        <w:rPr>
          <w:sz w:val="24"/>
          <w:szCs w:val="24"/>
        </w:rPr>
        <w:t>i</w:t>
      </w:r>
      <w:r w:rsidRPr="003B55B7">
        <w:rPr>
          <w:sz w:val="24"/>
          <w:szCs w:val="24"/>
        </w:rPr>
        <w:t xml:space="preserve">s case on </w:t>
      </w:r>
      <w:r w:rsidR="001C1381">
        <w:rPr>
          <w:sz w:val="24"/>
          <w:szCs w:val="24"/>
        </w:rPr>
        <w:t>Monday</w:t>
      </w:r>
      <w:r w:rsidRPr="003B55B7">
        <w:rPr>
          <w:sz w:val="24"/>
          <w:szCs w:val="24"/>
        </w:rPr>
        <w:t xml:space="preserve">, </w:t>
      </w:r>
      <w:r w:rsidR="001C1381">
        <w:rPr>
          <w:sz w:val="24"/>
          <w:szCs w:val="24"/>
        </w:rPr>
        <w:t>December 1</w:t>
      </w:r>
      <w:r>
        <w:rPr>
          <w:sz w:val="24"/>
          <w:szCs w:val="24"/>
        </w:rPr>
        <w:t>0</w:t>
      </w:r>
      <w:r w:rsidRPr="003B55B7">
        <w:rPr>
          <w:sz w:val="24"/>
          <w:szCs w:val="24"/>
        </w:rPr>
        <w:t xml:space="preserve">, 2012.  That hearing was convened to </w:t>
      </w:r>
      <w:r>
        <w:rPr>
          <w:sz w:val="24"/>
          <w:szCs w:val="24"/>
        </w:rPr>
        <w:t>discuss</w:t>
      </w:r>
      <w:r w:rsidRPr="003B55B7">
        <w:rPr>
          <w:sz w:val="24"/>
          <w:szCs w:val="24"/>
        </w:rPr>
        <w:t xml:space="preserve"> procedural issues r</w:t>
      </w:r>
      <w:r>
        <w:rPr>
          <w:sz w:val="24"/>
          <w:szCs w:val="24"/>
        </w:rPr>
        <w:t xml:space="preserve">elative to the Commission’s Implementation Order of August 3, 2012, </w:t>
      </w:r>
      <w:r w:rsidR="000E54DC">
        <w:rPr>
          <w:sz w:val="24"/>
          <w:szCs w:val="24"/>
        </w:rPr>
        <w:t xml:space="preserve">at </w:t>
      </w:r>
      <w:r w:rsidR="000E54DC" w:rsidRPr="000E54DC">
        <w:rPr>
          <w:i/>
          <w:sz w:val="24"/>
          <w:szCs w:val="24"/>
        </w:rPr>
        <w:t>Energy Efficiency and Conservation Program</w:t>
      </w:r>
      <w:r w:rsidR="000E54DC">
        <w:rPr>
          <w:sz w:val="24"/>
          <w:szCs w:val="24"/>
        </w:rPr>
        <w:t xml:space="preserve">, Docket No. </w:t>
      </w:r>
      <w:r w:rsidR="000E54DC" w:rsidRPr="000E54DC">
        <w:rPr>
          <w:sz w:val="24"/>
          <w:szCs w:val="24"/>
        </w:rPr>
        <w:t>M-2012-2289411</w:t>
      </w:r>
      <w:r w:rsidR="000E54DC">
        <w:rPr>
          <w:sz w:val="24"/>
          <w:szCs w:val="24"/>
        </w:rPr>
        <w:t xml:space="preserve"> (Order entered August 3, 2012) (</w:t>
      </w:r>
      <w:r w:rsidR="000E54DC" w:rsidRPr="000E54DC">
        <w:rPr>
          <w:i/>
          <w:sz w:val="24"/>
          <w:szCs w:val="24"/>
        </w:rPr>
        <w:t>Implementation Order</w:t>
      </w:r>
      <w:r w:rsidR="000E54DC">
        <w:rPr>
          <w:sz w:val="24"/>
          <w:szCs w:val="24"/>
        </w:rPr>
        <w:t xml:space="preserve">), </w:t>
      </w:r>
      <w:r>
        <w:rPr>
          <w:sz w:val="24"/>
          <w:szCs w:val="24"/>
        </w:rPr>
        <w:t>to determine the further course of this proceeding, and to rule on the various Petitions to Intervene submitted to date.</w:t>
      </w:r>
    </w:p>
    <w:p w:rsidR="000E54DC" w:rsidRDefault="000E54DC" w:rsidP="003B55B7">
      <w:pPr>
        <w:autoSpaceDE/>
        <w:autoSpaceDN/>
        <w:spacing w:line="360" w:lineRule="auto"/>
        <w:rPr>
          <w:sz w:val="24"/>
          <w:szCs w:val="24"/>
        </w:rPr>
      </w:pPr>
    </w:p>
    <w:p w:rsidR="00374E26" w:rsidRDefault="000E54DC" w:rsidP="003B55B7">
      <w:pPr>
        <w:autoSpaceDE/>
        <w:autoSpaceDN/>
        <w:spacing w:line="360" w:lineRule="auto"/>
        <w:rPr>
          <w:sz w:val="24"/>
          <w:szCs w:val="24"/>
        </w:rPr>
      </w:pPr>
      <w:r>
        <w:rPr>
          <w:sz w:val="24"/>
          <w:szCs w:val="24"/>
        </w:rPr>
        <w:tab/>
      </w:r>
      <w:r>
        <w:rPr>
          <w:sz w:val="24"/>
          <w:szCs w:val="24"/>
        </w:rPr>
        <w:tab/>
        <w:t>The Prehearing Conference was</w:t>
      </w:r>
      <w:r w:rsidR="00374E26">
        <w:rPr>
          <w:sz w:val="24"/>
          <w:szCs w:val="24"/>
        </w:rPr>
        <w:t xml:space="preserve"> presided over by the undersigned and was</w:t>
      </w:r>
      <w:r>
        <w:rPr>
          <w:sz w:val="24"/>
          <w:szCs w:val="24"/>
        </w:rPr>
        <w:t xml:space="preserve"> attended by counsel for</w:t>
      </w:r>
      <w:r w:rsidR="00374E26">
        <w:rPr>
          <w:sz w:val="24"/>
          <w:szCs w:val="24"/>
        </w:rPr>
        <w:t>:</w:t>
      </w:r>
      <w:r>
        <w:rPr>
          <w:sz w:val="24"/>
          <w:szCs w:val="24"/>
        </w:rPr>
        <w:t xml:space="preserve"> </w:t>
      </w:r>
      <w:r w:rsidR="008F3375" w:rsidRPr="008F3375">
        <w:rPr>
          <w:sz w:val="24"/>
          <w:szCs w:val="24"/>
        </w:rPr>
        <w:t xml:space="preserve">Duquesne Light Company </w:t>
      </w:r>
      <w:r w:rsidR="00374E26">
        <w:rPr>
          <w:sz w:val="24"/>
          <w:szCs w:val="24"/>
        </w:rPr>
        <w:t>(</w:t>
      </w:r>
      <w:r w:rsidR="008F3375">
        <w:rPr>
          <w:sz w:val="24"/>
          <w:szCs w:val="24"/>
        </w:rPr>
        <w:t>Duquesne</w:t>
      </w:r>
      <w:r w:rsidR="001C1381">
        <w:rPr>
          <w:sz w:val="24"/>
          <w:szCs w:val="24"/>
        </w:rPr>
        <w:t>)</w:t>
      </w:r>
      <w:r>
        <w:rPr>
          <w:sz w:val="24"/>
          <w:szCs w:val="24"/>
        </w:rPr>
        <w:t xml:space="preserve">, the Office of Consumer Advocate (OCA), the Office of Small Business Advocate (OSBA), </w:t>
      </w:r>
      <w:r w:rsidR="00374E26">
        <w:rPr>
          <w:sz w:val="24"/>
          <w:szCs w:val="24"/>
        </w:rPr>
        <w:t>the Coalition for Affordable Utility Services and Energy Efficiency in Pennsylvania (</w:t>
      </w:r>
      <w:r>
        <w:rPr>
          <w:sz w:val="24"/>
          <w:szCs w:val="24"/>
        </w:rPr>
        <w:t>CAUSE-PA</w:t>
      </w:r>
      <w:r w:rsidR="00374E26">
        <w:rPr>
          <w:sz w:val="24"/>
          <w:szCs w:val="24"/>
        </w:rPr>
        <w:t>)</w:t>
      </w:r>
      <w:r>
        <w:rPr>
          <w:sz w:val="24"/>
          <w:szCs w:val="24"/>
        </w:rPr>
        <w:t xml:space="preserve">, </w:t>
      </w:r>
      <w:r w:rsidR="008F3375">
        <w:rPr>
          <w:sz w:val="24"/>
          <w:szCs w:val="24"/>
        </w:rPr>
        <w:t>Duquesne Industrial Intervenors (DII)</w:t>
      </w:r>
      <w:r w:rsidR="001C1381">
        <w:rPr>
          <w:sz w:val="24"/>
          <w:szCs w:val="24"/>
        </w:rPr>
        <w:t xml:space="preserve">, </w:t>
      </w:r>
      <w:r w:rsidR="008F3375">
        <w:rPr>
          <w:sz w:val="24"/>
          <w:szCs w:val="24"/>
        </w:rPr>
        <w:t>the Community Action Association</w:t>
      </w:r>
      <w:r w:rsidR="00D70C27">
        <w:rPr>
          <w:sz w:val="24"/>
          <w:szCs w:val="24"/>
        </w:rPr>
        <w:t xml:space="preserve"> of Pennsylvania</w:t>
      </w:r>
      <w:r w:rsidR="008F3375">
        <w:rPr>
          <w:sz w:val="24"/>
          <w:szCs w:val="24"/>
        </w:rPr>
        <w:t xml:space="preserve"> (CAA</w:t>
      </w:r>
      <w:r w:rsidR="00D70C27">
        <w:rPr>
          <w:sz w:val="24"/>
          <w:szCs w:val="24"/>
        </w:rPr>
        <w:t>P</w:t>
      </w:r>
      <w:r w:rsidR="008F3375">
        <w:rPr>
          <w:sz w:val="24"/>
          <w:szCs w:val="24"/>
        </w:rPr>
        <w:t xml:space="preserve">) </w:t>
      </w:r>
      <w:r w:rsidR="001C1381">
        <w:rPr>
          <w:sz w:val="24"/>
          <w:szCs w:val="24"/>
        </w:rPr>
        <w:t xml:space="preserve">and </w:t>
      </w:r>
      <w:r w:rsidR="008F3375">
        <w:rPr>
          <w:sz w:val="24"/>
          <w:szCs w:val="24"/>
        </w:rPr>
        <w:t xml:space="preserve">Citizen Power, Inc. </w:t>
      </w:r>
      <w:r w:rsidR="001C1381">
        <w:rPr>
          <w:sz w:val="24"/>
          <w:szCs w:val="24"/>
        </w:rPr>
        <w:t>(C</w:t>
      </w:r>
      <w:r w:rsidR="008F3375">
        <w:rPr>
          <w:sz w:val="24"/>
          <w:szCs w:val="24"/>
        </w:rPr>
        <w:t>itizen)</w:t>
      </w:r>
      <w:r w:rsidR="001C1381">
        <w:rPr>
          <w:sz w:val="24"/>
          <w:szCs w:val="24"/>
        </w:rPr>
        <w:t>.</w:t>
      </w:r>
      <w:r w:rsidR="00374E26">
        <w:rPr>
          <w:sz w:val="24"/>
          <w:szCs w:val="24"/>
        </w:rPr>
        <w:t xml:space="preserve"> </w:t>
      </w:r>
    </w:p>
    <w:p w:rsidR="000E54DC" w:rsidRDefault="00374E26" w:rsidP="003B55B7">
      <w:pPr>
        <w:autoSpaceDE/>
        <w:autoSpaceDN/>
        <w:spacing w:line="360" w:lineRule="auto"/>
        <w:rPr>
          <w:sz w:val="24"/>
          <w:szCs w:val="24"/>
        </w:rPr>
      </w:pPr>
      <w:r>
        <w:rPr>
          <w:sz w:val="24"/>
          <w:szCs w:val="24"/>
        </w:rPr>
        <w:t xml:space="preserve"> </w:t>
      </w:r>
    </w:p>
    <w:p w:rsidR="000E54DC" w:rsidRDefault="00445A39" w:rsidP="003B55B7">
      <w:pPr>
        <w:autoSpaceDE/>
        <w:autoSpaceDN/>
        <w:spacing w:line="360" w:lineRule="auto"/>
        <w:rPr>
          <w:sz w:val="24"/>
          <w:szCs w:val="24"/>
        </w:rPr>
      </w:pPr>
      <w:r>
        <w:rPr>
          <w:sz w:val="24"/>
          <w:szCs w:val="24"/>
        </w:rPr>
        <w:t>A.</w:t>
      </w:r>
      <w:r>
        <w:rPr>
          <w:sz w:val="24"/>
          <w:szCs w:val="24"/>
        </w:rPr>
        <w:tab/>
      </w:r>
      <w:r w:rsidR="000E54DC" w:rsidRPr="00445A39">
        <w:rPr>
          <w:i/>
          <w:sz w:val="24"/>
          <w:szCs w:val="24"/>
          <w:u w:val="single"/>
        </w:rPr>
        <w:t>Implementation Order</w:t>
      </w:r>
      <w:r w:rsidR="000E54DC" w:rsidRPr="00445A39">
        <w:rPr>
          <w:sz w:val="24"/>
          <w:szCs w:val="24"/>
          <w:u w:val="single"/>
        </w:rPr>
        <w:t xml:space="preserve"> Requirements</w:t>
      </w:r>
    </w:p>
    <w:p w:rsidR="000E54DC" w:rsidRDefault="000E54DC" w:rsidP="003B55B7">
      <w:pPr>
        <w:autoSpaceDE/>
        <w:autoSpaceDN/>
        <w:spacing w:line="360" w:lineRule="auto"/>
        <w:rPr>
          <w:sz w:val="24"/>
          <w:szCs w:val="24"/>
        </w:rPr>
      </w:pPr>
    </w:p>
    <w:p w:rsidR="000E54DC" w:rsidRDefault="000E54DC" w:rsidP="003B55B7">
      <w:pPr>
        <w:autoSpaceDE/>
        <w:autoSpaceDN/>
        <w:spacing w:line="360" w:lineRule="auto"/>
        <w:rPr>
          <w:sz w:val="24"/>
          <w:szCs w:val="24"/>
        </w:rPr>
      </w:pPr>
      <w:r>
        <w:rPr>
          <w:sz w:val="24"/>
          <w:szCs w:val="24"/>
        </w:rPr>
        <w:tab/>
      </w:r>
      <w:r>
        <w:rPr>
          <w:sz w:val="24"/>
          <w:szCs w:val="24"/>
        </w:rPr>
        <w:tab/>
        <w:t xml:space="preserve">The </w:t>
      </w:r>
      <w:r w:rsidR="0037365D">
        <w:rPr>
          <w:sz w:val="24"/>
          <w:szCs w:val="24"/>
        </w:rPr>
        <w:t xml:space="preserve">Commission’s </w:t>
      </w:r>
      <w:r w:rsidRPr="0037365D">
        <w:rPr>
          <w:i/>
          <w:sz w:val="24"/>
          <w:szCs w:val="24"/>
        </w:rPr>
        <w:t>Implementation Order</w:t>
      </w:r>
      <w:r>
        <w:rPr>
          <w:sz w:val="24"/>
          <w:szCs w:val="24"/>
        </w:rPr>
        <w:t xml:space="preserve"> contains the following directory language:</w:t>
      </w:r>
    </w:p>
    <w:p w:rsidR="000E54DC" w:rsidRDefault="000E54DC" w:rsidP="003B55B7">
      <w:pPr>
        <w:autoSpaceDE/>
        <w:autoSpaceDN/>
        <w:spacing w:line="360" w:lineRule="auto"/>
        <w:rPr>
          <w:sz w:val="24"/>
          <w:szCs w:val="24"/>
        </w:rPr>
      </w:pPr>
    </w:p>
    <w:p w:rsidR="000E54DC" w:rsidRDefault="000E54DC" w:rsidP="000E54DC">
      <w:pPr>
        <w:autoSpaceDE/>
        <w:autoSpaceDN/>
        <w:ind w:left="1440" w:right="1440"/>
        <w:rPr>
          <w:sz w:val="24"/>
          <w:szCs w:val="24"/>
        </w:rPr>
      </w:pPr>
      <w:r w:rsidRPr="000E54DC">
        <w:rPr>
          <w:sz w:val="24"/>
          <w:szCs w:val="24"/>
        </w:rPr>
        <w:t>Specifically, for Phase II, we adopt the following EE&amp;C plan approval process:</w:t>
      </w:r>
    </w:p>
    <w:p w:rsidR="00374E26" w:rsidRPr="000E54DC" w:rsidRDefault="00374E26" w:rsidP="000E54DC">
      <w:pPr>
        <w:autoSpaceDE/>
        <w:autoSpaceDN/>
        <w:ind w:left="1440" w:right="1440"/>
        <w:rPr>
          <w:sz w:val="24"/>
          <w:szCs w:val="24"/>
        </w:rPr>
      </w:pPr>
    </w:p>
    <w:p w:rsidR="000E54DC" w:rsidRPr="000E54DC" w:rsidRDefault="000E54DC" w:rsidP="000E54DC">
      <w:pPr>
        <w:autoSpaceDE/>
        <w:autoSpaceDN/>
        <w:ind w:left="1440" w:right="1440"/>
        <w:rPr>
          <w:sz w:val="24"/>
          <w:szCs w:val="24"/>
        </w:rPr>
      </w:pPr>
      <w:r w:rsidRPr="000E54DC">
        <w:rPr>
          <w:sz w:val="24"/>
          <w:szCs w:val="24"/>
        </w:rPr>
        <w:lastRenderedPageBreak/>
        <w:t xml:space="preserve">The Commission will publish a notice of each proposed plan in the Pennsylvania Bulletin within 20 days of its filing.  In addition, the Commission will post each proposed plan on its website.   An answer along with comments and recommendations are to be filed within 20 days of the publication of the notice in the Pennsylvania Bulletin.  Each plan will be referred to an Administrative Law Judge (ALJ), who will establish a discovery schedule and hold a public input hearing(s) in the EDC’s service territory upon request of any party, as well as an evidentiary hearing(s) on issues related to the EDC’s EE&amp;C plan.  Such hearings are to be completed on or before the 65th day after a plan is filed, after which, the parties will have 10 days to file briefs.  The EDC will then have 10 days to submit a revised plan or reply comments or both.  The ALJ will then certify the record to the Commission. </w:t>
      </w:r>
    </w:p>
    <w:p w:rsidR="000E54DC" w:rsidRPr="000E54DC" w:rsidRDefault="000E54DC" w:rsidP="000E54DC">
      <w:pPr>
        <w:autoSpaceDE/>
        <w:autoSpaceDN/>
        <w:ind w:left="1440" w:right="1440"/>
        <w:rPr>
          <w:sz w:val="24"/>
          <w:szCs w:val="24"/>
        </w:rPr>
      </w:pPr>
    </w:p>
    <w:p w:rsidR="000E54DC" w:rsidRDefault="000E54DC" w:rsidP="000E54DC">
      <w:pPr>
        <w:autoSpaceDE/>
        <w:autoSpaceDN/>
        <w:ind w:left="1440" w:right="1440"/>
        <w:rPr>
          <w:sz w:val="24"/>
          <w:szCs w:val="24"/>
        </w:rPr>
      </w:pPr>
      <w:r w:rsidRPr="000E54DC">
        <w:rPr>
          <w:sz w:val="24"/>
          <w:szCs w:val="24"/>
        </w:rPr>
        <w:t>The Commission will approve or reject all or part of a plan at public meeting within 120 days of the EDC’s filing.  The Commission will provide a detailed rationale for rejecting all or part of a plan.  Thereafter, the EDC will have 60 days from the entry date of the order to file a revised plan that addresses the identified deficiencies.  This revised plan is to be served on OCA, the Office of Small Business Advocate (OSBA), the Commission’s Bureau of Investigation &amp; Enforcement (I&amp;E) and all other parties to the EDC’s EE&amp;C plan filing, who, along with other interested parties, will have ten days to file comments on the revised plan, with reply comments due ten days thereafter.  The Commission will approve or reject a revised plan at a public meeting within 60 days of the EDC’s revised plan filing.  This process will be repeated until a complete plan receives Commission approval.</w:t>
      </w:r>
    </w:p>
    <w:p w:rsidR="000E54DC" w:rsidRDefault="000E54DC" w:rsidP="003B55B7">
      <w:pPr>
        <w:autoSpaceDE/>
        <w:autoSpaceDN/>
        <w:spacing w:line="360" w:lineRule="auto"/>
        <w:rPr>
          <w:sz w:val="24"/>
          <w:szCs w:val="24"/>
        </w:rPr>
      </w:pPr>
    </w:p>
    <w:p w:rsidR="000E54DC" w:rsidRDefault="000E54DC" w:rsidP="003B55B7">
      <w:pPr>
        <w:autoSpaceDE/>
        <w:autoSpaceDN/>
        <w:spacing w:line="360" w:lineRule="auto"/>
        <w:rPr>
          <w:sz w:val="24"/>
          <w:szCs w:val="24"/>
        </w:rPr>
      </w:pPr>
      <w:r w:rsidRPr="000E54DC">
        <w:rPr>
          <w:i/>
          <w:sz w:val="24"/>
          <w:szCs w:val="24"/>
        </w:rPr>
        <w:t>Implementation Order</w:t>
      </w:r>
      <w:r>
        <w:rPr>
          <w:sz w:val="24"/>
          <w:szCs w:val="24"/>
        </w:rPr>
        <w:t xml:space="preserve"> at 61-62.</w:t>
      </w:r>
    </w:p>
    <w:p w:rsidR="000E54DC" w:rsidRDefault="000E54DC" w:rsidP="003B55B7">
      <w:pPr>
        <w:autoSpaceDE/>
        <w:autoSpaceDN/>
        <w:spacing w:line="360" w:lineRule="auto"/>
        <w:rPr>
          <w:sz w:val="24"/>
          <w:szCs w:val="24"/>
        </w:rPr>
      </w:pPr>
      <w:r>
        <w:rPr>
          <w:sz w:val="24"/>
          <w:szCs w:val="24"/>
        </w:rPr>
        <w:tab/>
      </w:r>
      <w:r>
        <w:rPr>
          <w:sz w:val="24"/>
          <w:szCs w:val="24"/>
        </w:rPr>
        <w:tab/>
      </w:r>
    </w:p>
    <w:p w:rsidR="00445A39" w:rsidRDefault="00374E26" w:rsidP="003B55B7">
      <w:pPr>
        <w:autoSpaceDE/>
        <w:autoSpaceDN/>
        <w:spacing w:line="360" w:lineRule="auto"/>
        <w:rPr>
          <w:sz w:val="24"/>
          <w:szCs w:val="24"/>
        </w:rPr>
      </w:pPr>
      <w:r>
        <w:rPr>
          <w:sz w:val="24"/>
          <w:szCs w:val="24"/>
        </w:rPr>
        <w:tab/>
      </w:r>
      <w:r>
        <w:rPr>
          <w:sz w:val="24"/>
          <w:szCs w:val="24"/>
        </w:rPr>
        <w:tab/>
        <w:t>Given that the Notice of this proceeding w</w:t>
      </w:r>
      <w:r w:rsidR="006305F9">
        <w:rPr>
          <w:sz w:val="24"/>
          <w:szCs w:val="24"/>
        </w:rPr>
        <w:t>as</w:t>
      </w:r>
      <w:r>
        <w:rPr>
          <w:sz w:val="24"/>
          <w:szCs w:val="24"/>
        </w:rPr>
        <w:t xml:space="preserve"> not be published in the </w:t>
      </w:r>
      <w:r w:rsidRPr="0037365D">
        <w:rPr>
          <w:i/>
          <w:sz w:val="24"/>
          <w:szCs w:val="24"/>
        </w:rPr>
        <w:t>Pennsylvania Bulletin</w:t>
      </w:r>
      <w:r>
        <w:rPr>
          <w:sz w:val="24"/>
          <w:szCs w:val="24"/>
        </w:rPr>
        <w:t xml:space="preserve"> until December 1, 2012</w:t>
      </w:r>
      <w:r w:rsidR="009D07B4">
        <w:rPr>
          <w:sz w:val="24"/>
          <w:szCs w:val="24"/>
        </w:rPr>
        <w:t>,</w:t>
      </w:r>
      <w:r w:rsidR="003F7076">
        <w:rPr>
          <w:rStyle w:val="FootnoteReference"/>
          <w:sz w:val="24"/>
          <w:szCs w:val="24"/>
        </w:rPr>
        <w:footnoteReference w:id="1"/>
      </w:r>
      <w:r>
        <w:rPr>
          <w:sz w:val="24"/>
          <w:szCs w:val="24"/>
        </w:rPr>
        <w:t xml:space="preserve"> with a </w:t>
      </w:r>
      <w:r w:rsidR="0037365D">
        <w:rPr>
          <w:sz w:val="24"/>
          <w:szCs w:val="24"/>
        </w:rPr>
        <w:t xml:space="preserve">twenty </w:t>
      </w:r>
      <w:r>
        <w:rPr>
          <w:sz w:val="24"/>
          <w:szCs w:val="24"/>
        </w:rPr>
        <w:t>day comment/intervention period</w:t>
      </w:r>
      <w:r w:rsidR="0037365D">
        <w:rPr>
          <w:sz w:val="24"/>
          <w:szCs w:val="24"/>
        </w:rPr>
        <w:t xml:space="preserve"> thereafter</w:t>
      </w:r>
      <w:r>
        <w:rPr>
          <w:sz w:val="24"/>
          <w:szCs w:val="24"/>
        </w:rPr>
        <w:t xml:space="preserve">, the necessity of </w:t>
      </w:r>
      <w:r w:rsidR="009D07B4">
        <w:rPr>
          <w:sz w:val="24"/>
          <w:szCs w:val="24"/>
        </w:rPr>
        <w:t xml:space="preserve">holding </w:t>
      </w:r>
      <w:r>
        <w:rPr>
          <w:sz w:val="24"/>
          <w:szCs w:val="24"/>
        </w:rPr>
        <w:t>a</w:t>
      </w:r>
      <w:r w:rsidR="009D07B4">
        <w:rPr>
          <w:sz w:val="24"/>
          <w:szCs w:val="24"/>
        </w:rPr>
        <w:t>n evidentiary</w:t>
      </w:r>
      <w:r>
        <w:rPr>
          <w:sz w:val="24"/>
          <w:szCs w:val="24"/>
        </w:rPr>
        <w:t xml:space="preserve"> hearing by January </w:t>
      </w:r>
      <w:r w:rsidR="006305F9">
        <w:rPr>
          <w:sz w:val="24"/>
          <w:szCs w:val="24"/>
        </w:rPr>
        <w:t>18</w:t>
      </w:r>
      <w:r>
        <w:rPr>
          <w:sz w:val="24"/>
          <w:szCs w:val="24"/>
        </w:rPr>
        <w:t xml:space="preserve">, 2013 has the potential of </w:t>
      </w:r>
      <w:r w:rsidR="0037365D">
        <w:rPr>
          <w:sz w:val="24"/>
          <w:szCs w:val="24"/>
        </w:rPr>
        <w:t xml:space="preserve">affecting orderly discovery for the current parties and </w:t>
      </w:r>
      <w:r>
        <w:rPr>
          <w:sz w:val="24"/>
          <w:szCs w:val="24"/>
        </w:rPr>
        <w:t xml:space="preserve">placing future intervenors at a disadvantage.  </w:t>
      </w:r>
      <w:r w:rsidR="006305F9">
        <w:rPr>
          <w:sz w:val="24"/>
          <w:szCs w:val="24"/>
        </w:rPr>
        <w:t xml:space="preserve">I stated that </w:t>
      </w:r>
      <w:r>
        <w:rPr>
          <w:sz w:val="24"/>
          <w:szCs w:val="24"/>
        </w:rPr>
        <w:t xml:space="preserve">flexibility </w:t>
      </w:r>
      <w:r w:rsidR="006305F9">
        <w:rPr>
          <w:sz w:val="24"/>
          <w:szCs w:val="24"/>
        </w:rPr>
        <w:t xml:space="preserve">will be afforded </w:t>
      </w:r>
      <w:r>
        <w:rPr>
          <w:sz w:val="24"/>
          <w:szCs w:val="24"/>
        </w:rPr>
        <w:t xml:space="preserve">to such intervenors.  </w:t>
      </w:r>
      <w:r w:rsidR="00595832">
        <w:rPr>
          <w:sz w:val="24"/>
          <w:szCs w:val="24"/>
        </w:rPr>
        <w:t xml:space="preserve"> </w:t>
      </w:r>
      <w:r w:rsidR="00B736F6">
        <w:rPr>
          <w:sz w:val="24"/>
          <w:szCs w:val="24"/>
        </w:rPr>
        <w:t>Duquesne</w:t>
      </w:r>
      <w:r w:rsidR="00595832">
        <w:rPr>
          <w:sz w:val="24"/>
          <w:szCs w:val="24"/>
        </w:rPr>
        <w:t xml:space="preserve"> stated its willingness to work with any such intervenors.</w:t>
      </w:r>
    </w:p>
    <w:p w:rsidR="006305F9" w:rsidRDefault="006305F9" w:rsidP="003B55B7">
      <w:pPr>
        <w:autoSpaceDE/>
        <w:autoSpaceDN/>
        <w:spacing w:line="360" w:lineRule="auto"/>
        <w:rPr>
          <w:sz w:val="24"/>
          <w:szCs w:val="24"/>
        </w:rPr>
      </w:pPr>
    </w:p>
    <w:p w:rsidR="006305F9" w:rsidRDefault="006305F9" w:rsidP="003B55B7">
      <w:pPr>
        <w:autoSpaceDE/>
        <w:autoSpaceDN/>
        <w:spacing w:line="360" w:lineRule="auto"/>
        <w:rPr>
          <w:sz w:val="24"/>
          <w:szCs w:val="24"/>
        </w:rPr>
      </w:pPr>
    </w:p>
    <w:p w:rsidR="00445A39" w:rsidRDefault="00445A39" w:rsidP="003B55B7">
      <w:pPr>
        <w:autoSpaceDE/>
        <w:autoSpaceDN/>
        <w:spacing w:line="360" w:lineRule="auto"/>
        <w:rPr>
          <w:sz w:val="24"/>
          <w:szCs w:val="24"/>
        </w:rPr>
      </w:pPr>
      <w:r>
        <w:rPr>
          <w:sz w:val="24"/>
          <w:szCs w:val="24"/>
        </w:rPr>
        <w:lastRenderedPageBreak/>
        <w:t>B.</w:t>
      </w:r>
      <w:r>
        <w:rPr>
          <w:sz w:val="24"/>
          <w:szCs w:val="24"/>
        </w:rPr>
        <w:tab/>
      </w:r>
      <w:r w:rsidRPr="00445A39">
        <w:rPr>
          <w:sz w:val="24"/>
          <w:szCs w:val="24"/>
          <w:u w:val="single"/>
        </w:rPr>
        <w:t>P</w:t>
      </w:r>
      <w:r w:rsidR="00772E1A">
        <w:rPr>
          <w:sz w:val="24"/>
          <w:szCs w:val="24"/>
          <w:u w:val="single"/>
        </w:rPr>
        <w:t>UBLIC INPUT HEARING</w:t>
      </w:r>
    </w:p>
    <w:p w:rsidR="00445A39" w:rsidRDefault="00445A39" w:rsidP="003B55B7">
      <w:pPr>
        <w:autoSpaceDE/>
        <w:autoSpaceDN/>
        <w:spacing w:line="360" w:lineRule="auto"/>
        <w:rPr>
          <w:sz w:val="24"/>
          <w:szCs w:val="24"/>
        </w:rPr>
      </w:pPr>
    </w:p>
    <w:p w:rsidR="006305F9" w:rsidRDefault="00445A39" w:rsidP="003B55B7">
      <w:pPr>
        <w:autoSpaceDE/>
        <w:autoSpaceDN/>
        <w:spacing w:line="360" w:lineRule="auto"/>
        <w:rPr>
          <w:sz w:val="24"/>
          <w:szCs w:val="24"/>
        </w:rPr>
      </w:pPr>
      <w:r>
        <w:rPr>
          <w:sz w:val="24"/>
          <w:szCs w:val="24"/>
        </w:rPr>
        <w:tab/>
      </w:r>
      <w:r>
        <w:rPr>
          <w:sz w:val="24"/>
          <w:szCs w:val="24"/>
        </w:rPr>
        <w:tab/>
      </w:r>
      <w:r w:rsidR="006305F9">
        <w:rPr>
          <w:sz w:val="24"/>
          <w:szCs w:val="24"/>
        </w:rPr>
        <w:t xml:space="preserve">There has been no request for a public input hearing in this case.  </w:t>
      </w:r>
      <w:r>
        <w:rPr>
          <w:sz w:val="24"/>
          <w:szCs w:val="24"/>
        </w:rPr>
        <w:t>The OCA a</w:t>
      </w:r>
      <w:r w:rsidR="006305F9">
        <w:rPr>
          <w:sz w:val="24"/>
          <w:szCs w:val="24"/>
        </w:rPr>
        <w:t>greed to promptly inform me if they receive such a request.</w:t>
      </w:r>
    </w:p>
    <w:p w:rsidR="00A13D35" w:rsidRDefault="00A13D35" w:rsidP="003B55B7">
      <w:pPr>
        <w:autoSpaceDE/>
        <w:autoSpaceDN/>
        <w:spacing w:line="360" w:lineRule="auto"/>
        <w:rPr>
          <w:sz w:val="24"/>
          <w:szCs w:val="24"/>
        </w:rPr>
      </w:pPr>
    </w:p>
    <w:p w:rsidR="00A13D35" w:rsidRDefault="00A13D35" w:rsidP="003B55B7">
      <w:pPr>
        <w:autoSpaceDE/>
        <w:autoSpaceDN/>
        <w:spacing w:line="360" w:lineRule="auto"/>
        <w:rPr>
          <w:sz w:val="24"/>
          <w:szCs w:val="24"/>
        </w:rPr>
      </w:pPr>
      <w:r>
        <w:rPr>
          <w:sz w:val="24"/>
          <w:szCs w:val="24"/>
        </w:rPr>
        <w:t>C.</w:t>
      </w:r>
      <w:r>
        <w:rPr>
          <w:sz w:val="24"/>
          <w:szCs w:val="24"/>
        </w:rPr>
        <w:tab/>
      </w:r>
      <w:r>
        <w:rPr>
          <w:sz w:val="24"/>
          <w:szCs w:val="24"/>
          <w:u w:val="single"/>
        </w:rPr>
        <w:t>PROCEDURAL SCHEDULE</w:t>
      </w:r>
    </w:p>
    <w:p w:rsidR="00A13D35" w:rsidRPr="00A13D35" w:rsidRDefault="00A13D35" w:rsidP="003B55B7">
      <w:pPr>
        <w:autoSpaceDE/>
        <w:autoSpaceDN/>
        <w:spacing w:line="360" w:lineRule="auto"/>
        <w:rPr>
          <w:sz w:val="24"/>
          <w:szCs w:val="24"/>
        </w:rPr>
      </w:pPr>
    </w:p>
    <w:p w:rsidR="00A13D35" w:rsidRDefault="00A13D35" w:rsidP="003B55B7">
      <w:pPr>
        <w:autoSpaceDE/>
        <w:autoSpaceDN/>
        <w:spacing w:line="360" w:lineRule="auto"/>
        <w:rPr>
          <w:sz w:val="24"/>
          <w:szCs w:val="24"/>
        </w:rPr>
      </w:pPr>
      <w:r>
        <w:rPr>
          <w:sz w:val="24"/>
          <w:szCs w:val="24"/>
        </w:rPr>
        <w:tab/>
        <w:t>The following procedural schedule is adopted:</w:t>
      </w:r>
    </w:p>
    <w:p w:rsidR="00A13D35" w:rsidRDefault="00A13D35" w:rsidP="003B55B7">
      <w:pPr>
        <w:autoSpaceDE/>
        <w:autoSpaceDN/>
        <w:spacing w:line="360" w:lineRule="auto"/>
        <w:rPr>
          <w:sz w:val="24"/>
          <w:szCs w:val="24"/>
        </w:rPr>
      </w:pPr>
    </w:p>
    <w:p w:rsidR="00A13D35" w:rsidRPr="00A13D35" w:rsidRDefault="00A13D35" w:rsidP="00A13D35">
      <w:pPr>
        <w:widowControl w:val="0"/>
        <w:autoSpaceDE/>
        <w:autoSpaceDN/>
        <w:spacing w:line="360" w:lineRule="auto"/>
        <w:ind w:left="720"/>
        <w:rPr>
          <w:sz w:val="24"/>
          <w:szCs w:val="24"/>
        </w:rPr>
      </w:pPr>
      <w:r w:rsidRPr="00A13D35">
        <w:rPr>
          <w:sz w:val="24"/>
          <w:szCs w:val="24"/>
        </w:rPr>
        <w:t>November 15, 2012</w:t>
      </w:r>
      <w:r w:rsidRPr="00A13D35">
        <w:rPr>
          <w:sz w:val="24"/>
          <w:szCs w:val="24"/>
        </w:rPr>
        <w:tab/>
      </w:r>
      <w:r w:rsidRPr="00A13D35">
        <w:rPr>
          <w:sz w:val="24"/>
          <w:szCs w:val="24"/>
        </w:rPr>
        <w:tab/>
        <w:t>EE&amp;C Plan Phase II filed</w:t>
      </w:r>
    </w:p>
    <w:p w:rsidR="00A13D35" w:rsidRPr="00A13D35" w:rsidRDefault="00A13D35" w:rsidP="00A13D35">
      <w:pPr>
        <w:widowControl w:val="0"/>
        <w:autoSpaceDE/>
        <w:autoSpaceDN/>
        <w:spacing w:line="360" w:lineRule="auto"/>
        <w:ind w:left="720"/>
        <w:rPr>
          <w:sz w:val="24"/>
          <w:szCs w:val="24"/>
        </w:rPr>
      </w:pPr>
      <w:r w:rsidRPr="00A13D35">
        <w:rPr>
          <w:sz w:val="24"/>
          <w:szCs w:val="24"/>
        </w:rPr>
        <w:t>December 1, 2012</w:t>
      </w:r>
      <w:r w:rsidRPr="00A13D35">
        <w:rPr>
          <w:sz w:val="24"/>
          <w:szCs w:val="24"/>
        </w:rPr>
        <w:tab/>
      </w:r>
      <w:r w:rsidRPr="00A13D35">
        <w:rPr>
          <w:sz w:val="24"/>
          <w:szCs w:val="24"/>
        </w:rPr>
        <w:tab/>
        <w:t xml:space="preserve">Publication in the </w:t>
      </w:r>
      <w:r w:rsidRPr="00A13D35">
        <w:rPr>
          <w:i/>
          <w:sz w:val="24"/>
          <w:szCs w:val="24"/>
        </w:rPr>
        <w:t>Pennsylvania Bulletin</w:t>
      </w:r>
    </w:p>
    <w:p w:rsidR="00A13D35" w:rsidRPr="00A13D35" w:rsidRDefault="00A13D35" w:rsidP="00A13D35">
      <w:pPr>
        <w:widowControl w:val="0"/>
        <w:autoSpaceDE/>
        <w:autoSpaceDN/>
        <w:spacing w:line="360" w:lineRule="auto"/>
        <w:ind w:left="720"/>
        <w:rPr>
          <w:sz w:val="24"/>
          <w:szCs w:val="24"/>
        </w:rPr>
      </w:pPr>
      <w:r w:rsidRPr="00A13D35">
        <w:rPr>
          <w:sz w:val="24"/>
          <w:szCs w:val="24"/>
        </w:rPr>
        <w:t>December 10, 2012</w:t>
      </w:r>
      <w:r w:rsidRPr="00A13D35">
        <w:rPr>
          <w:sz w:val="24"/>
          <w:szCs w:val="24"/>
        </w:rPr>
        <w:tab/>
      </w:r>
      <w:r w:rsidRPr="00A13D35">
        <w:rPr>
          <w:sz w:val="24"/>
          <w:szCs w:val="24"/>
        </w:rPr>
        <w:tab/>
        <w:t>Prehearing Conference</w:t>
      </w:r>
    </w:p>
    <w:p w:rsidR="00A13D35" w:rsidRPr="00A13D35" w:rsidRDefault="003421C6" w:rsidP="00A13D35">
      <w:pPr>
        <w:widowControl w:val="0"/>
        <w:autoSpaceDE/>
        <w:autoSpaceDN/>
        <w:spacing w:line="360" w:lineRule="auto"/>
        <w:ind w:left="720"/>
        <w:rPr>
          <w:sz w:val="24"/>
          <w:szCs w:val="24"/>
        </w:rPr>
      </w:pPr>
      <w:r>
        <w:rPr>
          <w:sz w:val="24"/>
          <w:szCs w:val="24"/>
        </w:rPr>
        <w:t xml:space="preserve">January 3, </w:t>
      </w:r>
      <w:r w:rsidR="00A13D35" w:rsidRPr="00A13D35">
        <w:rPr>
          <w:sz w:val="24"/>
          <w:szCs w:val="24"/>
        </w:rPr>
        <w:t>201</w:t>
      </w:r>
      <w:r>
        <w:rPr>
          <w:sz w:val="24"/>
          <w:szCs w:val="24"/>
        </w:rPr>
        <w:t>3 (Noon)</w:t>
      </w:r>
      <w:r w:rsidR="00A13D35" w:rsidRPr="00A13D35">
        <w:rPr>
          <w:sz w:val="24"/>
          <w:szCs w:val="24"/>
        </w:rPr>
        <w:tab/>
        <w:t>Other Parties’ Comments/Direct Testimony</w:t>
      </w:r>
    </w:p>
    <w:p w:rsidR="00A13D35" w:rsidRPr="00A13D35" w:rsidRDefault="00A13D35" w:rsidP="00A13D35">
      <w:pPr>
        <w:widowControl w:val="0"/>
        <w:autoSpaceDE/>
        <w:autoSpaceDN/>
        <w:spacing w:line="360" w:lineRule="auto"/>
        <w:ind w:left="720"/>
        <w:rPr>
          <w:sz w:val="24"/>
          <w:szCs w:val="24"/>
        </w:rPr>
      </w:pPr>
      <w:r w:rsidRPr="00A13D35">
        <w:rPr>
          <w:sz w:val="24"/>
          <w:szCs w:val="24"/>
        </w:rPr>
        <w:t>January 1</w:t>
      </w:r>
      <w:r w:rsidR="003421C6">
        <w:rPr>
          <w:sz w:val="24"/>
          <w:szCs w:val="24"/>
        </w:rPr>
        <w:t>5</w:t>
      </w:r>
      <w:r w:rsidRPr="00A13D35">
        <w:rPr>
          <w:sz w:val="24"/>
          <w:szCs w:val="24"/>
        </w:rPr>
        <w:t>, 2013</w:t>
      </w:r>
      <w:r w:rsidRPr="00A13D35">
        <w:rPr>
          <w:sz w:val="24"/>
          <w:szCs w:val="24"/>
        </w:rPr>
        <w:tab/>
      </w:r>
      <w:r w:rsidRPr="00A13D35">
        <w:rPr>
          <w:sz w:val="24"/>
          <w:szCs w:val="24"/>
        </w:rPr>
        <w:tab/>
        <w:t>Rebuttal Testimony</w:t>
      </w:r>
    </w:p>
    <w:p w:rsidR="00A13D35" w:rsidRPr="00A13D35" w:rsidRDefault="00A13D35" w:rsidP="00A13D35">
      <w:pPr>
        <w:widowControl w:val="0"/>
        <w:autoSpaceDE/>
        <w:autoSpaceDN/>
        <w:spacing w:line="360" w:lineRule="auto"/>
        <w:ind w:left="720"/>
        <w:rPr>
          <w:sz w:val="24"/>
          <w:szCs w:val="24"/>
        </w:rPr>
      </w:pPr>
      <w:r w:rsidRPr="00A13D35">
        <w:rPr>
          <w:sz w:val="24"/>
          <w:szCs w:val="24"/>
        </w:rPr>
        <w:t>January 1</w:t>
      </w:r>
      <w:r w:rsidR="003421C6">
        <w:rPr>
          <w:sz w:val="24"/>
          <w:szCs w:val="24"/>
        </w:rPr>
        <w:t>8</w:t>
      </w:r>
      <w:r w:rsidRPr="00A13D35">
        <w:rPr>
          <w:sz w:val="24"/>
          <w:szCs w:val="24"/>
        </w:rPr>
        <w:t>, 2013</w:t>
      </w:r>
      <w:r w:rsidRPr="00A13D35">
        <w:rPr>
          <w:sz w:val="24"/>
          <w:szCs w:val="24"/>
        </w:rPr>
        <w:tab/>
      </w:r>
      <w:r w:rsidRPr="00A13D35">
        <w:rPr>
          <w:sz w:val="24"/>
          <w:szCs w:val="24"/>
        </w:rPr>
        <w:tab/>
        <w:t>Hearing – Harrisburg, PA</w:t>
      </w:r>
    </w:p>
    <w:p w:rsidR="00A13D35" w:rsidRPr="00A13D35" w:rsidRDefault="00A13D35" w:rsidP="00A13D35">
      <w:pPr>
        <w:widowControl w:val="0"/>
        <w:autoSpaceDE/>
        <w:autoSpaceDN/>
        <w:spacing w:line="360" w:lineRule="auto"/>
        <w:ind w:left="720"/>
        <w:rPr>
          <w:sz w:val="24"/>
          <w:szCs w:val="24"/>
        </w:rPr>
      </w:pPr>
      <w:r w:rsidRPr="00A13D35">
        <w:rPr>
          <w:sz w:val="24"/>
          <w:szCs w:val="24"/>
        </w:rPr>
        <w:t>January 28, 2013</w:t>
      </w:r>
      <w:r w:rsidRPr="00A13D35">
        <w:rPr>
          <w:sz w:val="24"/>
          <w:szCs w:val="24"/>
        </w:rPr>
        <w:tab/>
      </w:r>
      <w:r w:rsidRPr="00A13D35">
        <w:rPr>
          <w:sz w:val="24"/>
          <w:szCs w:val="24"/>
        </w:rPr>
        <w:tab/>
        <w:t>Main Briefs Due</w:t>
      </w:r>
    </w:p>
    <w:p w:rsidR="00A13D35" w:rsidRPr="00A13D35" w:rsidRDefault="00A13D35" w:rsidP="00A13D35">
      <w:pPr>
        <w:widowControl w:val="0"/>
        <w:autoSpaceDE/>
        <w:autoSpaceDN/>
        <w:spacing w:line="360" w:lineRule="auto"/>
        <w:ind w:left="720"/>
        <w:rPr>
          <w:sz w:val="24"/>
          <w:szCs w:val="24"/>
        </w:rPr>
      </w:pPr>
      <w:r w:rsidRPr="00A13D35">
        <w:rPr>
          <w:sz w:val="24"/>
          <w:szCs w:val="24"/>
        </w:rPr>
        <w:t>February 7, 2013</w:t>
      </w:r>
      <w:r w:rsidRPr="00A13D35">
        <w:rPr>
          <w:sz w:val="24"/>
          <w:szCs w:val="24"/>
        </w:rPr>
        <w:tab/>
      </w:r>
      <w:r w:rsidRPr="00A13D35">
        <w:rPr>
          <w:sz w:val="24"/>
          <w:szCs w:val="24"/>
        </w:rPr>
        <w:tab/>
        <w:t>Reply Comments/Revised Plan</w:t>
      </w:r>
    </w:p>
    <w:p w:rsidR="00A13D35" w:rsidRPr="00A13D35" w:rsidRDefault="00A13D35" w:rsidP="00A13D35">
      <w:pPr>
        <w:widowControl w:val="0"/>
        <w:autoSpaceDE/>
        <w:autoSpaceDN/>
        <w:spacing w:line="360" w:lineRule="auto"/>
        <w:ind w:left="720"/>
        <w:rPr>
          <w:sz w:val="24"/>
          <w:szCs w:val="24"/>
        </w:rPr>
      </w:pPr>
      <w:r w:rsidRPr="00A13D35">
        <w:rPr>
          <w:sz w:val="24"/>
          <w:szCs w:val="24"/>
        </w:rPr>
        <w:t xml:space="preserve">February 14, 2013  </w:t>
      </w:r>
      <w:r w:rsidRPr="00A13D35">
        <w:rPr>
          <w:sz w:val="24"/>
          <w:szCs w:val="24"/>
        </w:rPr>
        <w:tab/>
      </w:r>
      <w:r w:rsidRPr="00A13D35">
        <w:rPr>
          <w:sz w:val="24"/>
          <w:szCs w:val="24"/>
        </w:rPr>
        <w:tab/>
        <w:t>Certification of the Record</w:t>
      </w:r>
    </w:p>
    <w:p w:rsidR="00A13D35" w:rsidRPr="00A13D35" w:rsidRDefault="00A13D35" w:rsidP="00A13D35">
      <w:pPr>
        <w:widowControl w:val="0"/>
        <w:autoSpaceDE/>
        <w:autoSpaceDN/>
        <w:spacing w:line="360" w:lineRule="auto"/>
        <w:ind w:left="720"/>
        <w:rPr>
          <w:sz w:val="24"/>
          <w:szCs w:val="24"/>
        </w:rPr>
      </w:pPr>
      <w:r w:rsidRPr="00A13D35">
        <w:rPr>
          <w:sz w:val="24"/>
          <w:szCs w:val="24"/>
        </w:rPr>
        <w:t xml:space="preserve">March 14, 2013 </w:t>
      </w:r>
      <w:r w:rsidRPr="00A13D35">
        <w:rPr>
          <w:sz w:val="24"/>
          <w:szCs w:val="24"/>
        </w:rPr>
        <w:tab/>
      </w:r>
      <w:r w:rsidRPr="00A13D35">
        <w:rPr>
          <w:sz w:val="24"/>
          <w:szCs w:val="24"/>
        </w:rPr>
        <w:tab/>
        <w:t>Commission Order</w:t>
      </w:r>
    </w:p>
    <w:p w:rsidR="00A13D35" w:rsidRDefault="00A13D35" w:rsidP="003B55B7">
      <w:pPr>
        <w:autoSpaceDE/>
        <w:autoSpaceDN/>
        <w:spacing w:line="360" w:lineRule="auto"/>
        <w:rPr>
          <w:sz w:val="24"/>
          <w:szCs w:val="24"/>
        </w:rPr>
      </w:pPr>
    </w:p>
    <w:p w:rsidR="003B55B7" w:rsidRPr="003B55B7" w:rsidRDefault="00A13D35" w:rsidP="003B55B7">
      <w:pPr>
        <w:autoSpaceDE/>
        <w:autoSpaceDN/>
        <w:spacing w:line="360" w:lineRule="auto"/>
        <w:rPr>
          <w:sz w:val="24"/>
          <w:szCs w:val="24"/>
        </w:rPr>
      </w:pPr>
      <w:r>
        <w:rPr>
          <w:sz w:val="24"/>
          <w:szCs w:val="24"/>
        </w:rPr>
        <w:t>D</w:t>
      </w:r>
      <w:r w:rsidR="003B55B7" w:rsidRPr="003B55B7">
        <w:rPr>
          <w:sz w:val="24"/>
          <w:szCs w:val="24"/>
        </w:rPr>
        <w:t>.</w:t>
      </w:r>
      <w:r w:rsidR="003B55B7" w:rsidRPr="003B55B7">
        <w:rPr>
          <w:sz w:val="24"/>
          <w:szCs w:val="24"/>
        </w:rPr>
        <w:tab/>
      </w:r>
      <w:r w:rsidR="003B55B7" w:rsidRPr="003B55B7">
        <w:rPr>
          <w:sz w:val="24"/>
          <w:szCs w:val="24"/>
          <w:u w:val="single"/>
        </w:rPr>
        <w:t xml:space="preserve">DISCOVERY </w:t>
      </w:r>
      <w:r w:rsidR="00772E1A">
        <w:rPr>
          <w:sz w:val="24"/>
          <w:szCs w:val="24"/>
          <w:u w:val="single"/>
        </w:rPr>
        <w:t xml:space="preserve">AND SERVICE </w:t>
      </w:r>
      <w:r w:rsidR="003B55B7" w:rsidRPr="003B55B7">
        <w:rPr>
          <w:sz w:val="24"/>
          <w:szCs w:val="24"/>
          <w:u w:val="single"/>
        </w:rPr>
        <w:t>MODIFICATIONS</w:t>
      </w:r>
    </w:p>
    <w:p w:rsidR="003B55B7" w:rsidRPr="003B55B7" w:rsidRDefault="003B55B7" w:rsidP="003B55B7">
      <w:pPr>
        <w:autoSpaceDE/>
        <w:autoSpaceDN/>
        <w:spacing w:line="360" w:lineRule="auto"/>
        <w:rPr>
          <w:sz w:val="24"/>
          <w:szCs w:val="24"/>
        </w:rPr>
      </w:pPr>
    </w:p>
    <w:p w:rsidR="003B55B7" w:rsidRDefault="003B55B7" w:rsidP="003B55B7">
      <w:pPr>
        <w:autoSpaceDE/>
        <w:autoSpaceDN/>
        <w:spacing w:line="360" w:lineRule="auto"/>
        <w:rPr>
          <w:sz w:val="24"/>
          <w:szCs w:val="24"/>
        </w:rPr>
      </w:pPr>
      <w:r w:rsidRPr="003B55B7">
        <w:rPr>
          <w:sz w:val="24"/>
          <w:szCs w:val="24"/>
        </w:rPr>
        <w:tab/>
      </w:r>
      <w:r w:rsidRPr="003B55B7">
        <w:rPr>
          <w:sz w:val="24"/>
          <w:szCs w:val="24"/>
        </w:rPr>
        <w:tab/>
      </w:r>
      <w:r w:rsidR="00320F30">
        <w:rPr>
          <w:sz w:val="24"/>
          <w:szCs w:val="24"/>
        </w:rPr>
        <w:t>Prior to the Prehearing Conference, t</w:t>
      </w:r>
      <w:r w:rsidRPr="003B55B7">
        <w:rPr>
          <w:sz w:val="24"/>
          <w:szCs w:val="24"/>
        </w:rPr>
        <w:t>he parties discussed and agreed to changes to the Commission’s rules of discovery</w:t>
      </w:r>
      <w:r w:rsidR="006305F9">
        <w:rPr>
          <w:sz w:val="24"/>
          <w:szCs w:val="24"/>
        </w:rPr>
        <w:t xml:space="preserve"> as proposed by </w:t>
      </w:r>
      <w:r w:rsidR="003421C6">
        <w:rPr>
          <w:sz w:val="24"/>
          <w:szCs w:val="24"/>
        </w:rPr>
        <w:t>Duquesne</w:t>
      </w:r>
      <w:r w:rsidR="006305F9">
        <w:rPr>
          <w:sz w:val="24"/>
          <w:szCs w:val="24"/>
        </w:rPr>
        <w:t xml:space="preserve"> in its Prehearing Memorandum, s</w:t>
      </w:r>
      <w:r w:rsidRPr="003B55B7">
        <w:rPr>
          <w:sz w:val="24"/>
          <w:szCs w:val="24"/>
        </w:rPr>
        <w:t>pecifically:</w:t>
      </w:r>
    </w:p>
    <w:p w:rsidR="006305F9" w:rsidRDefault="006305F9" w:rsidP="003B55B7">
      <w:pPr>
        <w:autoSpaceDE/>
        <w:autoSpaceDN/>
        <w:spacing w:line="360" w:lineRule="auto"/>
        <w:rPr>
          <w:sz w:val="24"/>
          <w:szCs w:val="24"/>
        </w:rPr>
      </w:pPr>
    </w:p>
    <w:p w:rsidR="006305F9" w:rsidRDefault="006305F9" w:rsidP="006305F9">
      <w:pPr>
        <w:pStyle w:val="ListNumber"/>
        <w:numPr>
          <w:ilvl w:val="0"/>
          <w:numId w:val="0"/>
        </w:numPr>
        <w:spacing w:after="120" w:line="360" w:lineRule="auto"/>
        <w:ind w:left="720"/>
        <w:jc w:val="both"/>
      </w:pPr>
      <w:r>
        <w:tab/>
        <w:t xml:space="preserve">(1)  Answers to written interrogatories shall be served in-hand within ten calendar </w:t>
      </w:r>
      <w:r>
        <w:tab/>
        <w:t>days of service.</w:t>
      </w:r>
    </w:p>
    <w:p w:rsidR="006305F9" w:rsidRDefault="006305F9" w:rsidP="006305F9">
      <w:pPr>
        <w:pStyle w:val="ListNumber"/>
        <w:numPr>
          <w:ilvl w:val="0"/>
          <w:numId w:val="0"/>
        </w:numPr>
        <w:spacing w:before="120" w:after="120" w:line="360" w:lineRule="auto"/>
        <w:ind w:left="1440" w:right="720"/>
        <w:jc w:val="both"/>
      </w:pPr>
      <w:r>
        <w:t>(2)  Objections to interrogatories shall be communicated orally within three calendar days of service of the interrogatories; unresolved objections shall be filed in writing within five days of service of the interrogatories.</w:t>
      </w:r>
    </w:p>
    <w:p w:rsidR="006305F9" w:rsidRDefault="006305F9" w:rsidP="006305F9">
      <w:pPr>
        <w:pStyle w:val="ListNumber"/>
        <w:numPr>
          <w:ilvl w:val="0"/>
          <w:numId w:val="0"/>
        </w:numPr>
        <w:spacing w:before="120" w:after="120" w:line="360" w:lineRule="auto"/>
        <w:ind w:left="1440" w:right="720"/>
        <w:jc w:val="both"/>
      </w:pPr>
      <w:r>
        <w:lastRenderedPageBreak/>
        <w:t>(3)  Motions to dismiss objections and/or direct the answering of interrogatories shall be filed within three calendar days of service of the written objections.</w:t>
      </w:r>
    </w:p>
    <w:p w:rsidR="006305F9" w:rsidRDefault="006305F9" w:rsidP="006305F9">
      <w:pPr>
        <w:pStyle w:val="ListNumber"/>
        <w:numPr>
          <w:ilvl w:val="0"/>
          <w:numId w:val="0"/>
        </w:numPr>
        <w:spacing w:before="120" w:after="120" w:line="360" w:lineRule="auto"/>
        <w:ind w:left="1440" w:right="720"/>
        <w:jc w:val="both"/>
      </w:pPr>
      <w:r>
        <w:t>(4)  Answers to motions to dismiss objections and/or answering of interrogatories shall be filed within three calendar days of service of such motions.</w:t>
      </w:r>
    </w:p>
    <w:p w:rsidR="006305F9" w:rsidRDefault="006305F9" w:rsidP="006305F9">
      <w:pPr>
        <w:pStyle w:val="ListNumber"/>
        <w:numPr>
          <w:ilvl w:val="0"/>
          <w:numId w:val="0"/>
        </w:numPr>
        <w:spacing w:before="120" w:after="120" w:line="360" w:lineRule="auto"/>
        <w:ind w:left="1440" w:right="720"/>
        <w:jc w:val="both"/>
      </w:pPr>
      <w:r>
        <w:t>(5)  Ruling over such motions shall be issued, if possible, within seven calendar days of the filing of the motion.</w:t>
      </w:r>
    </w:p>
    <w:p w:rsidR="006305F9" w:rsidRDefault="006305F9" w:rsidP="006305F9">
      <w:pPr>
        <w:pStyle w:val="ListNumber"/>
        <w:numPr>
          <w:ilvl w:val="0"/>
          <w:numId w:val="0"/>
        </w:numPr>
        <w:spacing w:before="120" w:after="120" w:line="360" w:lineRule="auto"/>
        <w:ind w:left="1440" w:right="720"/>
        <w:jc w:val="both"/>
      </w:pPr>
      <w:r>
        <w:t>(6)  Requests for admissions will be deemed admitted unless answered within ten calendar days or objected to within five calendar days of service.</w:t>
      </w:r>
    </w:p>
    <w:p w:rsidR="006305F9" w:rsidRDefault="006305F9" w:rsidP="006305F9">
      <w:pPr>
        <w:pStyle w:val="ListNumber"/>
        <w:numPr>
          <w:ilvl w:val="0"/>
          <w:numId w:val="0"/>
        </w:numPr>
        <w:spacing w:before="120" w:after="120" w:line="360" w:lineRule="auto"/>
        <w:ind w:left="1440" w:right="720"/>
        <w:jc w:val="both"/>
      </w:pPr>
      <w:r>
        <w:t>(7)  Answers to on-the-record data requests shall be served in-hand within seven calendar days of the requests.</w:t>
      </w:r>
    </w:p>
    <w:p w:rsidR="006305F9" w:rsidRDefault="006305F9" w:rsidP="006305F9">
      <w:pPr>
        <w:pStyle w:val="ListNumber"/>
        <w:numPr>
          <w:ilvl w:val="0"/>
          <w:numId w:val="0"/>
        </w:numPr>
        <w:spacing w:before="120" w:after="120" w:line="360" w:lineRule="auto"/>
        <w:ind w:left="1440" w:right="720"/>
        <w:jc w:val="both"/>
      </w:pPr>
      <w:r>
        <w:t>(8)  Any discovery served after 12:00 p.m. on a Friday will be deemed to have been served on the following business day.</w:t>
      </w:r>
    </w:p>
    <w:p w:rsidR="00BA0C80" w:rsidRDefault="00BA0C80" w:rsidP="006305F9">
      <w:pPr>
        <w:pStyle w:val="ListNumber"/>
        <w:numPr>
          <w:ilvl w:val="0"/>
          <w:numId w:val="0"/>
        </w:numPr>
        <w:spacing w:before="120" w:after="120" w:line="360" w:lineRule="auto"/>
      </w:pPr>
    </w:p>
    <w:p w:rsidR="003B55B7" w:rsidRPr="003B55B7" w:rsidRDefault="006305F9" w:rsidP="006305F9">
      <w:pPr>
        <w:pStyle w:val="ListNumber"/>
        <w:numPr>
          <w:ilvl w:val="0"/>
          <w:numId w:val="0"/>
        </w:numPr>
        <w:spacing w:before="120" w:after="120" w:line="360" w:lineRule="auto"/>
      </w:pPr>
      <w:r>
        <w:tab/>
      </w:r>
      <w:r>
        <w:tab/>
        <w:t xml:space="preserve">Additionally, electronic or fax service on the due date will satisfy the "in-hand" requirement, </w:t>
      </w:r>
      <w:r w:rsidR="00A13D35">
        <w:t xml:space="preserve">with </w:t>
      </w:r>
      <w:r w:rsidR="003B55B7" w:rsidRPr="003B55B7">
        <w:t xml:space="preserve">a hard copy </w:t>
      </w:r>
      <w:r w:rsidR="00A13D35">
        <w:t>sent</w:t>
      </w:r>
      <w:r w:rsidR="003B55B7" w:rsidRPr="003B55B7">
        <w:t xml:space="preserve"> by first class mail to </w:t>
      </w:r>
      <w:r w:rsidR="00320F30">
        <w:t xml:space="preserve">other </w:t>
      </w:r>
      <w:r w:rsidR="003B55B7" w:rsidRPr="003B55B7">
        <w:t xml:space="preserve">counsel and the Presiding Officer as soon as possible thereafter.  </w:t>
      </w:r>
    </w:p>
    <w:p w:rsidR="003B55B7" w:rsidRPr="003B55B7" w:rsidRDefault="003B55B7" w:rsidP="003B55B7">
      <w:pPr>
        <w:autoSpaceDE/>
        <w:autoSpaceDN/>
        <w:spacing w:line="360" w:lineRule="auto"/>
        <w:rPr>
          <w:sz w:val="24"/>
          <w:szCs w:val="24"/>
        </w:rPr>
      </w:pPr>
    </w:p>
    <w:p w:rsidR="003B55B7" w:rsidRPr="003B55B7" w:rsidRDefault="00A13D35" w:rsidP="003B55B7">
      <w:pPr>
        <w:autoSpaceDE/>
        <w:autoSpaceDN/>
        <w:spacing w:line="360" w:lineRule="auto"/>
        <w:rPr>
          <w:sz w:val="24"/>
          <w:szCs w:val="24"/>
        </w:rPr>
      </w:pPr>
      <w:r>
        <w:rPr>
          <w:sz w:val="24"/>
          <w:szCs w:val="24"/>
        </w:rPr>
        <w:t>E</w:t>
      </w:r>
      <w:r w:rsidR="00772E1A">
        <w:rPr>
          <w:sz w:val="24"/>
          <w:szCs w:val="24"/>
        </w:rPr>
        <w:t>.</w:t>
      </w:r>
      <w:r w:rsidR="00772E1A">
        <w:rPr>
          <w:sz w:val="24"/>
          <w:szCs w:val="24"/>
        </w:rPr>
        <w:tab/>
      </w:r>
      <w:r w:rsidR="00772E1A">
        <w:rPr>
          <w:sz w:val="24"/>
          <w:szCs w:val="24"/>
          <w:u w:val="single"/>
        </w:rPr>
        <w:t>PETITIONS TO INTERVENE</w:t>
      </w:r>
      <w:r w:rsidR="003B55B7" w:rsidRPr="003B55B7">
        <w:rPr>
          <w:sz w:val="24"/>
          <w:szCs w:val="24"/>
        </w:rPr>
        <w:tab/>
      </w:r>
      <w:r w:rsidR="003B55B7" w:rsidRPr="003B55B7">
        <w:rPr>
          <w:sz w:val="24"/>
          <w:szCs w:val="24"/>
        </w:rPr>
        <w:tab/>
      </w:r>
    </w:p>
    <w:p w:rsidR="00772E1A" w:rsidRDefault="00772E1A" w:rsidP="003B55B7">
      <w:pPr>
        <w:autoSpaceDE/>
        <w:autoSpaceDN/>
        <w:spacing w:line="360" w:lineRule="auto"/>
        <w:rPr>
          <w:sz w:val="24"/>
          <w:szCs w:val="24"/>
        </w:rPr>
      </w:pPr>
    </w:p>
    <w:p w:rsidR="00772E1A" w:rsidRDefault="00772E1A" w:rsidP="003B55B7">
      <w:pPr>
        <w:autoSpaceDE/>
        <w:autoSpaceDN/>
        <w:spacing w:line="360" w:lineRule="auto"/>
        <w:rPr>
          <w:sz w:val="24"/>
          <w:szCs w:val="24"/>
        </w:rPr>
      </w:pPr>
      <w:r>
        <w:rPr>
          <w:sz w:val="24"/>
          <w:szCs w:val="24"/>
        </w:rPr>
        <w:tab/>
      </w:r>
      <w:r w:rsidR="00FF6654">
        <w:rPr>
          <w:sz w:val="24"/>
          <w:szCs w:val="24"/>
        </w:rPr>
        <w:tab/>
      </w:r>
      <w:r w:rsidR="004A046B">
        <w:rPr>
          <w:sz w:val="24"/>
          <w:szCs w:val="24"/>
        </w:rPr>
        <w:t>On December 5, 2012, the OSBA</w:t>
      </w:r>
      <w:r w:rsidR="004A046B" w:rsidRPr="004A046B">
        <w:t xml:space="preserve"> </w:t>
      </w:r>
      <w:r w:rsidR="004A046B" w:rsidRPr="004A046B">
        <w:rPr>
          <w:sz w:val="24"/>
          <w:szCs w:val="24"/>
        </w:rPr>
        <w:t>filed a Public Statement and Notice of Intervention</w:t>
      </w:r>
      <w:r w:rsidR="004A046B">
        <w:rPr>
          <w:sz w:val="24"/>
          <w:szCs w:val="24"/>
        </w:rPr>
        <w:t xml:space="preserve"> in this case.  On </w:t>
      </w:r>
      <w:r w:rsidR="004A046B" w:rsidRPr="004A046B">
        <w:rPr>
          <w:sz w:val="24"/>
          <w:szCs w:val="24"/>
        </w:rPr>
        <w:t xml:space="preserve">December </w:t>
      </w:r>
      <w:r w:rsidR="004A046B">
        <w:rPr>
          <w:sz w:val="24"/>
          <w:szCs w:val="24"/>
        </w:rPr>
        <w:t>6</w:t>
      </w:r>
      <w:r w:rsidR="004A046B" w:rsidRPr="004A046B">
        <w:rPr>
          <w:sz w:val="24"/>
          <w:szCs w:val="24"/>
        </w:rPr>
        <w:t>, 2012, the O</w:t>
      </w:r>
      <w:r w:rsidR="004A046B">
        <w:rPr>
          <w:sz w:val="24"/>
          <w:szCs w:val="24"/>
        </w:rPr>
        <w:t>CA</w:t>
      </w:r>
      <w:r w:rsidR="004A046B" w:rsidRPr="004A046B">
        <w:rPr>
          <w:sz w:val="24"/>
          <w:szCs w:val="24"/>
        </w:rPr>
        <w:t xml:space="preserve"> filed a Public Statement and Notice of Intervention in this case</w:t>
      </w:r>
      <w:r w:rsidR="004A046B">
        <w:rPr>
          <w:sz w:val="24"/>
          <w:szCs w:val="24"/>
        </w:rPr>
        <w:t xml:space="preserve">.  Also on December 6, 2012, the following filed individual Petitions to Intervene in this case: </w:t>
      </w:r>
      <w:r w:rsidR="000B76D5">
        <w:rPr>
          <w:sz w:val="24"/>
          <w:szCs w:val="24"/>
        </w:rPr>
        <w:t xml:space="preserve">CAAP and CAUSE-PA. </w:t>
      </w:r>
      <w:r w:rsidR="004B5B1C">
        <w:rPr>
          <w:sz w:val="24"/>
          <w:szCs w:val="24"/>
        </w:rPr>
        <w:t xml:space="preserve">  </w:t>
      </w:r>
      <w:r w:rsidR="004A046B">
        <w:rPr>
          <w:sz w:val="24"/>
          <w:szCs w:val="24"/>
        </w:rPr>
        <w:t xml:space="preserve">On December </w:t>
      </w:r>
      <w:r w:rsidR="000B76D5">
        <w:rPr>
          <w:sz w:val="24"/>
          <w:szCs w:val="24"/>
        </w:rPr>
        <w:t>7</w:t>
      </w:r>
      <w:r w:rsidR="004A046B">
        <w:rPr>
          <w:sz w:val="24"/>
          <w:szCs w:val="24"/>
        </w:rPr>
        <w:t xml:space="preserve">, 2012, the </w:t>
      </w:r>
      <w:r w:rsidR="000B76D5">
        <w:rPr>
          <w:sz w:val="24"/>
          <w:szCs w:val="24"/>
        </w:rPr>
        <w:t xml:space="preserve">DII and Citizen </w:t>
      </w:r>
      <w:r w:rsidR="004A046B">
        <w:rPr>
          <w:sz w:val="24"/>
          <w:szCs w:val="24"/>
        </w:rPr>
        <w:t>filed Petition</w:t>
      </w:r>
      <w:r w:rsidR="000B76D5">
        <w:rPr>
          <w:sz w:val="24"/>
          <w:szCs w:val="24"/>
        </w:rPr>
        <w:t>s</w:t>
      </w:r>
      <w:r w:rsidR="004A046B">
        <w:rPr>
          <w:sz w:val="24"/>
          <w:szCs w:val="24"/>
        </w:rPr>
        <w:t xml:space="preserve"> to Intervene in this case.  </w:t>
      </w:r>
      <w:r w:rsidR="002F03B0">
        <w:rPr>
          <w:sz w:val="24"/>
          <w:szCs w:val="24"/>
        </w:rPr>
        <w:t>There were no objections to the Petitions to Intervene noted, above, and they are granted.</w:t>
      </w:r>
    </w:p>
    <w:p w:rsidR="00772E1A" w:rsidRDefault="00772E1A" w:rsidP="003B55B7">
      <w:pPr>
        <w:autoSpaceDE/>
        <w:autoSpaceDN/>
        <w:spacing w:line="360" w:lineRule="auto"/>
        <w:rPr>
          <w:sz w:val="24"/>
          <w:szCs w:val="24"/>
        </w:rPr>
      </w:pPr>
      <w:r>
        <w:rPr>
          <w:sz w:val="24"/>
          <w:szCs w:val="24"/>
        </w:rPr>
        <w:tab/>
      </w:r>
    </w:p>
    <w:p w:rsidR="003B55B7" w:rsidRPr="003B55B7" w:rsidRDefault="00A13D35" w:rsidP="003B55B7">
      <w:pPr>
        <w:autoSpaceDE/>
        <w:autoSpaceDN/>
        <w:spacing w:line="360" w:lineRule="auto"/>
        <w:rPr>
          <w:sz w:val="24"/>
          <w:szCs w:val="24"/>
          <w:u w:val="single"/>
        </w:rPr>
      </w:pPr>
      <w:r>
        <w:rPr>
          <w:sz w:val="24"/>
          <w:szCs w:val="24"/>
        </w:rPr>
        <w:lastRenderedPageBreak/>
        <w:t>F</w:t>
      </w:r>
      <w:r w:rsidR="003B55B7" w:rsidRPr="003B55B7">
        <w:rPr>
          <w:sz w:val="24"/>
          <w:szCs w:val="24"/>
        </w:rPr>
        <w:t>.</w:t>
      </w:r>
      <w:r w:rsidR="003B55B7" w:rsidRPr="003B55B7">
        <w:rPr>
          <w:sz w:val="24"/>
          <w:szCs w:val="24"/>
        </w:rPr>
        <w:tab/>
      </w:r>
      <w:r w:rsidR="002F03B0">
        <w:rPr>
          <w:sz w:val="24"/>
          <w:szCs w:val="24"/>
          <w:u w:val="single"/>
        </w:rPr>
        <w:t>E-S</w:t>
      </w:r>
      <w:r w:rsidR="003B55B7" w:rsidRPr="003B55B7">
        <w:rPr>
          <w:sz w:val="24"/>
          <w:szCs w:val="24"/>
          <w:u w:val="single"/>
        </w:rPr>
        <w:t>ERVICE LIST</w:t>
      </w:r>
    </w:p>
    <w:p w:rsidR="003B55B7" w:rsidRPr="003B55B7" w:rsidRDefault="003B55B7" w:rsidP="003B55B7">
      <w:pPr>
        <w:autoSpaceDE/>
        <w:autoSpaceDN/>
        <w:spacing w:line="360" w:lineRule="auto"/>
        <w:rPr>
          <w:sz w:val="24"/>
          <w:szCs w:val="24"/>
        </w:rPr>
      </w:pPr>
    </w:p>
    <w:p w:rsidR="003B55B7" w:rsidRPr="003B55B7" w:rsidRDefault="003B55B7" w:rsidP="003B55B7">
      <w:pPr>
        <w:autoSpaceDE/>
        <w:autoSpaceDN/>
        <w:spacing w:line="360" w:lineRule="auto"/>
        <w:rPr>
          <w:sz w:val="24"/>
          <w:szCs w:val="24"/>
        </w:rPr>
      </w:pPr>
      <w:r w:rsidRPr="003B55B7">
        <w:rPr>
          <w:sz w:val="24"/>
          <w:szCs w:val="24"/>
        </w:rPr>
        <w:tab/>
      </w:r>
      <w:r w:rsidRPr="003B55B7">
        <w:rPr>
          <w:sz w:val="24"/>
          <w:szCs w:val="24"/>
        </w:rPr>
        <w:tab/>
        <w:t>The following attorneys have been designated to receive all documents from me</w:t>
      </w:r>
      <w:r w:rsidR="006A1293">
        <w:rPr>
          <w:sz w:val="24"/>
          <w:szCs w:val="24"/>
        </w:rPr>
        <w:t xml:space="preserve">.  Please note that this is the ALJ’s e-service list, </w:t>
      </w:r>
      <w:r w:rsidR="006A1293" w:rsidRPr="006A1293">
        <w:rPr>
          <w:sz w:val="24"/>
          <w:szCs w:val="24"/>
          <w:u w:val="single"/>
        </w:rPr>
        <w:t>NOT</w:t>
      </w:r>
      <w:r w:rsidR="006A1293">
        <w:rPr>
          <w:sz w:val="24"/>
          <w:szCs w:val="24"/>
        </w:rPr>
        <w:t xml:space="preserve"> the Commission’s official service list</w:t>
      </w:r>
      <w:r w:rsidRPr="003B55B7">
        <w:rPr>
          <w:sz w:val="24"/>
          <w:szCs w:val="24"/>
        </w:rPr>
        <w:t>:</w:t>
      </w:r>
    </w:p>
    <w:p w:rsidR="003B55B7" w:rsidRPr="003B55B7" w:rsidRDefault="003B55B7" w:rsidP="003B55B7">
      <w:pPr>
        <w:autoSpaceDE/>
        <w:autoSpaceDN/>
        <w:spacing w:line="360" w:lineRule="auto"/>
        <w:rPr>
          <w:sz w:val="24"/>
          <w:szCs w:val="24"/>
        </w:rPr>
      </w:pPr>
    </w:p>
    <w:p w:rsidR="00BA0C80" w:rsidRDefault="003B55B7" w:rsidP="00BA0C80">
      <w:pPr>
        <w:autoSpaceDE/>
        <w:autoSpaceDN/>
        <w:rPr>
          <w:sz w:val="24"/>
          <w:szCs w:val="24"/>
        </w:rPr>
      </w:pPr>
      <w:r w:rsidRPr="003B55B7">
        <w:rPr>
          <w:sz w:val="24"/>
          <w:szCs w:val="24"/>
        </w:rPr>
        <w:tab/>
      </w:r>
      <w:r w:rsidRPr="003B55B7">
        <w:rPr>
          <w:sz w:val="24"/>
          <w:szCs w:val="24"/>
        </w:rPr>
        <w:tab/>
      </w:r>
      <w:r w:rsidR="00BA0C80">
        <w:rPr>
          <w:sz w:val="24"/>
          <w:szCs w:val="24"/>
        </w:rPr>
        <w:t>Andrew S. Tubbs, Esq.</w:t>
      </w:r>
      <w:r w:rsidR="00BA0C80">
        <w:rPr>
          <w:sz w:val="24"/>
          <w:szCs w:val="24"/>
        </w:rPr>
        <w:tab/>
      </w:r>
      <w:r w:rsidR="00BA0C80">
        <w:rPr>
          <w:sz w:val="24"/>
          <w:szCs w:val="24"/>
        </w:rPr>
        <w:tab/>
        <w:t>Duquesne Light Company</w:t>
      </w:r>
    </w:p>
    <w:p w:rsidR="00BA0C80" w:rsidRDefault="00BA0C80" w:rsidP="00BA0C80">
      <w:pPr>
        <w:autoSpaceDE/>
        <w:autoSpaceDN/>
        <w:rPr>
          <w:sz w:val="24"/>
          <w:szCs w:val="24"/>
        </w:rPr>
      </w:pPr>
      <w:r>
        <w:rPr>
          <w:sz w:val="24"/>
          <w:szCs w:val="24"/>
        </w:rPr>
        <w:tab/>
      </w:r>
      <w:r>
        <w:rPr>
          <w:sz w:val="24"/>
          <w:szCs w:val="24"/>
        </w:rPr>
        <w:tab/>
        <w:t>Tishekia Williams</w:t>
      </w:r>
    </w:p>
    <w:p w:rsidR="00BA0C80" w:rsidRDefault="00BA0C80" w:rsidP="00BA0C80">
      <w:pPr>
        <w:autoSpaceDE/>
        <w:autoSpaceDN/>
        <w:rPr>
          <w:sz w:val="24"/>
          <w:szCs w:val="24"/>
        </w:rPr>
      </w:pPr>
    </w:p>
    <w:p w:rsidR="00BA0C80" w:rsidRDefault="00BA0C80" w:rsidP="00BA0C80">
      <w:pPr>
        <w:autoSpaceDE/>
        <w:autoSpaceDN/>
        <w:rPr>
          <w:sz w:val="24"/>
          <w:szCs w:val="24"/>
        </w:rPr>
      </w:pPr>
      <w:r w:rsidRPr="003B55B7">
        <w:rPr>
          <w:sz w:val="24"/>
          <w:szCs w:val="24"/>
        </w:rPr>
        <w:tab/>
      </w:r>
      <w:r w:rsidRPr="003B55B7">
        <w:rPr>
          <w:sz w:val="24"/>
          <w:szCs w:val="24"/>
        </w:rPr>
        <w:tab/>
      </w:r>
      <w:r>
        <w:rPr>
          <w:sz w:val="24"/>
          <w:szCs w:val="24"/>
        </w:rPr>
        <w:t xml:space="preserve">David </w:t>
      </w:r>
      <w:proofErr w:type="spellStart"/>
      <w:r>
        <w:rPr>
          <w:sz w:val="24"/>
          <w:szCs w:val="24"/>
        </w:rPr>
        <w:t>Evrard</w:t>
      </w:r>
      <w:proofErr w:type="spellEnd"/>
      <w:r w:rsidRPr="003B55B7">
        <w:rPr>
          <w:sz w:val="24"/>
          <w:szCs w:val="24"/>
        </w:rPr>
        <w:t>, Esq.</w:t>
      </w:r>
      <w:r>
        <w:rPr>
          <w:sz w:val="24"/>
          <w:szCs w:val="24"/>
        </w:rPr>
        <w:tab/>
      </w:r>
      <w:r w:rsidRPr="003B55B7">
        <w:rPr>
          <w:sz w:val="24"/>
          <w:szCs w:val="24"/>
        </w:rPr>
        <w:tab/>
      </w:r>
      <w:r>
        <w:rPr>
          <w:sz w:val="24"/>
          <w:szCs w:val="24"/>
        </w:rPr>
        <w:tab/>
      </w:r>
      <w:r w:rsidRPr="003B55B7">
        <w:rPr>
          <w:sz w:val="24"/>
          <w:szCs w:val="24"/>
        </w:rPr>
        <w:t>Office of Consumer Advocate</w:t>
      </w:r>
    </w:p>
    <w:p w:rsidR="00BA0C80" w:rsidRDefault="00BA0C80" w:rsidP="00BA0C80">
      <w:pPr>
        <w:autoSpaceDE/>
        <w:autoSpaceDN/>
        <w:rPr>
          <w:sz w:val="24"/>
          <w:szCs w:val="24"/>
        </w:rPr>
      </w:pPr>
      <w:r>
        <w:rPr>
          <w:sz w:val="24"/>
          <w:szCs w:val="24"/>
        </w:rPr>
        <w:tab/>
      </w:r>
      <w:r>
        <w:rPr>
          <w:sz w:val="24"/>
          <w:szCs w:val="24"/>
        </w:rPr>
        <w:tab/>
        <w:t>Brandon Pierce, Esq.</w:t>
      </w:r>
    </w:p>
    <w:p w:rsidR="00BA0C80" w:rsidRPr="003B55B7" w:rsidRDefault="00BA0C80" w:rsidP="00BA0C80">
      <w:pPr>
        <w:autoSpaceDE/>
        <w:autoSpaceDN/>
        <w:rPr>
          <w:sz w:val="24"/>
          <w:szCs w:val="24"/>
        </w:rPr>
      </w:pPr>
    </w:p>
    <w:p w:rsidR="00BA0C80" w:rsidRDefault="00BA0C80" w:rsidP="00BA0C80">
      <w:pPr>
        <w:autoSpaceDE/>
        <w:autoSpaceDN/>
        <w:rPr>
          <w:sz w:val="24"/>
          <w:szCs w:val="24"/>
        </w:rPr>
      </w:pPr>
      <w:r w:rsidRPr="003B55B7">
        <w:rPr>
          <w:sz w:val="24"/>
          <w:szCs w:val="24"/>
        </w:rPr>
        <w:tab/>
      </w:r>
      <w:r w:rsidRPr="003B55B7">
        <w:rPr>
          <w:sz w:val="24"/>
          <w:szCs w:val="24"/>
        </w:rPr>
        <w:tab/>
      </w:r>
      <w:r>
        <w:rPr>
          <w:sz w:val="24"/>
          <w:szCs w:val="24"/>
        </w:rPr>
        <w:t xml:space="preserve">Sharon Webb, </w:t>
      </w:r>
      <w:r w:rsidRPr="003B55B7">
        <w:rPr>
          <w:sz w:val="24"/>
          <w:szCs w:val="24"/>
        </w:rPr>
        <w:t>Esq.</w:t>
      </w:r>
      <w:r>
        <w:rPr>
          <w:sz w:val="24"/>
          <w:szCs w:val="24"/>
        </w:rPr>
        <w:tab/>
      </w:r>
      <w:r w:rsidRPr="003B55B7">
        <w:rPr>
          <w:sz w:val="24"/>
          <w:szCs w:val="24"/>
        </w:rPr>
        <w:tab/>
      </w:r>
      <w:r w:rsidRPr="003B55B7">
        <w:rPr>
          <w:sz w:val="24"/>
          <w:szCs w:val="24"/>
        </w:rPr>
        <w:tab/>
        <w:t>Office of Small Business Advocate</w:t>
      </w:r>
    </w:p>
    <w:p w:rsidR="00BA0C80" w:rsidRDefault="00BA0C80" w:rsidP="00BA0C80">
      <w:pPr>
        <w:autoSpaceDE/>
        <w:autoSpaceDN/>
        <w:rPr>
          <w:sz w:val="24"/>
          <w:szCs w:val="24"/>
        </w:rPr>
      </w:pPr>
    </w:p>
    <w:p w:rsidR="00BA0C80" w:rsidRDefault="00BA0C80" w:rsidP="00BA0C80">
      <w:pPr>
        <w:autoSpaceDE/>
        <w:autoSpaceDN/>
        <w:rPr>
          <w:sz w:val="24"/>
          <w:szCs w:val="24"/>
        </w:rPr>
      </w:pPr>
      <w:r>
        <w:rPr>
          <w:sz w:val="24"/>
          <w:szCs w:val="24"/>
        </w:rPr>
        <w:tab/>
      </w:r>
      <w:r>
        <w:rPr>
          <w:sz w:val="24"/>
          <w:szCs w:val="24"/>
        </w:rPr>
        <w:tab/>
      </w:r>
      <w:r w:rsidRPr="000A5BB3">
        <w:rPr>
          <w:sz w:val="24"/>
          <w:szCs w:val="24"/>
        </w:rPr>
        <w:t>Patrick Cicero, Esq.</w:t>
      </w:r>
      <w:r>
        <w:rPr>
          <w:sz w:val="24"/>
          <w:szCs w:val="24"/>
        </w:rPr>
        <w:tab/>
      </w:r>
      <w:r>
        <w:rPr>
          <w:sz w:val="24"/>
          <w:szCs w:val="24"/>
        </w:rPr>
        <w:tab/>
      </w:r>
      <w:r>
        <w:rPr>
          <w:sz w:val="24"/>
          <w:szCs w:val="24"/>
        </w:rPr>
        <w:tab/>
        <w:t>CAUSE-PA</w:t>
      </w:r>
    </w:p>
    <w:p w:rsidR="00BA0C80" w:rsidRDefault="00BA0C80" w:rsidP="00BA0C80">
      <w:pPr>
        <w:autoSpaceDE/>
        <w:autoSpaceDN/>
        <w:rPr>
          <w:sz w:val="24"/>
          <w:szCs w:val="24"/>
        </w:rPr>
      </w:pPr>
      <w:r>
        <w:rPr>
          <w:sz w:val="24"/>
          <w:szCs w:val="24"/>
        </w:rPr>
        <w:tab/>
      </w:r>
      <w:r>
        <w:rPr>
          <w:sz w:val="24"/>
          <w:szCs w:val="24"/>
        </w:rPr>
        <w:tab/>
      </w:r>
    </w:p>
    <w:p w:rsidR="00BA0C80" w:rsidRDefault="00BA0C80" w:rsidP="00BA0C80">
      <w:pPr>
        <w:autoSpaceDE/>
        <w:autoSpaceDN/>
        <w:rPr>
          <w:sz w:val="24"/>
          <w:szCs w:val="24"/>
        </w:rPr>
      </w:pPr>
      <w:r>
        <w:rPr>
          <w:sz w:val="24"/>
          <w:szCs w:val="24"/>
        </w:rPr>
        <w:tab/>
      </w:r>
      <w:r>
        <w:rPr>
          <w:sz w:val="24"/>
          <w:szCs w:val="24"/>
        </w:rPr>
        <w:tab/>
        <w:t xml:space="preserve">Joseph </w:t>
      </w:r>
      <w:proofErr w:type="spellStart"/>
      <w:r>
        <w:rPr>
          <w:sz w:val="24"/>
          <w:szCs w:val="24"/>
        </w:rPr>
        <w:t>Vullo</w:t>
      </w:r>
      <w:proofErr w:type="spellEnd"/>
      <w:r>
        <w:rPr>
          <w:sz w:val="24"/>
          <w:szCs w:val="24"/>
        </w:rPr>
        <w:t>, Esq.</w:t>
      </w:r>
      <w:r>
        <w:rPr>
          <w:sz w:val="24"/>
          <w:szCs w:val="24"/>
        </w:rPr>
        <w:tab/>
      </w:r>
      <w:r>
        <w:rPr>
          <w:sz w:val="24"/>
          <w:szCs w:val="24"/>
        </w:rPr>
        <w:tab/>
      </w:r>
      <w:r>
        <w:rPr>
          <w:sz w:val="24"/>
          <w:szCs w:val="24"/>
        </w:rPr>
        <w:tab/>
      </w:r>
      <w:r w:rsidRPr="000B76D5">
        <w:rPr>
          <w:sz w:val="24"/>
          <w:szCs w:val="24"/>
        </w:rPr>
        <w:t xml:space="preserve">Community Action Association of </w:t>
      </w:r>
      <w:r>
        <w:rPr>
          <w:sz w:val="24"/>
          <w:szCs w:val="24"/>
        </w:rPr>
        <w:t>PA</w:t>
      </w:r>
    </w:p>
    <w:p w:rsidR="00BA0C80" w:rsidRDefault="00BA0C80" w:rsidP="00BA0C80">
      <w:pPr>
        <w:autoSpaceDE/>
        <w:autoSpaceDN/>
        <w:rPr>
          <w:sz w:val="24"/>
          <w:szCs w:val="24"/>
        </w:rPr>
      </w:pPr>
    </w:p>
    <w:p w:rsidR="00BA0C80" w:rsidRDefault="00BA0C80" w:rsidP="00BA0C80">
      <w:pPr>
        <w:autoSpaceDE/>
        <w:autoSpaceDN/>
        <w:rPr>
          <w:sz w:val="24"/>
          <w:szCs w:val="24"/>
        </w:rPr>
      </w:pPr>
      <w:r>
        <w:rPr>
          <w:sz w:val="24"/>
          <w:szCs w:val="24"/>
        </w:rPr>
        <w:tab/>
      </w:r>
      <w:r>
        <w:rPr>
          <w:sz w:val="24"/>
          <w:szCs w:val="24"/>
        </w:rPr>
        <w:tab/>
        <w:t>Teresa Schmittberger</w:t>
      </w:r>
      <w:r w:rsidRPr="001F6B49">
        <w:rPr>
          <w:sz w:val="24"/>
          <w:szCs w:val="24"/>
        </w:rPr>
        <w:t>, Esq.</w:t>
      </w:r>
      <w:r w:rsidRPr="001F6B49">
        <w:rPr>
          <w:sz w:val="24"/>
          <w:szCs w:val="24"/>
        </w:rPr>
        <w:tab/>
      </w:r>
      <w:r w:rsidRPr="001F6B49">
        <w:rPr>
          <w:sz w:val="24"/>
          <w:szCs w:val="24"/>
        </w:rPr>
        <w:tab/>
      </w:r>
      <w:r>
        <w:rPr>
          <w:sz w:val="24"/>
          <w:szCs w:val="24"/>
        </w:rPr>
        <w:t>Duquesne Industrial Intervenors</w:t>
      </w:r>
    </w:p>
    <w:p w:rsidR="00BA0C80" w:rsidRDefault="00BA0C80" w:rsidP="00BA0C80">
      <w:pPr>
        <w:autoSpaceDE/>
        <w:autoSpaceDN/>
        <w:rPr>
          <w:sz w:val="24"/>
          <w:szCs w:val="24"/>
        </w:rPr>
      </w:pPr>
    </w:p>
    <w:p w:rsidR="00BA0C80" w:rsidRDefault="00BA0C80" w:rsidP="00BA0C80">
      <w:pPr>
        <w:autoSpaceDE/>
        <w:autoSpaceDN/>
        <w:rPr>
          <w:sz w:val="24"/>
          <w:szCs w:val="24"/>
        </w:rPr>
      </w:pPr>
      <w:r>
        <w:rPr>
          <w:sz w:val="24"/>
          <w:szCs w:val="24"/>
        </w:rPr>
        <w:tab/>
      </w:r>
      <w:r>
        <w:rPr>
          <w:sz w:val="24"/>
          <w:szCs w:val="24"/>
        </w:rPr>
        <w:tab/>
        <w:t>Theodore Robinson</w:t>
      </w:r>
      <w:r>
        <w:rPr>
          <w:sz w:val="24"/>
          <w:szCs w:val="24"/>
        </w:rPr>
        <w:tab/>
      </w:r>
      <w:r>
        <w:rPr>
          <w:sz w:val="24"/>
          <w:szCs w:val="24"/>
        </w:rPr>
        <w:tab/>
      </w:r>
      <w:r>
        <w:rPr>
          <w:sz w:val="24"/>
          <w:szCs w:val="24"/>
        </w:rPr>
        <w:tab/>
        <w:t>Citizen Power, Inc.</w:t>
      </w:r>
    </w:p>
    <w:p w:rsidR="00BA0C80" w:rsidRDefault="00BA0C80" w:rsidP="00BA0C80">
      <w:pPr>
        <w:autoSpaceDE/>
        <w:autoSpaceDN/>
        <w:rPr>
          <w:sz w:val="24"/>
          <w:szCs w:val="24"/>
        </w:rPr>
      </w:pPr>
    </w:p>
    <w:p w:rsidR="003B55B7" w:rsidRPr="003B55B7" w:rsidRDefault="003B55B7" w:rsidP="003B55B7">
      <w:pPr>
        <w:autoSpaceDE/>
        <w:autoSpaceDN/>
        <w:rPr>
          <w:sz w:val="24"/>
          <w:szCs w:val="24"/>
        </w:rPr>
      </w:pPr>
    </w:p>
    <w:p w:rsidR="003B55B7" w:rsidRPr="003B55B7" w:rsidRDefault="003B55B7" w:rsidP="003B55B7">
      <w:pPr>
        <w:autoSpaceDE/>
        <w:autoSpaceDN/>
        <w:rPr>
          <w:sz w:val="24"/>
          <w:szCs w:val="24"/>
        </w:rPr>
      </w:pPr>
      <w:r w:rsidRPr="003B55B7">
        <w:rPr>
          <w:sz w:val="24"/>
          <w:szCs w:val="24"/>
        </w:rPr>
        <w:tab/>
      </w:r>
      <w:r w:rsidRPr="003B55B7">
        <w:rPr>
          <w:sz w:val="24"/>
          <w:szCs w:val="24"/>
        </w:rPr>
        <w:tab/>
        <w:t>THEREFORE,</w:t>
      </w:r>
    </w:p>
    <w:p w:rsidR="003B55B7" w:rsidRPr="003B55B7" w:rsidRDefault="003B55B7" w:rsidP="003B55B7">
      <w:pPr>
        <w:autoSpaceDE/>
        <w:autoSpaceDN/>
        <w:rPr>
          <w:sz w:val="24"/>
          <w:szCs w:val="24"/>
        </w:rPr>
      </w:pPr>
    </w:p>
    <w:p w:rsidR="003B55B7" w:rsidRPr="003B55B7" w:rsidRDefault="003B55B7" w:rsidP="003B55B7">
      <w:pPr>
        <w:autoSpaceDE/>
        <w:autoSpaceDN/>
        <w:rPr>
          <w:sz w:val="24"/>
          <w:szCs w:val="24"/>
        </w:rPr>
      </w:pPr>
      <w:r w:rsidRPr="003B55B7">
        <w:rPr>
          <w:sz w:val="24"/>
          <w:szCs w:val="24"/>
        </w:rPr>
        <w:tab/>
      </w:r>
      <w:r w:rsidRPr="003B55B7">
        <w:rPr>
          <w:sz w:val="24"/>
          <w:szCs w:val="24"/>
        </w:rPr>
        <w:tab/>
        <w:t>IT IS ORDERED:</w:t>
      </w:r>
    </w:p>
    <w:p w:rsidR="003B55B7" w:rsidRPr="003B55B7" w:rsidRDefault="003B55B7" w:rsidP="003B55B7">
      <w:pPr>
        <w:autoSpaceDE/>
        <w:autoSpaceDN/>
        <w:rPr>
          <w:sz w:val="24"/>
          <w:szCs w:val="24"/>
        </w:rPr>
      </w:pPr>
    </w:p>
    <w:p w:rsidR="003B55B7" w:rsidRPr="003B55B7" w:rsidRDefault="003B55B7" w:rsidP="003B55B7">
      <w:pPr>
        <w:autoSpaceDE/>
        <w:autoSpaceDN/>
        <w:rPr>
          <w:sz w:val="24"/>
          <w:szCs w:val="24"/>
        </w:rPr>
      </w:pPr>
    </w:p>
    <w:p w:rsidR="008A1CA1" w:rsidRDefault="003B55B7" w:rsidP="003B55B7">
      <w:pPr>
        <w:autoSpaceDE/>
        <w:autoSpaceDN/>
        <w:spacing w:line="360" w:lineRule="auto"/>
        <w:rPr>
          <w:sz w:val="24"/>
          <w:szCs w:val="24"/>
        </w:rPr>
      </w:pPr>
      <w:r w:rsidRPr="003B55B7">
        <w:rPr>
          <w:sz w:val="24"/>
          <w:szCs w:val="24"/>
        </w:rPr>
        <w:tab/>
      </w:r>
      <w:r w:rsidRPr="003B55B7">
        <w:rPr>
          <w:sz w:val="24"/>
          <w:szCs w:val="24"/>
        </w:rPr>
        <w:tab/>
        <w:t>1.</w:t>
      </w:r>
      <w:r w:rsidRPr="003B55B7">
        <w:rPr>
          <w:sz w:val="24"/>
          <w:szCs w:val="24"/>
        </w:rPr>
        <w:tab/>
      </w:r>
      <w:r w:rsidR="008A1CA1">
        <w:rPr>
          <w:sz w:val="24"/>
          <w:szCs w:val="24"/>
        </w:rPr>
        <w:t>That the procedural schedule set forth in Part C, above, is adopted.</w:t>
      </w:r>
    </w:p>
    <w:p w:rsidR="008A1CA1" w:rsidRDefault="008A1CA1" w:rsidP="003B55B7">
      <w:pPr>
        <w:autoSpaceDE/>
        <w:autoSpaceDN/>
        <w:spacing w:line="360" w:lineRule="auto"/>
        <w:rPr>
          <w:sz w:val="24"/>
          <w:szCs w:val="24"/>
        </w:rPr>
      </w:pPr>
    </w:p>
    <w:p w:rsidR="003B55B7" w:rsidRPr="003B55B7" w:rsidRDefault="008A1CA1" w:rsidP="003B55B7">
      <w:pPr>
        <w:autoSpaceDE/>
        <w:autoSpaceDN/>
        <w:spacing w:line="360" w:lineRule="auto"/>
        <w:rPr>
          <w:sz w:val="24"/>
          <w:szCs w:val="24"/>
        </w:rPr>
      </w:pPr>
      <w:r>
        <w:rPr>
          <w:sz w:val="24"/>
          <w:szCs w:val="24"/>
        </w:rPr>
        <w:tab/>
      </w:r>
      <w:r>
        <w:rPr>
          <w:sz w:val="24"/>
          <w:szCs w:val="24"/>
        </w:rPr>
        <w:tab/>
        <w:t>2.</w:t>
      </w:r>
      <w:r>
        <w:rPr>
          <w:sz w:val="24"/>
          <w:szCs w:val="24"/>
        </w:rPr>
        <w:tab/>
      </w:r>
      <w:r w:rsidR="003B55B7" w:rsidRPr="003B55B7">
        <w:rPr>
          <w:sz w:val="24"/>
          <w:szCs w:val="24"/>
        </w:rPr>
        <w:t xml:space="preserve">That the Commission’s rules of discovery are hereby modified in accordance with the revisions set forth above in Part </w:t>
      </w:r>
      <w:r>
        <w:rPr>
          <w:sz w:val="24"/>
          <w:szCs w:val="24"/>
        </w:rPr>
        <w:t>D</w:t>
      </w:r>
      <w:r w:rsidR="003B55B7" w:rsidRPr="003B55B7">
        <w:rPr>
          <w:sz w:val="24"/>
          <w:szCs w:val="24"/>
        </w:rPr>
        <w:t>.</w:t>
      </w:r>
    </w:p>
    <w:p w:rsidR="003B55B7" w:rsidRPr="003B55B7" w:rsidRDefault="003B55B7" w:rsidP="003B55B7">
      <w:pPr>
        <w:autoSpaceDE/>
        <w:autoSpaceDN/>
        <w:rPr>
          <w:sz w:val="24"/>
          <w:szCs w:val="24"/>
        </w:rPr>
      </w:pPr>
    </w:p>
    <w:p w:rsidR="003B55B7" w:rsidRDefault="003B55B7" w:rsidP="003B55B7">
      <w:pPr>
        <w:autoSpaceDE/>
        <w:autoSpaceDN/>
        <w:spacing w:line="360" w:lineRule="auto"/>
        <w:rPr>
          <w:sz w:val="24"/>
          <w:szCs w:val="24"/>
        </w:rPr>
      </w:pPr>
      <w:r w:rsidRPr="003B55B7">
        <w:rPr>
          <w:sz w:val="24"/>
          <w:szCs w:val="24"/>
        </w:rPr>
        <w:tab/>
      </w:r>
      <w:r w:rsidRPr="003B55B7">
        <w:rPr>
          <w:sz w:val="24"/>
          <w:szCs w:val="24"/>
        </w:rPr>
        <w:tab/>
      </w:r>
      <w:r w:rsidR="008A1CA1">
        <w:rPr>
          <w:sz w:val="24"/>
          <w:szCs w:val="24"/>
        </w:rPr>
        <w:t>3</w:t>
      </w:r>
      <w:r w:rsidRPr="003B55B7">
        <w:rPr>
          <w:sz w:val="24"/>
          <w:szCs w:val="24"/>
        </w:rPr>
        <w:t>.</w:t>
      </w:r>
      <w:r w:rsidRPr="003B55B7">
        <w:rPr>
          <w:sz w:val="24"/>
          <w:szCs w:val="24"/>
        </w:rPr>
        <w:tab/>
        <w:t>That the following individuals are designated to receive service of documents from the undersigned for their respective clients:</w:t>
      </w:r>
    </w:p>
    <w:p w:rsidR="00BA0C80" w:rsidRPr="003B55B7" w:rsidRDefault="00BA0C80" w:rsidP="003B55B7">
      <w:pPr>
        <w:autoSpaceDE/>
        <w:autoSpaceDN/>
        <w:spacing w:line="360" w:lineRule="auto"/>
        <w:rPr>
          <w:sz w:val="24"/>
          <w:szCs w:val="24"/>
        </w:rPr>
      </w:pPr>
    </w:p>
    <w:p w:rsidR="003B55B7" w:rsidRPr="003B55B7" w:rsidRDefault="003B55B7" w:rsidP="003B55B7">
      <w:pPr>
        <w:autoSpaceDE/>
        <w:autoSpaceDN/>
        <w:rPr>
          <w:sz w:val="24"/>
          <w:szCs w:val="24"/>
        </w:rPr>
      </w:pPr>
    </w:p>
    <w:p w:rsidR="00BA0C80" w:rsidRDefault="003B55B7" w:rsidP="00BA0C80">
      <w:pPr>
        <w:autoSpaceDE/>
        <w:autoSpaceDN/>
        <w:rPr>
          <w:sz w:val="24"/>
          <w:szCs w:val="24"/>
        </w:rPr>
      </w:pPr>
      <w:r w:rsidRPr="003B55B7">
        <w:rPr>
          <w:sz w:val="24"/>
          <w:szCs w:val="24"/>
        </w:rPr>
        <w:tab/>
      </w:r>
      <w:r w:rsidRPr="003B55B7">
        <w:rPr>
          <w:sz w:val="24"/>
          <w:szCs w:val="24"/>
        </w:rPr>
        <w:tab/>
      </w:r>
      <w:r w:rsidR="00BA0C80">
        <w:rPr>
          <w:sz w:val="24"/>
          <w:szCs w:val="24"/>
        </w:rPr>
        <w:t>Andrew S. Tubbs, Esq.</w:t>
      </w:r>
      <w:r w:rsidR="00BA0C80">
        <w:rPr>
          <w:sz w:val="24"/>
          <w:szCs w:val="24"/>
        </w:rPr>
        <w:tab/>
      </w:r>
      <w:r w:rsidR="00BA0C80">
        <w:rPr>
          <w:sz w:val="24"/>
          <w:szCs w:val="24"/>
        </w:rPr>
        <w:tab/>
        <w:t>Duquesne Light Company</w:t>
      </w:r>
    </w:p>
    <w:p w:rsidR="00BA0C80" w:rsidRDefault="00BA0C80" w:rsidP="00BA0C80">
      <w:pPr>
        <w:autoSpaceDE/>
        <w:autoSpaceDN/>
        <w:rPr>
          <w:sz w:val="24"/>
          <w:szCs w:val="24"/>
        </w:rPr>
      </w:pPr>
      <w:r>
        <w:rPr>
          <w:sz w:val="24"/>
          <w:szCs w:val="24"/>
        </w:rPr>
        <w:tab/>
      </w:r>
      <w:r>
        <w:rPr>
          <w:sz w:val="24"/>
          <w:szCs w:val="24"/>
        </w:rPr>
        <w:tab/>
        <w:t>atubbs@pos</w:t>
      </w:r>
      <w:r w:rsidR="004B5B1C">
        <w:rPr>
          <w:sz w:val="24"/>
          <w:szCs w:val="24"/>
        </w:rPr>
        <w:t>t</w:t>
      </w:r>
      <w:r w:rsidR="00C92CA2">
        <w:rPr>
          <w:sz w:val="24"/>
          <w:szCs w:val="24"/>
        </w:rPr>
        <w:t>s</w:t>
      </w:r>
      <w:r>
        <w:rPr>
          <w:sz w:val="24"/>
          <w:szCs w:val="24"/>
        </w:rPr>
        <w:t>chell.com</w:t>
      </w:r>
    </w:p>
    <w:p w:rsidR="00BA0C80" w:rsidRDefault="00BA0C80" w:rsidP="00BA0C80">
      <w:pPr>
        <w:autoSpaceDE/>
        <w:autoSpaceDN/>
        <w:rPr>
          <w:sz w:val="24"/>
          <w:szCs w:val="24"/>
        </w:rPr>
      </w:pPr>
    </w:p>
    <w:p w:rsidR="004B5B1C" w:rsidRDefault="004B5B1C" w:rsidP="00BA0C80">
      <w:pPr>
        <w:autoSpaceDE/>
        <w:autoSpaceDN/>
        <w:rPr>
          <w:sz w:val="24"/>
          <w:szCs w:val="24"/>
        </w:rPr>
      </w:pPr>
    </w:p>
    <w:p w:rsidR="00BA0C80" w:rsidRDefault="00BA0C80" w:rsidP="00BA0C80">
      <w:pPr>
        <w:autoSpaceDE/>
        <w:autoSpaceDN/>
        <w:rPr>
          <w:sz w:val="24"/>
          <w:szCs w:val="24"/>
        </w:rPr>
      </w:pPr>
      <w:r>
        <w:rPr>
          <w:sz w:val="24"/>
          <w:szCs w:val="24"/>
        </w:rPr>
        <w:lastRenderedPageBreak/>
        <w:tab/>
      </w:r>
      <w:r>
        <w:rPr>
          <w:sz w:val="24"/>
          <w:szCs w:val="24"/>
        </w:rPr>
        <w:tab/>
        <w:t>Tishekia Williams</w:t>
      </w:r>
    </w:p>
    <w:p w:rsidR="00BA0C80" w:rsidRDefault="00BA0C80" w:rsidP="00BA0C80">
      <w:pPr>
        <w:autoSpaceDE/>
        <w:autoSpaceDN/>
        <w:rPr>
          <w:sz w:val="24"/>
          <w:szCs w:val="24"/>
        </w:rPr>
      </w:pPr>
      <w:r>
        <w:rPr>
          <w:sz w:val="24"/>
          <w:szCs w:val="24"/>
        </w:rPr>
        <w:tab/>
      </w:r>
      <w:r>
        <w:rPr>
          <w:sz w:val="24"/>
          <w:szCs w:val="24"/>
        </w:rPr>
        <w:tab/>
        <w:t>TWilliams@duqlight.com</w:t>
      </w:r>
    </w:p>
    <w:p w:rsidR="00BA0C80" w:rsidRDefault="00BA0C80" w:rsidP="00BA0C80">
      <w:pPr>
        <w:autoSpaceDE/>
        <w:autoSpaceDN/>
        <w:rPr>
          <w:sz w:val="24"/>
          <w:szCs w:val="24"/>
        </w:rPr>
      </w:pPr>
    </w:p>
    <w:p w:rsidR="00BA0C80" w:rsidRDefault="00BA0C80" w:rsidP="00BA0C80">
      <w:pPr>
        <w:autoSpaceDE/>
        <w:autoSpaceDN/>
        <w:rPr>
          <w:sz w:val="24"/>
          <w:szCs w:val="24"/>
        </w:rPr>
      </w:pPr>
      <w:r w:rsidRPr="003B55B7">
        <w:rPr>
          <w:sz w:val="24"/>
          <w:szCs w:val="24"/>
        </w:rPr>
        <w:tab/>
      </w:r>
      <w:r w:rsidRPr="003B55B7">
        <w:rPr>
          <w:sz w:val="24"/>
          <w:szCs w:val="24"/>
        </w:rPr>
        <w:tab/>
      </w:r>
      <w:r>
        <w:rPr>
          <w:sz w:val="24"/>
          <w:szCs w:val="24"/>
        </w:rPr>
        <w:t xml:space="preserve">David </w:t>
      </w:r>
      <w:proofErr w:type="spellStart"/>
      <w:r>
        <w:rPr>
          <w:sz w:val="24"/>
          <w:szCs w:val="24"/>
        </w:rPr>
        <w:t>Evrard</w:t>
      </w:r>
      <w:proofErr w:type="spellEnd"/>
      <w:r w:rsidRPr="003B55B7">
        <w:rPr>
          <w:sz w:val="24"/>
          <w:szCs w:val="24"/>
        </w:rPr>
        <w:t>, Esq.</w:t>
      </w:r>
      <w:r>
        <w:rPr>
          <w:sz w:val="24"/>
          <w:szCs w:val="24"/>
        </w:rPr>
        <w:tab/>
      </w:r>
      <w:r w:rsidRPr="003B55B7">
        <w:rPr>
          <w:sz w:val="24"/>
          <w:szCs w:val="24"/>
        </w:rPr>
        <w:tab/>
      </w:r>
      <w:r>
        <w:rPr>
          <w:sz w:val="24"/>
          <w:szCs w:val="24"/>
        </w:rPr>
        <w:tab/>
      </w:r>
      <w:r w:rsidRPr="003B55B7">
        <w:rPr>
          <w:sz w:val="24"/>
          <w:szCs w:val="24"/>
        </w:rPr>
        <w:t>Office of Consumer Advocate</w:t>
      </w:r>
    </w:p>
    <w:p w:rsidR="00BA0C80" w:rsidRDefault="00BA0C80" w:rsidP="00BA0C80">
      <w:pPr>
        <w:autoSpaceDE/>
        <w:autoSpaceDN/>
        <w:rPr>
          <w:sz w:val="24"/>
          <w:szCs w:val="24"/>
        </w:rPr>
      </w:pPr>
      <w:r>
        <w:rPr>
          <w:sz w:val="24"/>
          <w:szCs w:val="24"/>
        </w:rPr>
        <w:tab/>
      </w:r>
      <w:r>
        <w:rPr>
          <w:sz w:val="24"/>
          <w:szCs w:val="24"/>
        </w:rPr>
        <w:tab/>
        <w:t>devrard@paoca.org</w:t>
      </w:r>
    </w:p>
    <w:p w:rsidR="00BA0C80" w:rsidRDefault="00BA0C80" w:rsidP="00BA0C80">
      <w:pPr>
        <w:autoSpaceDE/>
        <w:autoSpaceDN/>
        <w:rPr>
          <w:sz w:val="24"/>
          <w:szCs w:val="24"/>
        </w:rPr>
      </w:pPr>
    </w:p>
    <w:p w:rsidR="00BA0C80" w:rsidRDefault="00BA0C80" w:rsidP="00BA0C80">
      <w:pPr>
        <w:autoSpaceDE/>
        <w:autoSpaceDN/>
        <w:rPr>
          <w:sz w:val="24"/>
          <w:szCs w:val="24"/>
        </w:rPr>
      </w:pPr>
      <w:r>
        <w:rPr>
          <w:sz w:val="24"/>
          <w:szCs w:val="24"/>
        </w:rPr>
        <w:tab/>
      </w:r>
      <w:r>
        <w:rPr>
          <w:sz w:val="24"/>
          <w:szCs w:val="24"/>
        </w:rPr>
        <w:tab/>
        <w:t>Brandon Pierce, Esq.</w:t>
      </w:r>
    </w:p>
    <w:p w:rsidR="00BA0C80" w:rsidRDefault="00BA0C80" w:rsidP="00BA0C80">
      <w:pPr>
        <w:autoSpaceDE/>
        <w:autoSpaceDN/>
        <w:rPr>
          <w:sz w:val="24"/>
          <w:szCs w:val="24"/>
        </w:rPr>
      </w:pPr>
      <w:r>
        <w:rPr>
          <w:sz w:val="24"/>
          <w:szCs w:val="24"/>
        </w:rPr>
        <w:tab/>
      </w:r>
      <w:r>
        <w:rPr>
          <w:sz w:val="24"/>
          <w:szCs w:val="24"/>
        </w:rPr>
        <w:tab/>
        <w:t>bpierece@paoca.org</w:t>
      </w:r>
    </w:p>
    <w:p w:rsidR="00BA0C80" w:rsidRPr="003B55B7" w:rsidRDefault="00BA0C80" w:rsidP="00BA0C80">
      <w:pPr>
        <w:autoSpaceDE/>
        <w:autoSpaceDN/>
        <w:rPr>
          <w:sz w:val="24"/>
          <w:szCs w:val="24"/>
        </w:rPr>
      </w:pPr>
    </w:p>
    <w:p w:rsidR="00BA0C80" w:rsidRDefault="00BA0C80" w:rsidP="00BA0C80">
      <w:pPr>
        <w:autoSpaceDE/>
        <w:autoSpaceDN/>
        <w:rPr>
          <w:sz w:val="24"/>
          <w:szCs w:val="24"/>
        </w:rPr>
      </w:pPr>
      <w:r w:rsidRPr="003B55B7">
        <w:rPr>
          <w:sz w:val="24"/>
          <w:szCs w:val="24"/>
        </w:rPr>
        <w:tab/>
      </w:r>
      <w:r w:rsidRPr="003B55B7">
        <w:rPr>
          <w:sz w:val="24"/>
          <w:szCs w:val="24"/>
        </w:rPr>
        <w:tab/>
      </w:r>
      <w:r>
        <w:rPr>
          <w:sz w:val="24"/>
          <w:szCs w:val="24"/>
        </w:rPr>
        <w:t xml:space="preserve">Sharon Webb, </w:t>
      </w:r>
      <w:r w:rsidRPr="003B55B7">
        <w:rPr>
          <w:sz w:val="24"/>
          <w:szCs w:val="24"/>
        </w:rPr>
        <w:t>Esq.</w:t>
      </w:r>
      <w:r>
        <w:rPr>
          <w:sz w:val="24"/>
          <w:szCs w:val="24"/>
        </w:rPr>
        <w:tab/>
      </w:r>
      <w:r w:rsidRPr="003B55B7">
        <w:rPr>
          <w:sz w:val="24"/>
          <w:szCs w:val="24"/>
        </w:rPr>
        <w:tab/>
      </w:r>
      <w:r w:rsidRPr="003B55B7">
        <w:rPr>
          <w:sz w:val="24"/>
          <w:szCs w:val="24"/>
        </w:rPr>
        <w:tab/>
        <w:t>Office of Small Business Advocate</w:t>
      </w:r>
    </w:p>
    <w:p w:rsidR="00BA0C80" w:rsidRDefault="00BA0C80" w:rsidP="00BA0C80">
      <w:pPr>
        <w:autoSpaceDE/>
        <w:autoSpaceDN/>
        <w:rPr>
          <w:sz w:val="24"/>
          <w:szCs w:val="24"/>
        </w:rPr>
      </w:pPr>
      <w:r>
        <w:rPr>
          <w:sz w:val="24"/>
          <w:szCs w:val="24"/>
        </w:rPr>
        <w:tab/>
      </w:r>
      <w:r>
        <w:rPr>
          <w:sz w:val="24"/>
          <w:szCs w:val="24"/>
        </w:rPr>
        <w:tab/>
        <w:t>swebb@pa.gov</w:t>
      </w:r>
    </w:p>
    <w:p w:rsidR="00BA0C80" w:rsidRDefault="00BA0C80" w:rsidP="00BA0C80">
      <w:pPr>
        <w:autoSpaceDE/>
        <w:autoSpaceDN/>
        <w:rPr>
          <w:sz w:val="24"/>
          <w:szCs w:val="24"/>
        </w:rPr>
      </w:pPr>
    </w:p>
    <w:p w:rsidR="00BA0C80" w:rsidRDefault="00BA0C80" w:rsidP="00BA0C80">
      <w:pPr>
        <w:autoSpaceDE/>
        <w:autoSpaceDN/>
        <w:rPr>
          <w:sz w:val="24"/>
          <w:szCs w:val="24"/>
        </w:rPr>
      </w:pPr>
      <w:r>
        <w:rPr>
          <w:sz w:val="24"/>
          <w:szCs w:val="24"/>
        </w:rPr>
        <w:tab/>
      </w:r>
      <w:r>
        <w:rPr>
          <w:sz w:val="24"/>
          <w:szCs w:val="24"/>
        </w:rPr>
        <w:tab/>
      </w:r>
      <w:r w:rsidRPr="000A5BB3">
        <w:rPr>
          <w:sz w:val="24"/>
          <w:szCs w:val="24"/>
        </w:rPr>
        <w:t>Patrick Cicero, Esq.</w:t>
      </w:r>
      <w:r>
        <w:rPr>
          <w:sz w:val="24"/>
          <w:szCs w:val="24"/>
        </w:rPr>
        <w:tab/>
      </w:r>
      <w:r>
        <w:rPr>
          <w:sz w:val="24"/>
          <w:szCs w:val="24"/>
        </w:rPr>
        <w:tab/>
      </w:r>
      <w:r>
        <w:rPr>
          <w:sz w:val="24"/>
          <w:szCs w:val="24"/>
        </w:rPr>
        <w:tab/>
        <w:t>CAUSE-PA</w:t>
      </w:r>
    </w:p>
    <w:p w:rsidR="00BA0C80" w:rsidRDefault="00BA0C80" w:rsidP="00BA0C80">
      <w:pPr>
        <w:autoSpaceDE/>
        <w:autoSpaceDN/>
        <w:rPr>
          <w:sz w:val="24"/>
          <w:szCs w:val="24"/>
        </w:rPr>
      </w:pPr>
      <w:r>
        <w:rPr>
          <w:sz w:val="24"/>
          <w:szCs w:val="24"/>
        </w:rPr>
        <w:tab/>
      </w:r>
      <w:r>
        <w:rPr>
          <w:sz w:val="24"/>
          <w:szCs w:val="24"/>
        </w:rPr>
        <w:tab/>
      </w:r>
      <w:r w:rsidRPr="00BA0C80">
        <w:rPr>
          <w:sz w:val="24"/>
          <w:szCs w:val="24"/>
        </w:rPr>
        <w:t>pciceropulp@palegalaid.net</w:t>
      </w:r>
    </w:p>
    <w:p w:rsidR="00BA0C80" w:rsidRDefault="00BA0C80" w:rsidP="00BA0C80">
      <w:pPr>
        <w:autoSpaceDE/>
        <w:autoSpaceDN/>
        <w:rPr>
          <w:sz w:val="24"/>
          <w:szCs w:val="24"/>
        </w:rPr>
      </w:pPr>
    </w:p>
    <w:p w:rsidR="00BA0C80" w:rsidRDefault="00BA0C80" w:rsidP="00BA0C80">
      <w:pPr>
        <w:autoSpaceDE/>
        <w:autoSpaceDN/>
        <w:rPr>
          <w:sz w:val="24"/>
          <w:szCs w:val="24"/>
        </w:rPr>
      </w:pPr>
      <w:r>
        <w:rPr>
          <w:sz w:val="24"/>
          <w:szCs w:val="24"/>
        </w:rPr>
        <w:tab/>
      </w:r>
      <w:r>
        <w:rPr>
          <w:sz w:val="24"/>
          <w:szCs w:val="24"/>
        </w:rPr>
        <w:tab/>
        <w:t xml:space="preserve">Joseph </w:t>
      </w:r>
      <w:proofErr w:type="spellStart"/>
      <w:r>
        <w:rPr>
          <w:sz w:val="24"/>
          <w:szCs w:val="24"/>
        </w:rPr>
        <w:t>Vullo</w:t>
      </w:r>
      <w:proofErr w:type="spellEnd"/>
      <w:r>
        <w:rPr>
          <w:sz w:val="24"/>
          <w:szCs w:val="24"/>
        </w:rPr>
        <w:t>, Esq.</w:t>
      </w:r>
      <w:r>
        <w:rPr>
          <w:sz w:val="24"/>
          <w:szCs w:val="24"/>
        </w:rPr>
        <w:tab/>
      </w:r>
      <w:r>
        <w:rPr>
          <w:sz w:val="24"/>
          <w:szCs w:val="24"/>
        </w:rPr>
        <w:tab/>
      </w:r>
      <w:r>
        <w:rPr>
          <w:sz w:val="24"/>
          <w:szCs w:val="24"/>
        </w:rPr>
        <w:tab/>
      </w:r>
      <w:r w:rsidRPr="000B76D5">
        <w:rPr>
          <w:sz w:val="24"/>
          <w:szCs w:val="24"/>
        </w:rPr>
        <w:t xml:space="preserve">Community Action Association </w:t>
      </w:r>
      <w:proofErr w:type="gramStart"/>
      <w:r w:rsidRPr="000B76D5">
        <w:rPr>
          <w:sz w:val="24"/>
          <w:szCs w:val="24"/>
        </w:rPr>
        <w:t xml:space="preserve">of </w:t>
      </w:r>
      <w:r>
        <w:rPr>
          <w:sz w:val="24"/>
          <w:szCs w:val="24"/>
        </w:rPr>
        <w:t xml:space="preserve"> PA</w:t>
      </w:r>
      <w:proofErr w:type="gramEnd"/>
    </w:p>
    <w:p w:rsidR="00BA0C80" w:rsidRDefault="00BA0C80" w:rsidP="00BA0C80">
      <w:pPr>
        <w:autoSpaceDE/>
        <w:autoSpaceDN/>
        <w:rPr>
          <w:sz w:val="24"/>
          <w:szCs w:val="24"/>
        </w:rPr>
      </w:pPr>
      <w:r>
        <w:rPr>
          <w:sz w:val="24"/>
          <w:szCs w:val="24"/>
        </w:rPr>
        <w:tab/>
      </w:r>
      <w:r>
        <w:rPr>
          <w:sz w:val="24"/>
          <w:szCs w:val="24"/>
        </w:rPr>
        <w:tab/>
      </w:r>
      <w:r w:rsidRPr="00BA0C80">
        <w:rPr>
          <w:sz w:val="24"/>
          <w:szCs w:val="24"/>
        </w:rPr>
        <w:t>JLVullo@aol.com</w:t>
      </w:r>
    </w:p>
    <w:p w:rsidR="00BA0C80" w:rsidRDefault="00BA0C80" w:rsidP="00BA0C80">
      <w:pPr>
        <w:autoSpaceDE/>
        <w:autoSpaceDN/>
        <w:rPr>
          <w:sz w:val="24"/>
          <w:szCs w:val="24"/>
        </w:rPr>
      </w:pPr>
    </w:p>
    <w:p w:rsidR="00BA0C80" w:rsidRDefault="00BA0C80" w:rsidP="00BA0C80">
      <w:pPr>
        <w:autoSpaceDE/>
        <w:autoSpaceDN/>
        <w:rPr>
          <w:sz w:val="24"/>
          <w:szCs w:val="24"/>
        </w:rPr>
      </w:pPr>
      <w:r>
        <w:rPr>
          <w:sz w:val="24"/>
          <w:szCs w:val="24"/>
        </w:rPr>
        <w:tab/>
      </w:r>
      <w:r>
        <w:rPr>
          <w:sz w:val="24"/>
          <w:szCs w:val="24"/>
        </w:rPr>
        <w:tab/>
        <w:t>Teresa Schmittberger</w:t>
      </w:r>
      <w:r w:rsidRPr="001F6B49">
        <w:rPr>
          <w:sz w:val="24"/>
          <w:szCs w:val="24"/>
        </w:rPr>
        <w:t>, Esq.</w:t>
      </w:r>
      <w:r w:rsidRPr="001F6B49">
        <w:rPr>
          <w:sz w:val="24"/>
          <w:szCs w:val="24"/>
        </w:rPr>
        <w:tab/>
      </w:r>
      <w:r w:rsidRPr="001F6B49">
        <w:rPr>
          <w:sz w:val="24"/>
          <w:szCs w:val="24"/>
        </w:rPr>
        <w:tab/>
      </w:r>
      <w:r>
        <w:rPr>
          <w:sz w:val="24"/>
          <w:szCs w:val="24"/>
        </w:rPr>
        <w:t>Duquesne Industrial Intervenors</w:t>
      </w:r>
    </w:p>
    <w:p w:rsidR="00BA0C80" w:rsidRDefault="00BA0C80" w:rsidP="00BA0C80">
      <w:pPr>
        <w:autoSpaceDE/>
        <w:autoSpaceDN/>
        <w:rPr>
          <w:sz w:val="24"/>
          <w:szCs w:val="24"/>
        </w:rPr>
      </w:pPr>
      <w:r>
        <w:rPr>
          <w:sz w:val="24"/>
          <w:szCs w:val="24"/>
        </w:rPr>
        <w:tab/>
      </w:r>
      <w:r>
        <w:rPr>
          <w:sz w:val="24"/>
          <w:szCs w:val="24"/>
        </w:rPr>
        <w:tab/>
        <w:t>tschmittberger@mwn.com</w:t>
      </w:r>
    </w:p>
    <w:p w:rsidR="00BA0C80" w:rsidRDefault="00BA0C80" w:rsidP="00BA0C80">
      <w:pPr>
        <w:autoSpaceDE/>
        <w:autoSpaceDN/>
        <w:rPr>
          <w:sz w:val="24"/>
          <w:szCs w:val="24"/>
        </w:rPr>
      </w:pPr>
    </w:p>
    <w:p w:rsidR="00BA0C80" w:rsidRDefault="00BA0C80" w:rsidP="00BA0C80">
      <w:pPr>
        <w:autoSpaceDE/>
        <w:autoSpaceDN/>
        <w:rPr>
          <w:sz w:val="24"/>
          <w:szCs w:val="24"/>
        </w:rPr>
      </w:pPr>
      <w:r>
        <w:rPr>
          <w:sz w:val="24"/>
          <w:szCs w:val="24"/>
        </w:rPr>
        <w:tab/>
      </w:r>
      <w:r>
        <w:rPr>
          <w:sz w:val="24"/>
          <w:szCs w:val="24"/>
        </w:rPr>
        <w:tab/>
        <w:t>Theodore Robinson</w:t>
      </w:r>
      <w:r>
        <w:rPr>
          <w:sz w:val="24"/>
          <w:szCs w:val="24"/>
        </w:rPr>
        <w:tab/>
      </w:r>
      <w:r>
        <w:rPr>
          <w:sz w:val="24"/>
          <w:szCs w:val="24"/>
        </w:rPr>
        <w:tab/>
      </w:r>
      <w:r>
        <w:rPr>
          <w:sz w:val="24"/>
          <w:szCs w:val="24"/>
        </w:rPr>
        <w:tab/>
        <w:t>Citizen Power, Inc.</w:t>
      </w:r>
    </w:p>
    <w:p w:rsidR="00BA0C80" w:rsidRDefault="00BA0C80" w:rsidP="00BA0C80">
      <w:pPr>
        <w:autoSpaceDE/>
        <w:autoSpaceDN/>
        <w:rPr>
          <w:sz w:val="24"/>
          <w:szCs w:val="24"/>
        </w:rPr>
      </w:pPr>
      <w:r>
        <w:rPr>
          <w:sz w:val="24"/>
          <w:szCs w:val="24"/>
        </w:rPr>
        <w:tab/>
      </w:r>
      <w:r>
        <w:rPr>
          <w:sz w:val="24"/>
          <w:szCs w:val="24"/>
        </w:rPr>
        <w:tab/>
        <w:t>robinson@citizenpower.com</w:t>
      </w:r>
    </w:p>
    <w:p w:rsidR="00BA0C80" w:rsidRDefault="00BA0C80" w:rsidP="000B76D5">
      <w:pPr>
        <w:autoSpaceDE/>
        <w:autoSpaceDN/>
        <w:rPr>
          <w:sz w:val="24"/>
          <w:szCs w:val="24"/>
        </w:rPr>
      </w:pPr>
    </w:p>
    <w:p w:rsidR="00BA0C80" w:rsidRDefault="00BA0C80" w:rsidP="000B76D5">
      <w:pPr>
        <w:autoSpaceDE/>
        <w:autoSpaceDN/>
        <w:rPr>
          <w:sz w:val="24"/>
          <w:szCs w:val="24"/>
        </w:rPr>
      </w:pPr>
    </w:p>
    <w:p w:rsidR="00BA0C80" w:rsidRDefault="00BA0C80" w:rsidP="000B76D5">
      <w:pPr>
        <w:autoSpaceDE/>
        <w:autoSpaceDN/>
        <w:rPr>
          <w:sz w:val="24"/>
          <w:szCs w:val="24"/>
        </w:rPr>
      </w:pPr>
    </w:p>
    <w:p w:rsidR="003B55B7" w:rsidRPr="003B55B7" w:rsidRDefault="00BA0C80" w:rsidP="00304DED">
      <w:pPr>
        <w:autoSpaceDE/>
        <w:autoSpaceDN/>
        <w:spacing w:line="360" w:lineRule="auto"/>
        <w:rPr>
          <w:sz w:val="24"/>
          <w:szCs w:val="24"/>
        </w:rPr>
      </w:pPr>
      <w:r>
        <w:rPr>
          <w:sz w:val="24"/>
          <w:szCs w:val="24"/>
        </w:rPr>
        <w:tab/>
      </w:r>
      <w:r w:rsidR="003B55B7" w:rsidRPr="003B55B7">
        <w:rPr>
          <w:sz w:val="24"/>
          <w:szCs w:val="24"/>
        </w:rPr>
        <w:tab/>
      </w:r>
      <w:r w:rsidR="008A1CA1">
        <w:rPr>
          <w:sz w:val="24"/>
          <w:szCs w:val="24"/>
        </w:rPr>
        <w:t>4.</w:t>
      </w:r>
      <w:r w:rsidR="008A1CA1">
        <w:rPr>
          <w:sz w:val="24"/>
          <w:szCs w:val="24"/>
        </w:rPr>
        <w:tab/>
      </w:r>
      <w:r w:rsidR="003B55B7" w:rsidRPr="003B55B7">
        <w:rPr>
          <w:sz w:val="24"/>
          <w:szCs w:val="24"/>
        </w:rPr>
        <w:t xml:space="preserve">That </w:t>
      </w:r>
      <w:r w:rsidR="00304DED">
        <w:rPr>
          <w:sz w:val="24"/>
          <w:szCs w:val="24"/>
        </w:rPr>
        <w:t xml:space="preserve">the Petitions to Intervene in this case filed by </w:t>
      </w:r>
      <w:r w:rsidR="008A1CA1">
        <w:rPr>
          <w:sz w:val="24"/>
          <w:szCs w:val="24"/>
        </w:rPr>
        <w:t xml:space="preserve">CAUSE-PA, </w:t>
      </w:r>
      <w:r w:rsidR="000B76D5" w:rsidRPr="000B76D5">
        <w:rPr>
          <w:sz w:val="24"/>
          <w:szCs w:val="24"/>
        </w:rPr>
        <w:t>Community Action Association of P</w:t>
      </w:r>
      <w:r w:rsidR="000B76D5">
        <w:rPr>
          <w:sz w:val="24"/>
          <w:szCs w:val="24"/>
        </w:rPr>
        <w:t>ennsylvania</w:t>
      </w:r>
      <w:r w:rsidR="008A1CA1">
        <w:rPr>
          <w:sz w:val="24"/>
          <w:szCs w:val="24"/>
        </w:rPr>
        <w:t xml:space="preserve">, </w:t>
      </w:r>
      <w:r w:rsidR="000B76D5" w:rsidRPr="000B76D5">
        <w:rPr>
          <w:sz w:val="24"/>
          <w:szCs w:val="24"/>
        </w:rPr>
        <w:t>Duquesne Industrial Intervenors</w:t>
      </w:r>
      <w:r w:rsidR="000B76D5">
        <w:rPr>
          <w:sz w:val="24"/>
          <w:szCs w:val="24"/>
        </w:rPr>
        <w:t xml:space="preserve">, and </w:t>
      </w:r>
      <w:r w:rsidR="000B76D5" w:rsidRPr="000B76D5">
        <w:rPr>
          <w:sz w:val="24"/>
          <w:szCs w:val="24"/>
        </w:rPr>
        <w:t>Citizen Power, Inc.</w:t>
      </w:r>
      <w:r w:rsidR="008A1CA1">
        <w:rPr>
          <w:sz w:val="24"/>
          <w:szCs w:val="24"/>
        </w:rPr>
        <w:t xml:space="preserve"> </w:t>
      </w:r>
      <w:r w:rsidR="00304DED">
        <w:rPr>
          <w:sz w:val="24"/>
          <w:szCs w:val="24"/>
        </w:rPr>
        <w:t>are granted.</w:t>
      </w:r>
    </w:p>
    <w:p w:rsidR="003B55B7" w:rsidRPr="003B55B7" w:rsidRDefault="003B55B7" w:rsidP="003B55B7">
      <w:pPr>
        <w:autoSpaceDE/>
        <w:autoSpaceDN/>
        <w:rPr>
          <w:sz w:val="24"/>
          <w:szCs w:val="24"/>
        </w:rPr>
      </w:pPr>
    </w:p>
    <w:p w:rsidR="003B55B7" w:rsidRPr="003B55B7" w:rsidRDefault="003B55B7" w:rsidP="003B55B7">
      <w:pPr>
        <w:autoSpaceDE/>
        <w:autoSpaceDN/>
        <w:spacing w:line="360" w:lineRule="auto"/>
        <w:rPr>
          <w:sz w:val="24"/>
          <w:szCs w:val="24"/>
        </w:rPr>
      </w:pPr>
      <w:r w:rsidRPr="003B55B7">
        <w:rPr>
          <w:sz w:val="24"/>
          <w:szCs w:val="24"/>
        </w:rPr>
        <w:tab/>
      </w:r>
      <w:r w:rsidRPr="003B55B7">
        <w:rPr>
          <w:sz w:val="24"/>
          <w:szCs w:val="24"/>
        </w:rPr>
        <w:tab/>
      </w:r>
    </w:p>
    <w:p w:rsidR="003B55B7" w:rsidRPr="003B55B7" w:rsidRDefault="003B55B7" w:rsidP="003B55B7">
      <w:pPr>
        <w:autoSpaceDE/>
        <w:autoSpaceDN/>
        <w:spacing w:line="360" w:lineRule="auto"/>
        <w:rPr>
          <w:sz w:val="24"/>
          <w:szCs w:val="24"/>
        </w:rPr>
      </w:pPr>
    </w:p>
    <w:p w:rsidR="003B55B7" w:rsidRPr="003B55B7" w:rsidRDefault="003B55B7" w:rsidP="003B55B7">
      <w:pPr>
        <w:autoSpaceDE/>
        <w:autoSpaceDN/>
        <w:rPr>
          <w:sz w:val="24"/>
          <w:szCs w:val="24"/>
        </w:rPr>
      </w:pPr>
      <w:r w:rsidRPr="003B55B7">
        <w:rPr>
          <w:sz w:val="24"/>
          <w:szCs w:val="24"/>
        </w:rPr>
        <w:t>Dated:</w:t>
      </w:r>
      <w:r w:rsidRPr="003B55B7">
        <w:rPr>
          <w:sz w:val="24"/>
          <w:szCs w:val="24"/>
        </w:rPr>
        <w:tab/>
        <w:t xml:space="preserve"> </w:t>
      </w:r>
      <w:r w:rsidR="008A1CA1">
        <w:rPr>
          <w:sz w:val="24"/>
          <w:szCs w:val="24"/>
          <w:u w:val="single"/>
        </w:rPr>
        <w:t>December 12</w:t>
      </w:r>
      <w:r w:rsidRPr="003B55B7">
        <w:rPr>
          <w:sz w:val="24"/>
          <w:szCs w:val="24"/>
          <w:u w:val="single"/>
        </w:rPr>
        <w:t>, 2012</w:t>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u w:val="single"/>
        </w:rPr>
        <w:tab/>
      </w:r>
      <w:r w:rsidRPr="003B55B7">
        <w:rPr>
          <w:sz w:val="24"/>
          <w:szCs w:val="24"/>
          <w:u w:val="single"/>
        </w:rPr>
        <w:tab/>
      </w:r>
      <w:r w:rsidRPr="003B55B7">
        <w:rPr>
          <w:sz w:val="24"/>
          <w:szCs w:val="24"/>
          <w:u w:val="single"/>
        </w:rPr>
        <w:tab/>
      </w:r>
      <w:r w:rsidRPr="003B55B7">
        <w:rPr>
          <w:sz w:val="24"/>
          <w:szCs w:val="24"/>
          <w:u w:val="single"/>
        </w:rPr>
        <w:tab/>
      </w:r>
      <w:r w:rsidRPr="003B55B7">
        <w:rPr>
          <w:sz w:val="24"/>
          <w:szCs w:val="24"/>
          <w:u w:val="single"/>
        </w:rPr>
        <w:tab/>
      </w:r>
      <w:r w:rsidRPr="003B55B7">
        <w:rPr>
          <w:sz w:val="24"/>
          <w:szCs w:val="24"/>
          <w:u w:val="single"/>
        </w:rPr>
        <w:tab/>
      </w:r>
    </w:p>
    <w:p w:rsidR="003B55B7" w:rsidRPr="003B55B7" w:rsidRDefault="003B55B7" w:rsidP="003B55B7">
      <w:pPr>
        <w:autoSpaceDE/>
        <w:autoSpaceDN/>
        <w:rPr>
          <w:sz w:val="24"/>
          <w:szCs w:val="24"/>
        </w:rPr>
      </w:pP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t>Dennis J. Buckley</w:t>
      </w:r>
    </w:p>
    <w:p w:rsidR="00073C5E" w:rsidRDefault="003B55B7" w:rsidP="003B55B7">
      <w:pPr>
        <w:autoSpaceDE/>
        <w:autoSpaceDN/>
        <w:rPr>
          <w:sz w:val="24"/>
          <w:szCs w:val="24"/>
        </w:rPr>
        <w:sectPr w:rsidR="00073C5E" w:rsidSect="006B08C2">
          <w:footerReference w:type="even" r:id="rId9"/>
          <w:footerReference w:type="default" r:id="rId10"/>
          <w:type w:val="continuous"/>
          <w:pgSz w:w="12240" w:h="15840"/>
          <w:pgMar w:top="1440" w:right="1440" w:bottom="1440" w:left="1440" w:header="720" w:footer="720" w:gutter="0"/>
          <w:cols w:space="720"/>
          <w:noEndnote/>
          <w:titlePg/>
        </w:sectPr>
      </w:pP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t xml:space="preserve">Administrative Law Judge </w:t>
      </w:r>
    </w:p>
    <w:p w:rsidR="00073C5E" w:rsidRPr="00073C5E" w:rsidRDefault="00073C5E" w:rsidP="00073C5E">
      <w:pPr>
        <w:rPr>
          <w:rFonts w:ascii="Microsoft Sans Serif" w:hAnsi="Microsoft Sans Serif" w:cs="Microsoft Sans Serif"/>
          <w:b/>
          <w:sz w:val="24"/>
          <w:szCs w:val="24"/>
          <w:u w:val="single"/>
        </w:rPr>
      </w:pPr>
      <w:r w:rsidRPr="00073C5E">
        <w:rPr>
          <w:rFonts w:ascii="Microsoft Sans Serif" w:hAnsi="Microsoft Sans Serif" w:cs="Microsoft Sans Serif"/>
          <w:b/>
          <w:sz w:val="24"/>
          <w:szCs w:val="24"/>
          <w:u w:val="single"/>
        </w:rPr>
        <w:lastRenderedPageBreak/>
        <w:t>M-2012-2334399- PETITION OF DUQUESNE LIGHT COMPANY FOR APPROVAL OF ITS ACT 129 PHASE II ENERGY EFFICIENCY AND CONSERVATION PLAN.</w:t>
      </w:r>
    </w:p>
    <w:p w:rsidR="00073C5E" w:rsidRPr="00073C5E" w:rsidRDefault="00073C5E" w:rsidP="00073C5E">
      <w:pPr>
        <w:rPr>
          <w:rFonts w:ascii="Microsoft Sans Serif" w:hAnsi="Microsoft Sans Serif" w:cs="Microsoft Sans Serif"/>
          <w:b/>
          <w:sz w:val="24"/>
          <w:szCs w:val="24"/>
          <w:u w:val="single"/>
        </w:rPr>
      </w:pPr>
    </w:p>
    <w:p w:rsidR="00073C5E" w:rsidRPr="00073C5E" w:rsidRDefault="00073C5E" w:rsidP="00073C5E">
      <w:pPr>
        <w:rPr>
          <w:rFonts w:ascii="Microsoft Sans Serif" w:hAnsi="Microsoft Sans Serif" w:cs="Microsoft Sans Serif"/>
          <w:sz w:val="24"/>
          <w:szCs w:val="24"/>
        </w:rPr>
      </w:pPr>
    </w:p>
    <w:p w:rsidR="00073C5E" w:rsidRPr="00073C5E" w:rsidRDefault="00073C5E" w:rsidP="00073C5E">
      <w:pPr>
        <w:rPr>
          <w:rFonts w:ascii="Microsoft Sans Serif" w:hAnsi="Microsoft Sans Serif" w:cs="Microsoft Sans Serif"/>
          <w:sz w:val="24"/>
          <w:szCs w:val="24"/>
        </w:rPr>
      </w:pPr>
    </w:p>
    <w:p w:rsidR="00073C5E" w:rsidRPr="00073C5E" w:rsidRDefault="00073C5E" w:rsidP="00073C5E">
      <w:pPr>
        <w:rPr>
          <w:rFonts w:ascii="Microsoft Sans Serif" w:hAnsi="Microsoft Sans Serif" w:cs="Microsoft Sans Serif"/>
          <w:sz w:val="24"/>
          <w:szCs w:val="24"/>
        </w:rPr>
      </w:pPr>
      <w:r w:rsidRPr="00073C5E">
        <w:rPr>
          <w:rFonts w:ascii="Microsoft Sans Serif" w:hAnsi="Microsoft Sans Serif" w:cs="Microsoft Sans Serif"/>
          <w:sz w:val="24"/>
          <w:szCs w:val="24"/>
        </w:rPr>
        <w:t>TISHEKIA E WILLIAMS ESQUIRE</w:t>
      </w:r>
    </w:p>
    <w:p w:rsidR="00073C5E" w:rsidRPr="00073C5E" w:rsidRDefault="00073C5E" w:rsidP="00073C5E">
      <w:pPr>
        <w:rPr>
          <w:rFonts w:ascii="Microsoft Sans Serif" w:hAnsi="Microsoft Sans Serif" w:cs="Microsoft Sans Serif"/>
          <w:sz w:val="24"/>
          <w:szCs w:val="24"/>
        </w:rPr>
      </w:pPr>
      <w:r w:rsidRPr="00073C5E">
        <w:rPr>
          <w:rFonts w:ascii="Microsoft Sans Serif" w:hAnsi="Microsoft Sans Serif" w:cs="Microsoft Sans Serif"/>
          <w:sz w:val="24"/>
          <w:szCs w:val="24"/>
        </w:rPr>
        <w:t>DUQUESNE LIGHT COMPANY</w:t>
      </w:r>
    </w:p>
    <w:p w:rsidR="00073C5E" w:rsidRPr="00073C5E" w:rsidRDefault="00073C5E" w:rsidP="00073C5E">
      <w:pPr>
        <w:rPr>
          <w:rFonts w:ascii="Microsoft Sans Serif" w:hAnsi="Microsoft Sans Serif" w:cs="Microsoft Sans Serif"/>
          <w:sz w:val="24"/>
          <w:szCs w:val="24"/>
        </w:rPr>
      </w:pPr>
      <w:r w:rsidRPr="00073C5E">
        <w:rPr>
          <w:rFonts w:ascii="Microsoft Sans Serif" w:hAnsi="Microsoft Sans Serif" w:cs="Microsoft Sans Serif"/>
          <w:sz w:val="24"/>
          <w:szCs w:val="24"/>
        </w:rPr>
        <w:t>411 SEVENTH AVENUE 16</w:t>
      </w:r>
      <w:r w:rsidRPr="00073C5E">
        <w:rPr>
          <w:rFonts w:ascii="Microsoft Sans Serif" w:hAnsi="Microsoft Sans Serif" w:cs="Microsoft Sans Serif"/>
          <w:sz w:val="24"/>
          <w:szCs w:val="24"/>
          <w:vertAlign w:val="superscript"/>
        </w:rPr>
        <w:t>TH</w:t>
      </w:r>
      <w:r w:rsidRPr="00073C5E">
        <w:rPr>
          <w:rFonts w:ascii="Microsoft Sans Serif" w:hAnsi="Microsoft Sans Serif" w:cs="Microsoft Sans Serif"/>
          <w:sz w:val="24"/>
          <w:szCs w:val="24"/>
        </w:rPr>
        <w:t xml:space="preserve"> FL</w:t>
      </w:r>
    </w:p>
    <w:p w:rsidR="00073C5E" w:rsidRPr="00073C5E" w:rsidRDefault="00073C5E" w:rsidP="00073C5E">
      <w:pPr>
        <w:rPr>
          <w:rFonts w:ascii="Microsoft Sans Serif" w:hAnsi="Microsoft Sans Serif" w:cs="Microsoft Sans Serif"/>
          <w:sz w:val="24"/>
          <w:szCs w:val="24"/>
        </w:rPr>
      </w:pPr>
      <w:r w:rsidRPr="00073C5E">
        <w:rPr>
          <w:rFonts w:ascii="Microsoft Sans Serif" w:hAnsi="Microsoft Sans Serif" w:cs="Microsoft Sans Serif"/>
          <w:sz w:val="24"/>
          <w:szCs w:val="24"/>
        </w:rPr>
        <w:t>PITTSBURGH PA  15219</w:t>
      </w:r>
    </w:p>
    <w:p w:rsidR="00073C5E" w:rsidRPr="00073C5E" w:rsidRDefault="00073C5E" w:rsidP="00073C5E">
      <w:pPr>
        <w:rPr>
          <w:rFonts w:ascii="Microsoft Sans Serif" w:hAnsi="Microsoft Sans Serif" w:cs="Microsoft Sans Serif"/>
          <w:b/>
          <w:i/>
          <w:sz w:val="24"/>
          <w:szCs w:val="24"/>
          <w:u w:val="single"/>
        </w:rPr>
      </w:pPr>
      <w:proofErr w:type="spellStart"/>
      <w:proofErr w:type="gramStart"/>
      <w:r w:rsidRPr="00073C5E">
        <w:rPr>
          <w:rFonts w:ascii="Microsoft Sans Serif" w:hAnsi="Microsoft Sans Serif" w:cs="Microsoft Sans Serif"/>
          <w:b/>
          <w:i/>
          <w:sz w:val="24"/>
          <w:szCs w:val="24"/>
          <w:u w:val="single"/>
        </w:rPr>
        <w:t>eServe</w:t>
      </w:r>
      <w:proofErr w:type="spellEnd"/>
      <w:proofErr w:type="gramEnd"/>
    </w:p>
    <w:p w:rsidR="00073C5E" w:rsidRPr="00073C5E" w:rsidRDefault="00073C5E" w:rsidP="00073C5E">
      <w:pPr>
        <w:rPr>
          <w:rFonts w:ascii="Microsoft Sans Serif" w:hAnsi="Microsoft Sans Serif" w:cs="Microsoft Sans Serif"/>
          <w:sz w:val="24"/>
          <w:szCs w:val="24"/>
        </w:rPr>
      </w:pPr>
    </w:p>
    <w:p w:rsidR="00073C5E" w:rsidRPr="00073C5E" w:rsidRDefault="00073C5E" w:rsidP="00073C5E">
      <w:pPr>
        <w:rPr>
          <w:rFonts w:ascii="Microsoft Sans Serif" w:hAnsi="Microsoft Sans Serif" w:cs="Microsoft Sans Serif"/>
          <w:sz w:val="24"/>
          <w:szCs w:val="24"/>
        </w:rPr>
      </w:pPr>
      <w:r w:rsidRPr="00073C5E">
        <w:rPr>
          <w:rFonts w:ascii="Microsoft Sans Serif" w:hAnsi="Microsoft Sans Serif" w:cs="Microsoft Sans Serif"/>
          <w:sz w:val="24"/>
          <w:szCs w:val="24"/>
        </w:rPr>
        <w:t>ANDREW S TUBBS ESQUIRE</w:t>
      </w:r>
    </w:p>
    <w:p w:rsidR="00073C5E" w:rsidRPr="00073C5E" w:rsidRDefault="00073C5E" w:rsidP="00073C5E">
      <w:pPr>
        <w:rPr>
          <w:rFonts w:ascii="Microsoft Sans Serif" w:hAnsi="Microsoft Sans Serif" w:cs="Microsoft Sans Serif"/>
          <w:sz w:val="24"/>
          <w:szCs w:val="24"/>
        </w:rPr>
      </w:pPr>
      <w:r w:rsidRPr="00073C5E">
        <w:rPr>
          <w:rFonts w:ascii="Microsoft Sans Serif" w:hAnsi="Microsoft Sans Serif" w:cs="Microsoft Sans Serif"/>
          <w:sz w:val="24"/>
          <w:szCs w:val="24"/>
        </w:rPr>
        <w:t>POST &amp; SCHELL PC</w:t>
      </w:r>
    </w:p>
    <w:p w:rsidR="00073C5E" w:rsidRPr="00073C5E" w:rsidRDefault="00073C5E" w:rsidP="00073C5E">
      <w:pPr>
        <w:rPr>
          <w:rFonts w:ascii="Microsoft Sans Serif" w:hAnsi="Microsoft Sans Serif" w:cs="Microsoft Sans Serif"/>
          <w:sz w:val="24"/>
          <w:szCs w:val="24"/>
        </w:rPr>
      </w:pPr>
      <w:r w:rsidRPr="00073C5E">
        <w:rPr>
          <w:rFonts w:ascii="Microsoft Sans Serif" w:hAnsi="Microsoft Sans Serif" w:cs="Microsoft Sans Serif"/>
          <w:sz w:val="24"/>
          <w:szCs w:val="24"/>
        </w:rPr>
        <w:t xml:space="preserve">17 NORTH SECOND </w:t>
      </w:r>
      <w:proofErr w:type="gramStart"/>
      <w:r w:rsidRPr="00073C5E">
        <w:rPr>
          <w:rFonts w:ascii="Microsoft Sans Serif" w:hAnsi="Microsoft Sans Serif" w:cs="Microsoft Sans Serif"/>
          <w:sz w:val="24"/>
          <w:szCs w:val="24"/>
        </w:rPr>
        <w:t>STREET</w:t>
      </w:r>
      <w:bookmarkStart w:id="0" w:name="_GoBack"/>
      <w:bookmarkEnd w:id="0"/>
      <w:proofErr w:type="gramEnd"/>
    </w:p>
    <w:p w:rsidR="00073C5E" w:rsidRPr="00073C5E" w:rsidRDefault="00073C5E" w:rsidP="00073C5E">
      <w:pPr>
        <w:rPr>
          <w:rFonts w:ascii="Microsoft Sans Serif" w:hAnsi="Microsoft Sans Serif" w:cs="Microsoft Sans Serif"/>
          <w:sz w:val="24"/>
          <w:szCs w:val="24"/>
        </w:rPr>
      </w:pPr>
      <w:r w:rsidRPr="00073C5E">
        <w:rPr>
          <w:rFonts w:ascii="Microsoft Sans Serif" w:hAnsi="Microsoft Sans Serif" w:cs="Microsoft Sans Serif"/>
          <w:sz w:val="24"/>
          <w:szCs w:val="24"/>
        </w:rPr>
        <w:t>12</w:t>
      </w:r>
      <w:r w:rsidRPr="00073C5E">
        <w:rPr>
          <w:rFonts w:ascii="Microsoft Sans Serif" w:hAnsi="Microsoft Sans Serif" w:cs="Microsoft Sans Serif"/>
          <w:sz w:val="24"/>
          <w:szCs w:val="24"/>
          <w:vertAlign w:val="superscript"/>
        </w:rPr>
        <w:t>TH</w:t>
      </w:r>
      <w:r w:rsidRPr="00073C5E">
        <w:rPr>
          <w:rFonts w:ascii="Microsoft Sans Serif" w:hAnsi="Microsoft Sans Serif" w:cs="Microsoft Sans Serif"/>
          <w:sz w:val="24"/>
          <w:szCs w:val="24"/>
        </w:rPr>
        <w:t xml:space="preserve"> FLOOR</w:t>
      </w:r>
    </w:p>
    <w:p w:rsidR="00073C5E" w:rsidRPr="00073C5E" w:rsidRDefault="00073C5E" w:rsidP="00073C5E">
      <w:pPr>
        <w:rPr>
          <w:rFonts w:ascii="Microsoft Sans Serif" w:hAnsi="Microsoft Sans Serif" w:cs="Microsoft Sans Serif"/>
          <w:sz w:val="24"/>
          <w:szCs w:val="24"/>
        </w:rPr>
      </w:pPr>
      <w:r w:rsidRPr="00073C5E">
        <w:rPr>
          <w:rFonts w:ascii="Microsoft Sans Serif" w:hAnsi="Microsoft Sans Serif" w:cs="Microsoft Sans Serif"/>
          <w:sz w:val="24"/>
          <w:szCs w:val="24"/>
        </w:rPr>
        <w:t>HARRISBURG PA  17101-1601</w:t>
      </w:r>
    </w:p>
    <w:p w:rsidR="00073C5E" w:rsidRPr="00073C5E" w:rsidRDefault="00073C5E" w:rsidP="00073C5E">
      <w:pPr>
        <w:rPr>
          <w:rFonts w:ascii="Microsoft Sans Serif" w:hAnsi="Microsoft Sans Serif" w:cs="Microsoft Sans Serif"/>
          <w:b/>
          <w:i/>
          <w:sz w:val="24"/>
          <w:szCs w:val="24"/>
          <w:u w:val="single"/>
        </w:rPr>
      </w:pPr>
      <w:proofErr w:type="spellStart"/>
      <w:proofErr w:type="gramStart"/>
      <w:r w:rsidRPr="00073C5E">
        <w:rPr>
          <w:rFonts w:ascii="Microsoft Sans Serif" w:hAnsi="Microsoft Sans Serif" w:cs="Microsoft Sans Serif"/>
          <w:b/>
          <w:i/>
          <w:sz w:val="24"/>
          <w:szCs w:val="24"/>
          <w:u w:val="single"/>
        </w:rPr>
        <w:t>eServe</w:t>
      </w:r>
      <w:proofErr w:type="spellEnd"/>
      <w:proofErr w:type="gramEnd"/>
    </w:p>
    <w:p w:rsidR="00073C5E" w:rsidRPr="00073C5E" w:rsidRDefault="00073C5E" w:rsidP="00073C5E">
      <w:pPr>
        <w:rPr>
          <w:rFonts w:ascii="Microsoft Sans Serif" w:hAnsi="Microsoft Sans Serif" w:cs="Microsoft Sans Serif"/>
          <w:b/>
          <w:sz w:val="24"/>
          <w:szCs w:val="24"/>
          <w:u w:val="single"/>
        </w:rPr>
      </w:pPr>
    </w:p>
    <w:p w:rsidR="003B55B7" w:rsidRPr="003B55B7" w:rsidRDefault="003B55B7" w:rsidP="003B55B7">
      <w:pPr>
        <w:autoSpaceDE/>
        <w:autoSpaceDN/>
        <w:rPr>
          <w:sz w:val="24"/>
          <w:szCs w:val="24"/>
        </w:rPr>
      </w:pPr>
    </w:p>
    <w:p w:rsidR="00A01330" w:rsidRPr="00A01330" w:rsidRDefault="00A01330" w:rsidP="00A01330">
      <w:pPr>
        <w:rPr>
          <w:sz w:val="24"/>
        </w:rPr>
      </w:pPr>
    </w:p>
    <w:sectPr w:rsidR="00A01330" w:rsidRPr="00A01330" w:rsidSect="00073C5E">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C22" w:rsidRDefault="00BF6C22">
      <w:r>
        <w:separator/>
      </w:r>
    </w:p>
  </w:endnote>
  <w:endnote w:type="continuationSeparator" w:id="0">
    <w:p w:rsidR="00BF6C22" w:rsidRDefault="00BF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073C5E">
      <w:rPr>
        <w:rStyle w:val="PageNumber"/>
        <w:noProof/>
      </w:rPr>
      <w:t>6</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C22" w:rsidRDefault="00BF6C22">
      <w:r>
        <w:separator/>
      </w:r>
    </w:p>
  </w:footnote>
  <w:footnote w:type="continuationSeparator" w:id="0">
    <w:p w:rsidR="00BF6C22" w:rsidRDefault="00BF6C22">
      <w:r>
        <w:continuationSeparator/>
      </w:r>
    </w:p>
  </w:footnote>
  <w:footnote w:id="1">
    <w:p w:rsidR="003F7076" w:rsidRDefault="003F7076">
      <w:pPr>
        <w:pStyle w:val="FootnoteText"/>
      </w:pPr>
      <w:r>
        <w:rPr>
          <w:rStyle w:val="FootnoteReference"/>
        </w:rPr>
        <w:footnoteRef/>
      </w:r>
      <w:r>
        <w:t xml:space="preserve"> </w:t>
      </w:r>
      <w:proofErr w:type="gramStart"/>
      <w:r>
        <w:t xml:space="preserve">42 </w:t>
      </w:r>
      <w:proofErr w:type="spellStart"/>
      <w:r>
        <w:t>Pa.B</w:t>
      </w:r>
      <w:proofErr w:type="spellEnd"/>
      <w:r>
        <w:t>.</w:t>
      </w:r>
      <w:proofErr w:type="gramEnd"/>
      <w:r>
        <w:t xml:space="preserve"> 7372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526EC"/>
    <w:multiLevelType w:val="singleLevel"/>
    <w:tmpl w:val="647A1D0E"/>
    <w:name w:val=" Numbered List"/>
    <w:lvl w:ilvl="0">
      <w:start w:val="1"/>
      <w:numFmt w:val="decimal"/>
      <w:pStyle w:val="ListNumber"/>
      <w:lvlText w:val="%1."/>
      <w:lvlJc w:val="left"/>
      <w:pPr>
        <w:tabs>
          <w:tab w:val="num" w:pos="1440"/>
        </w:tabs>
        <w:ind w:left="0" w:firstLine="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672B2"/>
    <w:rsid w:val="00073C5E"/>
    <w:rsid w:val="000A1697"/>
    <w:rsid w:val="000A5BB3"/>
    <w:rsid w:val="000B40DB"/>
    <w:rsid w:val="000B76D5"/>
    <w:rsid w:val="000D39CD"/>
    <w:rsid w:val="000E54DC"/>
    <w:rsid w:val="000E64D7"/>
    <w:rsid w:val="000F0E92"/>
    <w:rsid w:val="00120926"/>
    <w:rsid w:val="00122DFB"/>
    <w:rsid w:val="00150EB1"/>
    <w:rsid w:val="001600B8"/>
    <w:rsid w:val="00163C9A"/>
    <w:rsid w:val="0016688B"/>
    <w:rsid w:val="00166B0E"/>
    <w:rsid w:val="001765C3"/>
    <w:rsid w:val="001C1381"/>
    <w:rsid w:val="001C5B6F"/>
    <w:rsid w:val="001F6B49"/>
    <w:rsid w:val="001F7F8A"/>
    <w:rsid w:val="00251B56"/>
    <w:rsid w:val="002F03B0"/>
    <w:rsid w:val="00304DED"/>
    <w:rsid w:val="003112BF"/>
    <w:rsid w:val="00320F30"/>
    <w:rsid w:val="00337F8B"/>
    <w:rsid w:val="003421C6"/>
    <w:rsid w:val="00355692"/>
    <w:rsid w:val="00361125"/>
    <w:rsid w:val="0037365D"/>
    <w:rsid w:val="00374E26"/>
    <w:rsid w:val="00375B1F"/>
    <w:rsid w:val="00377F83"/>
    <w:rsid w:val="003A3CED"/>
    <w:rsid w:val="003A6970"/>
    <w:rsid w:val="003B55B7"/>
    <w:rsid w:val="003F2366"/>
    <w:rsid w:val="003F6F58"/>
    <w:rsid w:val="003F7076"/>
    <w:rsid w:val="00407A27"/>
    <w:rsid w:val="00445A39"/>
    <w:rsid w:val="00462D04"/>
    <w:rsid w:val="0046497E"/>
    <w:rsid w:val="00466F8B"/>
    <w:rsid w:val="00496408"/>
    <w:rsid w:val="00496B51"/>
    <w:rsid w:val="004A046B"/>
    <w:rsid w:val="004B306D"/>
    <w:rsid w:val="004B5B1C"/>
    <w:rsid w:val="004E2873"/>
    <w:rsid w:val="005031B5"/>
    <w:rsid w:val="0050701F"/>
    <w:rsid w:val="0051329C"/>
    <w:rsid w:val="005414E2"/>
    <w:rsid w:val="00571EDD"/>
    <w:rsid w:val="00573F03"/>
    <w:rsid w:val="00595832"/>
    <w:rsid w:val="005A0A86"/>
    <w:rsid w:val="005A7648"/>
    <w:rsid w:val="005B1756"/>
    <w:rsid w:val="005C337F"/>
    <w:rsid w:val="006305F9"/>
    <w:rsid w:val="006327B7"/>
    <w:rsid w:val="0067197F"/>
    <w:rsid w:val="00685397"/>
    <w:rsid w:val="006A1293"/>
    <w:rsid w:val="006A18BD"/>
    <w:rsid w:val="006A75B3"/>
    <w:rsid w:val="006B08C2"/>
    <w:rsid w:val="006B3980"/>
    <w:rsid w:val="006C32E8"/>
    <w:rsid w:val="006E0F54"/>
    <w:rsid w:val="006F4805"/>
    <w:rsid w:val="00701ABD"/>
    <w:rsid w:val="00736CC4"/>
    <w:rsid w:val="00770378"/>
    <w:rsid w:val="00771959"/>
    <w:rsid w:val="00772E1A"/>
    <w:rsid w:val="0077461C"/>
    <w:rsid w:val="007751E5"/>
    <w:rsid w:val="00777417"/>
    <w:rsid w:val="007C4C3B"/>
    <w:rsid w:val="007E5F82"/>
    <w:rsid w:val="007E6BA7"/>
    <w:rsid w:val="007F29A5"/>
    <w:rsid w:val="008011FE"/>
    <w:rsid w:val="00807CE1"/>
    <w:rsid w:val="00833A51"/>
    <w:rsid w:val="00834E99"/>
    <w:rsid w:val="008675F2"/>
    <w:rsid w:val="0087075E"/>
    <w:rsid w:val="00882840"/>
    <w:rsid w:val="008A1CA1"/>
    <w:rsid w:val="008C0954"/>
    <w:rsid w:val="008F3375"/>
    <w:rsid w:val="009119CA"/>
    <w:rsid w:val="009152CE"/>
    <w:rsid w:val="0093282A"/>
    <w:rsid w:val="00933192"/>
    <w:rsid w:val="0094378D"/>
    <w:rsid w:val="009D07B4"/>
    <w:rsid w:val="009D205E"/>
    <w:rsid w:val="009D67F1"/>
    <w:rsid w:val="009F0F2F"/>
    <w:rsid w:val="00A01330"/>
    <w:rsid w:val="00A12A8C"/>
    <w:rsid w:val="00A13D35"/>
    <w:rsid w:val="00A346E8"/>
    <w:rsid w:val="00A4149A"/>
    <w:rsid w:val="00A51AA0"/>
    <w:rsid w:val="00A66698"/>
    <w:rsid w:val="00AB2A2D"/>
    <w:rsid w:val="00AE6262"/>
    <w:rsid w:val="00AF288A"/>
    <w:rsid w:val="00B218EC"/>
    <w:rsid w:val="00B23652"/>
    <w:rsid w:val="00B33E3D"/>
    <w:rsid w:val="00B736F6"/>
    <w:rsid w:val="00B86061"/>
    <w:rsid w:val="00B91D9A"/>
    <w:rsid w:val="00BA0C80"/>
    <w:rsid w:val="00BB63B5"/>
    <w:rsid w:val="00BF6C22"/>
    <w:rsid w:val="00C02B4D"/>
    <w:rsid w:val="00C07D26"/>
    <w:rsid w:val="00C170D9"/>
    <w:rsid w:val="00C751CE"/>
    <w:rsid w:val="00C851DD"/>
    <w:rsid w:val="00C92CA2"/>
    <w:rsid w:val="00CF2C2D"/>
    <w:rsid w:val="00D25A4C"/>
    <w:rsid w:val="00D52DAE"/>
    <w:rsid w:val="00D55527"/>
    <w:rsid w:val="00D651E3"/>
    <w:rsid w:val="00D70C27"/>
    <w:rsid w:val="00DA1FE4"/>
    <w:rsid w:val="00DB273F"/>
    <w:rsid w:val="00DF0230"/>
    <w:rsid w:val="00DF0E50"/>
    <w:rsid w:val="00E01DD4"/>
    <w:rsid w:val="00E04142"/>
    <w:rsid w:val="00F101B5"/>
    <w:rsid w:val="00F10EDB"/>
    <w:rsid w:val="00F2122C"/>
    <w:rsid w:val="00F26904"/>
    <w:rsid w:val="00F278E4"/>
    <w:rsid w:val="00F953C0"/>
    <w:rsid w:val="00F967C6"/>
    <w:rsid w:val="00FE285B"/>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paragraph" w:styleId="ListNumber">
    <w:name w:val="List Number"/>
    <w:basedOn w:val="Normal"/>
    <w:rsid w:val="006305F9"/>
    <w:pPr>
      <w:numPr>
        <w:numId w:val="1"/>
      </w:numPr>
      <w:autoSpaceDE/>
      <w:autoSpaceDN/>
      <w:spacing w:line="480" w:lineRule="auto"/>
    </w:pPr>
    <w:rPr>
      <w:sz w:val="24"/>
      <w:szCs w:val="24"/>
    </w:rPr>
  </w:style>
  <w:style w:type="character" w:styleId="Hyperlink">
    <w:name w:val="Hyperlink"/>
    <w:basedOn w:val="DefaultParagraphFont"/>
    <w:rsid w:val="00320F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paragraph" w:styleId="ListNumber">
    <w:name w:val="List Number"/>
    <w:basedOn w:val="Normal"/>
    <w:rsid w:val="006305F9"/>
    <w:pPr>
      <w:numPr>
        <w:numId w:val="1"/>
      </w:numPr>
      <w:autoSpaceDE/>
      <w:autoSpaceDN/>
      <w:spacing w:line="480" w:lineRule="auto"/>
    </w:pPr>
    <w:rPr>
      <w:sz w:val="24"/>
      <w:szCs w:val="24"/>
    </w:rPr>
  </w:style>
  <w:style w:type="character" w:styleId="Hyperlink">
    <w:name w:val="Hyperlink"/>
    <w:basedOn w:val="DefaultParagraphFont"/>
    <w:rsid w:val="00320F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F0DB4-4A46-4A49-AEB8-505C9888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2012-12-14T19:31:00Z</cp:lastPrinted>
  <dcterms:created xsi:type="dcterms:W3CDTF">2012-12-14T19:29:00Z</dcterms:created>
  <dcterms:modified xsi:type="dcterms:W3CDTF">2012-12-14T19:36:00Z</dcterms:modified>
</cp:coreProperties>
</file>