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77" w:rsidRPr="00AA0892" w:rsidRDefault="00382C77" w:rsidP="00382C77">
      <w:pPr>
        <w:pStyle w:val="c2"/>
        <w:outlineLvl w:val="0"/>
        <w:rPr>
          <w:b/>
          <w:sz w:val="26"/>
          <w:szCs w:val="26"/>
        </w:rPr>
      </w:pPr>
      <w:r w:rsidRPr="00AA0892">
        <w:rPr>
          <w:b/>
          <w:sz w:val="26"/>
          <w:szCs w:val="26"/>
        </w:rPr>
        <w:t>PENNSYLVANIA</w:t>
      </w:r>
    </w:p>
    <w:p w:rsidR="00382C77" w:rsidRPr="00AA0892" w:rsidRDefault="00382C77" w:rsidP="00382C77">
      <w:pPr>
        <w:pStyle w:val="c2"/>
        <w:outlineLvl w:val="0"/>
        <w:rPr>
          <w:b/>
          <w:sz w:val="26"/>
          <w:szCs w:val="26"/>
        </w:rPr>
      </w:pPr>
      <w:r w:rsidRPr="00AA0892">
        <w:rPr>
          <w:b/>
          <w:sz w:val="26"/>
          <w:szCs w:val="26"/>
        </w:rPr>
        <w:t>PUBLIC UTILITY COMMISSION</w:t>
      </w:r>
    </w:p>
    <w:p w:rsidR="00382C77" w:rsidRPr="00AA0892" w:rsidRDefault="00382C77" w:rsidP="00382C77">
      <w:pPr>
        <w:pStyle w:val="c2"/>
        <w:outlineLvl w:val="0"/>
        <w:rPr>
          <w:b/>
          <w:sz w:val="26"/>
          <w:szCs w:val="26"/>
        </w:rPr>
      </w:pPr>
      <w:r w:rsidRPr="00AA0892">
        <w:rPr>
          <w:b/>
          <w:sz w:val="26"/>
          <w:szCs w:val="26"/>
        </w:rPr>
        <w:t>Harrisburg, PA 17105-3265</w:t>
      </w:r>
    </w:p>
    <w:p w:rsidR="00382C77" w:rsidRPr="00AA0892" w:rsidRDefault="00382C77" w:rsidP="00382C77">
      <w:pPr>
        <w:pStyle w:val="p3"/>
        <w:tabs>
          <w:tab w:val="clear" w:pos="4960"/>
          <w:tab w:val="left" w:pos="4320"/>
        </w:tabs>
        <w:rPr>
          <w:sz w:val="26"/>
          <w:szCs w:val="26"/>
        </w:rPr>
      </w:pPr>
    </w:p>
    <w:p w:rsidR="009146FF" w:rsidRPr="00AA0892" w:rsidRDefault="00382C77" w:rsidP="009146FF">
      <w:pPr>
        <w:pStyle w:val="p3"/>
        <w:tabs>
          <w:tab w:val="clear" w:pos="4960"/>
          <w:tab w:val="left" w:pos="4320"/>
        </w:tabs>
        <w:spacing w:line="360" w:lineRule="auto"/>
        <w:outlineLvl w:val="0"/>
        <w:rPr>
          <w:sz w:val="26"/>
          <w:szCs w:val="26"/>
        </w:rPr>
      </w:pPr>
      <w:r w:rsidRPr="00AA0892">
        <w:rPr>
          <w:sz w:val="26"/>
          <w:szCs w:val="26"/>
        </w:rPr>
        <w:tab/>
        <w:t xml:space="preserve">          </w:t>
      </w:r>
      <w:r w:rsidR="009146FF" w:rsidRPr="00AA0892">
        <w:rPr>
          <w:sz w:val="26"/>
          <w:szCs w:val="26"/>
        </w:rPr>
        <w:t xml:space="preserve"> Public Meeting held </w:t>
      </w:r>
      <w:r w:rsidR="00D87442" w:rsidRPr="00AA0892">
        <w:rPr>
          <w:sz w:val="26"/>
          <w:szCs w:val="26"/>
        </w:rPr>
        <w:t>December 20</w:t>
      </w:r>
      <w:r w:rsidR="009146FF" w:rsidRPr="00AA0892">
        <w:rPr>
          <w:sz w:val="26"/>
          <w:szCs w:val="26"/>
        </w:rPr>
        <w:t>, 2012</w:t>
      </w:r>
    </w:p>
    <w:p w:rsidR="009146FF" w:rsidRPr="00AA0892" w:rsidRDefault="009146FF" w:rsidP="009146FF">
      <w:pPr>
        <w:pStyle w:val="p4"/>
        <w:spacing w:line="360" w:lineRule="auto"/>
        <w:rPr>
          <w:sz w:val="26"/>
          <w:szCs w:val="26"/>
        </w:rPr>
      </w:pPr>
    </w:p>
    <w:p w:rsidR="009146FF" w:rsidRPr="00AA0892" w:rsidRDefault="009146FF" w:rsidP="009146FF">
      <w:pPr>
        <w:pStyle w:val="p4"/>
        <w:rPr>
          <w:sz w:val="26"/>
          <w:szCs w:val="26"/>
        </w:rPr>
      </w:pPr>
      <w:r w:rsidRPr="00AA0892">
        <w:rPr>
          <w:sz w:val="26"/>
          <w:szCs w:val="26"/>
        </w:rPr>
        <w:t>Commissioners Present:</w:t>
      </w:r>
    </w:p>
    <w:p w:rsidR="009146FF" w:rsidRPr="00AA0892" w:rsidRDefault="009146FF" w:rsidP="009146FF">
      <w:pPr>
        <w:tabs>
          <w:tab w:val="left" w:pos="204"/>
        </w:tabs>
        <w:rPr>
          <w:sz w:val="26"/>
          <w:szCs w:val="26"/>
        </w:rPr>
      </w:pPr>
    </w:p>
    <w:p w:rsidR="009146FF" w:rsidRPr="00AA0892" w:rsidRDefault="009146FF" w:rsidP="009146FF">
      <w:pPr>
        <w:pStyle w:val="p5"/>
        <w:ind w:left="391"/>
        <w:rPr>
          <w:sz w:val="26"/>
          <w:szCs w:val="26"/>
        </w:rPr>
      </w:pPr>
      <w:r w:rsidRPr="00AA0892">
        <w:rPr>
          <w:sz w:val="26"/>
          <w:szCs w:val="26"/>
        </w:rPr>
        <w:t>Robert F. Powelson, Chairman</w:t>
      </w:r>
    </w:p>
    <w:p w:rsidR="009146FF" w:rsidRPr="00AA0892" w:rsidRDefault="009146FF" w:rsidP="009146FF">
      <w:pPr>
        <w:pStyle w:val="p5"/>
        <w:ind w:left="391"/>
        <w:outlineLvl w:val="0"/>
        <w:rPr>
          <w:sz w:val="26"/>
          <w:szCs w:val="26"/>
        </w:rPr>
      </w:pPr>
      <w:r w:rsidRPr="00AA0892">
        <w:rPr>
          <w:sz w:val="26"/>
          <w:szCs w:val="26"/>
        </w:rPr>
        <w:t>John F. Coleman, Jr., Vice Chairman</w:t>
      </w:r>
    </w:p>
    <w:p w:rsidR="009146FF" w:rsidRPr="00AA0892" w:rsidRDefault="009146FF" w:rsidP="009146FF">
      <w:pPr>
        <w:pStyle w:val="p5"/>
        <w:ind w:left="391"/>
        <w:rPr>
          <w:sz w:val="26"/>
          <w:szCs w:val="26"/>
        </w:rPr>
      </w:pPr>
      <w:r w:rsidRPr="00AA0892">
        <w:rPr>
          <w:sz w:val="26"/>
          <w:szCs w:val="26"/>
        </w:rPr>
        <w:t>Wayne E. Gardner</w:t>
      </w:r>
    </w:p>
    <w:p w:rsidR="009146FF" w:rsidRPr="00AA0892" w:rsidRDefault="009146FF" w:rsidP="009146FF">
      <w:pPr>
        <w:pStyle w:val="p5"/>
        <w:ind w:left="391"/>
        <w:outlineLvl w:val="0"/>
        <w:rPr>
          <w:sz w:val="26"/>
          <w:szCs w:val="26"/>
        </w:rPr>
      </w:pPr>
      <w:r w:rsidRPr="00AA0892">
        <w:rPr>
          <w:sz w:val="26"/>
          <w:szCs w:val="26"/>
        </w:rPr>
        <w:t>James H. Cawley</w:t>
      </w:r>
    </w:p>
    <w:p w:rsidR="009146FF" w:rsidRPr="00AA0892" w:rsidRDefault="009146FF" w:rsidP="009146FF">
      <w:pPr>
        <w:pStyle w:val="p5"/>
        <w:ind w:left="0"/>
        <w:outlineLvl w:val="0"/>
        <w:rPr>
          <w:sz w:val="26"/>
          <w:szCs w:val="26"/>
        </w:rPr>
      </w:pPr>
      <w:r w:rsidRPr="00AA0892">
        <w:rPr>
          <w:sz w:val="26"/>
          <w:szCs w:val="26"/>
        </w:rPr>
        <w:t xml:space="preserve">      Pamela A. Witmer</w:t>
      </w:r>
    </w:p>
    <w:p w:rsidR="009146FF" w:rsidRPr="00AA0892" w:rsidRDefault="009146FF" w:rsidP="009146FF">
      <w:pPr>
        <w:tabs>
          <w:tab w:val="left" w:pos="391"/>
        </w:tabs>
        <w:spacing w:line="360" w:lineRule="auto"/>
        <w:rPr>
          <w:sz w:val="26"/>
          <w:szCs w:val="26"/>
        </w:rPr>
      </w:pPr>
    </w:p>
    <w:p w:rsidR="009146FF" w:rsidRPr="00AA0892" w:rsidRDefault="009146FF" w:rsidP="009146FF">
      <w:pPr>
        <w:pStyle w:val="p4"/>
        <w:tabs>
          <w:tab w:val="clear" w:pos="204"/>
          <w:tab w:val="left" w:pos="0"/>
        </w:tabs>
        <w:ind w:right="5040"/>
        <w:outlineLvl w:val="0"/>
        <w:rPr>
          <w:sz w:val="26"/>
          <w:szCs w:val="26"/>
        </w:rPr>
      </w:pPr>
      <w:r w:rsidRPr="00AA0892">
        <w:rPr>
          <w:sz w:val="26"/>
          <w:szCs w:val="26"/>
        </w:rPr>
        <w:t xml:space="preserve">Petition </w:t>
      </w:r>
      <w:r w:rsidR="009F7B6F">
        <w:rPr>
          <w:sz w:val="26"/>
          <w:szCs w:val="26"/>
        </w:rPr>
        <w:t>o</w:t>
      </w:r>
      <w:r w:rsidRPr="00AA0892">
        <w:rPr>
          <w:sz w:val="26"/>
          <w:szCs w:val="26"/>
        </w:rPr>
        <w:t>f PPL Electric Utilities</w:t>
      </w:r>
    </w:p>
    <w:p w:rsidR="009146FF" w:rsidRPr="00AA0892" w:rsidRDefault="009146FF" w:rsidP="009146FF">
      <w:pPr>
        <w:pStyle w:val="p4"/>
        <w:tabs>
          <w:tab w:val="clear" w:pos="204"/>
          <w:tab w:val="left" w:pos="0"/>
        </w:tabs>
        <w:ind w:right="5040"/>
        <w:outlineLvl w:val="0"/>
        <w:rPr>
          <w:sz w:val="26"/>
          <w:szCs w:val="26"/>
        </w:rPr>
      </w:pPr>
      <w:r w:rsidRPr="00AA0892">
        <w:rPr>
          <w:sz w:val="26"/>
          <w:szCs w:val="26"/>
        </w:rPr>
        <w:t xml:space="preserve">Corporation </w:t>
      </w:r>
      <w:r w:rsidR="009F7B6F">
        <w:rPr>
          <w:sz w:val="26"/>
          <w:szCs w:val="26"/>
        </w:rPr>
        <w:t>fo</w:t>
      </w:r>
      <w:r w:rsidRPr="00AA0892">
        <w:rPr>
          <w:sz w:val="26"/>
          <w:szCs w:val="26"/>
        </w:rPr>
        <w:t xml:space="preserve">r </w:t>
      </w:r>
      <w:r w:rsidR="009F7B6F">
        <w:rPr>
          <w:sz w:val="26"/>
          <w:szCs w:val="26"/>
        </w:rPr>
        <w:t>a</w:t>
      </w:r>
      <w:r w:rsidRPr="00AA0892">
        <w:rPr>
          <w:sz w:val="26"/>
          <w:szCs w:val="26"/>
        </w:rPr>
        <w:t xml:space="preserve"> </w:t>
      </w:r>
      <w:r w:rsidR="009F7B6F">
        <w:rPr>
          <w:sz w:val="26"/>
          <w:szCs w:val="26"/>
        </w:rPr>
        <w:t>f</w:t>
      </w:r>
      <w:r w:rsidRPr="00AA0892">
        <w:rPr>
          <w:sz w:val="26"/>
          <w:szCs w:val="26"/>
        </w:rPr>
        <w:t xml:space="preserve">inding </w:t>
      </w:r>
      <w:r w:rsidR="009F7B6F">
        <w:rPr>
          <w:sz w:val="26"/>
          <w:szCs w:val="26"/>
        </w:rPr>
        <w:t>t</w:t>
      </w:r>
      <w:r w:rsidRPr="00AA0892">
        <w:rPr>
          <w:sz w:val="26"/>
          <w:szCs w:val="26"/>
        </w:rPr>
        <w:t xml:space="preserve">hat </w:t>
      </w:r>
      <w:r w:rsidR="009F7B6F">
        <w:rPr>
          <w:sz w:val="26"/>
          <w:szCs w:val="26"/>
        </w:rPr>
        <w:t>a</w:t>
      </w:r>
    </w:p>
    <w:p w:rsidR="009146FF" w:rsidRPr="00AA0892" w:rsidRDefault="009F7B6F" w:rsidP="009146FF">
      <w:pPr>
        <w:pStyle w:val="p4"/>
        <w:tabs>
          <w:tab w:val="clear" w:pos="204"/>
          <w:tab w:val="left" w:pos="0"/>
        </w:tabs>
        <w:ind w:right="5040"/>
        <w:outlineLvl w:val="0"/>
        <w:rPr>
          <w:sz w:val="26"/>
          <w:szCs w:val="26"/>
        </w:rPr>
      </w:pPr>
      <w:r>
        <w:rPr>
          <w:sz w:val="26"/>
          <w:szCs w:val="26"/>
        </w:rPr>
        <w:t>b</w:t>
      </w:r>
      <w:r w:rsidR="009146FF" w:rsidRPr="00AA0892">
        <w:rPr>
          <w:sz w:val="26"/>
          <w:szCs w:val="26"/>
        </w:rPr>
        <w:t xml:space="preserve">uilding </w:t>
      </w:r>
      <w:r>
        <w:rPr>
          <w:sz w:val="26"/>
          <w:szCs w:val="26"/>
        </w:rPr>
        <w:t>t</w:t>
      </w:r>
      <w:r w:rsidR="009146FF" w:rsidRPr="00AA0892">
        <w:rPr>
          <w:sz w:val="26"/>
          <w:szCs w:val="26"/>
        </w:rPr>
        <w:t xml:space="preserve">o </w:t>
      </w:r>
      <w:r>
        <w:rPr>
          <w:sz w:val="26"/>
          <w:szCs w:val="26"/>
        </w:rPr>
        <w:t>s</w:t>
      </w:r>
      <w:r w:rsidR="009146FF" w:rsidRPr="00AA0892">
        <w:rPr>
          <w:sz w:val="26"/>
          <w:szCs w:val="26"/>
        </w:rPr>
        <w:t xml:space="preserve">helter </w:t>
      </w:r>
      <w:r>
        <w:rPr>
          <w:sz w:val="26"/>
          <w:szCs w:val="26"/>
        </w:rPr>
        <w:t>c</w:t>
      </w:r>
      <w:r w:rsidR="009146FF" w:rsidRPr="00AA0892">
        <w:rPr>
          <w:sz w:val="26"/>
          <w:szCs w:val="26"/>
        </w:rPr>
        <w:t>ontrol</w:t>
      </w:r>
      <w:r w:rsidR="003A27CF" w:rsidRPr="00AA0892">
        <w:rPr>
          <w:sz w:val="26"/>
          <w:szCs w:val="26"/>
        </w:rPr>
        <w:t xml:space="preserve"> </w:t>
      </w:r>
      <w:r>
        <w:rPr>
          <w:sz w:val="26"/>
          <w:szCs w:val="26"/>
        </w:rPr>
        <w:t>e</w:t>
      </w:r>
      <w:r w:rsidR="003A27CF" w:rsidRPr="00AA0892">
        <w:rPr>
          <w:sz w:val="26"/>
          <w:szCs w:val="26"/>
        </w:rPr>
        <w:t>quipment</w:t>
      </w:r>
    </w:p>
    <w:p w:rsidR="009146FF" w:rsidRPr="00AA0892" w:rsidRDefault="009F7B6F" w:rsidP="009146FF">
      <w:pPr>
        <w:pStyle w:val="p4"/>
        <w:tabs>
          <w:tab w:val="clear" w:pos="204"/>
          <w:tab w:val="left" w:pos="0"/>
        </w:tabs>
        <w:outlineLvl w:val="0"/>
        <w:rPr>
          <w:sz w:val="26"/>
          <w:szCs w:val="26"/>
        </w:rPr>
      </w:pPr>
      <w:r>
        <w:rPr>
          <w:sz w:val="26"/>
          <w:szCs w:val="26"/>
        </w:rPr>
        <w:t>a</w:t>
      </w:r>
      <w:r w:rsidR="009146FF" w:rsidRPr="00AA0892">
        <w:rPr>
          <w:sz w:val="26"/>
          <w:szCs w:val="26"/>
        </w:rPr>
        <w:t xml:space="preserve">t </w:t>
      </w:r>
      <w:r>
        <w:rPr>
          <w:sz w:val="26"/>
          <w:szCs w:val="26"/>
        </w:rPr>
        <w:t>t</w:t>
      </w:r>
      <w:r w:rsidR="009146FF" w:rsidRPr="00AA0892">
        <w:rPr>
          <w:sz w:val="26"/>
          <w:szCs w:val="26"/>
        </w:rPr>
        <w:t xml:space="preserve">he </w:t>
      </w:r>
      <w:r w:rsidR="003A27CF" w:rsidRPr="00AA0892">
        <w:rPr>
          <w:sz w:val="26"/>
          <w:szCs w:val="26"/>
        </w:rPr>
        <w:t>Breinigsville</w:t>
      </w:r>
      <w:r w:rsidR="009146FF" w:rsidRPr="00AA0892">
        <w:rPr>
          <w:sz w:val="26"/>
          <w:szCs w:val="26"/>
        </w:rPr>
        <w:t xml:space="preserve"> </w:t>
      </w:r>
      <w:r w:rsidR="003A27CF" w:rsidRPr="00AA0892">
        <w:rPr>
          <w:sz w:val="26"/>
          <w:szCs w:val="26"/>
        </w:rPr>
        <w:t>500-138</w:t>
      </w:r>
      <w:r w:rsidR="009146FF" w:rsidRPr="00AA0892">
        <w:rPr>
          <w:sz w:val="26"/>
          <w:szCs w:val="26"/>
        </w:rPr>
        <w:t xml:space="preserve">-69 kV                                       </w:t>
      </w:r>
      <w:r w:rsidR="00D87442" w:rsidRPr="00AA0892">
        <w:rPr>
          <w:sz w:val="26"/>
          <w:szCs w:val="26"/>
        </w:rPr>
        <w:t>P-2012-2328001</w:t>
      </w:r>
    </w:p>
    <w:p w:rsidR="009146FF" w:rsidRPr="00AA0892" w:rsidRDefault="009146FF" w:rsidP="009146FF">
      <w:pPr>
        <w:pStyle w:val="p4"/>
        <w:tabs>
          <w:tab w:val="clear" w:pos="204"/>
          <w:tab w:val="left" w:pos="0"/>
        </w:tabs>
        <w:ind w:right="5040"/>
        <w:outlineLvl w:val="0"/>
        <w:rPr>
          <w:sz w:val="26"/>
          <w:szCs w:val="26"/>
        </w:rPr>
      </w:pPr>
      <w:r w:rsidRPr="00AA0892">
        <w:rPr>
          <w:sz w:val="26"/>
          <w:szCs w:val="26"/>
        </w:rPr>
        <w:t xml:space="preserve">Substation </w:t>
      </w:r>
      <w:r w:rsidR="009F7B6F">
        <w:rPr>
          <w:sz w:val="26"/>
          <w:szCs w:val="26"/>
        </w:rPr>
        <w:t>t</w:t>
      </w:r>
      <w:r w:rsidRPr="00AA0892">
        <w:rPr>
          <w:sz w:val="26"/>
          <w:szCs w:val="26"/>
        </w:rPr>
        <w:t xml:space="preserve">o </w:t>
      </w:r>
      <w:r w:rsidR="009F7B6F">
        <w:rPr>
          <w:sz w:val="26"/>
          <w:szCs w:val="26"/>
        </w:rPr>
        <w:t>b</w:t>
      </w:r>
      <w:r w:rsidRPr="00AA0892">
        <w:rPr>
          <w:sz w:val="26"/>
          <w:szCs w:val="26"/>
        </w:rPr>
        <w:t xml:space="preserve">e </w:t>
      </w:r>
      <w:r w:rsidR="009F7B6F">
        <w:rPr>
          <w:sz w:val="26"/>
          <w:szCs w:val="26"/>
        </w:rPr>
        <w:t>c</w:t>
      </w:r>
      <w:r w:rsidRPr="00AA0892">
        <w:rPr>
          <w:sz w:val="26"/>
          <w:szCs w:val="26"/>
        </w:rPr>
        <w:t xml:space="preserve">onstructed </w:t>
      </w:r>
      <w:r w:rsidR="009F7B6F">
        <w:rPr>
          <w:sz w:val="26"/>
          <w:szCs w:val="26"/>
        </w:rPr>
        <w:t>i</w:t>
      </w:r>
      <w:r w:rsidRPr="00AA0892">
        <w:rPr>
          <w:sz w:val="26"/>
          <w:szCs w:val="26"/>
        </w:rPr>
        <w:t xml:space="preserve">n </w:t>
      </w:r>
      <w:r w:rsidR="003A27CF" w:rsidRPr="00AA0892">
        <w:rPr>
          <w:sz w:val="26"/>
          <w:szCs w:val="26"/>
        </w:rPr>
        <w:t xml:space="preserve">Upper </w:t>
      </w:r>
    </w:p>
    <w:p w:rsidR="009146FF" w:rsidRPr="00AA0892" w:rsidRDefault="003A27CF" w:rsidP="009146FF">
      <w:pPr>
        <w:pStyle w:val="p4"/>
        <w:tabs>
          <w:tab w:val="clear" w:pos="204"/>
          <w:tab w:val="left" w:pos="0"/>
        </w:tabs>
        <w:ind w:right="5040"/>
        <w:outlineLvl w:val="0"/>
        <w:rPr>
          <w:sz w:val="26"/>
          <w:szCs w:val="26"/>
        </w:rPr>
      </w:pPr>
      <w:r w:rsidRPr="00AA0892">
        <w:rPr>
          <w:sz w:val="26"/>
          <w:szCs w:val="26"/>
        </w:rPr>
        <w:t>Macungie</w:t>
      </w:r>
      <w:r w:rsidR="009146FF" w:rsidRPr="00AA0892">
        <w:rPr>
          <w:sz w:val="26"/>
          <w:szCs w:val="26"/>
        </w:rPr>
        <w:t xml:space="preserve"> Township, Lehigh County, Pennsylvania </w:t>
      </w:r>
      <w:r w:rsidR="009F7B6F">
        <w:rPr>
          <w:sz w:val="26"/>
          <w:szCs w:val="26"/>
        </w:rPr>
        <w:t>i</w:t>
      </w:r>
      <w:r w:rsidR="009146FF" w:rsidRPr="00AA0892">
        <w:rPr>
          <w:sz w:val="26"/>
          <w:szCs w:val="26"/>
        </w:rPr>
        <w:t xml:space="preserve">s </w:t>
      </w:r>
      <w:r w:rsidR="009F7B6F">
        <w:rPr>
          <w:sz w:val="26"/>
          <w:szCs w:val="26"/>
        </w:rPr>
        <w:t>r</w:t>
      </w:r>
      <w:r w:rsidR="009146FF" w:rsidRPr="00AA0892">
        <w:rPr>
          <w:sz w:val="26"/>
          <w:szCs w:val="26"/>
        </w:rPr>
        <w:t xml:space="preserve">easonably </w:t>
      </w:r>
      <w:r w:rsidR="009F7B6F">
        <w:rPr>
          <w:sz w:val="26"/>
          <w:szCs w:val="26"/>
        </w:rPr>
        <w:t>n</w:t>
      </w:r>
      <w:r w:rsidR="009146FF" w:rsidRPr="00AA0892">
        <w:rPr>
          <w:sz w:val="26"/>
          <w:szCs w:val="26"/>
        </w:rPr>
        <w:t xml:space="preserve">ecessary </w:t>
      </w:r>
      <w:r w:rsidR="009F7B6F">
        <w:rPr>
          <w:sz w:val="26"/>
          <w:szCs w:val="26"/>
        </w:rPr>
        <w:t>f</w:t>
      </w:r>
      <w:r w:rsidR="009146FF" w:rsidRPr="00AA0892">
        <w:rPr>
          <w:sz w:val="26"/>
          <w:szCs w:val="26"/>
        </w:rPr>
        <w:t xml:space="preserve">or </w:t>
      </w:r>
      <w:r w:rsidR="009F7B6F">
        <w:rPr>
          <w:sz w:val="26"/>
          <w:szCs w:val="26"/>
        </w:rPr>
        <w:t>t</w:t>
      </w:r>
      <w:r w:rsidR="009146FF" w:rsidRPr="00AA0892">
        <w:rPr>
          <w:sz w:val="26"/>
          <w:szCs w:val="26"/>
        </w:rPr>
        <w:t xml:space="preserve">he </w:t>
      </w:r>
      <w:r w:rsidR="009F7B6F">
        <w:rPr>
          <w:sz w:val="26"/>
          <w:szCs w:val="26"/>
        </w:rPr>
        <w:t>c</w:t>
      </w:r>
      <w:r w:rsidR="009146FF" w:rsidRPr="00AA0892">
        <w:rPr>
          <w:sz w:val="26"/>
          <w:szCs w:val="26"/>
        </w:rPr>
        <w:t xml:space="preserve">onvenience </w:t>
      </w:r>
      <w:r w:rsidR="009F7B6F">
        <w:rPr>
          <w:sz w:val="26"/>
          <w:szCs w:val="26"/>
        </w:rPr>
        <w:t>o</w:t>
      </w:r>
      <w:r w:rsidR="009146FF" w:rsidRPr="00AA0892">
        <w:rPr>
          <w:sz w:val="26"/>
          <w:szCs w:val="26"/>
        </w:rPr>
        <w:t xml:space="preserve">r </w:t>
      </w:r>
      <w:r w:rsidR="009F7B6F">
        <w:rPr>
          <w:sz w:val="26"/>
          <w:szCs w:val="26"/>
        </w:rPr>
        <w:t>w</w:t>
      </w:r>
      <w:r w:rsidR="009146FF" w:rsidRPr="00AA0892">
        <w:rPr>
          <w:sz w:val="26"/>
          <w:szCs w:val="26"/>
        </w:rPr>
        <w:t xml:space="preserve">elfare </w:t>
      </w:r>
      <w:r w:rsidR="009F7B6F">
        <w:rPr>
          <w:sz w:val="26"/>
          <w:szCs w:val="26"/>
        </w:rPr>
        <w:t>o</w:t>
      </w:r>
      <w:r w:rsidR="009146FF" w:rsidRPr="00AA0892">
        <w:rPr>
          <w:sz w:val="26"/>
          <w:szCs w:val="26"/>
        </w:rPr>
        <w:t xml:space="preserve">f </w:t>
      </w:r>
      <w:r w:rsidR="009F7B6F">
        <w:rPr>
          <w:sz w:val="26"/>
          <w:szCs w:val="26"/>
        </w:rPr>
        <w:t>t</w:t>
      </w:r>
      <w:r w:rsidR="009146FF" w:rsidRPr="00AA0892">
        <w:rPr>
          <w:sz w:val="26"/>
          <w:szCs w:val="26"/>
        </w:rPr>
        <w:t>he Public.</w:t>
      </w:r>
    </w:p>
    <w:p w:rsidR="009146FF" w:rsidRPr="00AA0892" w:rsidRDefault="009146FF" w:rsidP="009146FF">
      <w:pPr>
        <w:pStyle w:val="p4"/>
        <w:tabs>
          <w:tab w:val="clear" w:pos="204"/>
          <w:tab w:val="left" w:pos="0"/>
        </w:tabs>
        <w:outlineLvl w:val="0"/>
        <w:rPr>
          <w:sz w:val="26"/>
          <w:szCs w:val="26"/>
        </w:rPr>
      </w:pPr>
    </w:p>
    <w:p w:rsidR="009146FF" w:rsidRPr="00AA0892" w:rsidRDefault="009146FF" w:rsidP="009146FF">
      <w:pPr>
        <w:pStyle w:val="c2"/>
        <w:tabs>
          <w:tab w:val="left" w:pos="204"/>
        </w:tabs>
        <w:spacing w:line="360" w:lineRule="auto"/>
        <w:outlineLvl w:val="0"/>
        <w:rPr>
          <w:b/>
          <w:sz w:val="26"/>
          <w:szCs w:val="26"/>
        </w:rPr>
      </w:pPr>
      <w:r w:rsidRPr="00AA0892">
        <w:rPr>
          <w:b/>
          <w:sz w:val="26"/>
          <w:szCs w:val="26"/>
        </w:rPr>
        <w:t>ORDER</w:t>
      </w:r>
    </w:p>
    <w:p w:rsidR="009146FF" w:rsidRPr="00AA0892" w:rsidRDefault="009146FF" w:rsidP="009146FF">
      <w:pPr>
        <w:pStyle w:val="c2"/>
        <w:tabs>
          <w:tab w:val="left" w:pos="204"/>
        </w:tabs>
        <w:spacing w:line="360" w:lineRule="auto"/>
        <w:outlineLvl w:val="0"/>
        <w:rPr>
          <w:b/>
          <w:sz w:val="26"/>
          <w:szCs w:val="26"/>
        </w:rPr>
      </w:pPr>
    </w:p>
    <w:p w:rsidR="009146FF" w:rsidRPr="00AA0892" w:rsidRDefault="009146FF" w:rsidP="009146FF">
      <w:pPr>
        <w:pStyle w:val="p4"/>
        <w:spacing w:line="360" w:lineRule="auto"/>
        <w:rPr>
          <w:b/>
          <w:sz w:val="26"/>
          <w:szCs w:val="26"/>
        </w:rPr>
      </w:pPr>
      <w:r w:rsidRPr="00AA0892">
        <w:rPr>
          <w:b/>
          <w:sz w:val="26"/>
          <w:szCs w:val="26"/>
        </w:rPr>
        <w:t>BY THE COMMISSION:</w:t>
      </w:r>
    </w:p>
    <w:p w:rsidR="009F7B6F" w:rsidRPr="00AA0892" w:rsidRDefault="009F7B6F" w:rsidP="009F7B6F">
      <w:pPr>
        <w:pStyle w:val="p6"/>
        <w:spacing w:line="360" w:lineRule="auto"/>
        <w:ind w:firstLine="1483"/>
        <w:rPr>
          <w:sz w:val="26"/>
          <w:szCs w:val="26"/>
        </w:rPr>
      </w:pPr>
      <w:r w:rsidRPr="00AA0892">
        <w:rPr>
          <w:sz w:val="26"/>
          <w:szCs w:val="26"/>
        </w:rPr>
        <w:t xml:space="preserve">On </w:t>
      </w:r>
      <w:r w:rsidRPr="00AA0892">
        <w:rPr>
          <w:kern w:val="1"/>
          <w:sz w:val="26"/>
          <w:szCs w:val="26"/>
        </w:rPr>
        <w:t xml:space="preserve">October 2, 2012, </w:t>
      </w:r>
      <w:r w:rsidRPr="00AA0892">
        <w:rPr>
          <w:sz w:val="26"/>
          <w:szCs w:val="26"/>
        </w:rPr>
        <w:t xml:space="preserve">PPL Electric </w:t>
      </w:r>
      <w:r>
        <w:rPr>
          <w:sz w:val="26"/>
          <w:szCs w:val="26"/>
        </w:rPr>
        <w:t xml:space="preserve">Utilities Corporation (PPL Electric) </w:t>
      </w:r>
      <w:r w:rsidRPr="00AA0892">
        <w:rPr>
          <w:kern w:val="1"/>
          <w:sz w:val="26"/>
          <w:szCs w:val="26"/>
        </w:rPr>
        <w:t xml:space="preserve">filed a Petition </w:t>
      </w:r>
      <w:r>
        <w:rPr>
          <w:sz w:val="26"/>
          <w:szCs w:val="26"/>
        </w:rPr>
        <w:t>pursuant to 52 Pa. Code </w:t>
      </w:r>
      <w:r w:rsidRPr="00AA0892">
        <w:rPr>
          <w:kern w:val="1"/>
          <w:sz w:val="26"/>
          <w:szCs w:val="26"/>
        </w:rPr>
        <w:t>§5</w:t>
      </w:r>
      <w:r w:rsidRPr="00AA0892">
        <w:rPr>
          <w:sz w:val="26"/>
          <w:szCs w:val="26"/>
        </w:rPr>
        <w:t xml:space="preserve">.41 and 53 P.S. </w:t>
      </w:r>
      <w:r w:rsidRPr="00AA0892">
        <w:rPr>
          <w:kern w:val="1"/>
          <w:sz w:val="26"/>
          <w:szCs w:val="26"/>
        </w:rPr>
        <w:t>§10619,</w:t>
      </w:r>
      <w:r w:rsidRPr="00AA0892">
        <w:rPr>
          <w:sz w:val="26"/>
          <w:szCs w:val="26"/>
        </w:rPr>
        <w:t xml:space="preserve"> for a finding that a building to shelter control equipment (“Control Equipment Building”) at the proposed Breinigsville 500-138-69 kV Substation in Upper Macungie Township, Lehigh County, Pennsylvania, is reasonably necessary for the convenience or welfare of the public and, therefore, exempt from any local zoning ordinance (“Zoning Petition”).</w:t>
      </w:r>
      <w:r w:rsidRPr="00AA0892">
        <w:rPr>
          <w:rStyle w:val="FootnoteReference"/>
          <w:sz w:val="26"/>
          <w:szCs w:val="26"/>
        </w:rPr>
        <w:footnoteReference w:id="1"/>
      </w:r>
      <w:r w:rsidRPr="00AA0892">
        <w:rPr>
          <w:sz w:val="26"/>
          <w:szCs w:val="26"/>
        </w:rPr>
        <w:t xml:space="preserve"> </w:t>
      </w:r>
    </w:p>
    <w:p w:rsidR="00501D9A" w:rsidRPr="00AA0892" w:rsidRDefault="00412A60" w:rsidP="009146FF">
      <w:pPr>
        <w:pStyle w:val="p6"/>
        <w:spacing w:line="360" w:lineRule="auto"/>
        <w:ind w:firstLine="1483"/>
        <w:rPr>
          <w:rFonts w:eastAsiaTheme="minorHAnsi"/>
          <w:sz w:val="26"/>
          <w:szCs w:val="26"/>
        </w:rPr>
      </w:pPr>
      <w:r w:rsidRPr="00AA0892">
        <w:rPr>
          <w:sz w:val="26"/>
          <w:szCs w:val="26"/>
        </w:rPr>
        <w:lastRenderedPageBreak/>
        <w:t>PPL Electric</w:t>
      </w:r>
      <w:r w:rsidRPr="00AA0892">
        <w:rPr>
          <w:kern w:val="1"/>
          <w:sz w:val="26"/>
          <w:szCs w:val="26"/>
        </w:rPr>
        <w:t xml:space="preserve"> </w:t>
      </w:r>
      <w:r w:rsidR="00501D9A" w:rsidRPr="00AA0892">
        <w:rPr>
          <w:sz w:val="26"/>
          <w:szCs w:val="26"/>
        </w:rPr>
        <w:t>propose</w:t>
      </w:r>
      <w:r w:rsidRPr="00AA0892">
        <w:rPr>
          <w:sz w:val="26"/>
          <w:szCs w:val="26"/>
        </w:rPr>
        <w:t>s</w:t>
      </w:r>
      <w:r w:rsidR="00501D9A" w:rsidRPr="00AA0892">
        <w:rPr>
          <w:sz w:val="26"/>
          <w:szCs w:val="26"/>
        </w:rPr>
        <w:t xml:space="preserve"> to build </w:t>
      </w:r>
      <w:r w:rsidR="00501D9A" w:rsidRPr="00AA0892">
        <w:rPr>
          <w:rFonts w:eastAsiaTheme="minorHAnsi"/>
          <w:sz w:val="26"/>
          <w:szCs w:val="26"/>
        </w:rPr>
        <w:t>the new Breinigsville Substation to resolve violations of the PJM Interconnection, L.L.C. ("PJM") Reliability Planning Criteria as defined in "Manual 14B: PJM Region Transmission Planning Process" (PJM Manual 14B) and PPL Electric's Reliability Principles and Practices (RP&amp;P), to meet increasing load, and to maintain reliable electric service to customers in portions of the Upper Macungie, Lower Macungie, and Upper Milford Townships of Lehigh County</w:t>
      </w:r>
      <w:r w:rsidRPr="00AA0892">
        <w:rPr>
          <w:rFonts w:eastAsiaTheme="minorHAnsi"/>
          <w:sz w:val="26"/>
          <w:szCs w:val="26"/>
        </w:rPr>
        <w:t>.</w:t>
      </w:r>
    </w:p>
    <w:p w:rsidR="00501D9A" w:rsidRPr="00AA0892" w:rsidRDefault="00501D9A" w:rsidP="00B563BD">
      <w:pPr>
        <w:spacing w:line="360" w:lineRule="auto"/>
        <w:ind w:firstLine="1440"/>
        <w:rPr>
          <w:rFonts w:eastAsiaTheme="minorHAnsi"/>
          <w:sz w:val="26"/>
          <w:szCs w:val="26"/>
        </w:rPr>
      </w:pPr>
    </w:p>
    <w:p w:rsidR="00B563BD" w:rsidRPr="00AA0892" w:rsidRDefault="009F7B6F" w:rsidP="00B758A7">
      <w:pPr>
        <w:spacing w:line="360" w:lineRule="auto"/>
        <w:ind w:firstLine="1440"/>
        <w:rPr>
          <w:rFonts w:eastAsiaTheme="minorHAnsi"/>
          <w:sz w:val="26"/>
          <w:szCs w:val="26"/>
        </w:rPr>
      </w:pPr>
      <w:r>
        <w:rPr>
          <w:rFonts w:eastAsiaTheme="minorHAnsi"/>
          <w:sz w:val="26"/>
          <w:szCs w:val="26"/>
        </w:rPr>
        <w:t xml:space="preserve">Prior to filing the Instant Petition, </w:t>
      </w:r>
      <w:r w:rsidR="00B758A7">
        <w:rPr>
          <w:rFonts w:eastAsiaTheme="minorHAnsi"/>
          <w:sz w:val="26"/>
          <w:szCs w:val="26"/>
        </w:rPr>
        <w:t>i</w:t>
      </w:r>
      <w:r w:rsidR="00B563BD" w:rsidRPr="00AA0892">
        <w:rPr>
          <w:rFonts w:eastAsiaTheme="minorHAnsi"/>
          <w:sz w:val="26"/>
          <w:szCs w:val="26"/>
        </w:rPr>
        <w:t xml:space="preserve">n preparation for the construction of the new Breinigsville Substation, </w:t>
      </w:r>
      <w:r w:rsidR="002B5A33" w:rsidRPr="00AA0892">
        <w:rPr>
          <w:rFonts w:eastAsiaTheme="minorHAnsi"/>
          <w:sz w:val="26"/>
          <w:szCs w:val="26"/>
        </w:rPr>
        <w:t xml:space="preserve">PPL Electric, </w:t>
      </w:r>
      <w:r w:rsidR="00B563BD" w:rsidRPr="00AA0892">
        <w:rPr>
          <w:rFonts w:eastAsiaTheme="minorHAnsi"/>
          <w:sz w:val="26"/>
          <w:szCs w:val="26"/>
        </w:rPr>
        <w:t xml:space="preserve">on June </w:t>
      </w:r>
      <w:r w:rsidR="002B5A33" w:rsidRPr="00AA0892">
        <w:rPr>
          <w:rFonts w:eastAsiaTheme="minorHAnsi"/>
          <w:sz w:val="26"/>
          <w:szCs w:val="26"/>
        </w:rPr>
        <w:t xml:space="preserve">29, </w:t>
      </w:r>
      <w:r w:rsidR="000307D5">
        <w:rPr>
          <w:rFonts w:eastAsiaTheme="minorHAnsi"/>
          <w:sz w:val="26"/>
          <w:szCs w:val="26"/>
        </w:rPr>
        <w:t xml:space="preserve">2012 </w:t>
      </w:r>
      <w:r w:rsidR="00B563BD" w:rsidRPr="00AA0892">
        <w:rPr>
          <w:rFonts w:eastAsiaTheme="minorHAnsi"/>
          <w:sz w:val="26"/>
          <w:szCs w:val="26"/>
        </w:rPr>
        <w:t>filed a</w:t>
      </w:r>
      <w:r w:rsidR="002B5A33" w:rsidRPr="00AA0892">
        <w:rPr>
          <w:rFonts w:eastAsiaTheme="minorHAnsi"/>
          <w:sz w:val="26"/>
          <w:szCs w:val="26"/>
        </w:rPr>
        <w:t xml:space="preserve"> </w:t>
      </w:r>
      <w:r w:rsidR="00B563BD" w:rsidRPr="00AA0892">
        <w:rPr>
          <w:rFonts w:eastAsiaTheme="minorHAnsi"/>
          <w:sz w:val="26"/>
          <w:szCs w:val="26"/>
        </w:rPr>
        <w:t xml:space="preserve">Letter of Notification with the Commission at Docket </w:t>
      </w:r>
      <w:r w:rsidR="002B5A33" w:rsidRPr="00AA0892">
        <w:rPr>
          <w:rFonts w:eastAsiaTheme="minorHAnsi"/>
          <w:sz w:val="26"/>
          <w:szCs w:val="26"/>
        </w:rPr>
        <w:t xml:space="preserve">No. </w:t>
      </w:r>
      <w:r w:rsidR="00B563BD" w:rsidRPr="00AA0892">
        <w:rPr>
          <w:rFonts w:eastAsiaTheme="minorHAnsi"/>
          <w:sz w:val="26"/>
          <w:szCs w:val="26"/>
        </w:rPr>
        <w:t xml:space="preserve">A-2012-2312665. </w:t>
      </w:r>
      <w:r w:rsidR="002B5A33" w:rsidRPr="00AA0892">
        <w:rPr>
          <w:rFonts w:eastAsiaTheme="minorHAnsi"/>
          <w:sz w:val="26"/>
          <w:szCs w:val="26"/>
        </w:rPr>
        <w:t xml:space="preserve"> </w:t>
      </w:r>
      <w:r w:rsidR="00B563BD" w:rsidRPr="00AA0892">
        <w:rPr>
          <w:rFonts w:eastAsiaTheme="minorHAnsi"/>
          <w:sz w:val="26"/>
          <w:szCs w:val="26"/>
        </w:rPr>
        <w:t>Therein, PPL Electric sought Commission approval of the following: (l) re-routing approximately 3,300 feet of the existing AT&amp;T #1 and #2 138169 kV Tap Line (AT&amp;T Tap Line) to create the required space for construction of the ne</w:t>
      </w:r>
      <w:r w:rsidR="00B758A7">
        <w:rPr>
          <w:rFonts w:eastAsiaTheme="minorHAnsi"/>
          <w:sz w:val="26"/>
          <w:szCs w:val="26"/>
        </w:rPr>
        <w:t>w Breinigsville Substation; (2) </w:t>
      </w:r>
      <w:r w:rsidR="00B563BD" w:rsidRPr="00AA0892">
        <w:rPr>
          <w:rFonts w:eastAsiaTheme="minorHAnsi"/>
          <w:sz w:val="26"/>
          <w:szCs w:val="26"/>
        </w:rPr>
        <w:t>splitting and re-terminating approximately 1,525 feet of the existing Albertis-Wescosville 500 kV Transmission Line into the new Br</w:t>
      </w:r>
      <w:r w:rsidR="00B758A7">
        <w:rPr>
          <w:rFonts w:eastAsiaTheme="minorHAnsi"/>
          <w:sz w:val="26"/>
          <w:szCs w:val="26"/>
        </w:rPr>
        <w:t>einigsville Substation; and (3) </w:t>
      </w:r>
      <w:r w:rsidR="00B563BD" w:rsidRPr="00AA0892">
        <w:rPr>
          <w:rFonts w:eastAsiaTheme="minorHAnsi"/>
          <w:sz w:val="26"/>
          <w:szCs w:val="26"/>
        </w:rPr>
        <w:t>constructing approximately 325 feet of new double-circuit new Breinigsville-Wescosville #l &amp; #2 138169 kV Transmission Line ("Breinigsville-Wescosville Transmission Line") to connect the relocated portion of the</w:t>
      </w:r>
      <w:r w:rsidR="0001623A">
        <w:rPr>
          <w:rFonts w:eastAsiaTheme="minorHAnsi"/>
          <w:sz w:val="26"/>
          <w:szCs w:val="26"/>
        </w:rPr>
        <w:t xml:space="preserve"> </w:t>
      </w:r>
      <w:r w:rsidR="00B758A7">
        <w:rPr>
          <w:rFonts w:eastAsiaTheme="minorHAnsi"/>
          <w:sz w:val="26"/>
          <w:szCs w:val="26"/>
        </w:rPr>
        <w:t>AT&amp;T Tap Line to the 69 kV </w:t>
      </w:r>
      <w:r w:rsidR="00B563BD" w:rsidRPr="00AA0892">
        <w:rPr>
          <w:rFonts w:eastAsiaTheme="minorHAnsi"/>
          <w:sz w:val="26"/>
          <w:szCs w:val="26"/>
        </w:rPr>
        <w:t>yard at</w:t>
      </w:r>
      <w:r w:rsidR="002B5A33" w:rsidRPr="00AA0892">
        <w:rPr>
          <w:rFonts w:eastAsiaTheme="minorHAnsi"/>
          <w:sz w:val="26"/>
          <w:szCs w:val="26"/>
        </w:rPr>
        <w:t xml:space="preserve"> </w:t>
      </w:r>
      <w:r w:rsidR="00B563BD" w:rsidRPr="00AA0892">
        <w:rPr>
          <w:rFonts w:eastAsiaTheme="minorHAnsi"/>
          <w:sz w:val="26"/>
          <w:szCs w:val="26"/>
        </w:rPr>
        <w:t>the new Breinigsville Substation.  On September 13,</w:t>
      </w:r>
      <w:r w:rsidR="002B5A33" w:rsidRPr="00AA0892">
        <w:rPr>
          <w:rFonts w:eastAsiaTheme="minorHAnsi"/>
          <w:sz w:val="26"/>
          <w:szCs w:val="26"/>
        </w:rPr>
        <w:t xml:space="preserve"> </w:t>
      </w:r>
      <w:r w:rsidR="00B563BD" w:rsidRPr="00AA0892">
        <w:rPr>
          <w:rFonts w:eastAsiaTheme="minorHAnsi"/>
          <w:sz w:val="26"/>
          <w:szCs w:val="26"/>
        </w:rPr>
        <w:t xml:space="preserve">2012, the Commission approved the Breinigsville Letter of </w:t>
      </w:r>
      <w:r w:rsidR="002B5A33" w:rsidRPr="00AA0892">
        <w:rPr>
          <w:rFonts w:eastAsiaTheme="minorHAnsi"/>
          <w:sz w:val="26"/>
          <w:szCs w:val="26"/>
        </w:rPr>
        <w:t xml:space="preserve">Notification. </w:t>
      </w:r>
      <w:r w:rsidR="00B563BD" w:rsidRPr="00AA0892">
        <w:rPr>
          <w:rFonts w:eastAsiaTheme="minorHAnsi"/>
          <w:sz w:val="26"/>
          <w:szCs w:val="26"/>
        </w:rPr>
        <w:t xml:space="preserve"> Collectively, the Breinigsville Substation and the construction, relocation, and re-termination of the associated transmission lines are referred to as the "Breinigsville </w:t>
      </w:r>
      <w:r w:rsidR="002B5A33" w:rsidRPr="00AA0892">
        <w:rPr>
          <w:rFonts w:eastAsiaTheme="minorHAnsi"/>
          <w:sz w:val="26"/>
          <w:szCs w:val="26"/>
        </w:rPr>
        <w:t xml:space="preserve">Project."  </w:t>
      </w:r>
      <w:r w:rsidR="00B563BD" w:rsidRPr="00AA0892">
        <w:rPr>
          <w:rFonts w:eastAsiaTheme="minorHAnsi"/>
          <w:sz w:val="26"/>
          <w:szCs w:val="26"/>
        </w:rPr>
        <w:t>The Project's overall in-service date is May 2015.</w:t>
      </w:r>
    </w:p>
    <w:p w:rsidR="002447CC" w:rsidRPr="00AA0892" w:rsidRDefault="002447CC" w:rsidP="002447CC">
      <w:pPr>
        <w:pStyle w:val="p6"/>
        <w:spacing w:line="360" w:lineRule="auto"/>
        <w:ind w:firstLine="1483"/>
        <w:rPr>
          <w:sz w:val="26"/>
          <w:szCs w:val="26"/>
        </w:rPr>
      </w:pPr>
    </w:p>
    <w:p w:rsidR="009146FF" w:rsidRPr="00AA0892" w:rsidRDefault="007823D6" w:rsidP="00064BEE">
      <w:pPr>
        <w:spacing w:line="360" w:lineRule="auto"/>
        <w:ind w:firstLine="1440"/>
        <w:rPr>
          <w:sz w:val="26"/>
          <w:szCs w:val="26"/>
        </w:rPr>
      </w:pPr>
      <w:r w:rsidRPr="00AA0892">
        <w:rPr>
          <w:rFonts w:eastAsiaTheme="minorHAnsi"/>
          <w:sz w:val="26"/>
          <w:szCs w:val="26"/>
        </w:rPr>
        <w:t>According to PPL Electric, t</w:t>
      </w:r>
      <w:r w:rsidR="002447CC" w:rsidRPr="00AA0892">
        <w:rPr>
          <w:rFonts w:eastAsiaTheme="minorHAnsi"/>
          <w:sz w:val="26"/>
          <w:szCs w:val="26"/>
        </w:rPr>
        <w:t>he new Breinigsville Substation will include a Control Equipment Building.</w:t>
      </w:r>
      <w:r w:rsidRPr="00AA0892">
        <w:rPr>
          <w:rFonts w:eastAsiaTheme="minorHAnsi"/>
          <w:sz w:val="26"/>
          <w:szCs w:val="26"/>
        </w:rPr>
        <w:t xml:space="preserve">  The purpose of the Control Equipment Building is to protect the control equipment at the proposed Breinigsville Substation from the elements so that the control equipment, and the entire substation, can function properly.  </w:t>
      </w:r>
      <w:r w:rsidR="002447CC" w:rsidRPr="00AA0892">
        <w:rPr>
          <w:rFonts w:eastAsiaTheme="minorHAnsi"/>
          <w:sz w:val="26"/>
          <w:szCs w:val="26"/>
        </w:rPr>
        <w:t xml:space="preserve">The </w:t>
      </w:r>
      <w:r w:rsidRPr="00AA0892">
        <w:rPr>
          <w:rFonts w:eastAsiaTheme="minorHAnsi"/>
          <w:sz w:val="26"/>
          <w:szCs w:val="26"/>
        </w:rPr>
        <w:t xml:space="preserve">approximately 60 feet by 60 feet </w:t>
      </w:r>
      <w:r w:rsidR="002447CC" w:rsidRPr="00AA0892">
        <w:rPr>
          <w:rFonts w:eastAsiaTheme="minorHAnsi"/>
          <w:sz w:val="26"/>
          <w:szCs w:val="26"/>
        </w:rPr>
        <w:t xml:space="preserve">Control Equipment Building will be constructed on a </w:t>
      </w:r>
      <w:r w:rsidR="002447CC" w:rsidRPr="00AA0892">
        <w:rPr>
          <w:rFonts w:eastAsiaTheme="minorHAnsi"/>
          <w:sz w:val="26"/>
          <w:szCs w:val="26"/>
        </w:rPr>
        <w:lastRenderedPageBreak/>
        <w:t xml:space="preserve">concrete slab. The exterior walls will be constructed of corrugated aluminum. </w:t>
      </w:r>
      <w:r w:rsidR="00927B32" w:rsidRPr="00AA0892">
        <w:rPr>
          <w:rFonts w:eastAsiaTheme="minorHAnsi"/>
          <w:sz w:val="26"/>
          <w:szCs w:val="26"/>
        </w:rPr>
        <w:t xml:space="preserve"> </w:t>
      </w:r>
      <w:r w:rsidR="002447CC" w:rsidRPr="00AA0892">
        <w:rPr>
          <w:rFonts w:eastAsiaTheme="minorHAnsi"/>
          <w:sz w:val="26"/>
          <w:szCs w:val="26"/>
        </w:rPr>
        <w:t>There will be minimal space heating and cooling equipment for the building.  Such equipment will be installed solely for the purpose of keeping the temperature inside the building within the limits required for the control equipment to operate properly.  The Control Equipment Building will not be intended for human occupancy; there will be no supply of water and no sanitary facilities.</w:t>
      </w:r>
    </w:p>
    <w:p w:rsidR="00064BEE" w:rsidRPr="00AA0892" w:rsidRDefault="009146FF" w:rsidP="009146FF">
      <w:pPr>
        <w:pStyle w:val="Style"/>
        <w:tabs>
          <w:tab w:val="left" w:pos="728"/>
          <w:tab w:val="left" w:pos="1440"/>
        </w:tabs>
        <w:spacing w:line="360" w:lineRule="auto"/>
        <w:ind w:right="-270"/>
        <w:rPr>
          <w:color w:val="000000"/>
          <w:sz w:val="26"/>
          <w:szCs w:val="26"/>
          <w:lang w:bidi="he-IL"/>
        </w:rPr>
      </w:pPr>
      <w:r w:rsidRPr="00AA0892">
        <w:rPr>
          <w:sz w:val="26"/>
          <w:szCs w:val="26"/>
          <w:lang w:bidi="he-IL"/>
        </w:rPr>
        <w:tab/>
      </w:r>
      <w:r w:rsidRPr="00AA0892">
        <w:rPr>
          <w:color w:val="000000"/>
          <w:sz w:val="26"/>
          <w:szCs w:val="26"/>
          <w:lang w:bidi="he-IL"/>
        </w:rPr>
        <w:tab/>
      </w:r>
      <w:r w:rsidRPr="00AA0892">
        <w:rPr>
          <w:color w:val="000000"/>
          <w:sz w:val="26"/>
          <w:szCs w:val="26"/>
          <w:lang w:bidi="he-IL"/>
        </w:rPr>
        <w:tab/>
      </w:r>
    </w:p>
    <w:p w:rsidR="009146FF" w:rsidRPr="00AA0892" w:rsidRDefault="009146FF" w:rsidP="009146FF">
      <w:pPr>
        <w:pStyle w:val="Style"/>
        <w:tabs>
          <w:tab w:val="left" w:pos="728"/>
          <w:tab w:val="left" w:pos="1440"/>
        </w:tabs>
        <w:spacing w:line="360" w:lineRule="auto"/>
        <w:ind w:right="-270"/>
        <w:rPr>
          <w:color w:val="000000"/>
          <w:sz w:val="26"/>
          <w:szCs w:val="26"/>
          <w:lang w:bidi="he-IL"/>
        </w:rPr>
      </w:pPr>
      <w:r w:rsidRPr="00AA0892">
        <w:rPr>
          <w:color w:val="000000"/>
          <w:sz w:val="26"/>
          <w:szCs w:val="26"/>
          <w:lang w:bidi="he-IL"/>
        </w:rPr>
        <w:tab/>
      </w:r>
      <w:r w:rsidR="00064BEE" w:rsidRPr="00AA0892">
        <w:rPr>
          <w:color w:val="000000"/>
          <w:sz w:val="26"/>
          <w:szCs w:val="26"/>
          <w:lang w:bidi="he-IL"/>
        </w:rPr>
        <w:tab/>
      </w:r>
      <w:r w:rsidRPr="00AA0892">
        <w:rPr>
          <w:color w:val="000000"/>
          <w:sz w:val="26"/>
          <w:szCs w:val="26"/>
          <w:lang w:bidi="he-IL"/>
        </w:rPr>
        <w:t xml:space="preserve">Subject to the approval by the Commission of this Zoning Petition, PPL Electric plans to begin construction </w:t>
      </w:r>
      <w:r w:rsidR="00927B32" w:rsidRPr="00AA0892">
        <w:rPr>
          <w:color w:val="000000"/>
          <w:sz w:val="26"/>
          <w:szCs w:val="26"/>
          <w:lang w:bidi="he-IL"/>
        </w:rPr>
        <w:t>as soon as possible</w:t>
      </w:r>
      <w:r w:rsidRPr="00AA0892">
        <w:rPr>
          <w:color w:val="000000"/>
          <w:sz w:val="26"/>
          <w:szCs w:val="26"/>
          <w:lang w:bidi="he-IL"/>
        </w:rPr>
        <w:t xml:space="preserve">, in order to meet a required in service date of </w:t>
      </w:r>
      <w:r w:rsidR="00927B32" w:rsidRPr="00AA0892">
        <w:rPr>
          <w:color w:val="000000"/>
          <w:sz w:val="26"/>
          <w:szCs w:val="26"/>
          <w:lang w:bidi="he-IL"/>
        </w:rPr>
        <w:t>May 2015</w:t>
      </w:r>
      <w:r w:rsidRPr="00AA0892">
        <w:rPr>
          <w:color w:val="000000"/>
          <w:sz w:val="26"/>
          <w:szCs w:val="26"/>
          <w:lang w:bidi="he-IL"/>
        </w:rPr>
        <w:t>.</w:t>
      </w:r>
    </w:p>
    <w:p w:rsidR="009146FF" w:rsidRPr="00AA0892" w:rsidRDefault="009146FF" w:rsidP="009146FF">
      <w:pPr>
        <w:pStyle w:val="Style"/>
        <w:tabs>
          <w:tab w:val="left" w:pos="728"/>
          <w:tab w:val="left" w:pos="1440"/>
        </w:tabs>
        <w:spacing w:line="360" w:lineRule="auto"/>
        <w:ind w:right="-270"/>
        <w:rPr>
          <w:color w:val="000000"/>
          <w:sz w:val="26"/>
          <w:szCs w:val="26"/>
          <w:lang w:bidi="he-IL"/>
        </w:rPr>
      </w:pPr>
    </w:p>
    <w:p w:rsidR="009146FF" w:rsidRPr="00AA0892" w:rsidRDefault="009146FF" w:rsidP="009146FF">
      <w:pPr>
        <w:pStyle w:val="Style"/>
        <w:tabs>
          <w:tab w:val="left" w:pos="778"/>
          <w:tab w:val="left" w:pos="1476"/>
        </w:tabs>
        <w:spacing w:line="360" w:lineRule="auto"/>
        <w:rPr>
          <w:color w:val="000000"/>
          <w:sz w:val="26"/>
          <w:szCs w:val="26"/>
          <w:lang w:bidi="he-IL"/>
        </w:rPr>
      </w:pPr>
      <w:r w:rsidRPr="00AA0892">
        <w:rPr>
          <w:color w:val="000000"/>
          <w:sz w:val="26"/>
          <w:szCs w:val="26"/>
          <w:lang w:bidi="he-IL"/>
        </w:rPr>
        <w:tab/>
      </w:r>
      <w:r w:rsidRPr="00AA0892">
        <w:rPr>
          <w:color w:val="000000"/>
          <w:sz w:val="26"/>
          <w:szCs w:val="26"/>
          <w:lang w:bidi="he-IL"/>
        </w:rPr>
        <w:tab/>
        <w:t xml:space="preserve">The proposed construction of a Control Equipment Building within the fenced perimeter of the </w:t>
      </w:r>
      <w:r w:rsidR="00927B32" w:rsidRPr="00AA0892">
        <w:rPr>
          <w:color w:val="000000"/>
          <w:sz w:val="26"/>
          <w:szCs w:val="26"/>
          <w:lang w:bidi="he-IL"/>
        </w:rPr>
        <w:t>Breinigsville</w:t>
      </w:r>
      <w:r w:rsidRPr="00AA0892">
        <w:rPr>
          <w:color w:val="000000"/>
          <w:sz w:val="26"/>
          <w:szCs w:val="26"/>
          <w:lang w:bidi="he-IL"/>
        </w:rPr>
        <w:t xml:space="preserve"> Substation is the subject of this Petition.  PPL Electric states that the Pennsylvania Municipalities Planning Code ("MPC") provides, in relevant part, as follows: </w:t>
      </w:r>
    </w:p>
    <w:p w:rsidR="009146FF" w:rsidRPr="00AA0892" w:rsidRDefault="009146FF" w:rsidP="009146FF">
      <w:pPr>
        <w:pStyle w:val="Style"/>
        <w:spacing w:before="266" w:line="273" w:lineRule="exact"/>
        <w:ind w:left="1483" w:right="1454"/>
        <w:jc w:val="both"/>
        <w:rPr>
          <w:color w:val="000000"/>
          <w:sz w:val="26"/>
          <w:szCs w:val="26"/>
          <w:lang w:bidi="he-IL"/>
        </w:rPr>
      </w:pPr>
      <w:r w:rsidRPr="00AA0892">
        <w:rPr>
          <w:color w:val="000000"/>
          <w:sz w:val="26"/>
          <w:szCs w:val="26"/>
          <w:lang w:bidi="he-IL"/>
        </w:rP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9146FF" w:rsidRPr="00AA0892" w:rsidRDefault="009146FF" w:rsidP="009146FF">
      <w:pPr>
        <w:pStyle w:val="Style"/>
        <w:spacing w:line="360" w:lineRule="auto"/>
        <w:ind w:left="21" w:right="13"/>
        <w:jc w:val="both"/>
        <w:rPr>
          <w:color w:val="000000"/>
          <w:sz w:val="26"/>
          <w:szCs w:val="26"/>
          <w:lang w:bidi="he-IL"/>
        </w:rPr>
      </w:pPr>
    </w:p>
    <w:p w:rsidR="00064BEE" w:rsidRPr="00AA0892" w:rsidRDefault="009146FF" w:rsidP="009146FF">
      <w:pPr>
        <w:pStyle w:val="Style"/>
        <w:spacing w:line="360" w:lineRule="auto"/>
        <w:ind w:left="58" w:right="14"/>
        <w:rPr>
          <w:color w:val="000000"/>
          <w:sz w:val="26"/>
          <w:szCs w:val="26"/>
          <w:lang w:bidi="he-IL"/>
        </w:rPr>
      </w:pPr>
      <w:r w:rsidRPr="00AA0892">
        <w:rPr>
          <w:color w:val="000000"/>
          <w:sz w:val="26"/>
          <w:szCs w:val="26"/>
          <w:lang w:bidi="he-IL"/>
        </w:rPr>
        <w:t xml:space="preserve">Section 619 of the MPC Act of July 31, 1968 P.L. 805 </w:t>
      </w:r>
      <w:r w:rsidRPr="00AA0892">
        <w:rPr>
          <w:i/>
          <w:iCs/>
          <w:color w:val="000000"/>
          <w:sz w:val="26"/>
          <w:szCs w:val="26"/>
          <w:lang w:bidi="he-IL"/>
        </w:rPr>
        <w:t xml:space="preserve">as amended, </w:t>
      </w:r>
      <w:r w:rsidRPr="00AA0892">
        <w:rPr>
          <w:color w:val="000000"/>
          <w:sz w:val="26"/>
          <w:szCs w:val="26"/>
          <w:lang w:bidi="he-IL"/>
        </w:rPr>
        <w:t xml:space="preserve">53 P.S. § 10619.  </w:t>
      </w:r>
    </w:p>
    <w:p w:rsidR="00064BEE" w:rsidRPr="00AA0892" w:rsidRDefault="00064BEE" w:rsidP="009146FF">
      <w:pPr>
        <w:pStyle w:val="Style"/>
        <w:spacing w:line="360" w:lineRule="auto"/>
        <w:ind w:left="58" w:right="14"/>
        <w:rPr>
          <w:color w:val="000000"/>
          <w:sz w:val="26"/>
          <w:szCs w:val="26"/>
          <w:lang w:bidi="he-IL"/>
        </w:rPr>
      </w:pPr>
    </w:p>
    <w:p w:rsidR="009146FF" w:rsidRPr="00AA0892" w:rsidRDefault="00AB73DF" w:rsidP="009146FF">
      <w:pPr>
        <w:pStyle w:val="Style"/>
        <w:spacing w:line="360" w:lineRule="auto"/>
        <w:ind w:left="58" w:right="14"/>
        <w:rPr>
          <w:color w:val="000000"/>
          <w:sz w:val="26"/>
          <w:szCs w:val="26"/>
          <w:lang w:bidi="he-IL"/>
        </w:rPr>
      </w:pPr>
      <w:r w:rsidRPr="00AA0892">
        <w:rPr>
          <w:rFonts w:eastAsiaTheme="minorHAnsi"/>
          <w:sz w:val="26"/>
          <w:szCs w:val="26"/>
        </w:rPr>
        <w:t xml:space="preserve">Thus, a municipality may zone a public utility building unless the Commission determines that the building is reasonably necessary for the convenience or welfare of the public.  If the Commission finds that the building is reasonably necessary, the building is exempt from local zoning </w:t>
      </w:r>
      <w:r w:rsidR="00651ADB" w:rsidRPr="00AA0892">
        <w:rPr>
          <w:rFonts w:eastAsiaTheme="minorHAnsi"/>
          <w:sz w:val="26"/>
          <w:szCs w:val="26"/>
        </w:rPr>
        <w:t>ordinances under the MPC. Del-</w:t>
      </w:r>
      <w:r w:rsidRPr="00AA0892">
        <w:rPr>
          <w:rFonts w:eastAsiaTheme="minorHAnsi"/>
          <w:sz w:val="26"/>
          <w:szCs w:val="26"/>
        </w:rPr>
        <w:t>AWARE Unlimited, Inc. v. Pa. P.U.C., 513 A.zd 593,596 (Pa. Cmwlth. 1986).</w:t>
      </w:r>
    </w:p>
    <w:p w:rsidR="00E31CC6" w:rsidRDefault="00E31CC6" w:rsidP="00BE6983">
      <w:pPr>
        <w:spacing w:line="360" w:lineRule="auto"/>
        <w:rPr>
          <w:color w:val="000000"/>
          <w:sz w:val="26"/>
          <w:szCs w:val="26"/>
          <w:lang w:bidi="he-IL"/>
        </w:rPr>
      </w:pPr>
    </w:p>
    <w:p w:rsidR="00AB73DF" w:rsidRPr="00AA0892" w:rsidRDefault="00AB73DF" w:rsidP="00BE6983">
      <w:pPr>
        <w:spacing w:line="360" w:lineRule="auto"/>
        <w:rPr>
          <w:rFonts w:eastAsiaTheme="minorHAnsi"/>
          <w:sz w:val="26"/>
          <w:szCs w:val="26"/>
        </w:rPr>
      </w:pPr>
      <w:r w:rsidRPr="00AA0892">
        <w:rPr>
          <w:color w:val="000000"/>
          <w:sz w:val="26"/>
          <w:szCs w:val="26"/>
          <w:lang w:bidi="he-IL"/>
        </w:rPr>
        <w:lastRenderedPageBreak/>
        <w:tab/>
      </w:r>
      <w:r w:rsidRPr="00AA0892">
        <w:rPr>
          <w:color w:val="000000"/>
          <w:sz w:val="26"/>
          <w:szCs w:val="26"/>
          <w:lang w:bidi="he-IL"/>
        </w:rPr>
        <w:tab/>
        <w:t xml:space="preserve">PPL Electric argues that </w:t>
      </w:r>
      <w:r w:rsidRPr="00AA0892">
        <w:rPr>
          <w:rFonts w:eastAsiaTheme="minorHAnsi"/>
          <w:sz w:val="26"/>
          <w:szCs w:val="26"/>
        </w:rPr>
        <w:t>as explained above, and more fully in the previously approved Breinigsville Letter of Notification and supporting Attachments at Docket No. A-2012-2312665, the Breinigsville Substation, together with the associated transmission lines, is necessary to resolve reliability violations of the PJM Reliability Planning Criteria and PPL Electric RP&amp;P, to meet increasing load growth, and to maintain reliable electric service to customers in portions of the Upper Macungie, Lower Macungie, and Upper Milford Townships of Lehigh County.  The Breinigsville Substation must include certain control equipment in order to operate properly, and said equipment must be protected from the elements.  The most efficient and appropriate means of protecting the equipment at this substation is construction of a Control Equipment Building on the site proposed for the Breinigsville Substation.</w:t>
      </w:r>
    </w:p>
    <w:p w:rsidR="00EB58AF" w:rsidRPr="00AA0892" w:rsidRDefault="00EB58AF" w:rsidP="00BE6983">
      <w:pPr>
        <w:spacing w:line="360" w:lineRule="auto"/>
        <w:rPr>
          <w:rFonts w:eastAsiaTheme="minorHAnsi"/>
          <w:sz w:val="26"/>
          <w:szCs w:val="26"/>
        </w:rPr>
      </w:pPr>
    </w:p>
    <w:p w:rsidR="00AB73DF" w:rsidRPr="00AA0892" w:rsidRDefault="0002000D" w:rsidP="00BB1DCC">
      <w:pPr>
        <w:spacing w:line="360" w:lineRule="auto"/>
        <w:ind w:firstLine="1440"/>
        <w:rPr>
          <w:rFonts w:eastAsiaTheme="minorHAnsi"/>
          <w:sz w:val="26"/>
          <w:szCs w:val="26"/>
        </w:rPr>
      </w:pPr>
      <w:r>
        <w:rPr>
          <w:rFonts w:eastAsiaTheme="minorHAnsi"/>
          <w:sz w:val="26"/>
          <w:szCs w:val="26"/>
        </w:rPr>
        <w:t>PPL Electric ass</w:t>
      </w:r>
      <w:r w:rsidR="00BB1DCC">
        <w:rPr>
          <w:rFonts w:eastAsiaTheme="minorHAnsi"/>
          <w:sz w:val="26"/>
          <w:szCs w:val="26"/>
        </w:rPr>
        <w:t>erts that b</w:t>
      </w:r>
      <w:r w:rsidR="00AB73DF" w:rsidRPr="00AA0892">
        <w:rPr>
          <w:rFonts w:eastAsiaTheme="minorHAnsi"/>
          <w:sz w:val="26"/>
          <w:szCs w:val="26"/>
        </w:rPr>
        <w:t>ecause the Breinigsville Substation is reasonably necessary for the public</w:t>
      </w:r>
      <w:r w:rsidR="00BB1DCC">
        <w:rPr>
          <w:rFonts w:eastAsiaTheme="minorHAnsi"/>
          <w:sz w:val="26"/>
          <w:szCs w:val="26"/>
        </w:rPr>
        <w:t xml:space="preserve"> </w:t>
      </w:r>
      <w:r w:rsidR="00AB73DF" w:rsidRPr="00AA0892">
        <w:rPr>
          <w:rFonts w:eastAsiaTheme="minorHAnsi"/>
          <w:sz w:val="26"/>
          <w:szCs w:val="26"/>
        </w:rPr>
        <w:t xml:space="preserve">convenience and welfare, </w:t>
      </w:r>
      <w:r w:rsidR="00D112CC" w:rsidRPr="00AA0892">
        <w:rPr>
          <w:rFonts w:eastAsiaTheme="minorHAnsi"/>
          <w:sz w:val="26"/>
          <w:szCs w:val="26"/>
        </w:rPr>
        <w:t xml:space="preserve">PPL Electric </w:t>
      </w:r>
      <w:r w:rsidR="00BB1DCC">
        <w:rPr>
          <w:rFonts w:eastAsiaTheme="minorHAnsi"/>
          <w:sz w:val="26"/>
          <w:szCs w:val="26"/>
        </w:rPr>
        <w:t>is requesting</w:t>
      </w:r>
      <w:r w:rsidR="00D112CC" w:rsidRPr="00AA0892">
        <w:rPr>
          <w:rFonts w:eastAsiaTheme="minorHAnsi"/>
          <w:sz w:val="26"/>
          <w:szCs w:val="26"/>
        </w:rPr>
        <w:t xml:space="preserve"> </w:t>
      </w:r>
      <w:r w:rsidR="00AB73DF" w:rsidRPr="00AA0892">
        <w:rPr>
          <w:rFonts w:eastAsiaTheme="minorHAnsi"/>
          <w:sz w:val="26"/>
          <w:szCs w:val="26"/>
        </w:rPr>
        <w:t xml:space="preserve">the Commission </w:t>
      </w:r>
      <w:r w:rsidR="00D112CC" w:rsidRPr="00AA0892">
        <w:rPr>
          <w:rFonts w:eastAsiaTheme="minorHAnsi"/>
          <w:sz w:val="26"/>
          <w:szCs w:val="26"/>
        </w:rPr>
        <w:t>to</w:t>
      </w:r>
      <w:r w:rsidR="00AB73DF" w:rsidRPr="00AA0892">
        <w:rPr>
          <w:rFonts w:eastAsiaTheme="minorHAnsi"/>
          <w:sz w:val="26"/>
          <w:szCs w:val="26"/>
        </w:rPr>
        <w:t xml:space="preserve"> find that the Control Equipment Building is reasonably</w:t>
      </w:r>
      <w:r w:rsidR="00D112CC" w:rsidRPr="00AA0892">
        <w:rPr>
          <w:rFonts w:eastAsiaTheme="minorHAnsi"/>
          <w:sz w:val="26"/>
          <w:szCs w:val="26"/>
        </w:rPr>
        <w:t xml:space="preserve"> necessary and, therefore, exem</w:t>
      </w:r>
      <w:r w:rsidR="00AB73DF" w:rsidRPr="00AA0892">
        <w:rPr>
          <w:rFonts w:eastAsiaTheme="minorHAnsi"/>
          <w:sz w:val="26"/>
          <w:szCs w:val="26"/>
        </w:rPr>
        <w:t>pt from the Upper Macungie Township's local zoning ordinance pursuan</w:t>
      </w:r>
      <w:r w:rsidR="00E31CC6">
        <w:rPr>
          <w:rFonts w:eastAsiaTheme="minorHAnsi"/>
          <w:sz w:val="26"/>
          <w:szCs w:val="26"/>
        </w:rPr>
        <w:t>t to Section 619 of the MPC. Del</w:t>
      </w:r>
      <w:r w:rsidR="00AB73DF" w:rsidRPr="00AA0892">
        <w:rPr>
          <w:rFonts w:eastAsiaTheme="minorHAnsi"/>
          <w:sz w:val="26"/>
          <w:szCs w:val="26"/>
        </w:rPr>
        <w:t>-AWAR</w:t>
      </w:r>
      <w:r w:rsidR="00651ADB" w:rsidRPr="00AA0892">
        <w:rPr>
          <w:rFonts w:eastAsiaTheme="minorHAnsi"/>
          <w:sz w:val="26"/>
          <w:szCs w:val="26"/>
        </w:rPr>
        <w:t xml:space="preserve">E Unlimited, Inc. v. Pa. PUC. </w:t>
      </w:r>
      <w:r w:rsidR="00AB73DF" w:rsidRPr="00AA0892">
        <w:rPr>
          <w:rFonts w:eastAsiaTheme="minorHAnsi"/>
          <w:sz w:val="26"/>
          <w:szCs w:val="26"/>
        </w:rPr>
        <w:t>5I3 A.</w:t>
      </w:r>
      <w:r w:rsidR="00040F1B">
        <w:rPr>
          <w:rFonts w:eastAsiaTheme="minorHAnsi"/>
          <w:sz w:val="26"/>
          <w:szCs w:val="26"/>
        </w:rPr>
        <w:t>2.</w:t>
      </w:r>
      <w:r w:rsidR="00AB73DF" w:rsidRPr="00AA0892">
        <w:rPr>
          <w:rFonts w:eastAsiaTheme="minorHAnsi"/>
          <w:sz w:val="26"/>
          <w:szCs w:val="26"/>
        </w:rPr>
        <w:t>d593 (Pa. Cmwlth. 1986).</w:t>
      </w:r>
    </w:p>
    <w:p w:rsidR="00AB73DF" w:rsidRPr="00AA0892" w:rsidRDefault="00AB73DF" w:rsidP="00BE6983">
      <w:pPr>
        <w:pStyle w:val="Style"/>
        <w:spacing w:line="360" w:lineRule="auto"/>
        <w:rPr>
          <w:color w:val="000000"/>
          <w:sz w:val="26"/>
          <w:szCs w:val="26"/>
          <w:lang w:bidi="he-IL"/>
        </w:rPr>
      </w:pPr>
    </w:p>
    <w:p w:rsidR="009146FF" w:rsidRPr="00AA0892" w:rsidRDefault="000F1181" w:rsidP="009146FF">
      <w:pPr>
        <w:pStyle w:val="Style"/>
        <w:tabs>
          <w:tab w:val="left" w:pos="799"/>
          <w:tab w:val="left" w:pos="1519"/>
        </w:tabs>
        <w:spacing w:line="360" w:lineRule="auto"/>
        <w:ind w:right="-89"/>
        <w:rPr>
          <w:color w:val="000000"/>
          <w:sz w:val="26"/>
          <w:szCs w:val="26"/>
          <w:lang w:bidi="he-IL"/>
        </w:rPr>
      </w:pPr>
      <w:r w:rsidRPr="00AA0892">
        <w:rPr>
          <w:color w:val="000000"/>
          <w:sz w:val="26"/>
          <w:szCs w:val="26"/>
          <w:lang w:bidi="he-IL"/>
        </w:rPr>
        <w:tab/>
      </w:r>
      <w:r w:rsidRPr="00AA0892">
        <w:rPr>
          <w:color w:val="000000"/>
          <w:sz w:val="26"/>
          <w:szCs w:val="26"/>
          <w:lang w:bidi="he-IL"/>
        </w:rPr>
        <w:tab/>
      </w:r>
      <w:r w:rsidR="009146FF" w:rsidRPr="00AA0892">
        <w:rPr>
          <w:color w:val="000000"/>
          <w:sz w:val="26"/>
          <w:szCs w:val="26"/>
          <w:lang w:bidi="he-IL"/>
        </w:rPr>
        <w:t xml:space="preserve">PPL Electric states that on January 11, 2001, the Commission adopted a policy statement to further the Commonwealth's goal of making agency actions consistent with sound land use planning by considering the impact of its decision upon local comprehensive plans and zoning ordinances. See 31 Pa. Bull. 951 (Feb. 17, 2001).  Section 69.1101 of the Commission's Regulations provides: </w:t>
      </w:r>
    </w:p>
    <w:p w:rsidR="009146FF" w:rsidRPr="00AA0892" w:rsidRDefault="009146FF" w:rsidP="009146FF">
      <w:pPr>
        <w:pStyle w:val="Style"/>
        <w:tabs>
          <w:tab w:val="left" w:pos="14"/>
          <w:tab w:val="left" w:pos="748"/>
          <w:tab w:val="left" w:pos="1483"/>
        </w:tabs>
        <w:spacing w:line="360" w:lineRule="auto"/>
        <w:rPr>
          <w:color w:val="000000"/>
          <w:sz w:val="26"/>
          <w:szCs w:val="26"/>
          <w:lang w:bidi="he-IL"/>
        </w:rPr>
      </w:pPr>
    </w:p>
    <w:p w:rsidR="009146FF" w:rsidRPr="00AA0892" w:rsidRDefault="009146FF" w:rsidP="009146FF">
      <w:pPr>
        <w:pStyle w:val="Style"/>
        <w:spacing w:line="273" w:lineRule="exact"/>
        <w:ind w:left="1540" w:right="1453"/>
        <w:jc w:val="both"/>
        <w:rPr>
          <w:color w:val="000000"/>
          <w:sz w:val="26"/>
          <w:szCs w:val="26"/>
          <w:lang w:bidi="he-IL"/>
        </w:rPr>
      </w:pPr>
      <w:r w:rsidRPr="00AA0892">
        <w:rPr>
          <w:color w:val="000000"/>
          <w:sz w:val="26"/>
          <w:szCs w:val="26"/>
          <w:lang w:bidi="he-IL"/>
        </w:rPr>
        <w:t xml:space="preserve">[T]he Commission will consider the impact of its decisions upon local comprehensive plans and zoning ordinances. This will include reviewing applications for: </w:t>
      </w:r>
    </w:p>
    <w:p w:rsidR="009146FF" w:rsidRPr="00AA0892" w:rsidRDefault="009146FF" w:rsidP="009146FF">
      <w:pPr>
        <w:pStyle w:val="Style"/>
        <w:spacing w:before="208" w:line="252" w:lineRule="exact"/>
        <w:ind w:left="2260" w:right="42"/>
        <w:rPr>
          <w:color w:val="000000"/>
          <w:sz w:val="26"/>
          <w:szCs w:val="26"/>
          <w:lang w:bidi="he-IL"/>
        </w:rPr>
      </w:pPr>
      <w:r w:rsidRPr="00AA0892">
        <w:rPr>
          <w:color w:val="000000"/>
          <w:sz w:val="26"/>
          <w:szCs w:val="26"/>
          <w:lang w:bidi="he-IL"/>
        </w:rPr>
        <w:t xml:space="preserve">(2)   Siting electric transmission lines. </w:t>
      </w:r>
    </w:p>
    <w:p w:rsidR="000F1181" w:rsidRPr="00AA0892" w:rsidRDefault="009146FF" w:rsidP="000F1181">
      <w:pPr>
        <w:pStyle w:val="Style"/>
        <w:spacing w:before="216" w:line="273" w:lineRule="exact"/>
        <w:ind w:left="2700" w:right="2180" w:hanging="450"/>
        <w:jc w:val="both"/>
        <w:rPr>
          <w:color w:val="000000"/>
          <w:sz w:val="26"/>
          <w:szCs w:val="26"/>
          <w:lang w:bidi="he-IL"/>
        </w:rPr>
      </w:pPr>
      <w:r w:rsidRPr="00AA0892">
        <w:rPr>
          <w:color w:val="000000"/>
          <w:sz w:val="26"/>
          <w:szCs w:val="26"/>
          <w:lang w:bidi="he-IL"/>
        </w:rPr>
        <w:lastRenderedPageBreak/>
        <w:t xml:space="preserve">(3) Siting a public utility "building" under section 619 of the Municipalities Planning Code (53 P.S. § 10619). </w:t>
      </w:r>
    </w:p>
    <w:p w:rsidR="009146FF" w:rsidRPr="00AA0892" w:rsidRDefault="009146FF" w:rsidP="000F1181">
      <w:pPr>
        <w:pStyle w:val="Style"/>
        <w:spacing w:before="216" w:line="273" w:lineRule="exact"/>
        <w:ind w:right="2180"/>
        <w:jc w:val="both"/>
        <w:rPr>
          <w:color w:val="000000"/>
          <w:sz w:val="26"/>
          <w:szCs w:val="26"/>
          <w:lang w:bidi="he-IL"/>
        </w:rPr>
      </w:pPr>
      <w:r w:rsidRPr="00AA0892">
        <w:rPr>
          <w:color w:val="000000"/>
          <w:sz w:val="26"/>
          <w:szCs w:val="26"/>
          <w:lang w:bidi="he-IL"/>
        </w:rPr>
        <w:t xml:space="preserve">52 Pa. Code § 69.1101 </w:t>
      </w:r>
    </w:p>
    <w:p w:rsidR="009146FF" w:rsidRPr="00AA0892" w:rsidRDefault="009146FF" w:rsidP="009146FF">
      <w:pPr>
        <w:pStyle w:val="Style"/>
        <w:tabs>
          <w:tab w:val="left" w:pos="785"/>
          <w:tab w:val="left" w:pos="1505"/>
        </w:tabs>
        <w:spacing w:line="360" w:lineRule="auto"/>
        <w:ind w:right="6"/>
        <w:rPr>
          <w:color w:val="000000"/>
          <w:sz w:val="26"/>
          <w:szCs w:val="26"/>
          <w:lang w:bidi="he-IL"/>
        </w:rPr>
      </w:pPr>
      <w:r w:rsidRPr="00AA0892">
        <w:rPr>
          <w:sz w:val="26"/>
          <w:szCs w:val="26"/>
          <w:lang w:bidi="he-IL"/>
        </w:rPr>
        <w:tab/>
      </w:r>
    </w:p>
    <w:p w:rsidR="001F5D08" w:rsidRPr="00AA0892" w:rsidRDefault="000F1181" w:rsidP="00E964A5">
      <w:pPr>
        <w:spacing w:line="360" w:lineRule="auto"/>
        <w:ind w:firstLine="1440"/>
        <w:rPr>
          <w:rFonts w:eastAsiaTheme="minorHAnsi"/>
          <w:sz w:val="26"/>
          <w:szCs w:val="26"/>
        </w:rPr>
      </w:pPr>
      <w:r w:rsidRPr="00AA0892">
        <w:rPr>
          <w:rFonts w:eastAsiaTheme="minorHAnsi"/>
          <w:sz w:val="26"/>
          <w:szCs w:val="26"/>
        </w:rPr>
        <w:t xml:space="preserve">According to PPL Electric, </w:t>
      </w:r>
      <w:r w:rsidR="001F5D08" w:rsidRPr="00AA0892">
        <w:rPr>
          <w:rFonts w:eastAsiaTheme="minorHAnsi"/>
          <w:sz w:val="26"/>
          <w:szCs w:val="26"/>
        </w:rPr>
        <w:t xml:space="preserve">Upper </w:t>
      </w:r>
      <w:r w:rsidRPr="00AA0892">
        <w:rPr>
          <w:rFonts w:eastAsiaTheme="minorHAnsi"/>
          <w:sz w:val="26"/>
          <w:szCs w:val="26"/>
        </w:rPr>
        <w:t>Macungie Township has adopted a zoning ordinance.</w:t>
      </w:r>
      <w:r w:rsidRPr="00AA0892">
        <w:rPr>
          <w:rStyle w:val="FootnoteReference"/>
          <w:rFonts w:eastAsiaTheme="minorHAnsi"/>
          <w:sz w:val="26"/>
          <w:szCs w:val="26"/>
        </w:rPr>
        <w:footnoteReference w:id="2"/>
      </w:r>
      <w:r w:rsidR="00BB1DCC">
        <w:rPr>
          <w:rFonts w:eastAsiaTheme="minorHAnsi"/>
          <w:sz w:val="26"/>
          <w:szCs w:val="26"/>
        </w:rPr>
        <w:t xml:space="preserve">  </w:t>
      </w:r>
      <w:r w:rsidR="00E964A5" w:rsidRPr="00AA0892">
        <w:rPr>
          <w:rFonts w:eastAsiaTheme="minorHAnsi"/>
          <w:sz w:val="26"/>
          <w:szCs w:val="26"/>
        </w:rPr>
        <w:t xml:space="preserve">See UPPER MACUNGIE TOWNSHIP ZONING ORDINANCE, </w:t>
      </w:r>
      <w:r w:rsidR="001F5D08" w:rsidRPr="00AA0892">
        <w:rPr>
          <w:rFonts w:eastAsiaTheme="minorHAnsi"/>
          <w:i/>
          <w:sz w:val="26"/>
          <w:szCs w:val="26"/>
        </w:rPr>
        <w:t xml:space="preserve">as amended </w:t>
      </w:r>
      <w:r w:rsidR="001F5D08" w:rsidRPr="00AA0892">
        <w:rPr>
          <w:rFonts w:eastAsiaTheme="minorHAnsi"/>
          <w:sz w:val="26"/>
          <w:szCs w:val="26"/>
        </w:rPr>
        <w:t>(2011) (hereinafter "UMT Z</w:t>
      </w:r>
      <w:r w:rsidR="00E964A5" w:rsidRPr="00AA0892">
        <w:rPr>
          <w:rFonts w:eastAsiaTheme="minorHAnsi"/>
          <w:sz w:val="26"/>
          <w:szCs w:val="26"/>
        </w:rPr>
        <w:t>ONING ORDINANCE</w:t>
      </w:r>
      <w:r w:rsidR="001F5D08" w:rsidRPr="00AA0892">
        <w:rPr>
          <w:rFonts w:eastAsiaTheme="minorHAnsi"/>
          <w:sz w:val="26"/>
          <w:szCs w:val="26"/>
        </w:rPr>
        <w:t>").  Under the Zoning Ordinance, a construction permit, zoning</w:t>
      </w:r>
      <w:r w:rsidR="00E964A5" w:rsidRPr="00AA0892">
        <w:rPr>
          <w:rFonts w:eastAsiaTheme="minorHAnsi"/>
          <w:sz w:val="26"/>
          <w:szCs w:val="26"/>
        </w:rPr>
        <w:t xml:space="preserve"> </w:t>
      </w:r>
      <w:r w:rsidR="001F5D08" w:rsidRPr="00AA0892">
        <w:rPr>
          <w:rFonts w:eastAsiaTheme="minorHAnsi"/>
          <w:sz w:val="26"/>
          <w:szCs w:val="26"/>
        </w:rPr>
        <w:t>permit, and building permit are required for the construction of any building or structure</w:t>
      </w:r>
      <w:r w:rsidR="001F5D08" w:rsidRPr="00AA0892">
        <w:rPr>
          <w:rStyle w:val="FootnoteReference"/>
          <w:rFonts w:eastAsiaTheme="minorHAnsi"/>
          <w:sz w:val="26"/>
          <w:szCs w:val="26"/>
        </w:rPr>
        <w:footnoteReference w:id="3"/>
      </w:r>
      <w:r w:rsidR="001F5D08" w:rsidRPr="00AA0892">
        <w:rPr>
          <w:rFonts w:eastAsiaTheme="minorHAnsi"/>
          <w:sz w:val="26"/>
          <w:szCs w:val="26"/>
        </w:rPr>
        <w:t xml:space="preserve">. </w:t>
      </w:r>
      <w:r w:rsidR="001F5D08" w:rsidRPr="00AA0892">
        <w:rPr>
          <w:rFonts w:eastAsiaTheme="minorHAnsi"/>
          <w:i/>
          <w:sz w:val="26"/>
          <w:szCs w:val="26"/>
        </w:rPr>
        <w:t>See</w:t>
      </w:r>
      <w:r w:rsidR="001F5D08" w:rsidRPr="00AA0892">
        <w:rPr>
          <w:rFonts w:eastAsiaTheme="minorHAnsi"/>
          <w:sz w:val="26"/>
          <w:szCs w:val="26"/>
        </w:rPr>
        <w:t xml:space="preserve"> UMT </w:t>
      </w:r>
      <w:r w:rsidR="00B03350" w:rsidRPr="00AA0892">
        <w:rPr>
          <w:rFonts w:eastAsiaTheme="minorHAnsi"/>
          <w:sz w:val="26"/>
          <w:szCs w:val="26"/>
        </w:rPr>
        <w:t>ZONING ORDINANCE</w:t>
      </w:r>
      <w:r w:rsidR="001F5D08" w:rsidRPr="00AA0892">
        <w:rPr>
          <w:rFonts w:eastAsiaTheme="minorHAnsi"/>
          <w:sz w:val="26"/>
          <w:szCs w:val="26"/>
        </w:rPr>
        <w:t xml:space="preserve">, Article 2, </w:t>
      </w:r>
      <w:r w:rsidR="00B03350" w:rsidRPr="00AA0892">
        <w:rPr>
          <w:color w:val="000000"/>
          <w:sz w:val="26"/>
          <w:szCs w:val="26"/>
          <w:lang w:bidi="he-IL"/>
        </w:rPr>
        <w:t>§</w:t>
      </w:r>
      <w:r w:rsidR="001F5D08" w:rsidRPr="00AA0892">
        <w:rPr>
          <w:rFonts w:eastAsiaTheme="minorHAnsi"/>
          <w:sz w:val="26"/>
          <w:szCs w:val="26"/>
        </w:rPr>
        <w:t>202,</w:t>
      </w:r>
      <w:r w:rsidR="00B03350" w:rsidRPr="00AA0892">
        <w:rPr>
          <w:rFonts w:eastAsiaTheme="minorHAnsi"/>
          <w:sz w:val="26"/>
          <w:szCs w:val="26"/>
        </w:rPr>
        <w:t xml:space="preserve"> </w:t>
      </w:r>
      <w:r w:rsidR="001F5D08" w:rsidRPr="00AA0892">
        <w:rPr>
          <w:rFonts w:eastAsiaTheme="minorHAnsi"/>
          <w:sz w:val="26"/>
          <w:szCs w:val="26"/>
        </w:rPr>
        <w:t>pp. 57-58, Article 10, Section 1006,</w:t>
      </w:r>
      <w:r w:rsidR="00B03350" w:rsidRPr="00AA0892">
        <w:rPr>
          <w:rFonts w:eastAsiaTheme="minorHAnsi"/>
          <w:sz w:val="26"/>
          <w:szCs w:val="26"/>
        </w:rPr>
        <w:t xml:space="preserve"> </w:t>
      </w:r>
      <w:r w:rsidR="001F5D08" w:rsidRPr="00AA0892">
        <w:rPr>
          <w:rFonts w:eastAsiaTheme="minorHAnsi"/>
          <w:sz w:val="26"/>
          <w:szCs w:val="26"/>
        </w:rPr>
        <w:t>p.226.</w:t>
      </w:r>
    </w:p>
    <w:p w:rsidR="001F5D08" w:rsidRPr="00AA0892" w:rsidRDefault="001F5D08" w:rsidP="009146FF">
      <w:pPr>
        <w:widowControl/>
        <w:spacing w:line="360" w:lineRule="auto"/>
        <w:ind w:firstLine="1440"/>
        <w:rPr>
          <w:color w:val="000000"/>
          <w:sz w:val="26"/>
          <w:szCs w:val="26"/>
          <w:lang w:bidi="he-IL"/>
        </w:rPr>
      </w:pPr>
    </w:p>
    <w:p w:rsidR="00B02B9E" w:rsidRPr="00AA0892" w:rsidRDefault="00B02B9E" w:rsidP="00B02B9E">
      <w:pPr>
        <w:spacing w:line="360" w:lineRule="auto"/>
        <w:ind w:firstLine="1440"/>
        <w:rPr>
          <w:rFonts w:eastAsiaTheme="minorHAnsi"/>
          <w:sz w:val="26"/>
          <w:szCs w:val="26"/>
        </w:rPr>
      </w:pPr>
      <w:r w:rsidRPr="00AA0892">
        <w:rPr>
          <w:rFonts w:eastAsiaTheme="minorHAnsi"/>
          <w:sz w:val="26"/>
          <w:szCs w:val="26"/>
        </w:rPr>
        <w:t xml:space="preserve">The UMT ZONING ORDINANCE also provides that any structure shall be subject to the principal or accessory setbacks of the Zoning Ordinance unless specifically exempted.  </w:t>
      </w:r>
      <w:r w:rsidRPr="00AA0892">
        <w:rPr>
          <w:rFonts w:eastAsiaTheme="minorHAnsi"/>
          <w:i/>
          <w:sz w:val="26"/>
          <w:szCs w:val="26"/>
        </w:rPr>
        <w:t>See id.,</w:t>
      </w:r>
      <w:r w:rsidRPr="00AA0892">
        <w:rPr>
          <w:rFonts w:eastAsiaTheme="minorHAnsi"/>
          <w:sz w:val="26"/>
          <w:szCs w:val="26"/>
        </w:rPr>
        <w:t xml:space="preserve"> Article 2, </w:t>
      </w:r>
      <w:r w:rsidRPr="00AA0892">
        <w:rPr>
          <w:color w:val="000000"/>
          <w:sz w:val="26"/>
          <w:szCs w:val="26"/>
          <w:lang w:bidi="he-IL"/>
        </w:rPr>
        <w:t>§</w:t>
      </w:r>
      <w:r w:rsidRPr="00AA0892">
        <w:rPr>
          <w:rFonts w:eastAsiaTheme="minorHAnsi"/>
          <w:sz w:val="26"/>
          <w:szCs w:val="26"/>
        </w:rPr>
        <w:t xml:space="preserve"> 202, p. 68.  With respect to electrical substation, the UMT ZONING ORDINANCE provides that electrical substations with outdoor structures at least 10 feet in height are required to provide evergreen screening on the sides of the substation that are within 150 feet of a dwelling, undeveloped residentially zoned land, expressway, or arterial street.  </w:t>
      </w:r>
      <w:r w:rsidRPr="00AA0892">
        <w:rPr>
          <w:rFonts w:eastAsiaTheme="minorHAnsi"/>
          <w:i/>
          <w:sz w:val="26"/>
          <w:szCs w:val="26"/>
        </w:rPr>
        <w:t>See id.,</w:t>
      </w:r>
      <w:r w:rsidRPr="00AA0892">
        <w:rPr>
          <w:rFonts w:eastAsiaTheme="minorHAnsi"/>
          <w:sz w:val="26"/>
          <w:szCs w:val="26"/>
        </w:rPr>
        <w:t xml:space="preserve"> Article 3, </w:t>
      </w:r>
      <w:r w:rsidRPr="00AA0892">
        <w:rPr>
          <w:color w:val="000000"/>
          <w:sz w:val="26"/>
          <w:szCs w:val="26"/>
          <w:lang w:bidi="he-IL"/>
        </w:rPr>
        <w:t>§</w:t>
      </w:r>
      <w:r w:rsidRPr="00AA0892">
        <w:rPr>
          <w:rFonts w:eastAsiaTheme="minorHAnsi"/>
          <w:sz w:val="26"/>
          <w:szCs w:val="26"/>
        </w:rPr>
        <w:t xml:space="preserve"> 306(D)(2), p.92.  Further, the UMT ZONING ORDINANCE requires specific fencing parameters for electrical substations, as well as specific setbacks for each zoning district. </w:t>
      </w:r>
      <w:r w:rsidRPr="00AA0892">
        <w:rPr>
          <w:rFonts w:eastAsiaTheme="minorHAnsi"/>
          <w:i/>
          <w:sz w:val="26"/>
          <w:szCs w:val="26"/>
        </w:rPr>
        <w:t>See id.,</w:t>
      </w:r>
      <w:r w:rsidRPr="00AA0892">
        <w:rPr>
          <w:rFonts w:eastAsiaTheme="minorHAnsi"/>
          <w:sz w:val="26"/>
          <w:szCs w:val="26"/>
        </w:rPr>
        <w:t xml:space="preserve"> Article 3, </w:t>
      </w:r>
      <w:r w:rsidRPr="00AA0892">
        <w:rPr>
          <w:color w:val="000000"/>
          <w:sz w:val="26"/>
          <w:szCs w:val="26"/>
          <w:lang w:bidi="he-IL"/>
        </w:rPr>
        <w:t>§</w:t>
      </w:r>
      <w:r w:rsidRPr="00AA0892">
        <w:rPr>
          <w:rFonts w:eastAsiaTheme="minorHAnsi"/>
          <w:sz w:val="26"/>
          <w:szCs w:val="26"/>
        </w:rPr>
        <w:t xml:space="preserve"> 307, and Article 4, </w:t>
      </w:r>
      <w:r w:rsidRPr="00AA0892">
        <w:rPr>
          <w:color w:val="000000"/>
          <w:sz w:val="26"/>
          <w:szCs w:val="26"/>
          <w:lang w:bidi="he-IL"/>
        </w:rPr>
        <w:t>§</w:t>
      </w:r>
      <w:r w:rsidRPr="00AA0892">
        <w:rPr>
          <w:rFonts w:eastAsiaTheme="minorHAnsi"/>
          <w:sz w:val="26"/>
          <w:szCs w:val="26"/>
        </w:rPr>
        <w:t xml:space="preserve"> 403(D)(6)(c)(3).</w:t>
      </w:r>
    </w:p>
    <w:p w:rsidR="00886B6B" w:rsidRPr="00AA0892" w:rsidRDefault="00886B6B" w:rsidP="00B02B9E">
      <w:pPr>
        <w:spacing w:line="360" w:lineRule="auto"/>
        <w:ind w:firstLine="1440"/>
        <w:rPr>
          <w:rFonts w:eastAsiaTheme="minorHAnsi"/>
          <w:sz w:val="26"/>
          <w:szCs w:val="26"/>
        </w:rPr>
      </w:pPr>
    </w:p>
    <w:p w:rsidR="00886B6B" w:rsidRPr="00AA0892" w:rsidRDefault="00651ADB" w:rsidP="00EB53F7">
      <w:pPr>
        <w:spacing w:line="360" w:lineRule="auto"/>
        <w:ind w:firstLine="1440"/>
        <w:rPr>
          <w:rFonts w:eastAsiaTheme="minorHAnsi"/>
          <w:sz w:val="26"/>
          <w:szCs w:val="26"/>
        </w:rPr>
      </w:pPr>
      <w:r w:rsidRPr="00AA0892">
        <w:rPr>
          <w:rFonts w:eastAsiaTheme="minorHAnsi"/>
          <w:sz w:val="26"/>
          <w:szCs w:val="26"/>
        </w:rPr>
        <w:t xml:space="preserve">Further, </w:t>
      </w:r>
      <w:r w:rsidR="00886B6B" w:rsidRPr="00AA0892">
        <w:rPr>
          <w:rFonts w:eastAsiaTheme="minorHAnsi"/>
          <w:sz w:val="26"/>
          <w:szCs w:val="26"/>
        </w:rPr>
        <w:t xml:space="preserve">PPL Electric states that the site for the proposed Breinigsville </w:t>
      </w:r>
      <w:r w:rsidR="00886B6B" w:rsidRPr="00AA0892">
        <w:rPr>
          <w:rFonts w:eastAsiaTheme="minorHAnsi"/>
          <w:sz w:val="26"/>
          <w:szCs w:val="26"/>
        </w:rPr>
        <w:lastRenderedPageBreak/>
        <w:t>Substation currently is zoned as a</w:t>
      </w:r>
      <w:r w:rsidRPr="00AA0892">
        <w:rPr>
          <w:rFonts w:eastAsiaTheme="minorHAnsi"/>
          <w:sz w:val="26"/>
          <w:szCs w:val="26"/>
        </w:rPr>
        <w:t>n</w:t>
      </w:r>
      <w:r w:rsidR="00886B6B" w:rsidRPr="00AA0892">
        <w:rPr>
          <w:rFonts w:eastAsiaTheme="minorHAnsi"/>
          <w:sz w:val="26"/>
          <w:szCs w:val="26"/>
        </w:rPr>
        <w:t xml:space="preserve"> R l Rural Residential District.  The UMT ZONING ORDINANCE provides that, unless exempted, public utility facilities are not permitted, as a permitted use or by special exemption, in any residential district, including R l Rural Residential Districts. </w:t>
      </w:r>
      <w:r w:rsidR="00886B6B" w:rsidRPr="00AA0892">
        <w:rPr>
          <w:rFonts w:eastAsiaTheme="minorHAnsi"/>
          <w:i/>
          <w:sz w:val="26"/>
          <w:szCs w:val="26"/>
        </w:rPr>
        <w:t>See id.,</w:t>
      </w:r>
      <w:r w:rsidR="00886B6B" w:rsidRPr="00AA0892">
        <w:rPr>
          <w:rFonts w:eastAsiaTheme="minorHAnsi"/>
          <w:sz w:val="26"/>
          <w:szCs w:val="26"/>
        </w:rPr>
        <w:t xml:space="preserve"> Article 3, </w:t>
      </w:r>
      <w:r w:rsidR="00886B6B" w:rsidRPr="00AA0892">
        <w:rPr>
          <w:color w:val="000000"/>
          <w:sz w:val="26"/>
          <w:szCs w:val="26"/>
          <w:lang w:bidi="he-IL"/>
        </w:rPr>
        <w:t>§</w:t>
      </w:r>
      <w:r w:rsidR="00886B6B" w:rsidRPr="00AA0892">
        <w:rPr>
          <w:rFonts w:eastAsiaTheme="minorHAnsi"/>
          <w:sz w:val="26"/>
          <w:szCs w:val="26"/>
        </w:rPr>
        <w:t xml:space="preserve"> 306, p. 82.</w:t>
      </w:r>
    </w:p>
    <w:p w:rsidR="00886B6B" w:rsidRPr="00AA0892" w:rsidRDefault="00886B6B" w:rsidP="00886B6B">
      <w:pPr>
        <w:rPr>
          <w:rFonts w:eastAsiaTheme="minorHAnsi"/>
          <w:sz w:val="26"/>
          <w:szCs w:val="26"/>
        </w:rPr>
      </w:pPr>
    </w:p>
    <w:p w:rsidR="00886B6B" w:rsidRPr="00AA0892" w:rsidRDefault="00886B6B" w:rsidP="003C228C">
      <w:pPr>
        <w:spacing w:line="360" w:lineRule="auto"/>
        <w:ind w:right="-90" w:firstLine="1440"/>
        <w:rPr>
          <w:rFonts w:eastAsiaTheme="minorHAnsi"/>
          <w:sz w:val="26"/>
          <w:szCs w:val="26"/>
        </w:rPr>
      </w:pPr>
      <w:r w:rsidRPr="00AA0892">
        <w:rPr>
          <w:rFonts w:eastAsiaTheme="minorHAnsi"/>
          <w:sz w:val="26"/>
          <w:szCs w:val="26"/>
        </w:rPr>
        <w:t xml:space="preserve">Notwithstanding the foregoing, the UMT </w:t>
      </w:r>
      <w:r w:rsidR="00EB53F7" w:rsidRPr="00AA0892">
        <w:rPr>
          <w:rFonts w:eastAsiaTheme="minorHAnsi"/>
          <w:sz w:val="26"/>
          <w:szCs w:val="26"/>
        </w:rPr>
        <w:t xml:space="preserve">ZONING ORDINANCE </w:t>
      </w:r>
      <w:r w:rsidRPr="00AA0892">
        <w:rPr>
          <w:rFonts w:eastAsiaTheme="minorHAnsi"/>
          <w:sz w:val="26"/>
          <w:szCs w:val="26"/>
        </w:rPr>
        <w:t>expressly</w:t>
      </w:r>
      <w:r w:rsidR="00EB53F7" w:rsidRPr="00AA0892">
        <w:rPr>
          <w:rFonts w:eastAsiaTheme="minorHAnsi"/>
          <w:sz w:val="26"/>
          <w:szCs w:val="26"/>
        </w:rPr>
        <w:t xml:space="preserve"> </w:t>
      </w:r>
      <w:r w:rsidRPr="00AA0892">
        <w:rPr>
          <w:rFonts w:eastAsiaTheme="minorHAnsi"/>
          <w:sz w:val="26"/>
          <w:szCs w:val="26"/>
        </w:rPr>
        <w:t xml:space="preserve">recognizes that public utilities may be exempt from zoning and local regulation under Section 619 of the MPC. </w:t>
      </w:r>
      <w:r w:rsidRPr="00AA0892">
        <w:rPr>
          <w:rFonts w:eastAsiaTheme="minorHAnsi"/>
          <w:i/>
          <w:sz w:val="26"/>
          <w:szCs w:val="26"/>
        </w:rPr>
        <w:t>See id.,</w:t>
      </w:r>
      <w:r w:rsidRPr="00AA0892">
        <w:rPr>
          <w:rFonts w:eastAsiaTheme="minorHAnsi"/>
          <w:sz w:val="26"/>
          <w:szCs w:val="26"/>
        </w:rPr>
        <w:t xml:space="preserve"> Article 1, Section 114,</w:t>
      </w:r>
      <w:r w:rsidR="00EB53F7" w:rsidRPr="00AA0892">
        <w:rPr>
          <w:rFonts w:eastAsiaTheme="minorHAnsi"/>
          <w:sz w:val="26"/>
          <w:szCs w:val="26"/>
        </w:rPr>
        <w:t xml:space="preserve"> </w:t>
      </w:r>
      <w:r w:rsidRPr="00AA0892">
        <w:rPr>
          <w:rFonts w:eastAsiaTheme="minorHAnsi"/>
          <w:sz w:val="26"/>
          <w:szCs w:val="26"/>
        </w:rPr>
        <w:t xml:space="preserve">p.20. </w:t>
      </w:r>
      <w:r w:rsidR="00EB53F7" w:rsidRPr="00AA0892">
        <w:rPr>
          <w:rFonts w:eastAsiaTheme="minorHAnsi"/>
          <w:sz w:val="26"/>
          <w:szCs w:val="26"/>
        </w:rPr>
        <w:t xml:space="preserve"> </w:t>
      </w:r>
      <w:r w:rsidRPr="00AA0892">
        <w:rPr>
          <w:rFonts w:eastAsiaTheme="minorHAnsi"/>
          <w:sz w:val="26"/>
          <w:szCs w:val="26"/>
        </w:rPr>
        <w:t xml:space="preserve">Therefore, consistent with Section 619 of the MPC, the UMT </w:t>
      </w:r>
      <w:r w:rsidR="00EB53F7" w:rsidRPr="00AA0892">
        <w:rPr>
          <w:rFonts w:eastAsiaTheme="minorHAnsi"/>
          <w:sz w:val="26"/>
          <w:szCs w:val="26"/>
        </w:rPr>
        <w:t xml:space="preserve">ZONING ORDINANCE </w:t>
      </w:r>
      <w:r w:rsidRPr="00AA0892">
        <w:rPr>
          <w:rFonts w:eastAsiaTheme="minorHAnsi"/>
          <w:sz w:val="26"/>
          <w:szCs w:val="26"/>
        </w:rPr>
        <w:t>provides that a public utility building is exempt from local zoning upon a finding by the Commission that the building is necessary for the convenience or welfare of the public.</w:t>
      </w:r>
    </w:p>
    <w:p w:rsidR="00EB53F7" w:rsidRPr="00AA0892" w:rsidRDefault="00EB53F7" w:rsidP="003C228C">
      <w:pPr>
        <w:spacing w:line="360" w:lineRule="auto"/>
        <w:rPr>
          <w:rFonts w:eastAsiaTheme="minorHAnsi"/>
          <w:sz w:val="26"/>
          <w:szCs w:val="26"/>
        </w:rPr>
      </w:pPr>
    </w:p>
    <w:p w:rsidR="003C228C" w:rsidRPr="00AA0892" w:rsidRDefault="00886B6B" w:rsidP="003C228C">
      <w:pPr>
        <w:spacing w:line="360" w:lineRule="auto"/>
        <w:ind w:firstLine="1440"/>
        <w:rPr>
          <w:rFonts w:eastAsiaTheme="minorHAnsi"/>
          <w:sz w:val="26"/>
          <w:szCs w:val="26"/>
        </w:rPr>
      </w:pPr>
      <w:r w:rsidRPr="00AA0892">
        <w:rPr>
          <w:rFonts w:eastAsiaTheme="minorHAnsi"/>
          <w:sz w:val="26"/>
          <w:szCs w:val="26"/>
        </w:rPr>
        <w:t>Based on the foregoing, in the absence of a finding by the Commission under</w:t>
      </w:r>
      <w:r w:rsidR="003C228C" w:rsidRPr="00AA0892">
        <w:rPr>
          <w:rFonts w:eastAsiaTheme="minorHAnsi"/>
          <w:sz w:val="26"/>
          <w:szCs w:val="26"/>
        </w:rPr>
        <w:t xml:space="preserve"> Section 619 of the MPC,</w:t>
      </w:r>
      <w:r w:rsidRPr="00AA0892">
        <w:rPr>
          <w:rFonts w:eastAsiaTheme="minorHAnsi"/>
          <w:sz w:val="26"/>
          <w:szCs w:val="26"/>
        </w:rPr>
        <w:t xml:space="preserve"> it is unlawful under the UMT </w:t>
      </w:r>
      <w:r w:rsidR="003C228C" w:rsidRPr="00AA0892">
        <w:rPr>
          <w:rFonts w:eastAsiaTheme="minorHAnsi"/>
          <w:sz w:val="26"/>
          <w:szCs w:val="26"/>
        </w:rPr>
        <w:t xml:space="preserve">ZONING ORDINANCE </w:t>
      </w:r>
      <w:r w:rsidRPr="00AA0892">
        <w:rPr>
          <w:rFonts w:eastAsiaTheme="minorHAnsi"/>
          <w:sz w:val="26"/>
          <w:szCs w:val="26"/>
        </w:rPr>
        <w:t xml:space="preserve">for PPL Electric to commence work on and begin to use the Control Equipment Building at the Breinigsville Substation until zoning, construction, and/or building permits have been obtained. </w:t>
      </w:r>
      <w:r w:rsidRPr="00AA0892">
        <w:rPr>
          <w:rFonts w:eastAsiaTheme="minorHAnsi"/>
          <w:i/>
          <w:sz w:val="26"/>
          <w:szCs w:val="26"/>
        </w:rPr>
        <w:t>See id.,</w:t>
      </w:r>
      <w:r w:rsidRPr="00AA0892">
        <w:rPr>
          <w:rFonts w:eastAsiaTheme="minorHAnsi"/>
          <w:sz w:val="26"/>
          <w:szCs w:val="26"/>
        </w:rPr>
        <w:t xml:space="preserve"> Article 1, </w:t>
      </w:r>
      <w:r w:rsidR="003C228C" w:rsidRPr="00AA0892">
        <w:rPr>
          <w:color w:val="000000"/>
          <w:sz w:val="26"/>
          <w:szCs w:val="26"/>
          <w:lang w:bidi="he-IL"/>
        </w:rPr>
        <w:t>§</w:t>
      </w:r>
      <w:r w:rsidR="003C228C" w:rsidRPr="00AA0892">
        <w:rPr>
          <w:rFonts w:eastAsiaTheme="minorHAnsi"/>
          <w:sz w:val="26"/>
          <w:szCs w:val="26"/>
        </w:rPr>
        <w:t xml:space="preserve"> 107(A</w:t>
      </w:r>
      <w:r w:rsidRPr="00AA0892">
        <w:rPr>
          <w:rFonts w:eastAsiaTheme="minorHAnsi"/>
          <w:sz w:val="26"/>
          <w:szCs w:val="26"/>
        </w:rPr>
        <w:t xml:space="preserve">), p. 10. </w:t>
      </w:r>
      <w:r w:rsidR="003C228C" w:rsidRPr="00AA0892">
        <w:rPr>
          <w:rFonts w:eastAsiaTheme="minorHAnsi"/>
          <w:sz w:val="26"/>
          <w:szCs w:val="26"/>
        </w:rPr>
        <w:t xml:space="preserve"> </w:t>
      </w:r>
      <w:r w:rsidRPr="00AA0892">
        <w:rPr>
          <w:rFonts w:eastAsiaTheme="minorHAnsi"/>
          <w:sz w:val="26"/>
          <w:szCs w:val="26"/>
        </w:rPr>
        <w:t xml:space="preserve">In order to obtain such permits, PPL Electric must follow the permitting procedures set forth in the UMT </w:t>
      </w:r>
      <w:r w:rsidR="003C228C" w:rsidRPr="00AA0892">
        <w:rPr>
          <w:rFonts w:eastAsiaTheme="minorHAnsi"/>
          <w:sz w:val="26"/>
          <w:szCs w:val="26"/>
        </w:rPr>
        <w:t>ZONING ORDINANCE</w:t>
      </w:r>
      <w:r w:rsidRPr="00AA0892">
        <w:rPr>
          <w:rFonts w:eastAsiaTheme="minorHAnsi"/>
          <w:sz w:val="26"/>
          <w:szCs w:val="26"/>
        </w:rPr>
        <w:t>, including the payment of fees</w:t>
      </w:r>
      <w:r w:rsidR="003C228C" w:rsidRPr="00AA0892">
        <w:rPr>
          <w:rFonts w:eastAsiaTheme="minorHAnsi"/>
          <w:sz w:val="26"/>
          <w:szCs w:val="26"/>
        </w:rPr>
        <w:t xml:space="preserve">.  </w:t>
      </w:r>
      <w:r w:rsidR="00651ADB" w:rsidRPr="00AA0892">
        <w:rPr>
          <w:rFonts w:eastAsiaTheme="minorHAnsi"/>
          <w:i/>
          <w:sz w:val="26"/>
          <w:szCs w:val="26"/>
        </w:rPr>
        <w:t>See id.,</w:t>
      </w:r>
      <w:r w:rsidR="00651ADB" w:rsidRPr="00AA0892">
        <w:rPr>
          <w:rFonts w:eastAsiaTheme="minorHAnsi"/>
          <w:sz w:val="26"/>
          <w:szCs w:val="26"/>
        </w:rPr>
        <w:t xml:space="preserve"> Article</w:t>
      </w:r>
      <w:r w:rsidR="003C228C" w:rsidRPr="00AA0892">
        <w:rPr>
          <w:rFonts w:eastAsiaTheme="minorHAnsi"/>
          <w:sz w:val="26"/>
          <w:szCs w:val="26"/>
        </w:rPr>
        <w:t xml:space="preserve">1, </w:t>
      </w:r>
      <w:r w:rsidR="003C228C" w:rsidRPr="00AA0892">
        <w:rPr>
          <w:color w:val="000000"/>
          <w:sz w:val="26"/>
          <w:szCs w:val="26"/>
          <w:lang w:bidi="he-IL"/>
        </w:rPr>
        <w:t>§§</w:t>
      </w:r>
      <w:r w:rsidR="00651ADB" w:rsidRPr="00AA0892">
        <w:rPr>
          <w:color w:val="000000"/>
          <w:sz w:val="26"/>
          <w:szCs w:val="26"/>
          <w:lang w:bidi="he-IL"/>
        </w:rPr>
        <w:t xml:space="preserve"> </w:t>
      </w:r>
      <w:r w:rsidR="003C228C" w:rsidRPr="00AA0892">
        <w:rPr>
          <w:rFonts w:eastAsiaTheme="minorHAnsi"/>
          <w:sz w:val="26"/>
          <w:szCs w:val="26"/>
        </w:rPr>
        <w:t>104</w:t>
      </w:r>
      <w:r w:rsidR="00651ADB" w:rsidRPr="00AA0892">
        <w:rPr>
          <w:rFonts w:eastAsiaTheme="minorHAnsi"/>
          <w:sz w:val="26"/>
          <w:szCs w:val="26"/>
        </w:rPr>
        <w:t>,</w:t>
      </w:r>
      <w:r w:rsidR="003C228C" w:rsidRPr="00AA0892">
        <w:rPr>
          <w:rFonts w:eastAsiaTheme="minorHAnsi"/>
          <w:sz w:val="26"/>
          <w:szCs w:val="26"/>
        </w:rPr>
        <w:t xml:space="preserve"> 118-119 and Article 10 </w:t>
      </w:r>
      <w:r w:rsidR="003C228C" w:rsidRPr="00AA0892">
        <w:rPr>
          <w:color w:val="000000"/>
          <w:sz w:val="26"/>
          <w:szCs w:val="26"/>
          <w:lang w:bidi="he-IL"/>
        </w:rPr>
        <w:t>§ 1007.</w:t>
      </w:r>
    </w:p>
    <w:p w:rsidR="003C228C" w:rsidRPr="00AA0892" w:rsidRDefault="003C228C" w:rsidP="00886B6B">
      <w:pPr>
        <w:rPr>
          <w:rFonts w:eastAsiaTheme="minorHAnsi"/>
          <w:sz w:val="26"/>
          <w:szCs w:val="26"/>
        </w:rPr>
      </w:pPr>
    </w:p>
    <w:p w:rsidR="00886B6B" w:rsidRPr="00AA0892" w:rsidRDefault="003E6283" w:rsidP="00AA0892">
      <w:pPr>
        <w:spacing w:line="360" w:lineRule="auto"/>
        <w:ind w:right="-180"/>
        <w:rPr>
          <w:rFonts w:eastAsiaTheme="minorHAnsi"/>
          <w:sz w:val="26"/>
          <w:szCs w:val="26"/>
        </w:rPr>
      </w:pPr>
      <w:r w:rsidRPr="00AA0892">
        <w:rPr>
          <w:rFonts w:eastAsiaTheme="minorHAnsi"/>
          <w:sz w:val="26"/>
          <w:szCs w:val="26"/>
        </w:rPr>
        <w:tab/>
      </w:r>
      <w:r w:rsidRPr="00AA0892">
        <w:rPr>
          <w:rFonts w:eastAsiaTheme="minorHAnsi"/>
          <w:sz w:val="26"/>
          <w:szCs w:val="26"/>
        </w:rPr>
        <w:tab/>
      </w:r>
      <w:r w:rsidR="00886B6B" w:rsidRPr="00AA0892">
        <w:rPr>
          <w:rFonts w:eastAsiaTheme="minorHAnsi"/>
          <w:sz w:val="26"/>
          <w:szCs w:val="26"/>
        </w:rPr>
        <w:t xml:space="preserve">PPL Electric </w:t>
      </w:r>
      <w:r w:rsidRPr="00AA0892">
        <w:rPr>
          <w:rFonts w:eastAsiaTheme="minorHAnsi"/>
          <w:sz w:val="26"/>
          <w:szCs w:val="26"/>
        </w:rPr>
        <w:t>argues that</w:t>
      </w:r>
      <w:r w:rsidR="00BB1DCC">
        <w:rPr>
          <w:rFonts w:eastAsiaTheme="minorHAnsi"/>
          <w:sz w:val="26"/>
          <w:szCs w:val="26"/>
        </w:rPr>
        <w:t xml:space="preserve"> if</w:t>
      </w:r>
      <w:r w:rsidRPr="00AA0892">
        <w:rPr>
          <w:rFonts w:eastAsiaTheme="minorHAnsi"/>
          <w:sz w:val="26"/>
          <w:szCs w:val="26"/>
        </w:rPr>
        <w:t xml:space="preserve"> it </w:t>
      </w:r>
      <w:r w:rsidR="00886B6B" w:rsidRPr="00AA0892">
        <w:rPr>
          <w:rFonts w:eastAsiaTheme="minorHAnsi"/>
          <w:sz w:val="26"/>
          <w:szCs w:val="26"/>
        </w:rPr>
        <w:t>were required to obtain zoning, construction, and/or building permits prior to the construction and use of the Control Equipment Building, the process, including appeals from adverse determinations, could consume substantial time, which could delay the construction of the Breinigsville Substation, and associated transmission facilities</w:t>
      </w:r>
      <w:r w:rsidRPr="00AA0892">
        <w:rPr>
          <w:rFonts w:eastAsiaTheme="minorHAnsi"/>
          <w:sz w:val="26"/>
          <w:szCs w:val="26"/>
        </w:rPr>
        <w:t xml:space="preserve">. </w:t>
      </w:r>
      <w:r w:rsidR="00886B6B" w:rsidRPr="00AA0892">
        <w:rPr>
          <w:rFonts w:eastAsiaTheme="minorHAnsi"/>
          <w:sz w:val="26"/>
          <w:szCs w:val="26"/>
        </w:rPr>
        <w:t xml:space="preserve"> Construction on the Breinigsville Project is scheduled </w:t>
      </w:r>
      <w:r w:rsidR="00BB1DCC">
        <w:rPr>
          <w:rFonts w:eastAsiaTheme="minorHAnsi"/>
          <w:sz w:val="26"/>
          <w:szCs w:val="26"/>
        </w:rPr>
        <w:t xml:space="preserve">to </w:t>
      </w:r>
      <w:r w:rsidR="00886B6B" w:rsidRPr="00AA0892">
        <w:rPr>
          <w:rFonts w:eastAsiaTheme="minorHAnsi"/>
          <w:sz w:val="26"/>
          <w:szCs w:val="26"/>
        </w:rPr>
        <w:t xml:space="preserve">begin as soon as practical following Commission approval to meet a required in-service date of </w:t>
      </w:r>
      <w:r w:rsidR="009F7023" w:rsidRPr="00AA0892">
        <w:rPr>
          <w:rFonts w:eastAsiaTheme="minorHAnsi"/>
          <w:sz w:val="26"/>
          <w:szCs w:val="26"/>
        </w:rPr>
        <w:t>May 2015 and t</w:t>
      </w:r>
      <w:r w:rsidR="00886B6B" w:rsidRPr="00AA0892">
        <w:rPr>
          <w:rFonts w:eastAsiaTheme="minorHAnsi"/>
          <w:sz w:val="26"/>
          <w:szCs w:val="26"/>
        </w:rPr>
        <w:t>he</w:t>
      </w:r>
      <w:r w:rsidR="009F7023" w:rsidRPr="00AA0892">
        <w:rPr>
          <w:rFonts w:eastAsiaTheme="minorHAnsi"/>
          <w:sz w:val="26"/>
          <w:szCs w:val="26"/>
        </w:rPr>
        <w:t>reby,</w:t>
      </w:r>
      <w:r w:rsidR="00886B6B" w:rsidRPr="00AA0892">
        <w:rPr>
          <w:rFonts w:eastAsiaTheme="minorHAnsi"/>
          <w:sz w:val="26"/>
          <w:szCs w:val="26"/>
        </w:rPr>
        <w:t xml:space="preserve"> </w:t>
      </w:r>
      <w:r w:rsidR="009F7023" w:rsidRPr="00AA0892">
        <w:rPr>
          <w:rFonts w:eastAsiaTheme="minorHAnsi"/>
          <w:sz w:val="26"/>
          <w:szCs w:val="26"/>
        </w:rPr>
        <w:t>avoid</w:t>
      </w:r>
      <w:r w:rsidR="00886B6B" w:rsidRPr="00AA0892">
        <w:rPr>
          <w:rFonts w:eastAsiaTheme="minorHAnsi"/>
          <w:sz w:val="26"/>
          <w:szCs w:val="26"/>
        </w:rPr>
        <w:t xml:space="preserve"> </w:t>
      </w:r>
      <w:r w:rsidR="009F7023" w:rsidRPr="00AA0892">
        <w:rPr>
          <w:rFonts w:eastAsiaTheme="minorHAnsi"/>
          <w:sz w:val="26"/>
          <w:szCs w:val="26"/>
        </w:rPr>
        <w:t>conditions which could damage existing facilities and cause the inter</w:t>
      </w:r>
      <w:r w:rsidR="00886B6B" w:rsidRPr="00AA0892">
        <w:rPr>
          <w:rFonts w:eastAsiaTheme="minorHAnsi"/>
          <w:sz w:val="26"/>
          <w:szCs w:val="26"/>
        </w:rPr>
        <w:t>r</w:t>
      </w:r>
      <w:r w:rsidR="009F7023" w:rsidRPr="00AA0892">
        <w:rPr>
          <w:rFonts w:eastAsiaTheme="minorHAnsi"/>
          <w:sz w:val="26"/>
          <w:szCs w:val="26"/>
        </w:rPr>
        <w:t>u</w:t>
      </w:r>
      <w:r w:rsidR="00886B6B" w:rsidRPr="00AA0892">
        <w:rPr>
          <w:rFonts w:eastAsiaTheme="minorHAnsi"/>
          <w:sz w:val="26"/>
          <w:szCs w:val="26"/>
        </w:rPr>
        <w:t>ption of service to customers</w:t>
      </w:r>
      <w:r w:rsidR="009C324E" w:rsidRPr="00AA0892">
        <w:rPr>
          <w:rFonts w:eastAsiaTheme="minorHAnsi"/>
          <w:sz w:val="26"/>
          <w:szCs w:val="26"/>
        </w:rPr>
        <w:t xml:space="preserve"> if the in-service date is not met</w:t>
      </w:r>
      <w:r w:rsidR="00886B6B" w:rsidRPr="00AA0892">
        <w:rPr>
          <w:rFonts w:eastAsiaTheme="minorHAnsi"/>
          <w:sz w:val="26"/>
          <w:szCs w:val="26"/>
        </w:rPr>
        <w:t>.</w:t>
      </w:r>
    </w:p>
    <w:p w:rsidR="00886B6B" w:rsidRPr="00AA0892" w:rsidRDefault="00206F9D" w:rsidP="00414E5C">
      <w:pPr>
        <w:spacing w:line="360" w:lineRule="auto"/>
        <w:ind w:firstLine="1440"/>
        <w:rPr>
          <w:rFonts w:eastAsiaTheme="minorHAnsi"/>
          <w:sz w:val="26"/>
          <w:szCs w:val="26"/>
        </w:rPr>
      </w:pPr>
      <w:r w:rsidRPr="00AA0892">
        <w:rPr>
          <w:rFonts w:eastAsiaTheme="minorHAnsi"/>
          <w:sz w:val="26"/>
          <w:szCs w:val="26"/>
        </w:rPr>
        <w:lastRenderedPageBreak/>
        <w:t xml:space="preserve">Finally, </w:t>
      </w:r>
      <w:r w:rsidR="00886B6B" w:rsidRPr="00AA0892">
        <w:rPr>
          <w:rFonts w:eastAsiaTheme="minorHAnsi"/>
          <w:sz w:val="26"/>
          <w:szCs w:val="26"/>
        </w:rPr>
        <w:t xml:space="preserve">PPL Electric </w:t>
      </w:r>
      <w:r w:rsidRPr="00AA0892">
        <w:rPr>
          <w:rFonts w:eastAsiaTheme="minorHAnsi"/>
          <w:sz w:val="26"/>
          <w:szCs w:val="26"/>
        </w:rPr>
        <w:t xml:space="preserve">stated that it </w:t>
      </w:r>
      <w:r w:rsidR="00886B6B" w:rsidRPr="00AA0892">
        <w:rPr>
          <w:rFonts w:eastAsiaTheme="minorHAnsi"/>
          <w:sz w:val="26"/>
          <w:szCs w:val="26"/>
        </w:rPr>
        <w:t>has provided information to representatives of Upper Macungie</w:t>
      </w:r>
      <w:r w:rsidRPr="00AA0892">
        <w:rPr>
          <w:rFonts w:eastAsiaTheme="minorHAnsi"/>
          <w:sz w:val="26"/>
          <w:szCs w:val="26"/>
        </w:rPr>
        <w:t xml:space="preserve"> </w:t>
      </w:r>
      <w:r w:rsidR="00886B6B" w:rsidRPr="00AA0892">
        <w:rPr>
          <w:rFonts w:eastAsiaTheme="minorHAnsi"/>
          <w:sz w:val="26"/>
          <w:szCs w:val="26"/>
        </w:rPr>
        <w:t xml:space="preserve">Township and Lehigh County describing the Breinigsville project. </w:t>
      </w:r>
      <w:r w:rsidRPr="00AA0892">
        <w:rPr>
          <w:rFonts w:eastAsiaTheme="minorHAnsi"/>
          <w:sz w:val="26"/>
          <w:szCs w:val="26"/>
        </w:rPr>
        <w:t xml:space="preserve"> </w:t>
      </w:r>
      <w:r w:rsidR="00886B6B" w:rsidRPr="00AA0892">
        <w:rPr>
          <w:rFonts w:eastAsiaTheme="minorHAnsi"/>
          <w:sz w:val="26"/>
          <w:szCs w:val="26"/>
        </w:rPr>
        <w:t>These entities have not</w:t>
      </w:r>
      <w:r w:rsidRPr="00AA0892">
        <w:rPr>
          <w:rFonts w:eastAsiaTheme="minorHAnsi"/>
          <w:sz w:val="26"/>
          <w:szCs w:val="26"/>
        </w:rPr>
        <w:t xml:space="preserve"> </w:t>
      </w:r>
      <w:r w:rsidR="00886B6B" w:rsidRPr="00AA0892">
        <w:rPr>
          <w:rFonts w:eastAsiaTheme="minorHAnsi"/>
          <w:sz w:val="26"/>
          <w:szCs w:val="26"/>
        </w:rPr>
        <w:t>objected to the project.</w:t>
      </w:r>
      <w:r w:rsidRPr="00AA0892">
        <w:rPr>
          <w:rFonts w:eastAsiaTheme="minorHAnsi"/>
          <w:sz w:val="26"/>
          <w:szCs w:val="26"/>
        </w:rPr>
        <w:t xml:space="preserve"> </w:t>
      </w:r>
      <w:r w:rsidR="00886B6B" w:rsidRPr="00AA0892">
        <w:rPr>
          <w:rFonts w:eastAsiaTheme="minorHAnsi"/>
          <w:sz w:val="26"/>
          <w:szCs w:val="26"/>
        </w:rPr>
        <w:t xml:space="preserve"> Further, as indicated in the attached certificate of service, PPL Electric is serving a copy of this Zoning</w:t>
      </w:r>
      <w:r w:rsidRPr="00AA0892">
        <w:rPr>
          <w:rFonts w:eastAsiaTheme="minorHAnsi"/>
          <w:sz w:val="26"/>
          <w:szCs w:val="26"/>
        </w:rPr>
        <w:t xml:space="preserve"> </w:t>
      </w:r>
      <w:r w:rsidR="00886B6B" w:rsidRPr="00AA0892">
        <w:rPr>
          <w:rFonts w:eastAsiaTheme="minorHAnsi"/>
          <w:sz w:val="26"/>
          <w:szCs w:val="26"/>
        </w:rPr>
        <w:t xml:space="preserve">Petition on the Upper Macungie Township Planning Board, Upper Macungie Township Board of Supervisors, Lehigh County Commissioners, and Lehigh Valley </w:t>
      </w:r>
      <w:r w:rsidRPr="00AA0892">
        <w:rPr>
          <w:rFonts w:eastAsiaTheme="minorHAnsi"/>
          <w:sz w:val="26"/>
          <w:szCs w:val="26"/>
        </w:rPr>
        <w:t>Planning Commission.</w:t>
      </w:r>
      <w:r w:rsidRPr="00AA0892">
        <w:rPr>
          <w:rStyle w:val="FootnoteReference"/>
          <w:rFonts w:eastAsiaTheme="minorHAnsi"/>
          <w:sz w:val="26"/>
          <w:szCs w:val="26"/>
        </w:rPr>
        <w:footnoteReference w:id="4"/>
      </w:r>
    </w:p>
    <w:p w:rsidR="00206F9D" w:rsidRPr="00AA0892" w:rsidRDefault="00206F9D" w:rsidP="00886B6B">
      <w:pPr>
        <w:rPr>
          <w:rFonts w:eastAsiaTheme="minorHAnsi"/>
          <w:sz w:val="26"/>
          <w:szCs w:val="26"/>
        </w:rPr>
      </w:pPr>
    </w:p>
    <w:p w:rsidR="00886B6B" w:rsidRPr="00AA0892" w:rsidRDefault="00414E5C" w:rsidP="00414E5C">
      <w:pPr>
        <w:spacing w:line="360" w:lineRule="auto"/>
        <w:ind w:firstLine="1440"/>
        <w:rPr>
          <w:rFonts w:eastAsiaTheme="minorHAnsi"/>
          <w:sz w:val="26"/>
          <w:szCs w:val="26"/>
        </w:rPr>
      </w:pPr>
      <w:r w:rsidRPr="00AA0892">
        <w:rPr>
          <w:rFonts w:eastAsiaTheme="minorHAnsi"/>
          <w:sz w:val="26"/>
          <w:szCs w:val="26"/>
        </w:rPr>
        <w:t>For these reasons, PPL</w:t>
      </w:r>
      <w:r w:rsidR="00886B6B" w:rsidRPr="00AA0892">
        <w:rPr>
          <w:rFonts w:eastAsiaTheme="minorHAnsi"/>
          <w:sz w:val="26"/>
          <w:szCs w:val="26"/>
        </w:rPr>
        <w:t xml:space="preserve"> Electric requests that the Commission find that the Control</w:t>
      </w:r>
      <w:r w:rsidRPr="00AA0892">
        <w:rPr>
          <w:rFonts w:eastAsiaTheme="minorHAnsi"/>
          <w:sz w:val="26"/>
          <w:szCs w:val="26"/>
        </w:rPr>
        <w:t xml:space="preserve"> Equipment Building at the propos</w:t>
      </w:r>
      <w:r w:rsidR="00886B6B" w:rsidRPr="00AA0892">
        <w:rPr>
          <w:rFonts w:eastAsiaTheme="minorHAnsi"/>
          <w:sz w:val="26"/>
          <w:szCs w:val="26"/>
        </w:rPr>
        <w:t>ed Breinigsville Substation is reasonably necessary for the conv</w:t>
      </w:r>
      <w:r w:rsidRPr="00AA0892">
        <w:rPr>
          <w:rFonts w:eastAsiaTheme="minorHAnsi"/>
          <w:sz w:val="26"/>
          <w:szCs w:val="26"/>
        </w:rPr>
        <w:t>enience or welfare of the public</w:t>
      </w:r>
      <w:r w:rsidR="00886B6B" w:rsidRPr="00AA0892">
        <w:rPr>
          <w:rFonts w:eastAsiaTheme="minorHAnsi"/>
          <w:sz w:val="26"/>
          <w:szCs w:val="26"/>
        </w:rPr>
        <w:t xml:space="preserve"> and is, therefore, exempt from the requirements of the UMT </w:t>
      </w:r>
      <w:r w:rsidRPr="00AA0892">
        <w:rPr>
          <w:rFonts w:eastAsiaTheme="minorHAnsi"/>
          <w:sz w:val="26"/>
          <w:szCs w:val="26"/>
        </w:rPr>
        <w:t>ZONING ORDINANCE</w:t>
      </w:r>
      <w:r w:rsidR="00886B6B" w:rsidRPr="00AA0892">
        <w:rPr>
          <w:rFonts w:eastAsiaTheme="minorHAnsi"/>
          <w:sz w:val="26"/>
          <w:szCs w:val="26"/>
        </w:rPr>
        <w:t xml:space="preserve"> that may, in the Upper Macungie Township's opinion, impose any restriction, condition, or regulation on the construction of the Control Equipment Building at the Breinigsville Substation.</w:t>
      </w:r>
    </w:p>
    <w:p w:rsidR="00886B6B" w:rsidRPr="00AA0892" w:rsidRDefault="00886B6B" w:rsidP="00886B6B">
      <w:pPr>
        <w:rPr>
          <w:rFonts w:eastAsiaTheme="minorHAnsi"/>
          <w:sz w:val="26"/>
          <w:szCs w:val="26"/>
        </w:rPr>
      </w:pPr>
    </w:p>
    <w:p w:rsidR="009146FF" w:rsidRPr="00AA0892" w:rsidRDefault="009146FF" w:rsidP="00A77600">
      <w:pPr>
        <w:spacing w:line="360" w:lineRule="auto"/>
        <w:ind w:firstLine="1440"/>
        <w:rPr>
          <w:color w:val="000000"/>
          <w:sz w:val="26"/>
          <w:szCs w:val="26"/>
          <w:lang w:bidi="he-IL"/>
        </w:rPr>
      </w:pPr>
      <w:r w:rsidRPr="00AA0892">
        <w:rPr>
          <w:sz w:val="26"/>
          <w:szCs w:val="26"/>
        </w:rPr>
        <w:t xml:space="preserve">Pursuant to </w:t>
      </w:r>
      <w:r w:rsidRPr="00AA0892">
        <w:rPr>
          <w:color w:val="000000"/>
          <w:sz w:val="26"/>
          <w:szCs w:val="26"/>
          <w:lang w:bidi="he-IL"/>
        </w:rPr>
        <w:t xml:space="preserve">53 P.S. § 10619 of the MPC Act, </w:t>
      </w:r>
      <w:r w:rsidRPr="00AA0892">
        <w:rPr>
          <w:sz w:val="26"/>
          <w:szCs w:val="26"/>
        </w:rPr>
        <w:t xml:space="preserve">on </w:t>
      </w:r>
      <w:r w:rsidR="00A77600" w:rsidRPr="00AA0892">
        <w:rPr>
          <w:sz w:val="26"/>
          <w:szCs w:val="26"/>
        </w:rPr>
        <w:t>October 24</w:t>
      </w:r>
      <w:r w:rsidRPr="00AA0892">
        <w:rPr>
          <w:sz w:val="26"/>
          <w:szCs w:val="26"/>
        </w:rPr>
        <w:t xml:space="preserve">, 2012, notice of an Initial Prehearing Conference was issued scheduling the prehearing conference for </w:t>
      </w:r>
      <w:r w:rsidR="00A77600" w:rsidRPr="00AA0892">
        <w:rPr>
          <w:sz w:val="26"/>
          <w:szCs w:val="26"/>
        </w:rPr>
        <w:t>November 5</w:t>
      </w:r>
      <w:r w:rsidRPr="00AA0892">
        <w:rPr>
          <w:sz w:val="26"/>
          <w:szCs w:val="26"/>
        </w:rPr>
        <w:t>, 2012, at 10:00 am and assigning the matter to ALJ. Susan D. Colwell.</w:t>
      </w:r>
      <w:r w:rsidRPr="00AA0892">
        <w:rPr>
          <w:sz w:val="26"/>
          <w:szCs w:val="26"/>
          <w:lang w:bidi="he-IL"/>
        </w:rPr>
        <w:tab/>
      </w:r>
      <w:r w:rsidRPr="00AA0892">
        <w:rPr>
          <w:color w:val="000000"/>
          <w:sz w:val="26"/>
          <w:szCs w:val="26"/>
          <w:lang w:bidi="he-IL"/>
        </w:rPr>
        <w:tab/>
      </w:r>
    </w:p>
    <w:p w:rsidR="009146FF" w:rsidRPr="00AA0892" w:rsidRDefault="009146FF" w:rsidP="00A77600">
      <w:pPr>
        <w:spacing w:line="360" w:lineRule="auto"/>
        <w:ind w:firstLine="1440"/>
        <w:rPr>
          <w:sz w:val="26"/>
          <w:szCs w:val="26"/>
        </w:rPr>
      </w:pPr>
      <w:r w:rsidRPr="00AA0892">
        <w:rPr>
          <w:sz w:val="26"/>
          <w:szCs w:val="26"/>
        </w:rPr>
        <w:t xml:space="preserve">Notice of the Petition was published in the </w:t>
      </w:r>
      <w:r w:rsidR="00A77600" w:rsidRPr="00AA0892">
        <w:rPr>
          <w:sz w:val="26"/>
          <w:szCs w:val="26"/>
        </w:rPr>
        <w:t>October 20</w:t>
      </w:r>
      <w:r w:rsidRPr="00AA0892">
        <w:rPr>
          <w:sz w:val="26"/>
          <w:szCs w:val="26"/>
        </w:rPr>
        <w:t>, 2012</w:t>
      </w:r>
      <w:r w:rsidR="00A77600" w:rsidRPr="00AA0892">
        <w:rPr>
          <w:sz w:val="26"/>
          <w:szCs w:val="26"/>
        </w:rPr>
        <w:t xml:space="preserve"> issue</w:t>
      </w:r>
      <w:r w:rsidRPr="00AA0892">
        <w:rPr>
          <w:sz w:val="26"/>
          <w:szCs w:val="26"/>
        </w:rPr>
        <w:t xml:space="preserve"> </w:t>
      </w:r>
      <w:r w:rsidR="00A77600" w:rsidRPr="00AA0892">
        <w:rPr>
          <w:sz w:val="26"/>
          <w:szCs w:val="26"/>
        </w:rPr>
        <w:t xml:space="preserve">of the </w:t>
      </w:r>
      <w:r w:rsidRPr="00AA0892">
        <w:rPr>
          <w:i/>
          <w:sz w:val="26"/>
          <w:szCs w:val="26"/>
        </w:rPr>
        <w:t>Pennsylvania Bulletin</w:t>
      </w:r>
      <w:r w:rsidRPr="00AA0892">
        <w:rPr>
          <w:sz w:val="26"/>
          <w:szCs w:val="26"/>
        </w:rPr>
        <w:t xml:space="preserve"> at 42 Pa. B. 1203, specifying a deadline of </w:t>
      </w:r>
      <w:r w:rsidR="00A77600" w:rsidRPr="00AA0892">
        <w:rPr>
          <w:sz w:val="26"/>
          <w:szCs w:val="26"/>
        </w:rPr>
        <w:t>November 5</w:t>
      </w:r>
      <w:r w:rsidRPr="00AA0892">
        <w:rPr>
          <w:sz w:val="26"/>
          <w:szCs w:val="26"/>
        </w:rPr>
        <w:t xml:space="preserve">, 2012, for filing protests or petitions to intervene.  </w:t>
      </w:r>
      <w:r w:rsidR="00A77600" w:rsidRPr="00AA0892">
        <w:rPr>
          <w:sz w:val="26"/>
          <w:szCs w:val="26"/>
        </w:rPr>
        <w:t xml:space="preserve">No other entity appeared.  </w:t>
      </w:r>
    </w:p>
    <w:p w:rsidR="009146FF" w:rsidRPr="00AA0892" w:rsidRDefault="009146FF" w:rsidP="009146FF">
      <w:pPr>
        <w:spacing w:line="360" w:lineRule="auto"/>
        <w:rPr>
          <w:sz w:val="26"/>
          <w:szCs w:val="26"/>
        </w:rPr>
      </w:pPr>
    </w:p>
    <w:p w:rsidR="009146FF" w:rsidRPr="00AA0892" w:rsidRDefault="009146FF" w:rsidP="009146FF">
      <w:pPr>
        <w:spacing w:line="360" w:lineRule="auto"/>
        <w:ind w:firstLine="1440"/>
        <w:rPr>
          <w:sz w:val="26"/>
          <w:szCs w:val="26"/>
        </w:rPr>
      </w:pPr>
      <w:r w:rsidRPr="00AA0892">
        <w:rPr>
          <w:sz w:val="26"/>
          <w:szCs w:val="26"/>
        </w:rPr>
        <w:t xml:space="preserve">According to ALJ Susan D. Colwell, the Commission has conducted a public hearing in this matter after providing notice to the municipal entities where the proposed building will be located and notice to the Commonwealth agencies that may have an interest in this matter.  None of these entities filed a protest or a petition to </w:t>
      </w:r>
      <w:r w:rsidRPr="00AA0892">
        <w:rPr>
          <w:sz w:val="26"/>
          <w:szCs w:val="26"/>
        </w:rPr>
        <w:lastRenderedPageBreak/>
        <w:t xml:space="preserve">intervene, and no entity other than PPL Electric appeared at the prehearing conference.  </w:t>
      </w:r>
    </w:p>
    <w:p w:rsidR="009146FF" w:rsidRPr="00AA0892" w:rsidRDefault="009146FF" w:rsidP="009146FF">
      <w:pPr>
        <w:pStyle w:val="ParaTab1"/>
        <w:spacing w:line="360" w:lineRule="auto"/>
        <w:ind w:left="90" w:firstLine="1350"/>
        <w:rPr>
          <w:rFonts w:ascii="Times New Roman" w:hAnsi="Times New Roman" w:cs="Times New Roman"/>
          <w:sz w:val="26"/>
          <w:szCs w:val="26"/>
        </w:rPr>
      </w:pPr>
    </w:p>
    <w:p w:rsidR="009146FF" w:rsidRPr="00AA0892" w:rsidRDefault="009146FF" w:rsidP="009146FF">
      <w:pPr>
        <w:pStyle w:val="ParaTab1"/>
        <w:spacing w:line="360" w:lineRule="auto"/>
        <w:ind w:left="90" w:firstLine="1350"/>
        <w:rPr>
          <w:rFonts w:ascii="Times New Roman" w:hAnsi="Times New Roman" w:cs="Times New Roman"/>
          <w:sz w:val="26"/>
          <w:szCs w:val="26"/>
        </w:rPr>
      </w:pPr>
      <w:r w:rsidRPr="00AA0892">
        <w:rPr>
          <w:rFonts w:ascii="Times New Roman" w:hAnsi="Times New Roman" w:cs="Times New Roman"/>
          <w:sz w:val="26"/>
          <w:szCs w:val="26"/>
        </w:rPr>
        <w:t xml:space="preserve">Upon review, the Commission finds that the Petition was unprotested, and that the Petition and the manner in which it was filed conform to the requirements of 52 Pa. Code § 5.41 and 53 P. S. § 106.19.  Additionally, PPL Electric </w:t>
      </w:r>
      <w:r w:rsidR="00A536AD" w:rsidRPr="00AA0892">
        <w:rPr>
          <w:rFonts w:ascii="Times New Roman" w:hAnsi="Times New Roman" w:cs="Times New Roman"/>
          <w:sz w:val="26"/>
          <w:szCs w:val="26"/>
        </w:rPr>
        <w:t>having</w:t>
      </w:r>
      <w:r w:rsidRPr="00AA0892">
        <w:rPr>
          <w:rFonts w:ascii="Times New Roman" w:hAnsi="Times New Roman" w:cs="Times New Roman"/>
          <w:sz w:val="26"/>
          <w:szCs w:val="26"/>
        </w:rPr>
        <w:t xml:space="preserve"> shown that a </w:t>
      </w:r>
      <w:r w:rsidR="007A379B" w:rsidRPr="00AA0892">
        <w:rPr>
          <w:rFonts w:ascii="Times New Roman" w:hAnsi="Times New Roman" w:cs="Times New Roman"/>
          <w:sz w:val="26"/>
          <w:szCs w:val="26"/>
        </w:rPr>
        <w:t>Control Equipment Building</w:t>
      </w:r>
      <w:r w:rsidR="007A379B" w:rsidRPr="00AA0892">
        <w:rPr>
          <w:rFonts w:ascii="Times New Roman" w:hAnsi="Times New Roman" w:cs="Times New Roman"/>
          <w:color w:val="000000"/>
          <w:sz w:val="26"/>
          <w:szCs w:val="26"/>
          <w:lang w:bidi="he-IL"/>
        </w:rPr>
        <w:t xml:space="preserve"> is necessary t</w:t>
      </w:r>
      <w:r w:rsidRPr="00AA0892">
        <w:rPr>
          <w:rFonts w:ascii="Times New Roman" w:hAnsi="Times New Roman" w:cs="Times New Roman"/>
          <w:color w:val="000000"/>
          <w:sz w:val="26"/>
          <w:szCs w:val="26"/>
          <w:lang w:bidi="he-IL"/>
        </w:rPr>
        <w:t xml:space="preserve">o </w:t>
      </w:r>
      <w:r w:rsidR="00A536AD" w:rsidRPr="00AA0892">
        <w:rPr>
          <w:rFonts w:ascii="Times New Roman" w:hAnsi="Times New Roman" w:cs="Times New Roman"/>
          <w:color w:val="000000"/>
          <w:sz w:val="26"/>
          <w:szCs w:val="26"/>
          <w:lang w:bidi="he-IL"/>
        </w:rPr>
        <w:t>effectively</w:t>
      </w:r>
      <w:r w:rsidRPr="00AA0892">
        <w:rPr>
          <w:rFonts w:ascii="Times New Roman" w:hAnsi="Times New Roman" w:cs="Times New Roman"/>
          <w:color w:val="000000"/>
          <w:sz w:val="26"/>
          <w:szCs w:val="26"/>
          <w:lang w:bidi="he-IL"/>
        </w:rPr>
        <w:t xml:space="preserve"> operate the </w:t>
      </w:r>
      <w:r w:rsidR="007A379B" w:rsidRPr="00AA0892">
        <w:rPr>
          <w:rFonts w:ascii="Times New Roman" w:eastAsiaTheme="minorHAnsi" w:hAnsi="Times New Roman" w:cs="Times New Roman"/>
          <w:sz w:val="26"/>
          <w:szCs w:val="26"/>
        </w:rPr>
        <w:t xml:space="preserve">Breinigsville </w:t>
      </w:r>
      <w:r w:rsidRPr="00AA0892">
        <w:rPr>
          <w:rFonts w:ascii="Times New Roman" w:hAnsi="Times New Roman" w:cs="Times New Roman"/>
          <w:color w:val="000000"/>
          <w:sz w:val="26"/>
          <w:szCs w:val="26"/>
          <w:lang w:bidi="he-IL"/>
        </w:rPr>
        <w:t xml:space="preserve">Substation, </w:t>
      </w:r>
      <w:r w:rsidRPr="00AA0892">
        <w:rPr>
          <w:rFonts w:ascii="Times New Roman" w:hAnsi="Times New Roman" w:cs="Times New Roman"/>
          <w:sz w:val="26"/>
          <w:szCs w:val="26"/>
        </w:rPr>
        <w:t xml:space="preserve">we find that the petition should be granted; </w:t>
      </w:r>
      <w:r w:rsidRPr="00AA0892">
        <w:rPr>
          <w:rFonts w:ascii="Times New Roman" w:hAnsi="Times New Roman" w:cs="Times New Roman"/>
          <w:b/>
          <w:sz w:val="26"/>
          <w:szCs w:val="26"/>
        </w:rPr>
        <w:t>THEREFORE,</w:t>
      </w:r>
      <w:r w:rsidRPr="00AA0892">
        <w:rPr>
          <w:rFonts w:ascii="Times New Roman" w:hAnsi="Times New Roman" w:cs="Times New Roman"/>
          <w:sz w:val="26"/>
          <w:szCs w:val="26"/>
        </w:rPr>
        <w:t xml:space="preserve"> </w:t>
      </w:r>
    </w:p>
    <w:p w:rsidR="009146FF" w:rsidRPr="00AA0892" w:rsidRDefault="009146FF" w:rsidP="009146FF">
      <w:pPr>
        <w:pStyle w:val="ParaTab1"/>
        <w:spacing w:line="360" w:lineRule="auto"/>
        <w:ind w:left="90" w:firstLine="1350"/>
        <w:rPr>
          <w:rFonts w:ascii="Times New Roman" w:hAnsi="Times New Roman" w:cs="Times New Roman"/>
          <w:sz w:val="26"/>
          <w:szCs w:val="26"/>
        </w:rPr>
      </w:pPr>
    </w:p>
    <w:p w:rsidR="009146FF" w:rsidRPr="00AA0892" w:rsidRDefault="009146FF" w:rsidP="009146FF">
      <w:pPr>
        <w:pStyle w:val="p2"/>
        <w:spacing w:line="360" w:lineRule="auto"/>
        <w:outlineLvl w:val="0"/>
        <w:rPr>
          <w:b/>
          <w:sz w:val="26"/>
          <w:szCs w:val="26"/>
        </w:rPr>
      </w:pPr>
      <w:r w:rsidRPr="00AA0892">
        <w:rPr>
          <w:b/>
          <w:sz w:val="26"/>
          <w:szCs w:val="26"/>
        </w:rPr>
        <w:t>IT IS ORDERED:</w:t>
      </w:r>
    </w:p>
    <w:p w:rsidR="009146FF" w:rsidRPr="00AA0892" w:rsidRDefault="009146FF" w:rsidP="009146FF">
      <w:pPr>
        <w:spacing w:line="360" w:lineRule="auto"/>
        <w:ind w:firstLine="1440"/>
        <w:rPr>
          <w:sz w:val="26"/>
          <w:szCs w:val="26"/>
        </w:rPr>
      </w:pPr>
    </w:p>
    <w:p w:rsidR="009146FF" w:rsidRDefault="00BB1DCC" w:rsidP="009146FF">
      <w:pPr>
        <w:spacing w:line="360" w:lineRule="auto"/>
        <w:ind w:firstLine="1440"/>
        <w:rPr>
          <w:sz w:val="26"/>
          <w:szCs w:val="26"/>
        </w:rPr>
      </w:pPr>
      <w:r>
        <w:rPr>
          <w:sz w:val="26"/>
          <w:szCs w:val="26"/>
        </w:rPr>
        <w:t>1.</w:t>
      </w:r>
      <w:r>
        <w:rPr>
          <w:sz w:val="26"/>
          <w:szCs w:val="26"/>
        </w:rPr>
        <w:tab/>
      </w:r>
      <w:r w:rsidR="009146FF" w:rsidRPr="00AA0892">
        <w:rPr>
          <w:sz w:val="26"/>
          <w:szCs w:val="26"/>
        </w:rPr>
        <w:t xml:space="preserve">That the Petition for a finding that a building to shelter Control Equipment at the </w:t>
      </w:r>
      <w:r w:rsidR="00A536AD" w:rsidRPr="00AA0892">
        <w:rPr>
          <w:sz w:val="26"/>
          <w:szCs w:val="26"/>
        </w:rPr>
        <w:t>proposed</w:t>
      </w:r>
      <w:r w:rsidR="009146FF" w:rsidRPr="00AA0892">
        <w:rPr>
          <w:sz w:val="26"/>
          <w:szCs w:val="26"/>
        </w:rPr>
        <w:t xml:space="preserve"> </w:t>
      </w:r>
      <w:r w:rsidR="00A536AD" w:rsidRPr="00AA0892">
        <w:rPr>
          <w:rFonts w:eastAsiaTheme="minorHAnsi"/>
          <w:sz w:val="26"/>
          <w:szCs w:val="26"/>
        </w:rPr>
        <w:t xml:space="preserve">Breinigsville </w:t>
      </w:r>
      <w:r w:rsidR="00A536AD" w:rsidRPr="00AA0892">
        <w:rPr>
          <w:sz w:val="26"/>
          <w:szCs w:val="26"/>
        </w:rPr>
        <w:t>50</w:t>
      </w:r>
      <w:r w:rsidR="009146FF" w:rsidRPr="00AA0892">
        <w:rPr>
          <w:sz w:val="26"/>
          <w:szCs w:val="26"/>
        </w:rPr>
        <w:t xml:space="preserve">0- </w:t>
      </w:r>
      <w:r w:rsidR="00A536AD" w:rsidRPr="00AA0892">
        <w:rPr>
          <w:sz w:val="26"/>
          <w:szCs w:val="26"/>
        </w:rPr>
        <w:t>138-</w:t>
      </w:r>
      <w:r w:rsidR="009146FF" w:rsidRPr="00AA0892">
        <w:rPr>
          <w:sz w:val="26"/>
          <w:szCs w:val="26"/>
        </w:rPr>
        <w:t xml:space="preserve">69 kV Substation in </w:t>
      </w:r>
      <w:r w:rsidR="00A536AD" w:rsidRPr="00AA0892">
        <w:rPr>
          <w:sz w:val="26"/>
          <w:szCs w:val="26"/>
        </w:rPr>
        <w:t>Upper Macungie</w:t>
      </w:r>
      <w:r w:rsidR="009146FF" w:rsidRPr="00AA0892">
        <w:rPr>
          <w:sz w:val="26"/>
          <w:szCs w:val="26"/>
        </w:rPr>
        <w:t xml:space="preserve"> Township, Lehigh County, Pennsylvania is reasonably necessary for the convenience or welfare of the public and, therefore, exempt from any local zoning ordinance, filed on </w:t>
      </w:r>
      <w:r w:rsidR="00A536AD" w:rsidRPr="00AA0892">
        <w:rPr>
          <w:sz w:val="26"/>
          <w:szCs w:val="26"/>
        </w:rPr>
        <w:t>October 2</w:t>
      </w:r>
      <w:r w:rsidR="009146FF" w:rsidRPr="00AA0892">
        <w:rPr>
          <w:sz w:val="26"/>
          <w:szCs w:val="26"/>
        </w:rPr>
        <w:t>, 2012, by PPL Electric Utilities Corporati</w:t>
      </w:r>
      <w:r w:rsidR="00A536AD" w:rsidRPr="00AA0892">
        <w:rPr>
          <w:sz w:val="26"/>
          <w:szCs w:val="26"/>
        </w:rPr>
        <w:t xml:space="preserve">on, </w:t>
      </w:r>
      <w:r w:rsidR="009146FF" w:rsidRPr="00AA0892">
        <w:rPr>
          <w:sz w:val="26"/>
          <w:szCs w:val="26"/>
        </w:rPr>
        <w:t xml:space="preserve">being unprotested, is hereby granted.   </w:t>
      </w:r>
    </w:p>
    <w:p w:rsidR="00BB1DCC" w:rsidRDefault="00BB1DCC" w:rsidP="009146FF">
      <w:pPr>
        <w:spacing w:line="360" w:lineRule="auto"/>
        <w:ind w:firstLine="1440"/>
        <w:rPr>
          <w:sz w:val="26"/>
          <w:szCs w:val="26"/>
        </w:rPr>
      </w:pPr>
    </w:p>
    <w:p w:rsidR="00BB1DCC" w:rsidRPr="00AA0892" w:rsidRDefault="00BB1DCC" w:rsidP="009146FF">
      <w:pPr>
        <w:spacing w:line="360" w:lineRule="auto"/>
        <w:ind w:firstLine="1440"/>
        <w:rPr>
          <w:sz w:val="26"/>
          <w:szCs w:val="26"/>
        </w:rPr>
      </w:pPr>
      <w:r>
        <w:rPr>
          <w:sz w:val="26"/>
          <w:szCs w:val="26"/>
        </w:rPr>
        <w:t>2.</w:t>
      </w:r>
      <w:r>
        <w:rPr>
          <w:sz w:val="26"/>
          <w:szCs w:val="26"/>
        </w:rPr>
        <w:tab/>
        <w:t>The this proceeding at Docket Number P-2012-2328001 be closed.</w:t>
      </w:r>
    </w:p>
    <w:p w:rsidR="009146FF" w:rsidRPr="00AA0892" w:rsidRDefault="009146FF" w:rsidP="009146FF">
      <w:pPr>
        <w:spacing w:line="360" w:lineRule="auto"/>
        <w:rPr>
          <w:sz w:val="26"/>
          <w:szCs w:val="26"/>
        </w:rPr>
      </w:pPr>
    </w:p>
    <w:p w:rsidR="009146FF" w:rsidRPr="00AA0892" w:rsidRDefault="009146FF" w:rsidP="009146FF">
      <w:pPr>
        <w:pStyle w:val="Style"/>
        <w:tabs>
          <w:tab w:val="left" w:pos="7"/>
          <w:tab w:val="left" w:pos="720"/>
        </w:tabs>
        <w:spacing w:line="259" w:lineRule="exact"/>
        <w:ind w:right="1475"/>
        <w:rPr>
          <w:sz w:val="26"/>
          <w:szCs w:val="26"/>
        </w:rPr>
      </w:pPr>
      <w:r w:rsidRPr="00AA0892">
        <w:rPr>
          <w:sz w:val="26"/>
          <w:szCs w:val="26"/>
          <w:lang w:bidi="he-IL"/>
        </w:rPr>
        <w:tab/>
      </w:r>
      <w:r w:rsidRPr="00AA0892">
        <w:rPr>
          <w:color w:val="000000"/>
          <w:sz w:val="26"/>
          <w:szCs w:val="26"/>
          <w:lang w:bidi="he-IL"/>
        </w:rPr>
        <w:tab/>
      </w:r>
    </w:p>
    <w:p w:rsidR="009146FF" w:rsidRPr="00AA0892" w:rsidRDefault="00B438FE" w:rsidP="009146FF">
      <w:pPr>
        <w:pStyle w:val="p3"/>
        <w:spacing w:line="360" w:lineRule="auto"/>
        <w:ind w:left="5119"/>
        <w:jc w:val="both"/>
        <w:rPr>
          <w:b/>
          <w:bCs/>
          <w:sz w:val="26"/>
          <w:szCs w:val="26"/>
        </w:rPr>
      </w:pPr>
      <w:r>
        <w:rPr>
          <w:noProof/>
        </w:rPr>
        <w:drawing>
          <wp:anchor distT="0" distB="0" distL="114300" distR="114300" simplePos="0" relativeHeight="251658240" behindDoc="1" locked="0" layoutInCell="1" allowOverlap="1" wp14:anchorId="79C1C007" wp14:editId="18F0D24B">
            <wp:simplePos x="0" y="0"/>
            <wp:positionH relativeFrom="column">
              <wp:posOffset>3340100</wp:posOffset>
            </wp:positionH>
            <wp:positionV relativeFrom="paragraph">
              <wp:posOffset>82550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146FF" w:rsidRPr="00AA0892">
        <w:rPr>
          <w:bCs/>
          <w:sz w:val="26"/>
          <w:szCs w:val="26"/>
        </w:rPr>
        <w:tab/>
      </w:r>
      <w:r w:rsidR="009146FF" w:rsidRPr="00AA0892">
        <w:rPr>
          <w:b/>
          <w:bCs/>
          <w:sz w:val="26"/>
          <w:szCs w:val="26"/>
        </w:rPr>
        <w:t>BY THE COMMISSION,</w:t>
      </w:r>
    </w:p>
    <w:p w:rsidR="009146FF" w:rsidRDefault="009146FF" w:rsidP="009146FF">
      <w:pPr>
        <w:tabs>
          <w:tab w:val="left" w:pos="5119"/>
        </w:tabs>
        <w:spacing w:line="360" w:lineRule="auto"/>
        <w:jc w:val="both"/>
        <w:rPr>
          <w:bCs/>
          <w:sz w:val="26"/>
          <w:szCs w:val="26"/>
        </w:rPr>
      </w:pPr>
    </w:p>
    <w:p w:rsidR="00BB1DCC" w:rsidRPr="00AA0892" w:rsidRDefault="00BB1DCC" w:rsidP="009146FF">
      <w:pPr>
        <w:tabs>
          <w:tab w:val="left" w:pos="5119"/>
        </w:tabs>
        <w:spacing w:line="360" w:lineRule="auto"/>
        <w:jc w:val="both"/>
        <w:rPr>
          <w:bCs/>
          <w:sz w:val="26"/>
          <w:szCs w:val="26"/>
        </w:rPr>
      </w:pPr>
    </w:p>
    <w:p w:rsidR="009146FF" w:rsidRPr="00AA0892" w:rsidRDefault="009146FF" w:rsidP="009146FF">
      <w:pPr>
        <w:pStyle w:val="p4"/>
        <w:ind w:left="5126"/>
        <w:jc w:val="both"/>
        <w:outlineLvl w:val="0"/>
        <w:rPr>
          <w:sz w:val="26"/>
          <w:szCs w:val="26"/>
        </w:rPr>
      </w:pPr>
      <w:r w:rsidRPr="00AA0892">
        <w:rPr>
          <w:sz w:val="26"/>
          <w:szCs w:val="26"/>
        </w:rPr>
        <w:tab/>
        <w:t>Rosemary Chiavetta</w:t>
      </w:r>
    </w:p>
    <w:p w:rsidR="009146FF" w:rsidRPr="00AA0892" w:rsidRDefault="009146FF" w:rsidP="009146FF">
      <w:pPr>
        <w:pStyle w:val="p4"/>
        <w:ind w:left="5126"/>
        <w:jc w:val="both"/>
        <w:rPr>
          <w:sz w:val="26"/>
          <w:szCs w:val="26"/>
        </w:rPr>
      </w:pPr>
      <w:r w:rsidRPr="00AA0892">
        <w:rPr>
          <w:sz w:val="26"/>
          <w:szCs w:val="26"/>
        </w:rPr>
        <w:tab/>
        <w:t>Secretary</w:t>
      </w:r>
    </w:p>
    <w:p w:rsidR="009146FF" w:rsidRPr="00AA0892" w:rsidRDefault="009146FF" w:rsidP="009146FF">
      <w:pPr>
        <w:pStyle w:val="p1"/>
        <w:spacing w:line="360" w:lineRule="auto"/>
        <w:ind w:hanging="1054"/>
        <w:jc w:val="both"/>
        <w:rPr>
          <w:sz w:val="26"/>
          <w:szCs w:val="26"/>
        </w:rPr>
      </w:pPr>
    </w:p>
    <w:p w:rsidR="009146FF" w:rsidRPr="00AA0892" w:rsidRDefault="009146FF" w:rsidP="009146FF">
      <w:pPr>
        <w:pStyle w:val="p1"/>
        <w:spacing w:line="360" w:lineRule="auto"/>
        <w:ind w:hanging="1054"/>
        <w:jc w:val="both"/>
        <w:rPr>
          <w:sz w:val="26"/>
          <w:szCs w:val="26"/>
        </w:rPr>
      </w:pPr>
      <w:r w:rsidRPr="00AA0892">
        <w:rPr>
          <w:sz w:val="26"/>
          <w:szCs w:val="26"/>
        </w:rPr>
        <w:t>(SEAL)</w:t>
      </w:r>
    </w:p>
    <w:p w:rsidR="009146FF" w:rsidRPr="00AA0892" w:rsidRDefault="009146FF" w:rsidP="009146FF">
      <w:pPr>
        <w:pStyle w:val="p1"/>
        <w:spacing w:line="360" w:lineRule="auto"/>
        <w:ind w:hanging="1054"/>
        <w:jc w:val="both"/>
        <w:outlineLvl w:val="0"/>
        <w:rPr>
          <w:sz w:val="26"/>
          <w:szCs w:val="26"/>
        </w:rPr>
      </w:pPr>
      <w:r w:rsidRPr="00AA0892">
        <w:rPr>
          <w:sz w:val="26"/>
          <w:szCs w:val="26"/>
        </w:rPr>
        <w:t xml:space="preserve">ORDER ADOPTED: </w:t>
      </w:r>
      <w:r w:rsidR="00A536AD" w:rsidRPr="00AA0892">
        <w:rPr>
          <w:sz w:val="26"/>
          <w:szCs w:val="26"/>
        </w:rPr>
        <w:t>December</w:t>
      </w:r>
      <w:r w:rsidRPr="00AA0892">
        <w:rPr>
          <w:sz w:val="26"/>
          <w:szCs w:val="26"/>
        </w:rPr>
        <w:t xml:space="preserve"> </w:t>
      </w:r>
      <w:r w:rsidR="00A536AD" w:rsidRPr="00AA0892">
        <w:rPr>
          <w:sz w:val="26"/>
          <w:szCs w:val="26"/>
        </w:rPr>
        <w:t>20</w:t>
      </w:r>
      <w:r w:rsidRPr="00AA0892">
        <w:rPr>
          <w:sz w:val="26"/>
          <w:szCs w:val="26"/>
        </w:rPr>
        <w:t>, 2012</w:t>
      </w:r>
    </w:p>
    <w:p w:rsidR="009146FF" w:rsidRPr="00AA0892" w:rsidRDefault="009146FF" w:rsidP="009146FF">
      <w:pPr>
        <w:pStyle w:val="p1"/>
        <w:tabs>
          <w:tab w:val="clear" w:pos="691"/>
          <w:tab w:val="clear" w:pos="1054"/>
          <w:tab w:val="left" w:pos="1440"/>
        </w:tabs>
        <w:spacing w:line="360" w:lineRule="auto"/>
        <w:ind w:hanging="1054"/>
        <w:jc w:val="both"/>
        <w:outlineLvl w:val="0"/>
        <w:rPr>
          <w:sz w:val="26"/>
          <w:szCs w:val="26"/>
        </w:rPr>
      </w:pPr>
      <w:r w:rsidRPr="00AA0892">
        <w:rPr>
          <w:sz w:val="26"/>
          <w:szCs w:val="26"/>
        </w:rPr>
        <w:t>ORDER ENTERED</w:t>
      </w:r>
      <w:r w:rsidR="00A536AD" w:rsidRPr="00AA0892">
        <w:rPr>
          <w:sz w:val="26"/>
          <w:szCs w:val="26"/>
        </w:rPr>
        <w:t>:</w:t>
      </w:r>
      <w:r w:rsidR="00B438FE">
        <w:rPr>
          <w:sz w:val="26"/>
          <w:szCs w:val="26"/>
        </w:rPr>
        <w:t xml:space="preserve">  December 20, 2012</w:t>
      </w:r>
      <w:bookmarkStart w:id="0" w:name="_GoBack"/>
      <w:bookmarkEnd w:id="0"/>
    </w:p>
    <w:sectPr w:rsidR="009146FF" w:rsidRPr="00AA0892" w:rsidSect="00BB1DCC">
      <w:footerReference w:type="even" r:id="rId9"/>
      <w:footerReference w:type="default" r:id="rId10"/>
      <w:footerReference w:type="first" r:id="rId11"/>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CDB" w:rsidRDefault="009E3CDB" w:rsidP="00382C77">
      <w:r>
        <w:separator/>
      </w:r>
    </w:p>
  </w:endnote>
  <w:endnote w:type="continuationSeparator" w:id="0">
    <w:p w:rsidR="009E3CDB" w:rsidRDefault="009E3CDB" w:rsidP="0038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64E" w:rsidRDefault="00A159F1"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64E" w:rsidRDefault="009E3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BD" w:rsidRDefault="00A159F1">
    <w:pPr>
      <w:pStyle w:val="Footer"/>
      <w:jc w:val="center"/>
    </w:pPr>
    <w:r>
      <w:fldChar w:fldCharType="begin"/>
    </w:r>
    <w:r>
      <w:instrText xml:space="preserve"> PAGE   \* MERGEFORMAT </w:instrText>
    </w:r>
    <w:r>
      <w:fldChar w:fldCharType="separate"/>
    </w:r>
    <w:r w:rsidR="00B438FE">
      <w:rPr>
        <w:noProof/>
      </w:rPr>
      <w:t>8</w:t>
    </w:r>
    <w:r>
      <w:fldChar w:fldCharType="end"/>
    </w:r>
  </w:p>
  <w:p w:rsidR="0052664E" w:rsidRDefault="009E3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74B" w:rsidRDefault="009E3CDB">
    <w:pPr>
      <w:pStyle w:val="Footer"/>
      <w:jc w:val="center"/>
    </w:pPr>
  </w:p>
  <w:p w:rsidR="009061F5" w:rsidRDefault="009E3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CDB" w:rsidRDefault="009E3CDB" w:rsidP="00382C77">
      <w:r>
        <w:separator/>
      </w:r>
    </w:p>
  </w:footnote>
  <w:footnote w:type="continuationSeparator" w:id="0">
    <w:p w:rsidR="009E3CDB" w:rsidRDefault="009E3CDB" w:rsidP="00382C77">
      <w:r>
        <w:continuationSeparator/>
      </w:r>
    </w:p>
  </w:footnote>
  <w:footnote w:id="1">
    <w:p w:rsidR="009F7B6F" w:rsidRPr="009B3318" w:rsidRDefault="009F7B6F" w:rsidP="009F7B6F">
      <w:pPr>
        <w:widowControl/>
        <w:rPr>
          <w:sz w:val="20"/>
          <w:szCs w:val="20"/>
        </w:rPr>
      </w:pPr>
      <w:r>
        <w:rPr>
          <w:rStyle w:val="FootnoteReference"/>
        </w:rPr>
        <w:footnoteRef/>
      </w:r>
      <w:r>
        <w:t xml:space="preserve"> </w:t>
      </w:r>
      <w:r w:rsidRPr="009B3318">
        <w:rPr>
          <w:sz w:val="20"/>
          <w:szCs w:val="20"/>
        </w:rPr>
        <w:t>PPL Electric believes its control equipment building is not a "building" but, rather, is part of its substation facilities. Therefore, PPL Electric's control equipment building is exempt from local zoning requirements. ,</w:t>
      </w:r>
      <w:r w:rsidRPr="009B3318">
        <w:rPr>
          <w:i/>
          <w:sz w:val="20"/>
          <w:szCs w:val="20"/>
        </w:rPr>
        <w:t>See, e.g., Duquesne Light Co. v. Upper St. Clair Township</w:t>
      </w:r>
      <w:r w:rsidRPr="009B3318">
        <w:rPr>
          <w:sz w:val="20"/>
          <w:szCs w:val="20"/>
        </w:rPr>
        <w:t>, 377 Pa. 323, 334-35, 105 A.2d 287, 292 (1954).  This Zoning Petition is being filed as a precaution in the</w:t>
      </w:r>
      <w:r w:rsidRPr="00F863FF">
        <w:t xml:space="preserve"> </w:t>
      </w:r>
      <w:r w:rsidRPr="009B3318">
        <w:rPr>
          <w:sz w:val="20"/>
          <w:szCs w:val="20"/>
        </w:rPr>
        <w:t>event that the Commission were to determine that the control equipment building is not a facility and, therefore, potentially subject to local zoning ordinances.</w:t>
      </w:r>
    </w:p>
  </w:footnote>
  <w:footnote w:id="2">
    <w:p w:rsidR="000F1181" w:rsidRPr="00AA0892" w:rsidRDefault="000F1181">
      <w:pPr>
        <w:pStyle w:val="FootnoteText"/>
      </w:pPr>
      <w:r w:rsidRPr="00AA0892">
        <w:rPr>
          <w:rStyle w:val="FootnoteReference"/>
        </w:rPr>
        <w:footnoteRef/>
      </w:r>
      <w:r w:rsidRPr="00AA0892">
        <w:t xml:space="preserve"> The UMT ZONING ORDINANCE is not attached to this Petition because it </w:t>
      </w:r>
      <w:r w:rsidR="00651ADB" w:rsidRPr="00AA0892">
        <w:t>is 245 pages in length.  It is</w:t>
      </w:r>
      <w:r w:rsidRPr="00AA0892">
        <w:t xml:space="preserve"> however, public</w:t>
      </w:r>
      <w:r w:rsidR="00E92FA5" w:rsidRPr="00AA0892">
        <w:t xml:space="preserve">ly available at the home page for Upper Macungie Township, Lehigh County, Pennsylvania under “2011 Upper Macungie Township Zoning Ordinance Book.”  </w:t>
      </w:r>
      <w:r w:rsidR="00E92FA5" w:rsidRPr="00AA0892">
        <w:rPr>
          <w:i/>
        </w:rPr>
        <w:t>Available at</w:t>
      </w:r>
      <w:r w:rsidR="00E92FA5" w:rsidRPr="00AA0892">
        <w:t>:  http://www.uppermac.org/zoning.html.</w:t>
      </w:r>
    </w:p>
  </w:footnote>
  <w:footnote w:id="3">
    <w:p w:rsidR="00E92FA5" w:rsidRPr="00AA0892" w:rsidRDefault="00E92FA5" w:rsidP="001F5D08">
      <w:pPr>
        <w:rPr>
          <w:sz w:val="20"/>
          <w:szCs w:val="20"/>
        </w:rPr>
      </w:pPr>
    </w:p>
    <w:p w:rsidR="001F5D08" w:rsidRPr="00AA0892" w:rsidRDefault="001F5D08" w:rsidP="001F5D08">
      <w:pPr>
        <w:rPr>
          <w:rFonts w:eastAsiaTheme="minorHAnsi"/>
          <w:sz w:val="20"/>
          <w:szCs w:val="20"/>
        </w:rPr>
      </w:pPr>
      <w:r w:rsidRPr="00AA0892">
        <w:rPr>
          <w:rStyle w:val="FootnoteReference"/>
          <w:sz w:val="20"/>
          <w:szCs w:val="20"/>
        </w:rPr>
        <w:footnoteRef/>
      </w:r>
      <w:r w:rsidRPr="00AA0892">
        <w:rPr>
          <w:sz w:val="20"/>
          <w:szCs w:val="20"/>
        </w:rPr>
        <w:t xml:space="preserve"> </w:t>
      </w:r>
      <w:r w:rsidR="00B65341" w:rsidRPr="00AA0892">
        <w:rPr>
          <w:rFonts w:eastAsiaTheme="minorHAnsi"/>
          <w:sz w:val="20"/>
          <w:szCs w:val="20"/>
        </w:rPr>
        <w:t>The UMT ZONING ORDINANCE</w:t>
      </w:r>
      <w:r w:rsidRPr="00AA0892">
        <w:rPr>
          <w:rFonts w:eastAsiaTheme="minorHAnsi"/>
          <w:sz w:val="20"/>
          <w:szCs w:val="20"/>
        </w:rPr>
        <w:t xml:space="preserve"> defines a "building" as any structure, or part</w:t>
      </w:r>
      <w:r w:rsidR="00B65341" w:rsidRPr="00AA0892">
        <w:rPr>
          <w:rFonts w:eastAsiaTheme="minorHAnsi"/>
          <w:sz w:val="20"/>
          <w:szCs w:val="20"/>
        </w:rPr>
        <w:t xml:space="preserve"> </w:t>
      </w:r>
      <w:r w:rsidRPr="00AA0892">
        <w:rPr>
          <w:rFonts w:eastAsiaTheme="minorHAnsi"/>
          <w:sz w:val="20"/>
          <w:szCs w:val="20"/>
        </w:rPr>
        <w:t>thereof, having a permanent roof and intended for the shelter, work area, housing or enclosure</w:t>
      </w:r>
      <w:r w:rsidR="00B65341" w:rsidRPr="00AA0892">
        <w:rPr>
          <w:rFonts w:eastAsiaTheme="minorHAnsi"/>
          <w:sz w:val="20"/>
          <w:szCs w:val="20"/>
        </w:rPr>
        <w:t xml:space="preserve"> of persons, animals, vehicles, </w:t>
      </w:r>
      <w:r w:rsidRPr="00AA0892">
        <w:rPr>
          <w:rFonts w:eastAsiaTheme="minorHAnsi"/>
          <w:sz w:val="20"/>
          <w:szCs w:val="20"/>
        </w:rPr>
        <w:t xml:space="preserve">equipment or materials and that has a total area under roof of greater than 50 cubic feet. </w:t>
      </w:r>
      <w:r w:rsidR="00B65341" w:rsidRPr="00AA0892">
        <w:rPr>
          <w:rFonts w:eastAsiaTheme="minorHAnsi"/>
          <w:i/>
          <w:sz w:val="20"/>
          <w:szCs w:val="20"/>
        </w:rPr>
        <w:t>See id.,</w:t>
      </w:r>
      <w:r w:rsidR="00B65341" w:rsidRPr="00AA0892">
        <w:rPr>
          <w:rFonts w:eastAsiaTheme="minorHAnsi"/>
          <w:sz w:val="20"/>
          <w:szCs w:val="20"/>
        </w:rPr>
        <w:t xml:space="preserve"> Article 2, </w:t>
      </w:r>
      <w:r w:rsidR="00B65341" w:rsidRPr="00AA0892">
        <w:rPr>
          <w:color w:val="000000"/>
          <w:sz w:val="20"/>
          <w:szCs w:val="20"/>
          <w:lang w:bidi="he-IL"/>
        </w:rPr>
        <w:t>§</w:t>
      </w:r>
      <w:r w:rsidR="00A8571B" w:rsidRPr="00AA0892">
        <w:rPr>
          <w:rFonts w:eastAsiaTheme="minorHAnsi"/>
          <w:sz w:val="20"/>
          <w:szCs w:val="20"/>
        </w:rPr>
        <w:t>202, p. 35</w:t>
      </w:r>
      <w:r w:rsidR="00B65341" w:rsidRPr="00AA0892">
        <w:rPr>
          <w:rFonts w:eastAsiaTheme="minorHAnsi"/>
          <w:sz w:val="20"/>
          <w:szCs w:val="20"/>
        </w:rPr>
        <w:t>.</w:t>
      </w:r>
      <w:r w:rsidR="00A8571B" w:rsidRPr="00AA0892">
        <w:rPr>
          <w:rFonts w:eastAsiaTheme="minorHAnsi"/>
          <w:sz w:val="20"/>
          <w:szCs w:val="20"/>
        </w:rPr>
        <w:t xml:space="preserve">  </w:t>
      </w:r>
      <w:r w:rsidRPr="00AA0892">
        <w:rPr>
          <w:rFonts w:eastAsiaTheme="minorHAnsi"/>
          <w:sz w:val="20"/>
          <w:szCs w:val="20"/>
        </w:rPr>
        <w:t xml:space="preserve">In turn, the UMT </w:t>
      </w:r>
      <w:r w:rsidR="00B65341" w:rsidRPr="00AA0892">
        <w:rPr>
          <w:rFonts w:eastAsiaTheme="minorHAnsi"/>
          <w:sz w:val="20"/>
          <w:szCs w:val="20"/>
        </w:rPr>
        <w:t xml:space="preserve">ZONING ORDINANCE </w:t>
      </w:r>
      <w:r w:rsidRPr="00AA0892">
        <w:rPr>
          <w:rFonts w:eastAsiaTheme="minorHAnsi"/>
          <w:sz w:val="20"/>
          <w:szCs w:val="20"/>
        </w:rPr>
        <w:t>defines a "structure" to include any man-made object having an ascertainable stationary location on land.</w:t>
      </w:r>
      <w:r w:rsidR="00B65341" w:rsidRPr="00AA0892">
        <w:rPr>
          <w:rFonts w:eastAsiaTheme="minorHAnsi"/>
          <w:sz w:val="20"/>
          <w:szCs w:val="20"/>
        </w:rPr>
        <w:t xml:space="preserve"> </w:t>
      </w:r>
      <w:r w:rsidRPr="00AA0892">
        <w:rPr>
          <w:rFonts w:eastAsiaTheme="minorHAnsi"/>
          <w:sz w:val="20"/>
          <w:szCs w:val="20"/>
        </w:rPr>
        <w:t xml:space="preserve"> </w:t>
      </w:r>
      <w:r w:rsidRPr="00AA0892">
        <w:rPr>
          <w:rFonts w:eastAsiaTheme="minorHAnsi"/>
          <w:i/>
          <w:sz w:val="20"/>
          <w:szCs w:val="20"/>
        </w:rPr>
        <w:t>See id.,</w:t>
      </w:r>
      <w:r w:rsidR="00B65341" w:rsidRPr="00AA0892">
        <w:rPr>
          <w:rFonts w:eastAsiaTheme="minorHAnsi"/>
          <w:sz w:val="20"/>
          <w:szCs w:val="20"/>
        </w:rPr>
        <w:t xml:space="preserve"> Article 2,</w:t>
      </w:r>
      <w:r w:rsidRPr="00AA0892">
        <w:rPr>
          <w:rFonts w:eastAsiaTheme="minorHAnsi"/>
          <w:sz w:val="20"/>
          <w:szCs w:val="20"/>
        </w:rPr>
        <w:t xml:space="preserve"> </w:t>
      </w:r>
      <w:r w:rsidR="00B65341" w:rsidRPr="00AA0892">
        <w:rPr>
          <w:color w:val="000000"/>
          <w:sz w:val="20"/>
          <w:szCs w:val="20"/>
          <w:lang w:bidi="he-IL"/>
        </w:rPr>
        <w:t>§</w:t>
      </w:r>
      <w:r w:rsidRPr="00AA0892">
        <w:rPr>
          <w:rFonts w:eastAsiaTheme="minorHAnsi"/>
          <w:sz w:val="20"/>
          <w:szCs w:val="20"/>
        </w:rPr>
        <w:t>202, p. 68.</w:t>
      </w:r>
    </w:p>
    <w:p w:rsidR="001F5D08" w:rsidRPr="001F5D08" w:rsidRDefault="00B02B9E" w:rsidP="001F5D08">
      <w:pPr>
        <w:pStyle w:val="FootnoteText"/>
        <w:rPr>
          <w:sz w:val="18"/>
          <w:szCs w:val="18"/>
        </w:rPr>
      </w:pPr>
      <w:r>
        <w:rPr>
          <w:rFonts w:eastAsiaTheme="minorHAnsi"/>
          <w:sz w:val="18"/>
          <w:szCs w:val="18"/>
        </w:rPr>
        <w:t xml:space="preserve"> </w:t>
      </w:r>
    </w:p>
  </w:footnote>
  <w:footnote w:id="4">
    <w:p w:rsidR="00206F9D" w:rsidRPr="00AA0892" w:rsidRDefault="00206F9D" w:rsidP="00206F9D">
      <w:pPr>
        <w:rPr>
          <w:rFonts w:eastAsiaTheme="minorHAnsi"/>
          <w:sz w:val="20"/>
          <w:szCs w:val="20"/>
        </w:rPr>
      </w:pPr>
      <w:r w:rsidRPr="00AA0892">
        <w:rPr>
          <w:rStyle w:val="FootnoteReference"/>
          <w:sz w:val="20"/>
          <w:szCs w:val="20"/>
        </w:rPr>
        <w:footnoteRef/>
      </w:r>
      <w:r w:rsidRPr="00AA0892">
        <w:rPr>
          <w:sz w:val="20"/>
          <w:szCs w:val="20"/>
        </w:rPr>
        <w:t xml:space="preserve"> </w:t>
      </w:r>
      <w:r w:rsidRPr="00AA0892">
        <w:rPr>
          <w:rFonts w:eastAsiaTheme="minorHAnsi"/>
          <w:sz w:val="20"/>
          <w:szCs w:val="20"/>
        </w:rPr>
        <w:t>PPL Electric also notes that it served a copy of the previously approved Breinigsville Letter of Notification on these municipal</w:t>
      </w:r>
      <w:r w:rsidR="008E6775" w:rsidRPr="00AA0892">
        <w:rPr>
          <w:rFonts w:eastAsiaTheme="minorHAnsi"/>
          <w:sz w:val="20"/>
          <w:szCs w:val="20"/>
        </w:rPr>
        <w:t xml:space="preserve"> </w:t>
      </w:r>
      <w:r w:rsidR="00AA0892">
        <w:rPr>
          <w:rFonts w:eastAsiaTheme="minorHAnsi"/>
          <w:sz w:val="20"/>
          <w:szCs w:val="20"/>
        </w:rPr>
        <w:t>e</w:t>
      </w:r>
      <w:r w:rsidRPr="00AA0892">
        <w:rPr>
          <w:rFonts w:eastAsiaTheme="minorHAnsi"/>
          <w:sz w:val="20"/>
          <w:szCs w:val="20"/>
        </w:rPr>
        <w:t>ntities. These municipal entities did not intervene, object to, or otherwise oppose the Breinigsville Pro</w:t>
      </w:r>
      <w:r w:rsidR="0001623A">
        <w:rPr>
          <w:rFonts w:eastAsiaTheme="minorHAnsi"/>
          <w:sz w:val="20"/>
          <w:szCs w:val="20"/>
        </w:rPr>
        <w:t>j</w:t>
      </w:r>
      <w:r w:rsidRPr="00AA0892">
        <w:rPr>
          <w:rFonts w:eastAsiaTheme="minorHAnsi"/>
          <w:sz w:val="20"/>
          <w:szCs w:val="20"/>
        </w:rPr>
        <w:t>ect.</w:t>
      </w:r>
    </w:p>
    <w:p w:rsidR="00206F9D" w:rsidRDefault="00206F9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77"/>
    <w:rsid w:val="0001623A"/>
    <w:rsid w:val="0002000D"/>
    <w:rsid w:val="000307D5"/>
    <w:rsid w:val="000363B2"/>
    <w:rsid w:val="00040F1B"/>
    <w:rsid w:val="00050508"/>
    <w:rsid w:val="0005379B"/>
    <w:rsid w:val="00064BEE"/>
    <w:rsid w:val="0008109A"/>
    <w:rsid w:val="000828C6"/>
    <w:rsid w:val="000C2E3A"/>
    <w:rsid w:val="000E504B"/>
    <w:rsid w:val="000F1181"/>
    <w:rsid w:val="00107589"/>
    <w:rsid w:val="00110857"/>
    <w:rsid w:val="001256FB"/>
    <w:rsid w:val="00154025"/>
    <w:rsid w:val="001629DC"/>
    <w:rsid w:val="001708C0"/>
    <w:rsid w:val="00176588"/>
    <w:rsid w:val="00183E61"/>
    <w:rsid w:val="001A7CCE"/>
    <w:rsid w:val="001C3D0E"/>
    <w:rsid w:val="001D506A"/>
    <w:rsid w:val="001F5D08"/>
    <w:rsid w:val="00206F9D"/>
    <w:rsid w:val="00222089"/>
    <w:rsid w:val="002245BA"/>
    <w:rsid w:val="002353EA"/>
    <w:rsid w:val="002447CC"/>
    <w:rsid w:val="00260C8C"/>
    <w:rsid w:val="0026203C"/>
    <w:rsid w:val="00275447"/>
    <w:rsid w:val="002B1574"/>
    <w:rsid w:val="002B5A33"/>
    <w:rsid w:val="002B5FAB"/>
    <w:rsid w:val="002E3423"/>
    <w:rsid w:val="003206EF"/>
    <w:rsid w:val="0032210D"/>
    <w:rsid w:val="00330004"/>
    <w:rsid w:val="00344A7E"/>
    <w:rsid w:val="0034786B"/>
    <w:rsid w:val="003521F2"/>
    <w:rsid w:val="0035612C"/>
    <w:rsid w:val="0037216B"/>
    <w:rsid w:val="00382C77"/>
    <w:rsid w:val="003915B9"/>
    <w:rsid w:val="003A2568"/>
    <w:rsid w:val="003A27CF"/>
    <w:rsid w:val="003C228C"/>
    <w:rsid w:val="003C3BE4"/>
    <w:rsid w:val="003D5394"/>
    <w:rsid w:val="003E6283"/>
    <w:rsid w:val="00412070"/>
    <w:rsid w:val="00412A60"/>
    <w:rsid w:val="00414E5C"/>
    <w:rsid w:val="00422734"/>
    <w:rsid w:val="00446B9E"/>
    <w:rsid w:val="00450CAF"/>
    <w:rsid w:val="004546C7"/>
    <w:rsid w:val="00464D06"/>
    <w:rsid w:val="004965E4"/>
    <w:rsid w:val="004E6CD9"/>
    <w:rsid w:val="004F62AB"/>
    <w:rsid w:val="00501D9A"/>
    <w:rsid w:val="0050306F"/>
    <w:rsid w:val="00517A6F"/>
    <w:rsid w:val="005245A5"/>
    <w:rsid w:val="00527C67"/>
    <w:rsid w:val="00547D84"/>
    <w:rsid w:val="00572E94"/>
    <w:rsid w:val="00575156"/>
    <w:rsid w:val="00586ECA"/>
    <w:rsid w:val="005A1BB0"/>
    <w:rsid w:val="005A690C"/>
    <w:rsid w:val="005D0E97"/>
    <w:rsid w:val="005D2CE8"/>
    <w:rsid w:val="005E3A56"/>
    <w:rsid w:val="00651ADB"/>
    <w:rsid w:val="006954DA"/>
    <w:rsid w:val="006A7FB9"/>
    <w:rsid w:val="006F0A58"/>
    <w:rsid w:val="00745044"/>
    <w:rsid w:val="007654B3"/>
    <w:rsid w:val="00765FF0"/>
    <w:rsid w:val="007749B1"/>
    <w:rsid w:val="007823D6"/>
    <w:rsid w:val="007833DD"/>
    <w:rsid w:val="00793038"/>
    <w:rsid w:val="007A379B"/>
    <w:rsid w:val="007F4B91"/>
    <w:rsid w:val="0081100A"/>
    <w:rsid w:val="00813E3C"/>
    <w:rsid w:val="0082121F"/>
    <w:rsid w:val="00822E2A"/>
    <w:rsid w:val="00882D61"/>
    <w:rsid w:val="00886B6B"/>
    <w:rsid w:val="008B40B5"/>
    <w:rsid w:val="008C27FB"/>
    <w:rsid w:val="008C63C6"/>
    <w:rsid w:val="008D2ED6"/>
    <w:rsid w:val="008D4216"/>
    <w:rsid w:val="008E6775"/>
    <w:rsid w:val="009146FF"/>
    <w:rsid w:val="00921CAA"/>
    <w:rsid w:val="00927B32"/>
    <w:rsid w:val="00943224"/>
    <w:rsid w:val="009619AD"/>
    <w:rsid w:val="009758D3"/>
    <w:rsid w:val="009A03D5"/>
    <w:rsid w:val="009A0E52"/>
    <w:rsid w:val="009C324E"/>
    <w:rsid w:val="009E0AC5"/>
    <w:rsid w:val="009E3CDB"/>
    <w:rsid w:val="009F3EC4"/>
    <w:rsid w:val="009F7023"/>
    <w:rsid w:val="009F7B6F"/>
    <w:rsid w:val="00A006E9"/>
    <w:rsid w:val="00A02A76"/>
    <w:rsid w:val="00A159F1"/>
    <w:rsid w:val="00A45EAA"/>
    <w:rsid w:val="00A536AD"/>
    <w:rsid w:val="00A53E29"/>
    <w:rsid w:val="00A77600"/>
    <w:rsid w:val="00A8571B"/>
    <w:rsid w:val="00A859EE"/>
    <w:rsid w:val="00AA0892"/>
    <w:rsid w:val="00AB73DF"/>
    <w:rsid w:val="00AC2B31"/>
    <w:rsid w:val="00AD0743"/>
    <w:rsid w:val="00AF300A"/>
    <w:rsid w:val="00B02B9E"/>
    <w:rsid w:val="00B03350"/>
    <w:rsid w:val="00B16FF6"/>
    <w:rsid w:val="00B438FE"/>
    <w:rsid w:val="00B50AB6"/>
    <w:rsid w:val="00B563BD"/>
    <w:rsid w:val="00B65341"/>
    <w:rsid w:val="00B72EF2"/>
    <w:rsid w:val="00B758A7"/>
    <w:rsid w:val="00B83710"/>
    <w:rsid w:val="00B95E84"/>
    <w:rsid w:val="00BA7E19"/>
    <w:rsid w:val="00BB1DCC"/>
    <w:rsid w:val="00BC51F2"/>
    <w:rsid w:val="00BD288A"/>
    <w:rsid w:val="00BE6983"/>
    <w:rsid w:val="00C3009C"/>
    <w:rsid w:val="00C57267"/>
    <w:rsid w:val="00C61D82"/>
    <w:rsid w:val="00C73961"/>
    <w:rsid w:val="00C77791"/>
    <w:rsid w:val="00C926A3"/>
    <w:rsid w:val="00CB1694"/>
    <w:rsid w:val="00CD30BC"/>
    <w:rsid w:val="00D112CC"/>
    <w:rsid w:val="00D43132"/>
    <w:rsid w:val="00D54887"/>
    <w:rsid w:val="00D66E14"/>
    <w:rsid w:val="00D74B18"/>
    <w:rsid w:val="00D759C4"/>
    <w:rsid w:val="00D861B4"/>
    <w:rsid w:val="00D87442"/>
    <w:rsid w:val="00DD6958"/>
    <w:rsid w:val="00DE7B11"/>
    <w:rsid w:val="00E23ABB"/>
    <w:rsid w:val="00E31CC6"/>
    <w:rsid w:val="00E34115"/>
    <w:rsid w:val="00E565DE"/>
    <w:rsid w:val="00E63982"/>
    <w:rsid w:val="00E66AD3"/>
    <w:rsid w:val="00E67C2C"/>
    <w:rsid w:val="00E868BF"/>
    <w:rsid w:val="00E92FA5"/>
    <w:rsid w:val="00E964A5"/>
    <w:rsid w:val="00EB1CD5"/>
    <w:rsid w:val="00EB53F7"/>
    <w:rsid w:val="00EB58AF"/>
    <w:rsid w:val="00EC5EA6"/>
    <w:rsid w:val="00EF625C"/>
    <w:rsid w:val="00F44DD4"/>
    <w:rsid w:val="00F86313"/>
    <w:rsid w:val="00F91A2F"/>
    <w:rsid w:val="00F957D3"/>
    <w:rsid w:val="00FA5B59"/>
    <w:rsid w:val="00FA6351"/>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382C77"/>
    <w:pPr>
      <w:jc w:val="center"/>
    </w:pPr>
  </w:style>
  <w:style w:type="paragraph" w:customStyle="1" w:styleId="p3">
    <w:name w:val="p3"/>
    <w:basedOn w:val="Normal"/>
    <w:rsid w:val="00382C77"/>
    <w:pPr>
      <w:tabs>
        <w:tab w:val="left" w:pos="4960"/>
      </w:tabs>
      <w:ind w:left="3520"/>
    </w:pPr>
  </w:style>
  <w:style w:type="paragraph" w:customStyle="1" w:styleId="p4">
    <w:name w:val="p4"/>
    <w:basedOn w:val="Normal"/>
    <w:rsid w:val="00382C77"/>
    <w:pPr>
      <w:tabs>
        <w:tab w:val="left" w:pos="204"/>
      </w:tabs>
    </w:pPr>
  </w:style>
  <w:style w:type="paragraph" w:customStyle="1" w:styleId="p5">
    <w:name w:val="p5"/>
    <w:basedOn w:val="Normal"/>
    <w:rsid w:val="00382C77"/>
    <w:pPr>
      <w:tabs>
        <w:tab w:val="left" w:pos="391"/>
      </w:tabs>
      <w:ind w:left="1049"/>
    </w:pPr>
  </w:style>
  <w:style w:type="paragraph" w:customStyle="1" w:styleId="p6">
    <w:name w:val="p6"/>
    <w:basedOn w:val="Normal"/>
    <w:rsid w:val="00382C77"/>
    <w:pPr>
      <w:tabs>
        <w:tab w:val="left" w:pos="1479"/>
      </w:tabs>
      <w:ind w:firstLine="1479"/>
    </w:pPr>
  </w:style>
  <w:style w:type="paragraph" w:customStyle="1" w:styleId="p1">
    <w:name w:val="p1"/>
    <w:basedOn w:val="Normal"/>
    <w:rsid w:val="00382C77"/>
    <w:pPr>
      <w:tabs>
        <w:tab w:val="left" w:pos="691"/>
        <w:tab w:val="left" w:pos="1054"/>
      </w:tabs>
      <w:ind w:left="1054" w:hanging="363"/>
    </w:pPr>
  </w:style>
  <w:style w:type="paragraph" w:customStyle="1" w:styleId="p2">
    <w:name w:val="p2"/>
    <w:basedOn w:val="Normal"/>
    <w:rsid w:val="00382C77"/>
    <w:pPr>
      <w:tabs>
        <w:tab w:val="left" w:pos="1445"/>
      </w:tabs>
      <w:ind w:firstLine="1445"/>
    </w:pPr>
  </w:style>
  <w:style w:type="paragraph" w:styleId="Footer">
    <w:name w:val="footer"/>
    <w:basedOn w:val="Normal"/>
    <w:link w:val="FooterChar"/>
    <w:uiPriority w:val="99"/>
    <w:rsid w:val="00382C77"/>
    <w:pPr>
      <w:tabs>
        <w:tab w:val="center" w:pos="4320"/>
        <w:tab w:val="right" w:pos="8640"/>
      </w:tabs>
    </w:pPr>
  </w:style>
  <w:style w:type="character" w:customStyle="1" w:styleId="FooterChar">
    <w:name w:val="Footer Char"/>
    <w:basedOn w:val="DefaultParagraphFont"/>
    <w:link w:val="Footer"/>
    <w:uiPriority w:val="99"/>
    <w:rsid w:val="00382C77"/>
    <w:rPr>
      <w:rFonts w:ascii="Times New Roman" w:eastAsia="Times New Roman" w:hAnsi="Times New Roman" w:cs="Times New Roman"/>
      <w:sz w:val="24"/>
      <w:szCs w:val="24"/>
    </w:rPr>
  </w:style>
  <w:style w:type="character" w:styleId="PageNumber">
    <w:name w:val="page number"/>
    <w:rsid w:val="00382C77"/>
    <w:rPr>
      <w:rFonts w:cs="Times New Roman"/>
    </w:rPr>
  </w:style>
  <w:style w:type="paragraph" w:customStyle="1" w:styleId="Style">
    <w:name w:val="Style"/>
    <w:rsid w:val="00382C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382C77"/>
    <w:rPr>
      <w:sz w:val="20"/>
      <w:szCs w:val="20"/>
    </w:rPr>
  </w:style>
  <w:style w:type="character" w:customStyle="1" w:styleId="FootnoteTextChar">
    <w:name w:val="Footnote Text Char"/>
    <w:basedOn w:val="DefaultParagraphFont"/>
    <w:link w:val="FootnoteText"/>
    <w:rsid w:val="00382C77"/>
    <w:rPr>
      <w:rFonts w:ascii="Times New Roman" w:eastAsia="Times New Roman" w:hAnsi="Times New Roman" w:cs="Times New Roman"/>
      <w:sz w:val="20"/>
      <w:szCs w:val="20"/>
    </w:rPr>
  </w:style>
  <w:style w:type="character" w:styleId="FootnoteReference">
    <w:name w:val="footnote reference"/>
    <w:rsid w:val="00382C77"/>
    <w:rPr>
      <w:vertAlign w:val="superscript"/>
    </w:rPr>
  </w:style>
  <w:style w:type="paragraph" w:customStyle="1" w:styleId="ParaTab1">
    <w:name w:val="ParaTab 1"/>
    <w:rsid w:val="00382C7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61D82"/>
    <w:rPr>
      <w:rFonts w:ascii="Tahoma" w:hAnsi="Tahoma" w:cs="Tahoma"/>
      <w:sz w:val="16"/>
      <w:szCs w:val="16"/>
    </w:rPr>
  </w:style>
  <w:style w:type="character" w:customStyle="1" w:styleId="BalloonTextChar">
    <w:name w:val="Balloon Text Char"/>
    <w:basedOn w:val="DefaultParagraphFont"/>
    <w:link w:val="BalloonText"/>
    <w:uiPriority w:val="99"/>
    <w:semiHidden/>
    <w:rsid w:val="00C61D82"/>
    <w:rPr>
      <w:rFonts w:ascii="Tahoma" w:eastAsia="Times New Roman" w:hAnsi="Tahoma" w:cs="Tahoma"/>
      <w:sz w:val="16"/>
      <w:szCs w:val="16"/>
    </w:rPr>
  </w:style>
  <w:style w:type="paragraph" w:styleId="ListParagraph">
    <w:name w:val="List Paragraph"/>
    <w:basedOn w:val="Normal"/>
    <w:uiPriority w:val="34"/>
    <w:qFormat/>
    <w:rsid w:val="00BB1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382C77"/>
    <w:pPr>
      <w:jc w:val="center"/>
    </w:pPr>
  </w:style>
  <w:style w:type="paragraph" w:customStyle="1" w:styleId="p3">
    <w:name w:val="p3"/>
    <w:basedOn w:val="Normal"/>
    <w:rsid w:val="00382C77"/>
    <w:pPr>
      <w:tabs>
        <w:tab w:val="left" w:pos="4960"/>
      </w:tabs>
      <w:ind w:left="3520"/>
    </w:pPr>
  </w:style>
  <w:style w:type="paragraph" w:customStyle="1" w:styleId="p4">
    <w:name w:val="p4"/>
    <w:basedOn w:val="Normal"/>
    <w:rsid w:val="00382C77"/>
    <w:pPr>
      <w:tabs>
        <w:tab w:val="left" w:pos="204"/>
      </w:tabs>
    </w:pPr>
  </w:style>
  <w:style w:type="paragraph" w:customStyle="1" w:styleId="p5">
    <w:name w:val="p5"/>
    <w:basedOn w:val="Normal"/>
    <w:rsid w:val="00382C77"/>
    <w:pPr>
      <w:tabs>
        <w:tab w:val="left" w:pos="391"/>
      </w:tabs>
      <w:ind w:left="1049"/>
    </w:pPr>
  </w:style>
  <w:style w:type="paragraph" w:customStyle="1" w:styleId="p6">
    <w:name w:val="p6"/>
    <w:basedOn w:val="Normal"/>
    <w:rsid w:val="00382C77"/>
    <w:pPr>
      <w:tabs>
        <w:tab w:val="left" w:pos="1479"/>
      </w:tabs>
      <w:ind w:firstLine="1479"/>
    </w:pPr>
  </w:style>
  <w:style w:type="paragraph" w:customStyle="1" w:styleId="p1">
    <w:name w:val="p1"/>
    <w:basedOn w:val="Normal"/>
    <w:rsid w:val="00382C77"/>
    <w:pPr>
      <w:tabs>
        <w:tab w:val="left" w:pos="691"/>
        <w:tab w:val="left" w:pos="1054"/>
      </w:tabs>
      <w:ind w:left="1054" w:hanging="363"/>
    </w:pPr>
  </w:style>
  <w:style w:type="paragraph" w:customStyle="1" w:styleId="p2">
    <w:name w:val="p2"/>
    <w:basedOn w:val="Normal"/>
    <w:rsid w:val="00382C77"/>
    <w:pPr>
      <w:tabs>
        <w:tab w:val="left" w:pos="1445"/>
      </w:tabs>
      <w:ind w:firstLine="1445"/>
    </w:pPr>
  </w:style>
  <w:style w:type="paragraph" w:styleId="Footer">
    <w:name w:val="footer"/>
    <w:basedOn w:val="Normal"/>
    <w:link w:val="FooterChar"/>
    <w:uiPriority w:val="99"/>
    <w:rsid w:val="00382C77"/>
    <w:pPr>
      <w:tabs>
        <w:tab w:val="center" w:pos="4320"/>
        <w:tab w:val="right" w:pos="8640"/>
      </w:tabs>
    </w:pPr>
  </w:style>
  <w:style w:type="character" w:customStyle="1" w:styleId="FooterChar">
    <w:name w:val="Footer Char"/>
    <w:basedOn w:val="DefaultParagraphFont"/>
    <w:link w:val="Footer"/>
    <w:uiPriority w:val="99"/>
    <w:rsid w:val="00382C77"/>
    <w:rPr>
      <w:rFonts w:ascii="Times New Roman" w:eastAsia="Times New Roman" w:hAnsi="Times New Roman" w:cs="Times New Roman"/>
      <w:sz w:val="24"/>
      <w:szCs w:val="24"/>
    </w:rPr>
  </w:style>
  <w:style w:type="character" w:styleId="PageNumber">
    <w:name w:val="page number"/>
    <w:rsid w:val="00382C77"/>
    <w:rPr>
      <w:rFonts w:cs="Times New Roman"/>
    </w:rPr>
  </w:style>
  <w:style w:type="paragraph" w:customStyle="1" w:styleId="Style">
    <w:name w:val="Style"/>
    <w:rsid w:val="00382C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382C77"/>
    <w:rPr>
      <w:sz w:val="20"/>
      <w:szCs w:val="20"/>
    </w:rPr>
  </w:style>
  <w:style w:type="character" w:customStyle="1" w:styleId="FootnoteTextChar">
    <w:name w:val="Footnote Text Char"/>
    <w:basedOn w:val="DefaultParagraphFont"/>
    <w:link w:val="FootnoteText"/>
    <w:rsid w:val="00382C77"/>
    <w:rPr>
      <w:rFonts w:ascii="Times New Roman" w:eastAsia="Times New Roman" w:hAnsi="Times New Roman" w:cs="Times New Roman"/>
      <w:sz w:val="20"/>
      <w:szCs w:val="20"/>
    </w:rPr>
  </w:style>
  <w:style w:type="character" w:styleId="FootnoteReference">
    <w:name w:val="footnote reference"/>
    <w:rsid w:val="00382C77"/>
    <w:rPr>
      <w:vertAlign w:val="superscript"/>
    </w:rPr>
  </w:style>
  <w:style w:type="paragraph" w:customStyle="1" w:styleId="ParaTab1">
    <w:name w:val="ParaTab 1"/>
    <w:rsid w:val="00382C7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61D82"/>
    <w:rPr>
      <w:rFonts w:ascii="Tahoma" w:hAnsi="Tahoma" w:cs="Tahoma"/>
      <w:sz w:val="16"/>
      <w:szCs w:val="16"/>
    </w:rPr>
  </w:style>
  <w:style w:type="character" w:customStyle="1" w:styleId="BalloonTextChar">
    <w:name w:val="Balloon Text Char"/>
    <w:basedOn w:val="DefaultParagraphFont"/>
    <w:link w:val="BalloonText"/>
    <w:uiPriority w:val="99"/>
    <w:semiHidden/>
    <w:rsid w:val="00C61D82"/>
    <w:rPr>
      <w:rFonts w:ascii="Tahoma" w:eastAsia="Times New Roman" w:hAnsi="Tahoma" w:cs="Tahoma"/>
      <w:sz w:val="16"/>
      <w:szCs w:val="16"/>
    </w:rPr>
  </w:style>
  <w:style w:type="paragraph" w:styleId="ListParagraph">
    <w:name w:val="List Paragraph"/>
    <w:basedOn w:val="Normal"/>
    <w:uiPriority w:val="34"/>
    <w:qFormat/>
    <w:rsid w:val="00BB1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C0F3-CC90-42B3-A721-C638E451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44</cp:revision>
  <cp:lastPrinted>2012-12-20T12:57:00Z</cp:lastPrinted>
  <dcterms:created xsi:type="dcterms:W3CDTF">2012-11-30T16:21:00Z</dcterms:created>
  <dcterms:modified xsi:type="dcterms:W3CDTF">2012-12-20T12:57:00Z</dcterms:modified>
</cp:coreProperties>
</file>