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2CA" w:rsidRPr="008422CA" w:rsidRDefault="008422CA" w:rsidP="008422CA">
      <w:pPr>
        <w:pStyle w:val="TxBrc2"/>
        <w:spacing w:line="240" w:lineRule="auto"/>
        <w:ind w:firstLine="0"/>
        <w:rPr>
          <w:b/>
          <w:szCs w:val="26"/>
        </w:rPr>
      </w:pPr>
      <w:r w:rsidRPr="008422CA">
        <w:rPr>
          <w:b/>
          <w:szCs w:val="26"/>
        </w:rPr>
        <w:t>PENNSYLVANIA</w:t>
      </w:r>
    </w:p>
    <w:p w:rsidR="008422CA" w:rsidRPr="008422CA" w:rsidRDefault="008422CA" w:rsidP="008422CA">
      <w:pPr>
        <w:pStyle w:val="TxBrc2"/>
        <w:spacing w:line="240" w:lineRule="auto"/>
        <w:ind w:firstLine="0"/>
        <w:rPr>
          <w:b/>
          <w:szCs w:val="26"/>
        </w:rPr>
      </w:pPr>
      <w:r w:rsidRPr="008422CA">
        <w:rPr>
          <w:b/>
          <w:szCs w:val="26"/>
        </w:rPr>
        <w:t>PUBLIC UTILITY COMMISSION</w:t>
      </w:r>
    </w:p>
    <w:p w:rsidR="008422CA" w:rsidRPr="008422CA" w:rsidRDefault="008422CA" w:rsidP="008422CA">
      <w:pPr>
        <w:pStyle w:val="TxBrc2"/>
        <w:spacing w:line="240" w:lineRule="auto"/>
        <w:ind w:firstLine="0"/>
        <w:rPr>
          <w:b/>
          <w:szCs w:val="26"/>
        </w:rPr>
      </w:pPr>
      <w:r w:rsidRPr="008422CA">
        <w:rPr>
          <w:b/>
          <w:szCs w:val="26"/>
        </w:rPr>
        <w:t>Harrisburg, PA 17105</w:t>
      </w:r>
    </w:p>
    <w:p w:rsidR="008422CA" w:rsidRPr="008422CA" w:rsidRDefault="008422CA" w:rsidP="008422CA">
      <w:pPr>
        <w:pStyle w:val="TxBrc2"/>
        <w:spacing w:line="240" w:lineRule="auto"/>
        <w:ind w:firstLine="0"/>
        <w:jc w:val="left"/>
        <w:rPr>
          <w:szCs w:val="26"/>
        </w:rPr>
      </w:pPr>
    </w:p>
    <w:p w:rsidR="008422CA" w:rsidRPr="008422CA" w:rsidRDefault="008422CA" w:rsidP="008422CA">
      <w:pPr>
        <w:pStyle w:val="TxBrc2"/>
        <w:spacing w:line="240" w:lineRule="auto"/>
        <w:ind w:firstLine="0"/>
        <w:jc w:val="left"/>
        <w:rPr>
          <w:szCs w:val="26"/>
        </w:rPr>
      </w:pPr>
    </w:p>
    <w:p w:rsidR="008422CA" w:rsidRPr="008422CA" w:rsidRDefault="008422CA" w:rsidP="008422CA">
      <w:pPr>
        <w:pStyle w:val="TxBrc2"/>
        <w:spacing w:line="240" w:lineRule="auto"/>
        <w:ind w:firstLine="0"/>
        <w:jc w:val="right"/>
        <w:rPr>
          <w:szCs w:val="26"/>
        </w:rPr>
      </w:pPr>
      <w:r w:rsidRPr="008422CA">
        <w:rPr>
          <w:szCs w:val="26"/>
        </w:rPr>
        <w:t xml:space="preserve">Public Meeting held </w:t>
      </w:r>
      <w:r w:rsidR="00B229E0">
        <w:rPr>
          <w:szCs w:val="26"/>
        </w:rPr>
        <w:t>December 20</w:t>
      </w:r>
      <w:r w:rsidRPr="008422CA">
        <w:rPr>
          <w:szCs w:val="26"/>
        </w:rPr>
        <w:t>, 2012</w:t>
      </w:r>
    </w:p>
    <w:p w:rsidR="008422CA" w:rsidRPr="008422CA" w:rsidRDefault="008422CA" w:rsidP="008422CA">
      <w:pPr>
        <w:rPr>
          <w:rFonts w:ascii="Times New Roman" w:hAnsi="Times New Roman" w:cs="Times New Roman"/>
          <w:sz w:val="26"/>
          <w:szCs w:val="26"/>
        </w:rPr>
      </w:pPr>
    </w:p>
    <w:p w:rsidR="008422CA" w:rsidRPr="008422CA" w:rsidRDefault="008422CA" w:rsidP="008422CA">
      <w:pPr>
        <w:rPr>
          <w:rFonts w:ascii="Times New Roman" w:hAnsi="Times New Roman" w:cs="Times New Roman"/>
          <w:sz w:val="26"/>
          <w:szCs w:val="26"/>
        </w:rPr>
      </w:pPr>
      <w:r w:rsidRPr="008422CA">
        <w:rPr>
          <w:rFonts w:ascii="Times New Roman" w:hAnsi="Times New Roman" w:cs="Times New Roman"/>
          <w:sz w:val="26"/>
          <w:szCs w:val="26"/>
        </w:rPr>
        <w:t>Commissioners Present:</w:t>
      </w:r>
    </w:p>
    <w:p w:rsidR="008422CA" w:rsidRPr="008422CA" w:rsidRDefault="008422CA" w:rsidP="008422CA">
      <w:pPr>
        <w:rPr>
          <w:rFonts w:ascii="Times New Roman" w:hAnsi="Times New Roman" w:cs="Times New Roman"/>
          <w:sz w:val="26"/>
          <w:szCs w:val="26"/>
        </w:rPr>
      </w:pPr>
    </w:p>
    <w:p w:rsidR="008422CA" w:rsidRPr="008422CA" w:rsidRDefault="008422CA" w:rsidP="00A62CEE">
      <w:pPr>
        <w:spacing w:line="240" w:lineRule="auto"/>
        <w:rPr>
          <w:rFonts w:ascii="Times New Roman" w:hAnsi="Times New Roman" w:cs="Times New Roman"/>
          <w:sz w:val="26"/>
          <w:szCs w:val="26"/>
        </w:rPr>
      </w:pPr>
      <w:r w:rsidRPr="008422CA">
        <w:rPr>
          <w:rFonts w:ascii="Times New Roman" w:hAnsi="Times New Roman" w:cs="Times New Roman"/>
          <w:sz w:val="26"/>
          <w:szCs w:val="26"/>
        </w:rPr>
        <w:t>Robert F. Powelson, Chairman</w:t>
      </w:r>
    </w:p>
    <w:p w:rsidR="008422CA" w:rsidRPr="008422CA" w:rsidRDefault="008422CA" w:rsidP="00A62CEE">
      <w:pPr>
        <w:spacing w:line="240" w:lineRule="auto"/>
        <w:rPr>
          <w:rFonts w:ascii="Times New Roman" w:hAnsi="Times New Roman" w:cs="Times New Roman"/>
          <w:sz w:val="26"/>
          <w:szCs w:val="26"/>
        </w:rPr>
      </w:pPr>
      <w:r w:rsidRPr="008422CA">
        <w:rPr>
          <w:rFonts w:ascii="Times New Roman" w:hAnsi="Times New Roman" w:cs="Times New Roman"/>
          <w:sz w:val="26"/>
          <w:szCs w:val="26"/>
        </w:rPr>
        <w:t>John F. Coleman, Jr., Vice Chairman</w:t>
      </w:r>
    </w:p>
    <w:p w:rsidR="008422CA" w:rsidRPr="008422CA" w:rsidRDefault="008422CA" w:rsidP="00A62CEE">
      <w:pPr>
        <w:spacing w:line="240" w:lineRule="auto"/>
        <w:rPr>
          <w:rFonts w:ascii="Times New Roman" w:hAnsi="Times New Roman" w:cs="Times New Roman"/>
          <w:sz w:val="26"/>
          <w:szCs w:val="26"/>
        </w:rPr>
      </w:pPr>
      <w:r w:rsidRPr="008422CA">
        <w:rPr>
          <w:rFonts w:ascii="Times New Roman" w:hAnsi="Times New Roman" w:cs="Times New Roman"/>
          <w:sz w:val="26"/>
          <w:szCs w:val="26"/>
        </w:rPr>
        <w:t>Wayne E. Gardner</w:t>
      </w:r>
    </w:p>
    <w:p w:rsidR="008422CA" w:rsidRPr="008422CA" w:rsidRDefault="008422CA" w:rsidP="00A62CEE">
      <w:pPr>
        <w:spacing w:line="240" w:lineRule="auto"/>
        <w:rPr>
          <w:rFonts w:ascii="Times New Roman" w:hAnsi="Times New Roman" w:cs="Times New Roman"/>
          <w:sz w:val="26"/>
          <w:szCs w:val="26"/>
        </w:rPr>
      </w:pPr>
      <w:r w:rsidRPr="008422CA">
        <w:rPr>
          <w:rFonts w:ascii="Times New Roman" w:hAnsi="Times New Roman" w:cs="Times New Roman"/>
          <w:sz w:val="26"/>
          <w:szCs w:val="26"/>
        </w:rPr>
        <w:t>James H. Cawley</w:t>
      </w:r>
    </w:p>
    <w:p w:rsidR="008422CA" w:rsidRPr="008422CA" w:rsidRDefault="008422CA" w:rsidP="00A62CEE">
      <w:pPr>
        <w:spacing w:line="240" w:lineRule="auto"/>
        <w:rPr>
          <w:rFonts w:ascii="Times New Roman" w:hAnsi="Times New Roman" w:cs="Times New Roman"/>
          <w:sz w:val="26"/>
          <w:szCs w:val="26"/>
        </w:rPr>
      </w:pPr>
      <w:r w:rsidRPr="008422CA">
        <w:rPr>
          <w:rFonts w:ascii="Times New Roman" w:hAnsi="Times New Roman" w:cs="Times New Roman"/>
          <w:sz w:val="26"/>
          <w:szCs w:val="26"/>
        </w:rPr>
        <w:t>Pamela A. Witmer</w:t>
      </w:r>
    </w:p>
    <w:p w:rsidR="008422CA" w:rsidRPr="008422CA" w:rsidRDefault="008422CA" w:rsidP="00A62CEE">
      <w:pPr>
        <w:spacing w:line="240" w:lineRule="auto"/>
        <w:rPr>
          <w:rFonts w:ascii="Times New Roman" w:hAnsi="Times New Roman" w:cs="Times New Roman"/>
          <w:sz w:val="26"/>
          <w:szCs w:val="26"/>
        </w:rPr>
      </w:pPr>
    </w:p>
    <w:p w:rsidR="008422CA" w:rsidRPr="008422CA" w:rsidRDefault="008422CA" w:rsidP="008422CA">
      <w:pPr>
        <w:rPr>
          <w:rFonts w:ascii="Times New Roman" w:hAnsi="Times New Roman" w:cs="Times New Roman"/>
          <w:sz w:val="26"/>
          <w:szCs w:val="26"/>
        </w:rPr>
      </w:pPr>
    </w:p>
    <w:tbl>
      <w:tblPr>
        <w:tblW w:w="0" w:type="auto"/>
        <w:tblLook w:val="04A0" w:firstRow="1" w:lastRow="0" w:firstColumn="1" w:lastColumn="0" w:noHBand="0" w:noVBand="1"/>
      </w:tblPr>
      <w:tblGrid>
        <w:gridCol w:w="5778"/>
        <w:gridCol w:w="3798"/>
      </w:tblGrid>
      <w:tr w:rsidR="008422CA" w:rsidRPr="008422CA" w:rsidTr="00436259">
        <w:tc>
          <w:tcPr>
            <w:tcW w:w="5778" w:type="dxa"/>
          </w:tcPr>
          <w:p w:rsidR="008422CA" w:rsidRPr="008422CA" w:rsidRDefault="008422CA" w:rsidP="00436259">
            <w:pPr>
              <w:pStyle w:val="TxBrc4"/>
              <w:spacing w:line="240" w:lineRule="auto"/>
              <w:ind w:firstLine="0"/>
              <w:jc w:val="left"/>
              <w:rPr>
                <w:bCs/>
                <w:szCs w:val="26"/>
              </w:rPr>
            </w:pPr>
            <w:r>
              <w:rPr>
                <w:bCs/>
                <w:szCs w:val="26"/>
              </w:rPr>
              <w:t>Mari Jo Jensen</w:t>
            </w:r>
          </w:p>
          <w:p w:rsidR="008422CA" w:rsidRPr="008422CA" w:rsidRDefault="008422CA" w:rsidP="00436259">
            <w:pPr>
              <w:pStyle w:val="TxBrc4"/>
              <w:tabs>
                <w:tab w:val="left" w:pos="204"/>
              </w:tabs>
              <w:spacing w:line="240" w:lineRule="auto"/>
              <w:ind w:firstLine="0"/>
              <w:jc w:val="left"/>
              <w:rPr>
                <w:bCs/>
                <w:szCs w:val="26"/>
              </w:rPr>
            </w:pPr>
          </w:p>
          <w:p w:rsidR="008422CA" w:rsidRPr="008422CA" w:rsidRDefault="008422CA" w:rsidP="00436259">
            <w:pPr>
              <w:pStyle w:val="TxBrc4"/>
              <w:tabs>
                <w:tab w:val="left" w:pos="204"/>
                <w:tab w:val="left" w:pos="540"/>
              </w:tabs>
              <w:spacing w:line="240" w:lineRule="auto"/>
              <w:ind w:firstLine="0"/>
              <w:jc w:val="left"/>
              <w:rPr>
                <w:bCs/>
                <w:szCs w:val="26"/>
              </w:rPr>
            </w:pPr>
            <w:r w:rsidRPr="008422CA">
              <w:rPr>
                <w:bCs/>
                <w:szCs w:val="26"/>
              </w:rPr>
              <w:t xml:space="preserve">        </w:t>
            </w:r>
            <w:proofErr w:type="gramStart"/>
            <w:r w:rsidRPr="008422CA">
              <w:rPr>
                <w:bCs/>
                <w:szCs w:val="26"/>
              </w:rPr>
              <w:t>v</w:t>
            </w:r>
            <w:proofErr w:type="gramEnd"/>
            <w:r w:rsidRPr="008422CA">
              <w:rPr>
                <w:bCs/>
                <w:szCs w:val="26"/>
              </w:rPr>
              <w:t>.</w:t>
            </w:r>
          </w:p>
          <w:p w:rsidR="008422CA" w:rsidRPr="008422CA" w:rsidRDefault="008422CA" w:rsidP="00436259">
            <w:pPr>
              <w:pStyle w:val="TxBrc4"/>
              <w:tabs>
                <w:tab w:val="left" w:pos="204"/>
              </w:tabs>
              <w:spacing w:line="240" w:lineRule="auto"/>
              <w:ind w:firstLine="0"/>
              <w:jc w:val="left"/>
              <w:rPr>
                <w:bCs/>
                <w:szCs w:val="26"/>
              </w:rPr>
            </w:pPr>
          </w:p>
          <w:p w:rsidR="008422CA" w:rsidRPr="008422CA" w:rsidRDefault="008422CA" w:rsidP="006E2D1A">
            <w:pPr>
              <w:pStyle w:val="TxBrc4"/>
              <w:tabs>
                <w:tab w:val="left" w:pos="204"/>
              </w:tabs>
              <w:spacing w:line="240" w:lineRule="auto"/>
              <w:ind w:firstLine="0"/>
              <w:jc w:val="left"/>
              <w:rPr>
                <w:b/>
                <w:bCs/>
                <w:szCs w:val="26"/>
              </w:rPr>
            </w:pPr>
            <w:r>
              <w:rPr>
                <w:bCs/>
                <w:szCs w:val="26"/>
              </w:rPr>
              <w:t>PECO E</w:t>
            </w:r>
            <w:r w:rsidR="006E2D1A">
              <w:rPr>
                <w:bCs/>
                <w:szCs w:val="26"/>
              </w:rPr>
              <w:t>nergy</w:t>
            </w:r>
            <w:r>
              <w:rPr>
                <w:bCs/>
                <w:szCs w:val="26"/>
              </w:rPr>
              <w:t xml:space="preserve"> Company</w:t>
            </w:r>
          </w:p>
        </w:tc>
        <w:tc>
          <w:tcPr>
            <w:tcW w:w="3798" w:type="dxa"/>
          </w:tcPr>
          <w:p w:rsidR="008422CA" w:rsidRPr="008422CA" w:rsidRDefault="008422CA" w:rsidP="00436259">
            <w:pPr>
              <w:pStyle w:val="TxBrc4"/>
              <w:tabs>
                <w:tab w:val="left" w:pos="204"/>
              </w:tabs>
              <w:spacing w:line="240" w:lineRule="auto"/>
              <w:ind w:firstLine="0"/>
              <w:jc w:val="right"/>
              <w:rPr>
                <w:bCs/>
                <w:szCs w:val="26"/>
              </w:rPr>
            </w:pPr>
            <w:r>
              <w:rPr>
                <w:bCs/>
                <w:szCs w:val="26"/>
              </w:rPr>
              <w:t>F-2011-2270675</w:t>
            </w:r>
          </w:p>
        </w:tc>
      </w:tr>
    </w:tbl>
    <w:p w:rsidR="008422CA" w:rsidRPr="008422CA" w:rsidRDefault="008422CA" w:rsidP="009532ED">
      <w:pPr>
        <w:pStyle w:val="TxBrc4"/>
        <w:tabs>
          <w:tab w:val="left" w:pos="204"/>
        </w:tabs>
        <w:spacing w:line="360" w:lineRule="auto"/>
        <w:ind w:firstLine="0"/>
        <w:jc w:val="left"/>
        <w:rPr>
          <w:bCs/>
          <w:szCs w:val="26"/>
        </w:rPr>
      </w:pPr>
    </w:p>
    <w:p w:rsidR="008422CA" w:rsidRPr="008422CA" w:rsidRDefault="008422CA" w:rsidP="009532ED">
      <w:pPr>
        <w:pStyle w:val="TxBrc4"/>
        <w:tabs>
          <w:tab w:val="left" w:pos="204"/>
        </w:tabs>
        <w:spacing w:line="360" w:lineRule="auto"/>
        <w:ind w:firstLine="0"/>
        <w:jc w:val="left"/>
        <w:rPr>
          <w:bCs/>
          <w:szCs w:val="26"/>
        </w:rPr>
      </w:pPr>
    </w:p>
    <w:p w:rsidR="008422CA" w:rsidRPr="008422CA" w:rsidRDefault="008422CA" w:rsidP="008422CA">
      <w:pPr>
        <w:pStyle w:val="TxBrc4"/>
        <w:spacing w:line="240" w:lineRule="auto"/>
        <w:ind w:firstLine="0"/>
        <w:rPr>
          <w:b/>
          <w:bCs/>
          <w:szCs w:val="26"/>
          <w:u w:val="single" w:color="000000"/>
        </w:rPr>
      </w:pPr>
      <w:r w:rsidRPr="008422CA">
        <w:rPr>
          <w:b/>
          <w:bCs/>
          <w:szCs w:val="26"/>
        </w:rPr>
        <w:t>OPINION AND ORDER</w:t>
      </w:r>
      <w:r w:rsidRPr="008422CA">
        <w:rPr>
          <w:b/>
          <w:bCs/>
          <w:szCs w:val="26"/>
          <w:u w:val="single" w:color="000000"/>
        </w:rPr>
        <w:t xml:space="preserve"> </w:t>
      </w:r>
    </w:p>
    <w:p w:rsidR="008422CA" w:rsidRPr="008422CA" w:rsidRDefault="008422CA" w:rsidP="00C85E77">
      <w:pPr>
        <w:widowControl w:val="0"/>
        <w:tabs>
          <w:tab w:val="left" w:pos="204"/>
        </w:tabs>
        <w:rPr>
          <w:rFonts w:ascii="Times New Roman" w:hAnsi="Times New Roman" w:cs="Times New Roman"/>
          <w:bCs/>
          <w:sz w:val="26"/>
          <w:szCs w:val="26"/>
        </w:rPr>
      </w:pPr>
    </w:p>
    <w:p w:rsidR="008422CA" w:rsidRPr="008422CA" w:rsidRDefault="008422CA" w:rsidP="00C85E77">
      <w:pPr>
        <w:widowControl w:val="0"/>
        <w:rPr>
          <w:rFonts w:ascii="Times New Roman" w:hAnsi="Times New Roman" w:cs="Times New Roman"/>
          <w:sz w:val="26"/>
          <w:szCs w:val="26"/>
        </w:rPr>
      </w:pPr>
    </w:p>
    <w:p w:rsidR="008422CA" w:rsidRPr="008422CA" w:rsidRDefault="008422CA" w:rsidP="00C85E77">
      <w:pPr>
        <w:widowControl w:val="0"/>
        <w:rPr>
          <w:rFonts w:ascii="Times New Roman" w:hAnsi="Times New Roman" w:cs="Times New Roman"/>
          <w:sz w:val="26"/>
          <w:szCs w:val="26"/>
        </w:rPr>
      </w:pPr>
      <w:r w:rsidRPr="008422CA">
        <w:rPr>
          <w:rFonts w:ascii="Times New Roman" w:hAnsi="Times New Roman" w:cs="Times New Roman"/>
          <w:b/>
          <w:sz w:val="26"/>
          <w:szCs w:val="26"/>
        </w:rPr>
        <w:t>BY THE COMMISSION:</w:t>
      </w:r>
    </w:p>
    <w:p w:rsidR="008422CA" w:rsidRPr="008422CA" w:rsidRDefault="008422CA" w:rsidP="00C85E77">
      <w:pPr>
        <w:widowControl w:val="0"/>
        <w:rPr>
          <w:rFonts w:ascii="Times New Roman" w:hAnsi="Times New Roman" w:cs="Times New Roman"/>
          <w:sz w:val="26"/>
          <w:szCs w:val="26"/>
        </w:rPr>
      </w:pPr>
    </w:p>
    <w:p w:rsidR="00350FBD" w:rsidRDefault="00350FBD" w:rsidP="00350FBD">
      <w:pPr>
        <w:rPr>
          <w:rFonts w:ascii="Times New Roman" w:hAnsi="Times New Roman" w:cs="Times New Roman"/>
          <w:sz w:val="26"/>
          <w:szCs w:val="26"/>
        </w:rPr>
      </w:pPr>
      <w:r>
        <w:tab/>
      </w:r>
      <w:r>
        <w:tab/>
      </w:r>
      <w:r w:rsidR="008422CA" w:rsidRPr="00350FBD">
        <w:rPr>
          <w:rFonts w:ascii="Times New Roman" w:hAnsi="Times New Roman" w:cs="Times New Roman"/>
          <w:sz w:val="26"/>
          <w:szCs w:val="26"/>
        </w:rPr>
        <w:t xml:space="preserve">Before the Pennsylvania Public Utility Commission (Commission) for consideration and disposition are the Exceptions of </w:t>
      </w:r>
      <w:r w:rsidR="003E649F" w:rsidRPr="00350FBD">
        <w:rPr>
          <w:rFonts w:ascii="Times New Roman" w:hAnsi="Times New Roman" w:cs="Times New Roman"/>
          <w:bCs/>
          <w:sz w:val="26"/>
          <w:szCs w:val="26"/>
        </w:rPr>
        <w:t>Mari Jo Jensen</w:t>
      </w:r>
      <w:r w:rsidR="008422CA" w:rsidRPr="00350FBD">
        <w:rPr>
          <w:rFonts w:ascii="Times New Roman" w:hAnsi="Times New Roman" w:cs="Times New Roman"/>
          <w:sz w:val="26"/>
          <w:szCs w:val="26"/>
        </w:rPr>
        <w:t xml:space="preserve"> (Complainant) filed on </w:t>
      </w:r>
      <w:r w:rsidR="003E649F" w:rsidRPr="00350FBD">
        <w:rPr>
          <w:rFonts w:ascii="Times New Roman" w:hAnsi="Times New Roman" w:cs="Times New Roman"/>
          <w:sz w:val="26"/>
          <w:szCs w:val="26"/>
        </w:rPr>
        <w:t>J</w:t>
      </w:r>
      <w:r w:rsidR="00396D02">
        <w:rPr>
          <w:rFonts w:ascii="Times New Roman" w:hAnsi="Times New Roman" w:cs="Times New Roman"/>
          <w:sz w:val="26"/>
          <w:szCs w:val="26"/>
        </w:rPr>
        <w:t>une 15</w:t>
      </w:r>
      <w:r w:rsidR="008422CA" w:rsidRPr="00350FBD">
        <w:rPr>
          <w:rFonts w:ascii="Times New Roman" w:hAnsi="Times New Roman" w:cs="Times New Roman"/>
          <w:sz w:val="26"/>
          <w:szCs w:val="26"/>
        </w:rPr>
        <w:t xml:space="preserve">, 2012, to the Initial Decision (I.D.) of Administrative Law Judge (ALJ) </w:t>
      </w:r>
      <w:r w:rsidR="009C2548" w:rsidRPr="00350FBD">
        <w:rPr>
          <w:rFonts w:ascii="Times New Roman" w:hAnsi="Times New Roman" w:cs="Times New Roman"/>
          <w:sz w:val="26"/>
          <w:szCs w:val="26"/>
        </w:rPr>
        <w:t>Christopher P. Pell</w:t>
      </w:r>
      <w:r w:rsidR="008422CA" w:rsidRPr="00350FBD">
        <w:rPr>
          <w:rFonts w:ascii="Times New Roman" w:hAnsi="Times New Roman" w:cs="Times New Roman"/>
          <w:sz w:val="26"/>
          <w:szCs w:val="26"/>
        </w:rPr>
        <w:t xml:space="preserve">, issued by the Commission on </w:t>
      </w:r>
      <w:r w:rsidR="009C2548" w:rsidRPr="00350FBD">
        <w:rPr>
          <w:rFonts w:ascii="Times New Roman" w:hAnsi="Times New Roman" w:cs="Times New Roman"/>
          <w:sz w:val="26"/>
          <w:szCs w:val="26"/>
        </w:rPr>
        <w:t>Ma</w:t>
      </w:r>
      <w:r w:rsidR="008422CA" w:rsidRPr="00350FBD">
        <w:rPr>
          <w:rFonts w:ascii="Times New Roman" w:hAnsi="Times New Roman" w:cs="Times New Roman"/>
          <w:sz w:val="26"/>
          <w:szCs w:val="26"/>
        </w:rPr>
        <w:t xml:space="preserve">y </w:t>
      </w:r>
      <w:r w:rsidR="009C2548" w:rsidRPr="00350FBD">
        <w:rPr>
          <w:rFonts w:ascii="Times New Roman" w:hAnsi="Times New Roman" w:cs="Times New Roman"/>
          <w:sz w:val="26"/>
          <w:szCs w:val="26"/>
        </w:rPr>
        <w:t>31</w:t>
      </w:r>
      <w:r w:rsidR="008422CA" w:rsidRPr="00350FBD">
        <w:rPr>
          <w:rFonts w:ascii="Times New Roman" w:hAnsi="Times New Roman" w:cs="Times New Roman"/>
          <w:sz w:val="26"/>
          <w:szCs w:val="26"/>
        </w:rPr>
        <w:t xml:space="preserve">, 2012.  </w:t>
      </w:r>
      <w:r w:rsidR="009C2548" w:rsidRPr="00350FBD">
        <w:rPr>
          <w:rFonts w:ascii="Times New Roman" w:hAnsi="Times New Roman" w:cs="Times New Roman"/>
          <w:sz w:val="26"/>
          <w:szCs w:val="26"/>
        </w:rPr>
        <w:t>PECO Energy Company</w:t>
      </w:r>
      <w:r w:rsidR="008422CA" w:rsidRPr="00350FBD">
        <w:rPr>
          <w:rFonts w:ascii="Times New Roman" w:hAnsi="Times New Roman" w:cs="Times New Roman"/>
          <w:sz w:val="26"/>
          <w:szCs w:val="26"/>
        </w:rPr>
        <w:t xml:space="preserve"> (</w:t>
      </w:r>
      <w:r w:rsidR="009C2548" w:rsidRPr="00350FBD">
        <w:rPr>
          <w:rFonts w:ascii="Times New Roman" w:hAnsi="Times New Roman" w:cs="Times New Roman"/>
          <w:sz w:val="26"/>
          <w:szCs w:val="26"/>
        </w:rPr>
        <w:t>PECO</w:t>
      </w:r>
      <w:r w:rsidR="008422CA" w:rsidRPr="00350FBD">
        <w:rPr>
          <w:rFonts w:ascii="Times New Roman" w:hAnsi="Times New Roman" w:cs="Times New Roman"/>
          <w:sz w:val="26"/>
          <w:szCs w:val="26"/>
        </w:rPr>
        <w:t>)</w:t>
      </w:r>
      <w:r w:rsidR="009C2548" w:rsidRPr="00350FBD">
        <w:rPr>
          <w:rFonts w:ascii="Times New Roman" w:hAnsi="Times New Roman" w:cs="Times New Roman"/>
          <w:sz w:val="26"/>
          <w:szCs w:val="26"/>
        </w:rPr>
        <w:t xml:space="preserve"> file</w:t>
      </w:r>
      <w:r w:rsidR="008A0580">
        <w:rPr>
          <w:rFonts w:ascii="Times New Roman" w:hAnsi="Times New Roman" w:cs="Times New Roman"/>
          <w:sz w:val="26"/>
          <w:szCs w:val="26"/>
        </w:rPr>
        <w:t>d</w:t>
      </w:r>
      <w:r w:rsidR="008422CA" w:rsidRPr="00350FBD">
        <w:rPr>
          <w:rFonts w:ascii="Times New Roman" w:hAnsi="Times New Roman" w:cs="Times New Roman"/>
          <w:sz w:val="26"/>
          <w:szCs w:val="26"/>
        </w:rPr>
        <w:t xml:space="preserve"> Replies to Exceptions</w:t>
      </w:r>
      <w:r w:rsidR="008A0580">
        <w:rPr>
          <w:rFonts w:ascii="Times New Roman" w:hAnsi="Times New Roman" w:cs="Times New Roman"/>
          <w:sz w:val="26"/>
          <w:szCs w:val="26"/>
        </w:rPr>
        <w:t xml:space="preserve"> on August 20, 2012</w:t>
      </w:r>
      <w:r w:rsidR="008422CA" w:rsidRPr="00350FBD">
        <w:rPr>
          <w:rFonts w:ascii="Times New Roman" w:hAnsi="Times New Roman" w:cs="Times New Roman"/>
          <w:sz w:val="26"/>
          <w:szCs w:val="26"/>
        </w:rPr>
        <w:t xml:space="preserve">.  For the reasons stated below, we shall </w:t>
      </w:r>
      <w:r w:rsidR="00997B63" w:rsidRPr="00350FBD">
        <w:rPr>
          <w:rFonts w:ascii="Times New Roman" w:hAnsi="Times New Roman" w:cs="Times New Roman"/>
          <w:sz w:val="26"/>
          <w:szCs w:val="26"/>
        </w:rPr>
        <w:t>grant</w:t>
      </w:r>
      <w:r w:rsidR="008422CA" w:rsidRPr="00350FBD">
        <w:rPr>
          <w:rFonts w:ascii="Times New Roman" w:hAnsi="Times New Roman" w:cs="Times New Roman"/>
          <w:sz w:val="26"/>
          <w:szCs w:val="26"/>
        </w:rPr>
        <w:t xml:space="preserve"> the Complainant’s</w:t>
      </w:r>
      <w:r w:rsidR="008422CA" w:rsidRPr="00350FBD">
        <w:rPr>
          <w:rFonts w:ascii="Times New Roman" w:hAnsi="Times New Roman" w:cs="Times New Roman"/>
          <w:color w:val="0070C0"/>
          <w:sz w:val="26"/>
          <w:szCs w:val="26"/>
        </w:rPr>
        <w:t xml:space="preserve"> </w:t>
      </w:r>
      <w:r w:rsidR="008422CA" w:rsidRPr="00350FBD">
        <w:rPr>
          <w:rFonts w:ascii="Times New Roman" w:hAnsi="Times New Roman" w:cs="Times New Roman"/>
          <w:sz w:val="26"/>
          <w:szCs w:val="26"/>
        </w:rPr>
        <w:t>Exceptions</w:t>
      </w:r>
      <w:r w:rsidR="0083356D" w:rsidRPr="00350FBD">
        <w:rPr>
          <w:rFonts w:ascii="Times New Roman" w:hAnsi="Times New Roman" w:cs="Times New Roman"/>
          <w:sz w:val="26"/>
          <w:szCs w:val="26"/>
        </w:rPr>
        <w:t xml:space="preserve"> and modify the ALJ’s Initial Decision</w:t>
      </w:r>
      <w:r w:rsidR="008422CA" w:rsidRPr="00350FBD">
        <w:rPr>
          <w:rFonts w:ascii="Times New Roman" w:hAnsi="Times New Roman" w:cs="Times New Roman"/>
          <w:sz w:val="26"/>
          <w:szCs w:val="26"/>
        </w:rPr>
        <w:t xml:space="preserve">. </w:t>
      </w:r>
    </w:p>
    <w:p w:rsidR="008422CA" w:rsidRPr="00350FBD" w:rsidRDefault="008422CA" w:rsidP="00FD44F3">
      <w:pPr>
        <w:pStyle w:val="Heading1"/>
        <w:keepNext w:val="0"/>
        <w:widowControl w:val="0"/>
      </w:pPr>
      <w:r w:rsidRPr="00350FBD">
        <w:lastRenderedPageBreak/>
        <w:t>History of the Proceeding</w:t>
      </w:r>
    </w:p>
    <w:p w:rsidR="00CF5077" w:rsidRPr="00350FBD" w:rsidRDefault="00CF5077" w:rsidP="00350FBD">
      <w:pPr>
        <w:rPr>
          <w:rFonts w:ascii="Times New Roman" w:hAnsi="Times New Roman" w:cs="Times New Roman"/>
          <w:spacing w:val="-3"/>
          <w:sz w:val="26"/>
          <w:szCs w:val="26"/>
        </w:rPr>
      </w:pPr>
    </w:p>
    <w:p w:rsidR="00796B74" w:rsidRPr="008422CA" w:rsidRDefault="0040505E" w:rsidP="00C85E77">
      <w:pPr>
        <w:widowControl w:val="0"/>
        <w:rPr>
          <w:rFonts w:ascii="Times New Roman" w:hAnsi="Times New Roman" w:cs="Times New Roman"/>
          <w:spacing w:val="-3"/>
          <w:sz w:val="26"/>
          <w:szCs w:val="26"/>
        </w:rPr>
      </w:pPr>
      <w:r>
        <w:rPr>
          <w:rFonts w:ascii="Times New Roman" w:hAnsi="Times New Roman" w:cs="Times New Roman"/>
          <w:spacing w:val="-3"/>
          <w:sz w:val="26"/>
          <w:szCs w:val="26"/>
        </w:rPr>
        <w:tab/>
      </w:r>
      <w:r>
        <w:rPr>
          <w:rFonts w:ascii="Times New Roman" w:hAnsi="Times New Roman" w:cs="Times New Roman"/>
          <w:spacing w:val="-3"/>
          <w:sz w:val="26"/>
          <w:szCs w:val="26"/>
        </w:rPr>
        <w:tab/>
      </w:r>
      <w:r w:rsidR="00796B74" w:rsidRPr="00997B63">
        <w:rPr>
          <w:rFonts w:ascii="Times New Roman" w:hAnsi="Times New Roman" w:cs="Times New Roman"/>
          <w:spacing w:val="-3"/>
          <w:sz w:val="26"/>
          <w:szCs w:val="26"/>
        </w:rPr>
        <w:t xml:space="preserve">On October 21, 2011, </w:t>
      </w:r>
      <w:r w:rsidR="009C2548" w:rsidRPr="00997B63">
        <w:rPr>
          <w:rFonts w:ascii="Times New Roman" w:hAnsi="Times New Roman" w:cs="Times New Roman"/>
          <w:spacing w:val="-3"/>
          <w:sz w:val="26"/>
          <w:szCs w:val="26"/>
        </w:rPr>
        <w:t>the C</w:t>
      </w:r>
      <w:r w:rsidR="003F2E33">
        <w:rPr>
          <w:rFonts w:ascii="Times New Roman" w:hAnsi="Times New Roman" w:cs="Times New Roman"/>
          <w:spacing w:val="-3"/>
          <w:sz w:val="26"/>
          <w:szCs w:val="26"/>
        </w:rPr>
        <w:t>omplainant filed a F</w:t>
      </w:r>
      <w:r w:rsidR="00796B74" w:rsidRPr="00997B63">
        <w:rPr>
          <w:rFonts w:ascii="Times New Roman" w:hAnsi="Times New Roman" w:cs="Times New Roman"/>
          <w:spacing w:val="-3"/>
          <w:sz w:val="26"/>
          <w:szCs w:val="26"/>
        </w:rPr>
        <w:t xml:space="preserve">ormal Complaint </w:t>
      </w:r>
      <w:r w:rsidR="003F2E33">
        <w:rPr>
          <w:rFonts w:ascii="Times New Roman" w:hAnsi="Times New Roman" w:cs="Times New Roman"/>
          <w:spacing w:val="-3"/>
          <w:sz w:val="26"/>
          <w:szCs w:val="26"/>
        </w:rPr>
        <w:t xml:space="preserve">(Complaint) </w:t>
      </w:r>
      <w:r w:rsidR="00796B74" w:rsidRPr="00997B63">
        <w:rPr>
          <w:rFonts w:ascii="Times New Roman" w:hAnsi="Times New Roman" w:cs="Times New Roman"/>
          <w:spacing w:val="-3"/>
          <w:sz w:val="26"/>
          <w:szCs w:val="26"/>
        </w:rPr>
        <w:t xml:space="preserve">with the </w:t>
      </w:r>
      <w:r w:rsidR="001C2183">
        <w:rPr>
          <w:rFonts w:ascii="Times New Roman" w:hAnsi="Times New Roman" w:cs="Times New Roman"/>
          <w:spacing w:val="-3"/>
          <w:sz w:val="26"/>
          <w:szCs w:val="26"/>
        </w:rPr>
        <w:t>Commission</w:t>
      </w:r>
      <w:r w:rsidR="00796B74" w:rsidRPr="00997B63">
        <w:rPr>
          <w:rFonts w:ascii="Times New Roman" w:hAnsi="Times New Roman" w:cs="Times New Roman"/>
          <w:spacing w:val="-3"/>
          <w:sz w:val="26"/>
          <w:szCs w:val="26"/>
        </w:rPr>
        <w:t xml:space="preserve"> against PECO.  In the Complaint, the </w:t>
      </w:r>
      <w:r w:rsidR="00997B63" w:rsidRPr="00997B63">
        <w:rPr>
          <w:rFonts w:ascii="Times New Roman" w:hAnsi="Times New Roman" w:cs="Times New Roman"/>
          <w:spacing w:val="-3"/>
          <w:sz w:val="26"/>
          <w:szCs w:val="26"/>
        </w:rPr>
        <w:t>C</w:t>
      </w:r>
      <w:r w:rsidR="00796B74" w:rsidRPr="00997B63">
        <w:rPr>
          <w:rFonts w:ascii="Times New Roman" w:hAnsi="Times New Roman" w:cs="Times New Roman"/>
          <w:spacing w:val="-3"/>
          <w:sz w:val="26"/>
          <w:szCs w:val="26"/>
        </w:rPr>
        <w:t>omplainant</w:t>
      </w:r>
      <w:r w:rsidR="00997B63" w:rsidRPr="00997B63">
        <w:rPr>
          <w:rFonts w:ascii="Times New Roman" w:hAnsi="Times New Roman" w:cs="Times New Roman"/>
          <w:spacing w:val="-3"/>
          <w:sz w:val="26"/>
          <w:szCs w:val="26"/>
        </w:rPr>
        <w:t xml:space="preserve"> </w:t>
      </w:r>
      <w:r w:rsidR="002A7E0E" w:rsidRPr="002A7E0E">
        <w:rPr>
          <w:rFonts w:ascii="Times New Roman" w:hAnsi="Times New Roman" w:cs="Times New Roman"/>
          <w:spacing w:val="-3"/>
          <w:sz w:val="26"/>
          <w:szCs w:val="26"/>
        </w:rPr>
        <w:t>alleg</w:t>
      </w:r>
      <w:r w:rsidR="002A7E0E">
        <w:rPr>
          <w:rFonts w:ascii="Times New Roman" w:hAnsi="Times New Roman" w:cs="Times New Roman"/>
          <w:spacing w:val="-3"/>
          <w:sz w:val="26"/>
          <w:szCs w:val="26"/>
        </w:rPr>
        <w:t>ed</w:t>
      </w:r>
      <w:r w:rsidR="002A7E0E" w:rsidRPr="002A7E0E">
        <w:rPr>
          <w:rFonts w:ascii="Times New Roman" w:hAnsi="Times New Roman" w:cs="Times New Roman"/>
          <w:spacing w:val="-3"/>
          <w:sz w:val="26"/>
          <w:szCs w:val="26"/>
        </w:rPr>
        <w:t xml:space="preserve"> that </w:t>
      </w:r>
      <w:r w:rsidR="002A7E0E" w:rsidRPr="002A7E0E">
        <w:rPr>
          <w:rFonts w:ascii="Times New Roman" w:hAnsi="Times New Roman" w:cs="Times New Roman"/>
          <w:sz w:val="26"/>
          <w:szCs w:val="26"/>
        </w:rPr>
        <w:t xml:space="preserve">PECO is violating the Commission’s Regulations </w:t>
      </w:r>
      <w:r w:rsidR="002312C7">
        <w:rPr>
          <w:rFonts w:ascii="Times New Roman" w:hAnsi="Times New Roman" w:cs="Times New Roman"/>
          <w:sz w:val="26"/>
          <w:szCs w:val="26"/>
        </w:rPr>
        <w:t>in Section 75.</w:t>
      </w:r>
      <w:r w:rsidR="0073361C">
        <w:rPr>
          <w:rFonts w:ascii="Times New Roman" w:hAnsi="Times New Roman" w:cs="Times New Roman"/>
          <w:sz w:val="26"/>
          <w:szCs w:val="26"/>
        </w:rPr>
        <w:t>13 of the Pennsylvania Code, 52 </w:t>
      </w:r>
      <w:r w:rsidR="002312C7">
        <w:rPr>
          <w:rFonts w:ascii="Times New Roman" w:hAnsi="Times New Roman" w:cs="Times New Roman"/>
          <w:sz w:val="26"/>
          <w:szCs w:val="26"/>
        </w:rPr>
        <w:t xml:space="preserve">Pa. Code § 75.13, </w:t>
      </w:r>
      <w:r w:rsidR="002A7E0E" w:rsidRPr="002A7E0E">
        <w:rPr>
          <w:rFonts w:ascii="Times New Roman" w:hAnsi="Times New Roman" w:cs="Times New Roman"/>
          <w:sz w:val="26"/>
          <w:szCs w:val="26"/>
        </w:rPr>
        <w:t xml:space="preserve">in </w:t>
      </w:r>
      <w:r w:rsidR="002A7E0E">
        <w:rPr>
          <w:rFonts w:ascii="Times New Roman" w:hAnsi="Times New Roman" w:cs="Times New Roman"/>
          <w:sz w:val="26"/>
          <w:szCs w:val="26"/>
        </w:rPr>
        <w:t xml:space="preserve">the manner in which it </w:t>
      </w:r>
      <w:r w:rsidR="002A7E0E" w:rsidRPr="002A7E0E">
        <w:rPr>
          <w:rFonts w:ascii="Times New Roman" w:hAnsi="Times New Roman" w:cs="Times New Roman"/>
          <w:sz w:val="26"/>
          <w:szCs w:val="26"/>
        </w:rPr>
        <w:t>calculat</w:t>
      </w:r>
      <w:r w:rsidR="002A7E0E">
        <w:rPr>
          <w:rFonts w:ascii="Times New Roman" w:hAnsi="Times New Roman" w:cs="Times New Roman"/>
          <w:sz w:val="26"/>
          <w:szCs w:val="26"/>
        </w:rPr>
        <w:t>es</w:t>
      </w:r>
      <w:r w:rsidR="002A7E0E" w:rsidRPr="002A7E0E">
        <w:rPr>
          <w:rFonts w:ascii="Times New Roman" w:hAnsi="Times New Roman" w:cs="Times New Roman"/>
          <w:sz w:val="26"/>
          <w:szCs w:val="26"/>
        </w:rPr>
        <w:t xml:space="preserve"> the end of year reimbursement for customer-generators with unused accumulated kilowatt-hours</w:t>
      </w:r>
      <w:r w:rsidR="002A7E0E" w:rsidRPr="002A7E0E">
        <w:rPr>
          <w:rFonts w:ascii="Times New Roman" w:hAnsi="Times New Roman" w:cs="Times New Roman"/>
          <w:kern w:val="24"/>
          <w:sz w:val="26"/>
          <w:szCs w:val="26"/>
        </w:rPr>
        <w:t xml:space="preserve">. </w:t>
      </w:r>
      <w:r w:rsidR="002A7E0E">
        <w:rPr>
          <w:rFonts w:ascii="Times New Roman" w:hAnsi="Times New Roman" w:cs="Times New Roman"/>
          <w:kern w:val="24"/>
          <w:sz w:val="26"/>
          <w:szCs w:val="26"/>
        </w:rPr>
        <w:t xml:space="preserve"> </w:t>
      </w:r>
      <w:proofErr w:type="gramStart"/>
      <w:r w:rsidR="001C2183">
        <w:rPr>
          <w:rFonts w:ascii="Times New Roman" w:hAnsi="Times New Roman" w:cs="Times New Roman"/>
          <w:sz w:val="26"/>
          <w:szCs w:val="26"/>
        </w:rPr>
        <w:t>Formal Complaint at ¶</w:t>
      </w:r>
      <w:r w:rsidR="002312C7">
        <w:rPr>
          <w:rFonts w:ascii="Times New Roman" w:hAnsi="Times New Roman" w:cs="Times New Roman"/>
          <w:sz w:val="26"/>
          <w:szCs w:val="26"/>
        </w:rPr>
        <w:t> </w:t>
      </w:r>
      <w:r w:rsidR="001C2183">
        <w:rPr>
          <w:rFonts w:ascii="Times New Roman" w:hAnsi="Times New Roman" w:cs="Times New Roman"/>
          <w:sz w:val="26"/>
          <w:szCs w:val="26"/>
        </w:rPr>
        <w:t>4B.</w:t>
      </w:r>
      <w:proofErr w:type="gramEnd"/>
      <w:r w:rsidR="002D7A56" w:rsidRPr="008422CA">
        <w:rPr>
          <w:rStyle w:val="FootnoteReference"/>
          <w:rFonts w:ascii="Times New Roman" w:hAnsi="Times New Roman" w:cs="Times New Roman"/>
          <w:spacing w:val="-3"/>
          <w:sz w:val="26"/>
          <w:szCs w:val="26"/>
        </w:rPr>
        <w:footnoteReference w:id="1"/>
      </w:r>
      <w:r w:rsidR="001C2183">
        <w:rPr>
          <w:rFonts w:ascii="Times New Roman" w:hAnsi="Times New Roman" w:cs="Times New Roman"/>
          <w:sz w:val="26"/>
          <w:szCs w:val="26"/>
        </w:rPr>
        <w:t xml:space="preserve">  </w:t>
      </w:r>
      <w:r w:rsidR="001C2183" w:rsidRPr="008422CA">
        <w:rPr>
          <w:rFonts w:ascii="Times New Roman" w:hAnsi="Times New Roman" w:cs="Times New Roman"/>
          <w:spacing w:val="-3"/>
          <w:sz w:val="26"/>
          <w:szCs w:val="26"/>
        </w:rPr>
        <w:t xml:space="preserve">As relief, the </w:t>
      </w:r>
      <w:r w:rsidR="00136F75">
        <w:rPr>
          <w:rFonts w:ascii="Times New Roman" w:hAnsi="Times New Roman" w:cs="Times New Roman"/>
          <w:spacing w:val="-3"/>
          <w:sz w:val="26"/>
          <w:szCs w:val="26"/>
        </w:rPr>
        <w:t>C</w:t>
      </w:r>
      <w:r w:rsidR="001C2183" w:rsidRPr="008422CA">
        <w:rPr>
          <w:rFonts w:ascii="Times New Roman" w:hAnsi="Times New Roman" w:cs="Times New Roman"/>
          <w:spacing w:val="-3"/>
          <w:sz w:val="26"/>
          <w:szCs w:val="26"/>
        </w:rPr>
        <w:t xml:space="preserve">omplainant </w:t>
      </w:r>
      <w:r w:rsidR="002A7E0E">
        <w:rPr>
          <w:rFonts w:ascii="Times New Roman" w:hAnsi="Times New Roman" w:cs="Times New Roman"/>
          <w:spacing w:val="-3"/>
          <w:sz w:val="26"/>
          <w:szCs w:val="26"/>
        </w:rPr>
        <w:t xml:space="preserve">requested that the Commission direct </w:t>
      </w:r>
      <w:r w:rsidR="009A18F6">
        <w:rPr>
          <w:rFonts w:ascii="Times New Roman" w:hAnsi="Times New Roman" w:cs="Times New Roman"/>
          <w:spacing w:val="-3"/>
          <w:sz w:val="26"/>
          <w:szCs w:val="26"/>
        </w:rPr>
        <w:t>PECO to</w:t>
      </w:r>
      <w:r w:rsidR="001C2183" w:rsidRPr="008422CA">
        <w:rPr>
          <w:rFonts w:ascii="Times New Roman" w:hAnsi="Times New Roman" w:cs="Times New Roman"/>
          <w:spacing w:val="-3"/>
          <w:sz w:val="26"/>
          <w:szCs w:val="26"/>
        </w:rPr>
        <w:t xml:space="preserve"> </w:t>
      </w:r>
      <w:r w:rsidR="009A18F6">
        <w:rPr>
          <w:rFonts w:ascii="Times New Roman" w:hAnsi="Times New Roman" w:cs="Times New Roman"/>
          <w:spacing w:val="-3"/>
          <w:sz w:val="26"/>
          <w:szCs w:val="26"/>
        </w:rPr>
        <w:t>reimburse her</w:t>
      </w:r>
      <w:r w:rsidR="00D504FE">
        <w:rPr>
          <w:rFonts w:ascii="Times New Roman" w:hAnsi="Times New Roman" w:cs="Times New Roman"/>
          <w:spacing w:val="-3"/>
          <w:sz w:val="26"/>
          <w:szCs w:val="26"/>
        </w:rPr>
        <w:t xml:space="preserve"> and </w:t>
      </w:r>
      <w:r w:rsidR="001C2183" w:rsidRPr="008422CA">
        <w:rPr>
          <w:rFonts w:ascii="Times New Roman" w:hAnsi="Times New Roman" w:cs="Times New Roman"/>
          <w:spacing w:val="-3"/>
          <w:sz w:val="26"/>
          <w:szCs w:val="26"/>
        </w:rPr>
        <w:t xml:space="preserve">other </w:t>
      </w:r>
      <w:r w:rsidR="002312C7">
        <w:rPr>
          <w:rFonts w:ascii="Times New Roman" w:hAnsi="Times New Roman" w:cs="Times New Roman"/>
          <w:spacing w:val="-3"/>
          <w:sz w:val="26"/>
          <w:szCs w:val="26"/>
        </w:rPr>
        <w:t xml:space="preserve">similarly-affected </w:t>
      </w:r>
      <w:r w:rsidR="001C2183" w:rsidRPr="008422CA">
        <w:rPr>
          <w:rFonts w:ascii="Times New Roman" w:hAnsi="Times New Roman" w:cs="Times New Roman"/>
          <w:spacing w:val="-3"/>
          <w:sz w:val="26"/>
          <w:szCs w:val="26"/>
        </w:rPr>
        <w:t>customer-generators</w:t>
      </w:r>
      <w:r w:rsidR="002312C7">
        <w:rPr>
          <w:rFonts w:ascii="Times New Roman" w:hAnsi="Times New Roman" w:cs="Times New Roman"/>
          <w:spacing w:val="-3"/>
          <w:sz w:val="26"/>
          <w:szCs w:val="26"/>
        </w:rPr>
        <w:t>,</w:t>
      </w:r>
      <w:r w:rsidR="001C2183" w:rsidRPr="008422CA">
        <w:rPr>
          <w:rFonts w:ascii="Times New Roman" w:hAnsi="Times New Roman" w:cs="Times New Roman"/>
          <w:spacing w:val="-3"/>
          <w:sz w:val="26"/>
          <w:szCs w:val="26"/>
        </w:rPr>
        <w:t xml:space="preserve"> </w:t>
      </w:r>
      <w:r w:rsidR="002312C7">
        <w:rPr>
          <w:rFonts w:ascii="Times New Roman" w:hAnsi="Times New Roman" w:cs="Times New Roman"/>
          <w:spacing w:val="-3"/>
          <w:sz w:val="26"/>
          <w:szCs w:val="26"/>
        </w:rPr>
        <w:t xml:space="preserve">consistent with the calculation established </w:t>
      </w:r>
      <w:r w:rsidR="00D504FE">
        <w:rPr>
          <w:rFonts w:ascii="Times New Roman" w:hAnsi="Times New Roman" w:cs="Times New Roman"/>
          <w:spacing w:val="-3"/>
          <w:sz w:val="26"/>
          <w:szCs w:val="26"/>
        </w:rPr>
        <w:t xml:space="preserve">in Section 75.13 of the </w:t>
      </w:r>
      <w:r w:rsidR="002312C7">
        <w:rPr>
          <w:rFonts w:ascii="Times New Roman" w:hAnsi="Times New Roman" w:cs="Times New Roman"/>
          <w:spacing w:val="-3"/>
          <w:sz w:val="26"/>
          <w:szCs w:val="26"/>
        </w:rPr>
        <w:t>Commission</w:t>
      </w:r>
      <w:r w:rsidR="00D504FE">
        <w:rPr>
          <w:rFonts w:ascii="Times New Roman" w:hAnsi="Times New Roman" w:cs="Times New Roman"/>
          <w:spacing w:val="-3"/>
          <w:sz w:val="26"/>
          <w:szCs w:val="26"/>
        </w:rPr>
        <w:t xml:space="preserve">’s Regulations. </w:t>
      </w:r>
      <w:r w:rsidR="001C2183" w:rsidRPr="008422CA">
        <w:rPr>
          <w:rFonts w:ascii="Times New Roman" w:hAnsi="Times New Roman" w:cs="Times New Roman"/>
          <w:spacing w:val="-3"/>
          <w:sz w:val="26"/>
          <w:szCs w:val="26"/>
        </w:rPr>
        <w:t xml:space="preserve"> </w:t>
      </w:r>
      <w:r w:rsidR="0090487C">
        <w:rPr>
          <w:rFonts w:ascii="Times New Roman" w:hAnsi="Times New Roman" w:cs="Times New Roman"/>
          <w:spacing w:val="-3"/>
          <w:sz w:val="26"/>
          <w:szCs w:val="26"/>
        </w:rPr>
        <w:t xml:space="preserve">The Complainant is of the opinion that Section 75.13 of the Regulations requires that the compensation </w:t>
      </w:r>
      <w:r w:rsidR="0090487C" w:rsidRPr="008422CA">
        <w:rPr>
          <w:rFonts w:ascii="Times New Roman" w:hAnsi="Times New Roman" w:cs="Times New Roman"/>
          <w:spacing w:val="-3"/>
          <w:sz w:val="26"/>
          <w:szCs w:val="26"/>
        </w:rPr>
        <w:t>be calculated using a weighted average of the</w:t>
      </w:r>
      <w:r w:rsidR="0090487C">
        <w:rPr>
          <w:rFonts w:ascii="Times New Roman" w:hAnsi="Times New Roman" w:cs="Times New Roman"/>
          <w:spacing w:val="-3"/>
          <w:sz w:val="26"/>
          <w:szCs w:val="26"/>
        </w:rPr>
        <w:t xml:space="preserve"> Price to Compare (</w:t>
      </w:r>
      <w:r w:rsidR="0090487C" w:rsidRPr="008422CA">
        <w:rPr>
          <w:rFonts w:ascii="Times New Roman" w:hAnsi="Times New Roman" w:cs="Times New Roman"/>
          <w:spacing w:val="-3"/>
          <w:sz w:val="26"/>
          <w:szCs w:val="26"/>
        </w:rPr>
        <w:t>PTC</w:t>
      </w:r>
      <w:r w:rsidR="0090487C">
        <w:rPr>
          <w:rFonts w:ascii="Times New Roman" w:hAnsi="Times New Roman" w:cs="Times New Roman"/>
          <w:spacing w:val="-3"/>
          <w:sz w:val="26"/>
          <w:szCs w:val="26"/>
        </w:rPr>
        <w:t>)</w:t>
      </w:r>
      <w:r w:rsidR="0090487C" w:rsidRPr="008422CA">
        <w:rPr>
          <w:rFonts w:ascii="Times New Roman" w:hAnsi="Times New Roman" w:cs="Times New Roman"/>
          <w:spacing w:val="-3"/>
          <w:sz w:val="26"/>
          <w:szCs w:val="26"/>
        </w:rPr>
        <w:t xml:space="preserve"> </w:t>
      </w:r>
      <w:r w:rsidR="0090487C" w:rsidRPr="00FE5AEF">
        <w:rPr>
          <w:rFonts w:ascii="Times New Roman" w:hAnsi="Times New Roman" w:cs="Times New Roman"/>
          <w:spacing w:val="-3"/>
          <w:sz w:val="26"/>
          <w:szCs w:val="26"/>
        </w:rPr>
        <w:t>rates</w:t>
      </w:r>
      <w:r w:rsidR="0090487C" w:rsidRPr="008422CA">
        <w:rPr>
          <w:rFonts w:ascii="Times New Roman" w:hAnsi="Times New Roman" w:cs="Times New Roman"/>
          <w:spacing w:val="-3"/>
          <w:sz w:val="26"/>
          <w:szCs w:val="26"/>
        </w:rPr>
        <w:t xml:space="preserve"> </w:t>
      </w:r>
      <w:r w:rsidR="0090487C">
        <w:rPr>
          <w:rFonts w:ascii="Times New Roman" w:hAnsi="Times New Roman" w:cs="Times New Roman"/>
          <w:spacing w:val="-3"/>
          <w:sz w:val="26"/>
          <w:szCs w:val="26"/>
        </w:rPr>
        <w:t xml:space="preserve">that were </w:t>
      </w:r>
      <w:r w:rsidR="0090487C" w:rsidRPr="008422CA">
        <w:rPr>
          <w:rFonts w:ascii="Times New Roman" w:hAnsi="Times New Roman" w:cs="Times New Roman"/>
          <w:spacing w:val="-3"/>
          <w:sz w:val="26"/>
          <w:szCs w:val="26"/>
        </w:rPr>
        <w:t xml:space="preserve">in effect when the monthly excess generation was delivered to the Electric Distribution Company </w:t>
      </w:r>
      <w:r w:rsidR="0090487C">
        <w:rPr>
          <w:rFonts w:ascii="Times New Roman" w:hAnsi="Times New Roman" w:cs="Times New Roman"/>
          <w:spacing w:val="-3"/>
          <w:sz w:val="26"/>
          <w:szCs w:val="26"/>
        </w:rPr>
        <w:t xml:space="preserve">(EDC).  </w:t>
      </w:r>
      <w:proofErr w:type="gramStart"/>
      <w:r w:rsidR="001C2183">
        <w:rPr>
          <w:rFonts w:ascii="Times New Roman" w:hAnsi="Times New Roman" w:cs="Times New Roman"/>
          <w:spacing w:val="-3"/>
          <w:sz w:val="26"/>
          <w:szCs w:val="26"/>
        </w:rPr>
        <w:t>Formal Complaint at ¶</w:t>
      </w:r>
      <w:r w:rsidR="000C3523">
        <w:rPr>
          <w:rFonts w:ascii="Times New Roman" w:hAnsi="Times New Roman" w:cs="Times New Roman"/>
          <w:spacing w:val="-3"/>
          <w:sz w:val="26"/>
          <w:szCs w:val="26"/>
        </w:rPr>
        <w:t xml:space="preserve"> </w:t>
      </w:r>
      <w:r w:rsidR="00CA2751">
        <w:rPr>
          <w:rFonts w:ascii="Times New Roman" w:hAnsi="Times New Roman" w:cs="Times New Roman"/>
          <w:spacing w:val="-3"/>
          <w:sz w:val="26"/>
          <w:szCs w:val="26"/>
        </w:rPr>
        <w:t>5</w:t>
      </w:r>
      <w:r w:rsidR="00796B74" w:rsidRPr="008422CA">
        <w:rPr>
          <w:rFonts w:ascii="Times New Roman" w:hAnsi="Times New Roman" w:cs="Times New Roman"/>
          <w:spacing w:val="-3"/>
          <w:sz w:val="26"/>
          <w:szCs w:val="26"/>
        </w:rPr>
        <w:t>.</w:t>
      </w:r>
      <w:proofErr w:type="gramEnd"/>
    </w:p>
    <w:p w:rsidR="00BF27D9" w:rsidRPr="008422CA" w:rsidRDefault="00BF27D9" w:rsidP="00796B74">
      <w:pPr>
        <w:tabs>
          <w:tab w:val="center" w:pos="4680"/>
        </w:tabs>
        <w:suppressAutoHyphens/>
        <w:rPr>
          <w:rFonts w:ascii="Times New Roman" w:hAnsi="Times New Roman" w:cs="Times New Roman"/>
          <w:spacing w:val="-3"/>
          <w:sz w:val="26"/>
          <w:szCs w:val="26"/>
        </w:rPr>
      </w:pPr>
    </w:p>
    <w:p w:rsidR="005D70F6" w:rsidRPr="008422CA" w:rsidRDefault="005D70F6" w:rsidP="005D70F6">
      <w:pPr>
        <w:tabs>
          <w:tab w:val="center" w:pos="0"/>
        </w:tabs>
        <w:suppressAutoHyphens/>
        <w:rPr>
          <w:rFonts w:ascii="Times New Roman" w:hAnsi="Times New Roman" w:cs="Times New Roman"/>
          <w:spacing w:val="-3"/>
          <w:sz w:val="26"/>
          <w:szCs w:val="26"/>
        </w:rPr>
      </w:pPr>
      <w:r w:rsidRPr="008422CA">
        <w:rPr>
          <w:rFonts w:ascii="Times New Roman" w:hAnsi="Times New Roman" w:cs="Times New Roman"/>
          <w:spacing w:val="-3"/>
          <w:sz w:val="26"/>
          <w:szCs w:val="26"/>
        </w:rPr>
        <w:tab/>
      </w:r>
      <w:r w:rsidRPr="008422CA">
        <w:rPr>
          <w:rFonts w:ascii="Times New Roman" w:hAnsi="Times New Roman" w:cs="Times New Roman"/>
          <w:spacing w:val="-3"/>
          <w:sz w:val="26"/>
          <w:szCs w:val="26"/>
        </w:rPr>
        <w:tab/>
        <w:t xml:space="preserve">On November 23, 2011, </w:t>
      </w:r>
      <w:r w:rsidR="00A877FC">
        <w:rPr>
          <w:rFonts w:ascii="Times New Roman" w:hAnsi="Times New Roman" w:cs="Times New Roman"/>
          <w:spacing w:val="-3"/>
          <w:sz w:val="26"/>
          <w:szCs w:val="26"/>
        </w:rPr>
        <w:t>PECO</w:t>
      </w:r>
      <w:r w:rsidRPr="008422CA">
        <w:rPr>
          <w:rFonts w:ascii="Times New Roman" w:hAnsi="Times New Roman" w:cs="Times New Roman"/>
          <w:spacing w:val="-3"/>
          <w:sz w:val="26"/>
          <w:szCs w:val="26"/>
        </w:rPr>
        <w:t xml:space="preserve"> filed its Answer </w:t>
      </w:r>
      <w:r w:rsidR="00CF1E0E" w:rsidRPr="008422CA">
        <w:rPr>
          <w:rFonts w:ascii="Times New Roman" w:hAnsi="Times New Roman" w:cs="Times New Roman"/>
          <w:spacing w:val="-3"/>
          <w:sz w:val="26"/>
          <w:szCs w:val="26"/>
        </w:rPr>
        <w:t>and New Matter</w:t>
      </w:r>
      <w:r w:rsidR="00E121AB" w:rsidRPr="008422CA">
        <w:rPr>
          <w:rFonts w:ascii="Times New Roman" w:hAnsi="Times New Roman" w:cs="Times New Roman"/>
          <w:spacing w:val="-3"/>
          <w:sz w:val="26"/>
          <w:szCs w:val="26"/>
        </w:rPr>
        <w:t>, endorsed with a Notice to Plead,</w:t>
      </w:r>
      <w:r w:rsidR="00CF1E0E" w:rsidRPr="008422CA">
        <w:rPr>
          <w:rFonts w:ascii="Times New Roman" w:hAnsi="Times New Roman" w:cs="Times New Roman"/>
          <w:spacing w:val="-3"/>
          <w:sz w:val="26"/>
          <w:szCs w:val="26"/>
        </w:rPr>
        <w:t xml:space="preserve"> </w:t>
      </w:r>
      <w:r w:rsidR="00D504FE">
        <w:rPr>
          <w:rFonts w:ascii="Times New Roman" w:hAnsi="Times New Roman" w:cs="Times New Roman"/>
          <w:spacing w:val="-3"/>
          <w:sz w:val="26"/>
          <w:szCs w:val="26"/>
        </w:rPr>
        <w:t>in which it denied</w:t>
      </w:r>
      <w:r w:rsidRPr="008422CA">
        <w:rPr>
          <w:rFonts w:ascii="Times New Roman" w:hAnsi="Times New Roman" w:cs="Times New Roman"/>
          <w:spacing w:val="-3"/>
          <w:sz w:val="26"/>
          <w:szCs w:val="26"/>
        </w:rPr>
        <w:t xml:space="preserve"> that it </w:t>
      </w:r>
      <w:r w:rsidR="00E86FD0">
        <w:rPr>
          <w:rFonts w:ascii="Times New Roman" w:hAnsi="Times New Roman" w:cs="Times New Roman"/>
          <w:spacing w:val="-3"/>
          <w:sz w:val="26"/>
          <w:szCs w:val="26"/>
        </w:rPr>
        <w:t>wa</w:t>
      </w:r>
      <w:r w:rsidRPr="008422CA">
        <w:rPr>
          <w:rFonts w:ascii="Times New Roman" w:hAnsi="Times New Roman" w:cs="Times New Roman"/>
          <w:spacing w:val="-3"/>
          <w:sz w:val="26"/>
          <w:szCs w:val="26"/>
        </w:rPr>
        <w:t xml:space="preserve">s using </w:t>
      </w:r>
      <w:r w:rsidR="00A126E3" w:rsidRPr="008422CA">
        <w:rPr>
          <w:rFonts w:ascii="Times New Roman" w:hAnsi="Times New Roman" w:cs="Times New Roman"/>
          <w:spacing w:val="-3"/>
          <w:sz w:val="26"/>
          <w:szCs w:val="26"/>
        </w:rPr>
        <w:t>an</w:t>
      </w:r>
      <w:r w:rsidRPr="008422CA">
        <w:rPr>
          <w:rFonts w:ascii="Times New Roman" w:hAnsi="Times New Roman" w:cs="Times New Roman"/>
          <w:spacing w:val="-3"/>
          <w:sz w:val="26"/>
          <w:szCs w:val="26"/>
        </w:rPr>
        <w:t xml:space="preserve"> </w:t>
      </w:r>
      <w:r w:rsidR="00A126E3" w:rsidRPr="008422CA">
        <w:rPr>
          <w:rFonts w:ascii="Times New Roman" w:hAnsi="Times New Roman" w:cs="Times New Roman"/>
          <w:spacing w:val="-3"/>
          <w:sz w:val="26"/>
          <w:szCs w:val="26"/>
        </w:rPr>
        <w:t>in</w:t>
      </w:r>
      <w:r w:rsidRPr="008422CA">
        <w:rPr>
          <w:rFonts w:ascii="Times New Roman" w:hAnsi="Times New Roman" w:cs="Times New Roman"/>
          <w:spacing w:val="-3"/>
          <w:sz w:val="26"/>
          <w:szCs w:val="26"/>
        </w:rPr>
        <w:t xml:space="preserve">correct method to calculate the </w:t>
      </w:r>
      <w:r w:rsidR="00E86FD0">
        <w:rPr>
          <w:rFonts w:ascii="Times New Roman" w:hAnsi="Times New Roman" w:cs="Times New Roman"/>
          <w:spacing w:val="-3"/>
          <w:sz w:val="26"/>
          <w:szCs w:val="26"/>
        </w:rPr>
        <w:t>C</w:t>
      </w:r>
      <w:r w:rsidRPr="008422CA">
        <w:rPr>
          <w:rFonts w:ascii="Times New Roman" w:hAnsi="Times New Roman" w:cs="Times New Roman"/>
          <w:spacing w:val="-3"/>
          <w:sz w:val="26"/>
          <w:szCs w:val="26"/>
        </w:rPr>
        <w:t xml:space="preserve">omplainant’s end-of-year compensation for being a renewable customer-generator with excess generation.  </w:t>
      </w:r>
      <w:r w:rsidR="007E11AC" w:rsidRPr="008422CA">
        <w:rPr>
          <w:rFonts w:ascii="Times New Roman" w:hAnsi="Times New Roman" w:cs="Times New Roman"/>
          <w:spacing w:val="-3"/>
          <w:sz w:val="26"/>
          <w:szCs w:val="26"/>
        </w:rPr>
        <w:t>PECO maintained that it</w:t>
      </w:r>
      <w:r w:rsidR="0090487C">
        <w:rPr>
          <w:rFonts w:ascii="Times New Roman" w:hAnsi="Times New Roman" w:cs="Times New Roman"/>
          <w:spacing w:val="-3"/>
          <w:sz w:val="26"/>
          <w:szCs w:val="26"/>
        </w:rPr>
        <w:t xml:space="preserve"> has correctly</w:t>
      </w:r>
      <w:r w:rsidR="007E11AC" w:rsidRPr="008422CA">
        <w:rPr>
          <w:rFonts w:ascii="Times New Roman" w:hAnsi="Times New Roman" w:cs="Times New Roman"/>
          <w:spacing w:val="-3"/>
          <w:sz w:val="26"/>
          <w:szCs w:val="26"/>
        </w:rPr>
        <w:t xml:space="preserve"> followed 52 Pa.</w:t>
      </w:r>
      <w:r w:rsidR="00953D68">
        <w:rPr>
          <w:rFonts w:ascii="Times New Roman" w:hAnsi="Times New Roman" w:cs="Times New Roman"/>
          <w:spacing w:val="-3"/>
          <w:sz w:val="26"/>
          <w:szCs w:val="26"/>
        </w:rPr>
        <w:t xml:space="preserve"> </w:t>
      </w:r>
      <w:r w:rsidR="007E11AC" w:rsidRPr="008422CA">
        <w:rPr>
          <w:rFonts w:ascii="Times New Roman" w:hAnsi="Times New Roman" w:cs="Times New Roman"/>
          <w:spacing w:val="-3"/>
          <w:sz w:val="26"/>
          <w:szCs w:val="26"/>
        </w:rPr>
        <w:t>Code §</w:t>
      </w:r>
      <w:r w:rsidR="0090487C">
        <w:rPr>
          <w:rFonts w:ascii="Times New Roman" w:hAnsi="Times New Roman" w:cs="Times New Roman"/>
          <w:spacing w:val="-3"/>
          <w:sz w:val="26"/>
          <w:szCs w:val="26"/>
        </w:rPr>
        <w:t> </w:t>
      </w:r>
      <w:r w:rsidR="007E11AC" w:rsidRPr="008422CA">
        <w:rPr>
          <w:rFonts w:ascii="Times New Roman" w:hAnsi="Times New Roman" w:cs="Times New Roman"/>
          <w:spacing w:val="-3"/>
          <w:sz w:val="26"/>
          <w:szCs w:val="26"/>
        </w:rPr>
        <w:t xml:space="preserve">75.13(d) when calculating the </w:t>
      </w:r>
      <w:r w:rsidR="00E86FD0">
        <w:rPr>
          <w:rFonts w:ascii="Times New Roman" w:hAnsi="Times New Roman" w:cs="Times New Roman"/>
          <w:spacing w:val="-3"/>
          <w:sz w:val="26"/>
          <w:szCs w:val="26"/>
        </w:rPr>
        <w:t>C</w:t>
      </w:r>
      <w:r w:rsidR="007E11AC" w:rsidRPr="008422CA">
        <w:rPr>
          <w:rFonts w:ascii="Times New Roman" w:hAnsi="Times New Roman" w:cs="Times New Roman"/>
          <w:spacing w:val="-3"/>
          <w:sz w:val="26"/>
          <w:szCs w:val="26"/>
        </w:rPr>
        <w:t>omplainant</w:t>
      </w:r>
      <w:r w:rsidR="002E5AD5">
        <w:rPr>
          <w:rFonts w:ascii="Times New Roman" w:hAnsi="Times New Roman" w:cs="Times New Roman"/>
          <w:spacing w:val="-3"/>
          <w:sz w:val="26"/>
          <w:szCs w:val="26"/>
        </w:rPr>
        <w:t>’s end-of-year compensation.  PECO also aver</w:t>
      </w:r>
      <w:r w:rsidR="00E86FD0">
        <w:rPr>
          <w:rFonts w:ascii="Times New Roman" w:hAnsi="Times New Roman" w:cs="Times New Roman"/>
          <w:spacing w:val="-3"/>
          <w:sz w:val="26"/>
          <w:szCs w:val="26"/>
        </w:rPr>
        <w:t>red</w:t>
      </w:r>
      <w:r w:rsidR="007E11AC" w:rsidRPr="008422CA">
        <w:rPr>
          <w:rFonts w:ascii="Times New Roman" w:hAnsi="Times New Roman" w:cs="Times New Roman"/>
          <w:spacing w:val="-3"/>
          <w:sz w:val="26"/>
          <w:szCs w:val="26"/>
        </w:rPr>
        <w:t xml:space="preserve"> that this </w:t>
      </w:r>
      <w:r w:rsidR="00E86FD0">
        <w:rPr>
          <w:rFonts w:ascii="Times New Roman" w:hAnsi="Times New Roman" w:cs="Times New Roman"/>
          <w:spacing w:val="-3"/>
          <w:sz w:val="26"/>
          <w:szCs w:val="26"/>
        </w:rPr>
        <w:t>R</w:t>
      </w:r>
      <w:r w:rsidR="007E11AC" w:rsidRPr="008422CA">
        <w:rPr>
          <w:rFonts w:ascii="Times New Roman" w:hAnsi="Times New Roman" w:cs="Times New Roman"/>
          <w:spacing w:val="-3"/>
          <w:sz w:val="26"/>
          <w:szCs w:val="26"/>
        </w:rPr>
        <w:t xml:space="preserve">egulation does not </w:t>
      </w:r>
      <w:r w:rsidR="002E5AD5">
        <w:rPr>
          <w:rFonts w:ascii="Times New Roman" w:hAnsi="Times New Roman" w:cs="Times New Roman"/>
          <w:spacing w:val="-3"/>
          <w:sz w:val="26"/>
          <w:szCs w:val="26"/>
        </w:rPr>
        <w:t>support the Complainant’s allegation that the compensation should</w:t>
      </w:r>
      <w:r w:rsidR="007E11AC" w:rsidRPr="008422CA">
        <w:rPr>
          <w:rFonts w:ascii="Times New Roman" w:hAnsi="Times New Roman" w:cs="Times New Roman"/>
          <w:spacing w:val="-3"/>
          <w:sz w:val="26"/>
          <w:szCs w:val="26"/>
        </w:rPr>
        <w:t xml:space="preserve"> be calculated using a weighted average of the</w:t>
      </w:r>
      <w:r w:rsidR="00F2753D">
        <w:rPr>
          <w:rFonts w:ascii="Times New Roman" w:hAnsi="Times New Roman" w:cs="Times New Roman"/>
          <w:spacing w:val="-3"/>
          <w:sz w:val="26"/>
          <w:szCs w:val="26"/>
        </w:rPr>
        <w:t xml:space="preserve"> </w:t>
      </w:r>
      <w:r w:rsidR="007E11AC" w:rsidRPr="008422CA">
        <w:rPr>
          <w:rFonts w:ascii="Times New Roman" w:hAnsi="Times New Roman" w:cs="Times New Roman"/>
          <w:spacing w:val="-3"/>
          <w:sz w:val="26"/>
          <w:szCs w:val="26"/>
        </w:rPr>
        <w:t>PTC</w:t>
      </w:r>
      <w:r w:rsidR="0090487C">
        <w:rPr>
          <w:rFonts w:ascii="Times New Roman" w:hAnsi="Times New Roman" w:cs="Times New Roman"/>
          <w:spacing w:val="-3"/>
          <w:sz w:val="26"/>
          <w:szCs w:val="26"/>
        </w:rPr>
        <w:t xml:space="preserve"> </w:t>
      </w:r>
      <w:r w:rsidR="007E11AC" w:rsidRPr="00FE5AEF">
        <w:rPr>
          <w:rFonts w:ascii="Times New Roman" w:hAnsi="Times New Roman" w:cs="Times New Roman"/>
          <w:spacing w:val="-3"/>
          <w:sz w:val="26"/>
          <w:szCs w:val="26"/>
        </w:rPr>
        <w:t>rates</w:t>
      </w:r>
      <w:r w:rsidR="007E11AC" w:rsidRPr="008422CA">
        <w:rPr>
          <w:rFonts w:ascii="Times New Roman" w:hAnsi="Times New Roman" w:cs="Times New Roman"/>
          <w:spacing w:val="-3"/>
          <w:sz w:val="26"/>
          <w:szCs w:val="26"/>
        </w:rPr>
        <w:t xml:space="preserve"> </w:t>
      </w:r>
      <w:r w:rsidR="0090487C">
        <w:rPr>
          <w:rFonts w:ascii="Times New Roman" w:hAnsi="Times New Roman" w:cs="Times New Roman"/>
          <w:spacing w:val="-3"/>
          <w:sz w:val="26"/>
          <w:szCs w:val="26"/>
        </w:rPr>
        <w:t xml:space="preserve">that were </w:t>
      </w:r>
      <w:r w:rsidR="007E11AC" w:rsidRPr="008422CA">
        <w:rPr>
          <w:rFonts w:ascii="Times New Roman" w:hAnsi="Times New Roman" w:cs="Times New Roman"/>
          <w:spacing w:val="-3"/>
          <w:sz w:val="26"/>
          <w:szCs w:val="26"/>
        </w:rPr>
        <w:t xml:space="preserve">in </w:t>
      </w:r>
      <w:r w:rsidR="007E11AC" w:rsidRPr="008422CA">
        <w:rPr>
          <w:rFonts w:ascii="Times New Roman" w:hAnsi="Times New Roman" w:cs="Times New Roman"/>
          <w:spacing w:val="-3"/>
          <w:sz w:val="26"/>
          <w:szCs w:val="26"/>
        </w:rPr>
        <w:lastRenderedPageBreak/>
        <w:t>effect when the monthly excess generation was delivered to the E</w:t>
      </w:r>
      <w:r w:rsidR="0090487C">
        <w:rPr>
          <w:rFonts w:ascii="Times New Roman" w:hAnsi="Times New Roman" w:cs="Times New Roman"/>
          <w:spacing w:val="-3"/>
          <w:sz w:val="26"/>
          <w:szCs w:val="26"/>
        </w:rPr>
        <w:t>DC,</w:t>
      </w:r>
      <w:r w:rsidR="00CF1E0E" w:rsidRPr="008422CA">
        <w:rPr>
          <w:rFonts w:ascii="Times New Roman" w:hAnsi="Times New Roman" w:cs="Times New Roman"/>
          <w:spacing w:val="-3"/>
          <w:sz w:val="26"/>
          <w:szCs w:val="26"/>
        </w:rPr>
        <w:t xml:space="preserve"> </w:t>
      </w:r>
      <w:r w:rsidR="007E11AC" w:rsidRPr="008422CA">
        <w:rPr>
          <w:rFonts w:ascii="Times New Roman" w:hAnsi="Times New Roman" w:cs="Times New Roman"/>
          <w:spacing w:val="-3"/>
          <w:sz w:val="26"/>
          <w:szCs w:val="26"/>
        </w:rPr>
        <w:t xml:space="preserve">as the </w:t>
      </w:r>
      <w:r w:rsidR="00E86FD0">
        <w:rPr>
          <w:rFonts w:ascii="Times New Roman" w:hAnsi="Times New Roman" w:cs="Times New Roman"/>
          <w:spacing w:val="-3"/>
          <w:sz w:val="26"/>
          <w:szCs w:val="26"/>
        </w:rPr>
        <w:t>C</w:t>
      </w:r>
      <w:r w:rsidR="00D504FE">
        <w:rPr>
          <w:rFonts w:ascii="Times New Roman" w:hAnsi="Times New Roman" w:cs="Times New Roman"/>
          <w:spacing w:val="-3"/>
          <w:sz w:val="26"/>
          <w:szCs w:val="26"/>
        </w:rPr>
        <w:t>omplainant claims.</w:t>
      </w:r>
    </w:p>
    <w:p w:rsidR="00A201E8" w:rsidRDefault="00A201E8" w:rsidP="005D70F6">
      <w:pPr>
        <w:tabs>
          <w:tab w:val="center" w:pos="0"/>
        </w:tabs>
        <w:suppressAutoHyphens/>
        <w:rPr>
          <w:rFonts w:ascii="Times New Roman" w:hAnsi="Times New Roman" w:cs="Times New Roman"/>
          <w:spacing w:val="-3"/>
          <w:sz w:val="26"/>
          <w:szCs w:val="26"/>
        </w:rPr>
      </w:pPr>
    </w:p>
    <w:p w:rsidR="00DE2AB9" w:rsidRPr="008422CA" w:rsidRDefault="00A201E8" w:rsidP="004A532D">
      <w:pPr>
        <w:rPr>
          <w:rFonts w:ascii="Times New Roman" w:hAnsi="Times New Roman" w:cs="Times New Roman"/>
          <w:spacing w:val="-3"/>
          <w:sz w:val="26"/>
          <w:szCs w:val="26"/>
        </w:rPr>
      </w:pPr>
      <w:r w:rsidRPr="008422CA">
        <w:rPr>
          <w:rFonts w:ascii="Times New Roman" w:hAnsi="Times New Roman" w:cs="Times New Roman"/>
          <w:spacing w:val="-3"/>
          <w:sz w:val="26"/>
          <w:szCs w:val="26"/>
        </w:rPr>
        <w:tab/>
      </w:r>
      <w:r w:rsidRPr="008422CA">
        <w:rPr>
          <w:rFonts w:ascii="Times New Roman" w:hAnsi="Times New Roman" w:cs="Times New Roman"/>
          <w:spacing w:val="-3"/>
          <w:sz w:val="26"/>
          <w:szCs w:val="26"/>
        </w:rPr>
        <w:tab/>
      </w:r>
      <w:r w:rsidR="0090487C">
        <w:rPr>
          <w:rFonts w:ascii="Times New Roman" w:hAnsi="Times New Roman" w:cs="Times New Roman"/>
          <w:spacing w:val="-3"/>
          <w:sz w:val="26"/>
          <w:szCs w:val="26"/>
        </w:rPr>
        <w:t>In its</w:t>
      </w:r>
      <w:r w:rsidRPr="008422CA">
        <w:rPr>
          <w:rFonts w:ascii="Times New Roman" w:hAnsi="Times New Roman" w:cs="Times New Roman"/>
          <w:spacing w:val="-3"/>
          <w:sz w:val="26"/>
          <w:szCs w:val="26"/>
        </w:rPr>
        <w:t xml:space="preserve"> New Matter, PECO </w:t>
      </w:r>
      <w:r w:rsidR="00B50DA6" w:rsidRPr="008422CA">
        <w:rPr>
          <w:rFonts w:ascii="Times New Roman" w:hAnsi="Times New Roman" w:cs="Times New Roman"/>
          <w:spacing w:val="-3"/>
          <w:sz w:val="26"/>
          <w:szCs w:val="26"/>
        </w:rPr>
        <w:t>asserted</w:t>
      </w:r>
      <w:r w:rsidRPr="008422CA">
        <w:rPr>
          <w:rFonts w:ascii="Times New Roman" w:hAnsi="Times New Roman" w:cs="Times New Roman"/>
          <w:spacing w:val="-3"/>
          <w:sz w:val="26"/>
          <w:szCs w:val="26"/>
        </w:rPr>
        <w:t xml:space="preserve"> that</w:t>
      </w:r>
      <w:r w:rsidR="002E5AD5">
        <w:rPr>
          <w:rFonts w:ascii="Times New Roman" w:hAnsi="Times New Roman" w:cs="Times New Roman"/>
          <w:spacing w:val="-3"/>
          <w:sz w:val="26"/>
          <w:szCs w:val="26"/>
        </w:rPr>
        <w:t>,</w:t>
      </w:r>
      <w:r w:rsidRPr="008422CA">
        <w:rPr>
          <w:rFonts w:ascii="Times New Roman" w:hAnsi="Times New Roman" w:cs="Times New Roman"/>
          <w:spacing w:val="-3"/>
          <w:sz w:val="26"/>
          <w:szCs w:val="26"/>
        </w:rPr>
        <w:t xml:space="preserve"> </w:t>
      </w:r>
      <w:r w:rsidR="00B50DA6" w:rsidRPr="008422CA">
        <w:rPr>
          <w:rFonts w:ascii="Times New Roman" w:hAnsi="Times New Roman" w:cs="Times New Roman"/>
          <w:spacing w:val="-3"/>
          <w:sz w:val="26"/>
          <w:szCs w:val="26"/>
        </w:rPr>
        <w:t>although the Commission discussed using a weighted average generation and transmission rate to calculate a customer</w:t>
      </w:r>
      <w:r w:rsidR="00702E33" w:rsidRPr="008422CA">
        <w:rPr>
          <w:rFonts w:ascii="Times New Roman" w:hAnsi="Times New Roman" w:cs="Times New Roman"/>
          <w:spacing w:val="-3"/>
          <w:sz w:val="26"/>
          <w:szCs w:val="26"/>
        </w:rPr>
        <w:t>-generator</w:t>
      </w:r>
      <w:r w:rsidR="00B50DA6" w:rsidRPr="008422CA">
        <w:rPr>
          <w:rFonts w:ascii="Times New Roman" w:hAnsi="Times New Roman" w:cs="Times New Roman"/>
          <w:spacing w:val="-3"/>
          <w:sz w:val="26"/>
          <w:szCs w:val="26"/>
        </w:rPr>
        <w:t xml:space="preserve">’s year-end compensation in its </w:t>
      </w:r>
      <w:r w:rsidRPr="009040DC">
        <w:rPr>
          <w:rFonts w:ascii="Times New Roman" w:hAnsi="Times New Roman" w:cs="Times New Roman"/>
          <w:i/>
          <w:spacing w:val="-3"/>
          <w:sz w:val="26"/>
          <w:szCs w:val="26"/>
        </w:rPr>
        <w:t>Fi</w:t>
      </w:r>
      <w:r w:rsidR="000B3EC9" w:rsidRPr="009040DC">
        <w:rPr>
          <w:rFonts w:ascii="Times New Roman" w:hAnsi="Times New Roman" w:cs="Times New Roman"/>
          <w:i/>
          <w:spacing w:val="-3"/>
          <w:sz w:val="26"/>
          <w:szCs w:val="26"/>
        </w:rPr>
        <w:t>nal Omitted Rulemaking Order</w:t>
      </w:r>
      <w:r w:rsidR="008969BF">
        <w:rPr>
          <w:rFonts w:ascii="Times New Roman" w:hAnsi="Times New Roman" w:cs="Times New Roman"/>
          <w:spacing w:val="-3"/>
          <w:sz w:val="26"/>
          <w:szCs w:val="26"/>
        </w:rPr>
        <w:t>,</w:t>
      </w:r>
      <w:r w:rsidR="000B3EC9">
        <w:rPr>
          <w:rFonts w:ascii="Times New Roman" w:hAnsi="Times New Roman" w:cs="Times New Roman"/>
          <w:spacing w:val="-3"/>
          <w:sz w:val="26"/>
          <w:szCs w:val="26"/>
        </w:rPr>
        <w:t> Docket No.</w:t>
      </w:r>
      <w:r w:rsidR="00F358F8">
        <w:rPr>
          <w:rFonts w:ascii="Times New Roman" w:hAnsi="Times New Roman" w:cs="Times New Roman"/>
          <w:spacing w:val="-3"/>
          <w:sz w:val="26"/>
          <w:szCs w:val="26"/>
        </w:rPr>
        <w:t xml:space="preserve"> </w:t>
      </w:r>
      <w:r w:rsidR="000B3EC9">
        <w:rPr>
          <w:rFonts w:ascii="Times New Roman" w:hAnsi="Times New Roman" w:cs="Times New Roman"/>
          <w:spacing w:val="-3"/>
          <w:sz w:val="26"/>
          <w:szCs w:val="26"/>
        </w:rPr>
        <w:t xml:space="preserve"> L</w:t>
      </w:r>
      <w:r w:rsidR="0090487C">
        <w:rPr>
          <w:rFonts w:ascii="Times New Roman" w:hAnsi="Times New Roman" w:cs="Times New Roman"/>
          <w:spacing w:val="-3"/>
          <w:sz w:val="26"/>
          <w:szCs w:val="26"/>
        </w:rPr>
        <w:noBreakHyphen/>
      </w:r>
      <w:r w:rsidR="000B3EC9">
        <w:rPr>
          <w:rFonts w:ascii="Times New Roman" w:hAnsi="Times New Roman" w:cs="Times New Roman"/>
          <w:spacing w:val="-3"/>
          <w:sz w:val="26"/>
          <w:szCs w:val="26"/>
        </w:rPr>
        <w:t>00</w:t>
      </w:r>
      <w:r w:rsidR="008969BF">
        <w:rPr>
          <w:rFonts w:ascii="Times New Roman" w:hAnsi="Times New Roman" w:cs="Times New Roman"/>
          <w:spacing w:val="-3"/>
          <w:sz w:val="26"/>
          <w:szCs w:val="26"/>
        </w:rPr>
        <w:t>0</w:t>
      </w:r>
      <w:r w:rsidR="000B3EC9">
        <w:rPr>
          <w:rFonts w:ascii="Times New Roman" w:hAnsi="Times New Roman" w:cs="Times New Roman"/>
          <w:spacing w:val="-3"/>
          <w:sz w:val="26"/>
          <w:szCs w:val="26"/>
        </w:rPr>
        <w:t>50174 (</w:t>
      </w:r>
      <w:r w:rsidR="00B50DA6" w:rsidRPr="008422CA">
        <w:rPr>
          <w:rFonts w:ascii="Times New Roman" w:hAnsi="Times New Roman" w:cs="Times New Roman"/>
          <w:spacing w:val="-3"/>
          <w:sz w:val="26"/>
          <w:szCs w:val="26"/>
        </w:rPr>
        <w:t xml:space="preserve">Order </w:t>
      </w:r>
      <w:r w:rsidR="008969BF">
        <w:rPr>
          <w:rFonts w:ascii="Times New Roman" w:hAnsi="Times New Roman" w:cs="Times New Roman"/>
          <w:spacing w:val="-3"/>
          <w:sz w:val="26"/>
          <w:szCs w:val="26"/>
        </w:rPr>
        <w:t>e</w:t>
      </w:r>
      <w:r w:rsidR="00B50DA6" w:rsidRPr="008422CA">
        <w:rPr>
          <w:rFonts w:ascii="Times New Roman" w:hAnsi="Times New Roman" w:cs="Times New Roman"/>
          <w:spacing w:val="-3"/>
          <w:sz w:val="26"/>
          <w:szCs w:val="26"/>
        </w:rPr>
        <w:t>ntered July 8, 2008)</w:t>
      </w:r>
      <w:r w:rsidR="003275FC">
        <w:rPr>
          <w:rFonts w:ascii="Times New Roman" w:hAnsi="Times New Roman" w:cs="Times New Roman"/>
          <w:spacing w:val="-3"/>
          <w:sz w:val="26"/>
          <w:szCs w:val="26"/>
        </w:rPr>
        <w:t xml:space="preserve"> (</w:t>
      </w:r>
      <w:r w:rsidR="003275FC" w:rsidRPr="009040DC">
        <w:rPr>
          <w:rFonts w:ascii="Times New Roman" w:hAnsi="Times New Roman" w:cs="Times New Roman"/>
          <w:i/>
          <w:spacing w:val="-3"/>
          <w:sz w:val="26"/>
          <w:szCs w:val="26"/>
        </w:rPr>
        <w:t>Final Omitted Rulemaking Order</w:t>
      </w:r>
      <w:r w:rsidR="003275FC">
        <w:rPr>
          <w:rFonts w:ascii="Times New Roman" w:hAnsi="Times New Roman" w:cs="Times New Roman"/>
          <w:spacing w:val="-3"/>
          <w:sz w:val="26"/>
          <w:szCs w:val="26"/>
        </w:rPr>
        <w:t>)</w:t>
      </w:r>
      <w:r w:rsidR="00B50DA6" w:rsidRPr="008422CA">
        <w:rPr>
          <w:rFonts w:ascii="Times New Roman" w:hAnsi="Times New Roman" w:cs="Times New Roman"/>
          <w:spacing w:val="-3"/>
          <w:sz w:val="26"/>
          <w:szCs w:val="26"/>
        </w:rPr>
        <w:t xml:space="preserve">, the applicable </w:t>
      </w:r>
      <w:r w:rsidR="008969BF">
        <w:rPr>
          <w:rFonts w:ascii="Times New Roman" w:hAnsi="Times New Roman" w:cs="Times New Roman"/>
          <w:spacing w:val="-3"/>
          <w:sz w:val="26"/>
          <w:szCs w:val="26"/>
        </w:rPr>
        <w:t>R</w:t>
      </w:r>
      <w:r w:rsidR="00B50DA6" w:rsidRPr="008422CA">
        <w:rPr>
          <w:rFonts w:ascii="Times New Roman" w:hAnsi="Times New Roman" w:cs="Times New Roman"/>
          <w:spacing w:val="-3"/>
          <w:sz w:val="26"/>
          <w:szCs w:val="26"/>
        </w:rPr>
        <w:t>egulations at 52 Pa.</w:t>
      </w:r>
      <w:r w:rsidR="00F358F8">
        <w:rPr>
          <w:rFonts w:ascii="Times New Roman" w:hAnsi="Times New Roman" w:cs="Times New Roman"/>
          <w:spacing w:val="-3"/>
          <w:sz w:val="26"/>
          <w:szCs w:val="26"/>
        </w:rPr>
        <w:t xml:space="preserve"> </w:t>
      </w:r>
      <w:r w:rsidR="00B50DA6" w:rsidRPr="008422CA">
        <w:rPr>
          <w:rFonts w:ascii="Times New Roman" w:hAnsi="Times New Roman" w:cs="Times New Roman"/>
          <w:spacing w:val="-3"/>
          <w:sz w:val="26"/>
          <w:szCs w:val="26"/>
        </w:rPr>
        <w:t>Code §</w:t>
      </w:r>
      <w:r w:rsidR="0090487C">
        <w:rPr>
          <w:rFonts w:ascii="Times New Roman" w:hAnsi="Times New Roman" w:cs="Times New Roman"/>
          <w:spacing w:val="-3"/>
          <w:sz w:val="26"/>
          <w:szCs w:val="26"/>
        </w:rPr>
        <w:t> </w:t>
      </w:r>
      <w:r w:rsidR="00B50DA6" w:rsidRPr="008422CA">
        <w:rPr>
          <w:rFonts w:ascii="Times New Roman" w:hAnsi="Times New Roman" w:cs="Times New Roman"/>
          <w:spacing w:val="-3"/>
          <w:sz w:val="26"/>
          <w:szCs w:val="26"/>
        </w:rPr>
        <w:t>75.13 provide that EDCs shall calculate a customer-generator’s year</w:t>
      </w:r>
      <w:r w:rsidR="0090487C">
        <w:rPr>
          <w:rFonts w:ascii="Times New Roman" w:hAnsi="Times New Roman" w:cs="Times New Roman"/>
          <w:spacing w:val="-3"/>
          <w:sz w:val="26"/>
          <w:szCs w:val="26"/>
        </w:rPr>
        <w:t>-</w:t>
      </w:r>
      <w:r w:rsidR="00B50DA6" w:rsidRPr="008422CA">
        <w:rPr>
          <w:rFonts w:ascii="Times New Roman" w:hAnsi="Times New Roman" w:cs="Times New Roman"/>
          <w:spacing w:val="-3"/>
          <w:sz w:val="26"/>
          <w:szCs w:val="26"/>
        </w:rPr>
        <w:t xml:space="preserve">end compensation at the EDC’s </w:t>
      </w:r>
      <w:r w:rsidR="00352BA6">
        <w:rPr>
          <w:rFonts w:ascii="Times New Roman" w:hAnsi="Times New Roman" w:cs="Times New Roman"/>
          <w:spacing w:val="-3"/>
          <w:sz w:val="26"/>
          <w:szCs w:val="26"/>
        </w:rPr>
        <w:t>PTC</w:t>
      </w:r>
      <w:r w:rsidR="00B50DA6" w:rsidRPr="008422CA">
        <w:rPr>
          <w:rFonts w:ascii="Times New Roman" w:hAnsi="Times New Roman" w:cs="Times New Roman"/>
          <w:spacing w:val="-3"/>
          <w:sz w:val="26"/>
          <w:szCs w:val="26"/>
        </w:rPr>
        <w:t xml:space="preserve">.  </w:t>
      </w:r>
      <w:r w:rsidRPr="008422CA">
        <w:rPr>
          <w:rFonts w:ascii="Times New Roman" w:hAnsi="Times New Roman" w:cs="Times New Roman"/>
          <w:spacing w:val="-3"/>
          <w:sz w:val="26"/>
          <w:szCs w:val="26"/>
        </w:rPr>
        <w:t>Accordingly, PECO</w:t>
      </w:r>
      <w:r w:rsidR="00E97702" w:rsidRPr="008422CA">
        <w:rPr>
          <w:rFonts w:ascii="Times New Roman" w:hAnsi="Times New Roman" w:cs="Times New Roman"/>
          <w:spacing w:val="-3"/>
          <w:sz w:val="26"/>
          <w:szCs w:val="26"/>
        </w:rPr>
        <w:t xml:space="preserve"> maintained</w:t>
      </w:r>
      <w:r w:rsidR="00E6194D" w:rsidRPr="008422CA">
        <w:rPr>
          <w:rFonts w:ascii="Times New Roman" w:hAnsi="Times New Roman" w:cs="Times New Roman"/>
          <w:spacing w:val="-3"/>
          <w:sz w:val="26"/>
          <w:szCs w:val="26"/>
        </w:rPr>
        <w:t xml:space="preserve"> </w:t>
      </w:r>
      <w:r w:rsidRPr="008422CA">
        <w:rPr>
          <w:rFonts w:ascii="Times New Roman" w:hAnsi="Times New Roman" w:cs="Times New Roman"/>
          <w:spacing w:val="-3"/>
          <w:sz w:val="26"/>
          <w:szCs w:val="26"/>
        </w:rPr>
        <w:t xml:space="preserve">that it </w:t>
      </w:r>
      <w:r w:rsidR="0090487C">
        <w:rPr>
          <w:rFonts w:ascii="Times New Roman" w:hAnsi="Times New Roman" w:cs="Times New Roman"/>
          <w:spacing w:val="-3"/>
          <w:sz w:val="26"/>
          <w:szCs w:val="26"/>
        </w:rPr>
        <w:t xml:space="preserve">correctly </w:t>
      </w:r>
      <w:r w:rsidRPr="008422CA">
        <w:rPr>
          <w:rFonts w:ascii="Times New Roman" w:hAnsi="Times New Roman" w:cs="Times New Roman"/>
          <w:spacing w:val="-3"/>
          <w:sz w:val="26"/>
          <w:szCs w:val="26"/>
        </w:rPr>
        <w:t xml:space="preserve">calculated the </w:t>
      </w:r>
      <w:r w:rsidR="008969BF">
        <w:rPr>
          <w:rFonts w:ascii="Times New Roman" w:hAnsi="Times New Roman" w:cs="Times New Roman"/>
          <w:spacing w:val="-3"/>
          <w:sz w:val="26"/>
          <w:szCs w:val="26"/>
        </w:rPr>
        <w:t>C</w:t>
      </w:r>
      <w:r w:rsidRPr="008422CA">
        <w:rPr>
          <w:rFonts w:ascii="Times New Roman" w:hAnsi="Times New Roman" w:cs="Times New Roman"/>
          <w:spacing w:val="-3"/>
          <w:sz w:val="26"/>
          <w:szCs w:val="26"/>
        </w:rPr>
        <w:t xml:space="preserve">omplainant’s end-of-year compensation in accordance with Commission-approved </w:t>
      </w:r>
      <w:r w:rsidR="008969BF">
        <w:rPr>
          <w:rFonts w:ascii="Times New Roman" w:hAnsi="Times New Roman" w:cs="Times New Roman"/>
          <w:spacing w:val="-3"/>
          <w:sz w:val="26"/>
          <w:szCs w:val="26"/>
        </w:rPr>
        <w:t>R</w:t>
      </w:r>
      <w:r w:rsidRPr="008422CA">
        <w:rPr>
          <w:rFonts w:ascii="Times New Roman" w:hAnsi="Times New Roman" w:cs="Times New Roman"/>
          <w:spacing w:val="-3"/>
          <w:sz w:val="26"/>
          <w:szCs w:val="26"/>
        </w:rPr>
        <w:t>egulations.</w:t>
      </w:r>
      <w:r w:rsidR="00CF5077" w:rsidRPr="008422CA">
        <w:rPr>
          <w:rFonts w:ascii="Times New Roman" w:hAnsi="Times New Roman" w:cs="Times New Roman"/>
          <w:spacing w:val="-3"/>
          <w:sz w:val="26"/>
          <w:szCs w:val="26"/>
        </w:rPr>
        <w:t xml:space="preserve"> </w:t>
      </w:r>
      <w:r w:rsidR="00ED356F" w:rsidRPr="008422CA">
        <w:rPr>
          <w:rFonts w:ascii="Times New Roman" w:hAnsi="Times New Roman" w:cs="Times New Roman"/>
          <w:spacing w:val="-3"/>
          <w:sz w:val="26"/>
          <w:szCs w:val="26"/>
        </w:rPr>
        <w:t xml:space="preserve"> </w:t>
      </w:r>
      <w:r w:rsidR="00723A94">
        <w:rPr>
          <w:rFonts w:ascii="Times New Roman" w:hAnsi="Times New Roman" w:cs="Times New Roman"/>
          <w:spacing w:val="-3"/>
          <w:sz w:val="26"/>
          <w:szCs w:val="26"/>
        </w:rPr>
        <w:t xml:space="preserve">As discussed, </w:t>
      </w:r>
      <w:r w:rsidR="00723A94" w:rsidRPr="00723A94">
        <w:rPr>
          <w:rFonts w:ascii="Times New Roman" w:hAnsi="Times New Roman" w:cs="Times New Roman"/>
          <w:i/>
          <w:spacing w:val="-3"/>
          <w:sz w:val="26"/>
          <w:szCs w:val="26"/>
        </w:rPr>
        <w:t>infra</w:t>
      </w:r>
      <w:r w:rsidR="00723A94">
        <w:rPr>
          <w:rFonts w:ascii="Times New Roman" w:hAnsi="Times New Roman" w:cs="Times New Roman"/>
          <w:spacing w:val="-3"/>
          <w:sz w:val="26"/>
          <w:szCs w:val="26"/>
        </w:rPr>
        <w:t>, t</w:t>
      </w:r>
      <w:r w:rsidR="00352BA6" w:rsidRPr="008422CA">
        <w:rPr>
          <w:rFonts w:ascii="Times New Roman" w:hAnsi="Times New Roman" w:cs="Times New Roman"/>
          <w:sz w:val="26"/>
          <w:szCs w:val="26"/>
        </w:rPr>
        <w:t xml:space="preserve">he </w:t>
      </w:r>
      <w:r w:rsidR="00352BA6">
        <w:rPr>
          <w:rFonts w:ascii="Times New Roman" w:hAnsi="Times New Roman" w:cs="Times New Roman"/>
          <w:sz w:val="26"/>
          <w:szCs w:val="26"/>
        </w:rPr>
        <w:t>C</w:t>
      </w:r>
      <w:r w:rsidR="00352BA6" w:rsidRPr="008422CA">
        <w:rPr>
          <w:rFonts w:ascii="Times New Roman" w:hAnsi="Times New Roman" w:cs="Times New Roman"/>
          <w:sz w:val="26"/>
          <w:szCs w:val="26"/>
        </w:rPr>
        <w:t xml:space="preserve">omplainant did not file a </w:t>
      </w:r>
      <w:r w:rsidR="00723A94">
        <w:rPr>
          <w:rFonts w:ascii="Times New Roman" w:hAnsi="Times New Roman" w:cs="Times New Roman"/>
          <w:sz w:val="26"/>
          <w:szCs w:val="26"/>
        </w:rPr>
        <w:t xml:space="preserve">timely </w:t>
      </w:r>
      <w:r w:rsidR="00352BA6" w:rsidRPr="008422CA">
        <w:rPr>
          <w:rFonts w:ascii="Times New Roman" w:hAnsi="Times New Roman" w:cs="Times New Roman"/>
          <w:sz w:val="26"/>
          <w:szCs w:val="26"/>
        </w:rPr>
        <w:t xml:space="preserve">response to PECO’s New </w:t>
      </w:r>
      <w:r w:rsidR="00C03277">
        <w:rPr>
          <w:rFonts w:ascii="Times New Roman" w:hAnsi="Times New Roman" w:cs="Times New Roman"/>
          <w:sz w:val="26"/>
          <w:szCs w:val="26"/>
        </w:rPr>
        <w:t>Matter by the December 16, 2011</w:t>
      </w:r>
      <w:r w:rsidR="00352BA6" w:rsidRPr="008422CA">
        <w:rPr>
          <w:rFonts w:ascii="Times New Roman" w:hAnsi="Times New Roman" w:cs="Times New Roman"/>
          <w:sz w:val="26"/>
          <w:szCs w:val="26"/>
        </w:rPr>
        <w:t xml:space="preserve"> </w:t>
      </w:r>
      <w:r w:rsidR="007C1DFE">
        <w:rPr>
          <w:rFonts w:ascii="Times New Roman" w:hAnsi="Times New Roman" w:cs="Times New Roman"/>
          <w:sz w:val="26"/>
          <w:szCs w:val="26"/>
        </w:rPr>
        <w:t>filing deadline</w:t>
      </w:r>
      <w:r w:rsidR="00352BA6" w:rsidRPr="008422CA">
        <w:rPr>
          <w:rFonts w:ascii="Times New Roman" w:hAnsi="Times New Roman" w:cs="Times New Roman"/>
          <w:sz w:val="26"/>
          <w:szCs w:val="26"/>
        </w:rPr>
        <w:t>.</w:t>
      </w:r>
    </w:p>
    <w:p w:rsidR="00DE2AB9" w:rsidRPr="008422CA" w:rsidRDefault="00DE2AB9" w:rsidP="007B31A0">
      <w:pPr>
        <w:ind w:firstLine="90"/>
        <w:rPr>
          <w:rFonts w:ascii="Times New Roman" w:hAnsi="Times New Roman" w:cs="Times New Roman"/>
          <w:spacing w:val="-3"/>
          <w:sz w:val="26"/>
          <w:szCs w:val="26"/>
        </w:rPr>
      </w:pPr>
    </w:p>
    <w:p w:rsidR="00C10548" w:rsidRPr="008422CA" w:rsidRDefault="00930146" w:rsidP="00C10548">
      <w:pPr>
        <w:ind w:firstLine="1440"/>
        <w:rPr>
          <w:rFonts w:ascii="Times New Roman" w:hAnsi="Times New Roman" w:cs="Times New Roman"/>
          <w:sz w:val="26"/>
          <w:szCs w:val="26"/>
        </w:rPr>
      </w:pPr>
      <w:r w:rsidRPr="008422CA">
        <w:rPr>
          <w:rFonts w:ascii="Times New Roman" w:hAnsi="Times New Roman" w:cs="Times New Roman"/>
          <w:spacing w:val="-3"/>
          <w:sz w:val="26"/>
          <w:szCs w:val="26"/>
        </w:rPr>
        <w:t>By Hearing Notice dated February 7, 2012, a hearing was scheduled for March 22, 2012, at 10:00 a.m.</w:t>
      </w:r>
      <w:r w:rsidR="00663B90">
        <w:rPr>
          <w:rFonts w:ascii="Times New Roman" w:hAnsi="Times New Roman" w:cs="Times New Roman"/>
          <w:spacing w:val="-3"/>
          <w:sz w:val="26"/>
          <w:szCs w:val="26"/>
        </w:rPr>
        <w:t xml:space="preserve"> </w:t>
      </w:r>
      <w:r w:rsidRPr="008422CA">
        <w:rPr>
          <w:rFonts w:ascii="Times New Roman" w:hAnsi="Times New Roman" w:cs="Times New Roman"/>
          <w:spacing w:val="-3"/>
          <w:sz w:val="26"/>
          <w:szCs w:val="26"/>
        </w:rPr>
        <w:t xml:space="preserve"> </w:t>
      </w:r>
      <w:r w:rsidR="00663B90">
        <w:rPr>
          <w:rFonts w:ascii="Times New Roman" w:hAnsi="Times New Roman" w:cs="Times New Roman"/>
          <w:sz w:val="26"/>
          <w:szCs w:val="26"/>
        </w:rPr>
        <w:t>A</w:t>
      </w:r>
      <w:r w:rsidR="00C10548" w:rsidRPr="008422CA">
        <w:rPr>
          <w:rFonts w:ascii="Times New Roman" w:hAnsi="Times New Roman" w:cs="Times New Roman"/>
          <w:sz w:val="26"/>
          <w:szCs w:val="26"/>
        </w:rPr>
        <w:t xml:space="preserve"> Prehearing Order</w:t>
      </w:r>
      <w:r w:rsidR="00663B90">
        <w:rPr>
          <w:rFonts w:ascii="Times New Roman" w:hAnsi="Times New Roman" w:cs="Times New Roman"/>
          <w:sz w:val="26"/>
          <w:szCs w:val="26"/>
        </w:rPr>
        <w:t xml:space="preserve"> was issued</w:t>
      </w:r>
      <w:r w:rsidR="00C10548" w:rsidRPr="008422CA">
        <w:rPr>
          <w:rFonts w:ascii="Times New Roman" w:hAnsi="Times New Roman" w:cs="Times New Roman"/>
          <w:sz w:val="26"/>
          <w:szCs w:val="26"/>
        </w:rPr>
        <w:t xml:space="preserve"> on February 7, 2012</w:t>
      </w:r>
      <w:r w:rsidR="00663B90">
        <w:rPr>
          <w:rFonts w:ascii="Times New Roman" w:hAnsi="Times New Roman" w:cs="Times New Roman"/>
          <w:sz w:val="26"/>
          <w:szCs w:val="26"/>
        </w:rPr>
        <w:t>, which</w:t>
      </w:r>
      <w:r w:rsidR="00C10548" w:rsidRPr="008422CA">
        <w:rPr>
          <w:rFonts w:ascii="Times New Roman" w:hAnsi="Times New Roman" w:cs="Times New Roman"/>
          <w:sz w:val="26"/>
          <w:szCs w:val="26"/>
        </w:rPr>
        <w:t xml:space="preserve"> directed the </w:t>
      </w:r>
      <w:r w:rsidR="00663B90">
        <w:rPr>
          <w:rFonts w:ascii="Times New Roman" w:hAnsi="Times New Roman" w:cs="Times New Roman"/>
          <w:sz w:val="26"/>
          <w:szCs w:val="26"/>
        </w:rPr>
        <w:t>P</w:t>
      </w:r>
      <w:r w:rsidR="00C10548" w:rsidRPr="008422CA">
        <w:rPr>
          <w:rFonts w:ascii="Times New Roman" w:hAnsi="Times New Roman" w:cs="Times New Roman"/>
          <w:sz w:val="26"/>
          <w:szCs w:val="26"/>
        </w:rPr>
        <w:t>arties to comply with various procedural requirements.</w:t>
      </w:r>
    </w:p>
    <w:p w:rsidR="00CF5077" w:rsidRPr="008422CA" w:rsidRDefault="00CF5077" w:rsidP="007B31A0">
      <w:pPr>
        <w:tabs>
          <w:tab w:val="left" w:pos="-1440"/>
          <w:tab w:val="left" w:pos="-720"/>
        </w:tabs>
        <w:suppressAutoHyphens/>
        <w:rPr>
          <w:rFonts w:ascii="Times New Roman" w:hAnsi="Times New Roman" w:cs="Times New Roman"/>
          <w:sz w:val="26"/>
          <w:szCs w:val="26"/>
        </w:rPr>
      </w:pPr>
    </w:p>
    <w:p w:rsidR="00DE2AB9" w:rsidRPr="008422CA" w:rsidRDefault="00CF5077" w:rsidP="002D2552">
      <w:pPr>
        <w:tabs>
          <w:tab w:val="left" w:pos="-1440"/>
          <w:tab w:val="left" w:pos="-720"/>
        </w:tabs>
        <w:suppressAutoHyphens/>
        <w:ind w:firstLine="1440"/>
        <w:rPr>
          <w:rFonts w:ascii="Times New Roman" w:hAnsi="Times New Roman" w:cs="Times New Roman"/>
          <w:sz w:val="26"/>
          <w:szCs w:val="26"/>
        </w:rPr>
      </w:pPr>
      <w:r w:rsidRPr="008422CA">
        <w:rPr>
          <w:rFonts w:ascii="Times New Roman" w:hAnsi="Times New Roman" w:cs="Times New Roman"/>
          <w:sz w:val="26"/>
          <w:szCs w:val="26"/>
        </w:rPr>
        <w:t xml:space="preserve">On </w:t>
      </w:r>
      <w:r w:rsidR="00ED356F" w:rsidRPr="008422CA">
        <w:rPr>
          <w:rFonts w:ascii="Times New Roman" w:hAnsi="Times New Roman" w:cs="Times New Roman"/>
          <w:sz w:val="26"/>
          <w:szCs w:val="26"/>
        </w:rPr>
        <w:t>February 28, 2012</w:t>
      </w:r>
      <w:r w:rsidRPr="008422CA">
        <w:rPr>
          <w:rFonts w:ascii="Times New Roman" w:hAnsi="Times New Roman" w:cs="Times New Roman"/>
          <w:sz w:val="26"/>
          <w:szCs w:val="26"/>
        </w:rPr>
        <w:t xml:space="preserve">, </w:t>
      </w:r>
      <w:r w:rsidR="003B2309">
        <w:rPr>
          <w:rFonts w:ascii="Times New Roman" w:hAnsi="Times New Roman" w:cs="Times New Roman"/>
          <w:sz w:val="26"/>
          <w:szCs w:val="26"/>
        </w:rPr>
        <w:t>PECO</w:t>
      </w:r>
      <w:r w:rsidRPr="008422CA">
        <w:rPr>
          <w:rFonts w:ascii="Times New Roman" w:hAnsi="Times New Roman" w:cs="Times New Roman"/>
          <w:sz w:val="26"/>
          <w:szCs w:val="26"/>
        </w:rPr>
        <w:t xml:space="preserve"> filed a Motion for Judgment on the Pleadings (Motion) seeking dismissal of the Complaint.  In </w:t>
      </w:r>
      <w:r w:rsidR="003B2309">
        <w:rPr>
          <w:rFonts w:ascii="Times New Roman" w:hAnsi="Times New Roman" w:cs="Times New Roman"/>
          <w:sz w:val="26"/>
          <w:szCs w:val="26"/>
        </w:rPr>
        <w:t>its</w:t>
      </w:r>
      <w:r w:rsidRPr="008422CA">
        <w:rPr>
          <w:rFonts w:ascii="Times New Roman" w:hAnsi="Times New Roman" w:cs="Times New Roman"/>
          <w:sz w:val="26"/>
          <w:szCs w:val="26"/>
        </w:rPr>
        <w:t xml:space="preserve"> Motion, </w:t>
      </w:r>
      <w:r w:rsidR="003B2309">
        <w:rPr>
          <w:rFonts w:ascii="Times New Roman" w:hAnsi="Times New Roman" w:cs="Times New Roman"/>
          <w:sz w:val="26"/>
          <w:szCs w:val="26"/>
        </w:rPr>
        <w:t>PECO</w:t>
      </w:r>
      <w:r w:rsidRPr="008422CA">
        <w:rPr>
          <w:rFonts w:ascii="Times New Roman" w:hAnsi="Times New Roman" w:cs="Times New Roman"/>
          <w:sz w:val="26"/>
          <w:szCs w:val="26"/>
        </w:rPr>
        <w:t xml:space="preserve"> </w:t>
      </w:r>
      <w:r w:rsidR="006F3F8A" w:rsidRPr="008422CA">
        <w:rPr>
          <w:rFonts w:ascii="Times New Roman" w:hAnsi="Times New Roman" w:cs="Times New Roman"/>
          <w:sz w:val="26"/>
          <w:szCs w:val="26"/>
        </w:rPr>
        <w:t>request</w:t>
      </w:r>
      <w:r w:rsidRPr="008422CA">
        <w:rPr>
          <w:rFonts w:ascii="Times New Roman" w:hAnsi="Times New Roman" w:cs="Times New Roman"/>
          <w:sz w:val="26"/>
          <w:szCs w:val="26"/>
        </w:rPr>
        <w:t xml:space="preserve">ed that the Complaint be dismissed because </w:t>
      </w:r>
      <w:r w:rsidR="00FE3D4A" w:rsidRPr="008422CA">
        <w:rPr>
          <w:rFonts w:ascii="Times New Roman" w:hAnsi="Times New Roman" w:cs="Times New Roman"/>
          <w:sz w:val="26"/>
          <w:szCs w:val="26"/>
        </w:rPr>
        <w:t xml:space="preserve">the </w:t>
      </w:r>
      <w:r w:rsidR="004A532D">
        <w:rPr>
          <w:rFonts w:ascii="Times New Roman" w:hAnsi="Times New Roman" w:cs="Times New Roman"/>
          <w:sz w:val="26"/>
          <w:szCs w:val="26"/>
        </w:rPr>
        <w:t>C</w:t>
      </w:r>
      <w:r w:rsidR="00FE3D4A" w:rsidRPr="008422CA">
        <w:rPr>
          <w:rFonts w:ascii="Times New Roman" w:hAnsi="Times New Roman" w:cs="Times New Roman"/>
          <w:sz w:val="26"/>
          <w:szCs w:val="26"/>
        </w:rPr>
        <w:t xml:space="preserve">omplainant failed to respond to the material facts and defenses contained in PECO’s New Matter, that </w:t>
      </w:r>
      <w:r w:rsidR="00C03277">
        <w:rPr>
          <w:rFonts w:ascii="Times New Roman" w:hAnsi="Times New Roman" w:cs="Times New Roman"/>
          <w:sz w:val="26"/>
          <w:szCs w:val="26"/>
        </w:rPr>
        <w:t>the un-contested</w:t>
      </w:r>
      <w:r w:rsidR="002D2552" w:rsidRPr="008422CA">
        <w:rPr>
          <w:rFonts w:ascii="Times New Roman" w:hAnsi="Times New Roman" w:cs="Times New Roman"/>
          <w:sz w:val="26"/>
          <w:szCs w:val="26"/>
        </w:rPr>
        <w:t xml:space="preserve"> </w:t>
      </w:r>
      <w:r w:rsidR="00FE3D4A" w:rsidRPr="008422CA">
        <w:rPr>
          <w:rFonts w:ascii="Times New Roman" w:hAnsi="Times New Roman" w:cs="Times New Roman"/>
          <w:sz w:val="26"/>
          <w:szCs w:val="26"/>
        </w:rPr>
        <w:t xml:space="preserve">material facts from </w:t>
      </w:r>
      <w:r w:rsidR="002D2552" w:rsidRPr="008422CA">
        <w:rPr>
          <w:rFonts w:ascii="Times New Roman" w:hAnsi="Times New Roman" w:cs="Times New Roman"/>
          <w:sz w:val="26"/>
          <w:szCs w:val="26"/>
        </w:rPr>
        <w:t>PECO’s</w:t>
      </w:r>
      <w:r w:rsidR="00FE3D4A" w:rsidRPr="008422CA">
        <w:rPr>
          <w:rFonts w:ascii="Times New Roman" w:hAnsi="Times New Roman" w:cs="Times New Roman"/>
          <w:sz w:val="26"/>
          <w:szCs w:val="26"/>
        </w:rPr>
        <w:t xml:space="preserve"> New Matter be </w:t>
      </w:r>
      <w:r w:rsidR="002D2552" w:rsidRPr="008422CA">
        <w:rPr>
          <w:rFonts w:ascii="Times New Roman" w:hAnsi="Times New Roman" w:cs="Times New Roman"/>
          <w:sz w:val="26"/>
          <w:szCs w:val="26"/>
        </w:rPr>
        <w:t xml:space="preserve">deemed admitted, and that the Commission find that PECO properly calculated the </w:t>
      </w:r>
      <w:r w:rsidR="008969BF">
        <w:rPr>
          <w:rFonts w:ascii="Times New Roman" w:hAnsi="Times New Roman" w:cs="Times New Roman"/>
          <w:sz w:val="26"/>
          <w:szCs w:val="26"/>
        </w:rPr>
        <w:t>C</w:t>
      </w:r>
      <w:r w:rsidR="002D2552" w:rsidRPr="008422CA">
        <w:rPr>
          <w:rFonts w:ascii="Times New Roman" w:hAnsi="Times New Roman" w:cs="Times New Roman"/>
          <w:sz w:val="26"/>
          <w:szCs w:val="26"/>
        </w:rPr>
        <w:t>omplainant’s end-of-year reimbursement</w:t>
      </w:r>
      <w:r w:rsidR="00BB2261" w:rsidRPr="008422CA">
        <w:rPr>
          <w:rFonts w:ascii="Times New Roman" w:hAnsi="Times New Roman" w:cs="Times New Roman"/>
          <w:sz w:val="26"/>
          <w:szCs w:val="26"/>
        </w:rPr>
        <w:t xml:space="preserve"> for excess generation</w:t>
      </w:r>
      <w:r w:rsidR="002D2552" w:rsidRPr="008422CA">
        <w:rPr>
          <w:rFonts w:ascii="Times New Roman" w:hAnsi="Times New Roman" w:cs="Times New Roman"/>
          <w:sz w:val="26"/>
          <w:szCs w:val="26"/>
        </w:rPr>
        <w:t xml:space="preserve">.  In the alternative, </w:t>
      </w:r>
      <w:r w:rsidR="00FE3D4A" w:rsidRPr="008422CA">
        <w:rPr>
          <w:rFonts w:ascii="Times New Roman" w:hAnsi="Times New Roman" w:cs="Times New Roman"/>
          <w:sz w:val="26"/>
          <w:szCs w:val="26"/>
        </w:rPr>
        <w:t xml:space="preserve">PECO </w:t>
      </w:r>
      <w:r w:rsidR="002D2552" w:rsidRPr="008422CA">
        <w:rPr>
          <w:rFonts w:ascii="Times New Roman" w:hAnsi="Times New Roman" w:cs="Times New Roman"/>
          <w:sz w:val="26"/>
          <w:szCs w:val="26"/>
        </w:rPr>
        <w:t xml:space="preserve">argued that </w:t>
      </w:r>
      <w:r w:rsidR="00FE3D4A" w:rsidRPr="008422CA">
        <w:rPr>
          <w:rFonts w:ascii="Times New Roman" w:hAnsi="Times New Roman" w:cs="Times New Roman"/>
          <w:sz w:val="26"/>
          <w:szCs w:val="26"/>
        </w:rPr>
        <w:t xml:space="preserve">the Complaint should be dismissed in order to allow the legal dispute to proceed as a </w:t>
      </w:r>
      <w:r w:rsidR="002D2552" w:rsidRPr="008422CA">
        <w:rPr>
          <w:rFonts w:ascii="Times New Roman" w:hAnsi="Times New Roman" w:cs="Times New Roman"/>
          <w:sz w:val="26"/>
          <w:szCs w:val="26"/>
        </w:rPr>
        <w:t>p</w:t>
      </w:r>
      <w:r w:rsidR="00FE3D4A" w:rsidRPr="008422CA">
        <w:rPr>
          <w:rFonts w:ascii="Times New Roman" w:hAnsi="Times New Roman" w:cs="Times New Roman"/>
          <w:sz w:val="26"/>
          <w:szCs w:val="26"/>
        </w:rPr>
        <w:t xml:space="preserve">etition for </w:t>
      </w:r>
      <w:r w:rsidR="002D2552" w:rsidRPr="008422CA">
        <w:rPr>
          <w:rFonts w:ascii="Times New Roman" w:hAnsi="Times New Roman" w:cs="Times New Roman"/>
          <w:sz w:val="26"/>
          <w:szCs w:val="26"/>
        </w:rPr>
        <w:t>d</w:t>
      </w:r>
      <w:r w:rsidR="00FE3D4A" w:rsidRPr="008422CA">
        <w:rPr>
          <w:rFonts w:ascii="Times New Roman" w:hAnsi="Times New Roman" w:cs="Times New Roman"/>
          <w:sz w:val="26"/>
          <w:szCs w:val="26"/>
        </w:rPr>
        <w:t xml:space="preserve">eclaratory </w:t>
      </w:r>
      <w:r w:rsidR="002D2552" w:rsidRPr="008422CA">
        <w:rPr>
          <w:rFonts w:ascii="Times New Roman" w:hAnsi="Times New Roman" w:cs="Times New Roman"/>
          <w:sz w:val="26"/>
          <w:szCs w:val="26"/>
        </w:rPr>
        <w:t>o</w:t>
      </w:r>
      <w:r w:rsidR="00FE3D4A" w:rsidRPr="008422CA">
        <w:rPr>
          <w:rFonts w:ascii="Times New Roman" w:hAnsi="Times New Roman" w:cs="Times New Roman"/>
          <w:sz w:val="26"/>
          <w:szCs w:val="26"/>
        </w:rPr>
        <w:t xml:space="preserve">rder.  </w:t>
      </w:r>
      <w:r w:rsidR="00FE3D4A" w:rsidRPr="008422CA">
        <w:rPr>
          <w:rFonts w:ascii="Times New Roman" w:hAnsi="Times New Roman" w:cs="Times New Roman"/>
          <w:spacing w:val="-3"/>
          <w:sz w:val="26"/>
          <w:szCs w:val="26"/>
        </w:rPr>
        <w:t>PECO endorsed its Motion with a Notice to Plead</w:t>
      </w:r>
      <w:r w:rsidR="007C1DFE">
        <w:rPr>
          <w:rFonts w:ascii="Times New Roman" w:hAnsi="Times New Roman" w:cs="Times New Roman"/>
          <w:spacing w:val="-3"/>
          <w:sz w:val="26"/>
          <w:szCs w:val="26"/>
        </w:rPr>
        <w:t>,</w:t>
      </w:r>
      <w:r w:rsidR="00FE3D4A" w:rsidRPr="008422CA">
        <w:rPr>
          <w:rFonts w:ascii="Times New Roman" w:hAnsi="Times New Roman" w:cs="Times New Roman"/>
          <w:spacing w:val="-3"/>
          <w:sz w:val="26"/>
          <w:szCs w:val="26"/>
        </w:rPr>
        <w:t xml:space="preserve"> advising the </w:t>
      </w:r>
      <w:r w:rsidR="004A532D">
        <w:rPr>
          <w:rFonts w:ascii="Times New Roman" w:hAnsi="Times New Roman" w:cs="Times New Roman"/>
          <w:spacing w:val="-3"/>
          <w:sz w:val="26"/>
          <w:szCs w:val="26"/>
        </w:rPr>
        <w:t>C</w:t>
      </w:r>
      <w:r w:rsidR="00FE3D4A" w:rsidRPr="008422CA">
        <w:rPr>
          <w:rFonts w:ascii="Times New Roman" w:hAnsi="Times New Roman" w:cs="Times New Roman"/>
          <w:spacing w:val="-3"/>
          <w:sz w:val="26"/>
          <w:szCs w:val="26"/>
        </w:rPr>
        <w:t xml:space="preserve">omplainant </w:t>
      </w:r>
      <w:r w:rsidR="004A532D">
        <w:rPr>
          <w:rFonts w:ascii="Times New Roman" w:hAnsi="Times New Roman" w:cs="Times New Roman"/>
          <w:spacing w:val="-3"/>
          <w:sz w:val="26"/>
          <w:szCs w:val="26"/>
        </w:rPr>
        <w:t>of the</w:t>
      </w:r>
      <w:r w:rsidR="00FE3D4A" w:rsidRPr="008422CA">
        <w:rPr>
          <w:rFonts w:ascii="Times New Roman" w:hAnsi="Times New Roman" w:cs="Times New Roman"/>
          <w:spacing w:val="-3"/>
          <w:sz w:val="26"/>
          <w:szCs w:val="26"/>
        </w:rPr>
        <w:t xml:space="preserve"> </w:t>
      </w:r>
      <w:r w:rsidR="007C1DFE">
        <w:rPr>
          <w:rFonts w:ascii="Times New Roman" w:hAnsi="Times New Roman" w:cs="Times New Roman"/>
          <w:spacing w:val="-3"/>
          <w:sz w:val="26"/>
          <w:szCs w:val="26"/>
        </w:rPr>
        <w:t>twenty</w:t>
      </w:r>
      <w:r w:rsidR="00723A94">
        <w:rPr>
          <w:rFonts w:ascii="Times New Roman" w:hAnsi="Times New Roman" w:cs="Times New Roman"/>
          <w:spacing w:val="-3"/>
          <w:sz w:val="26"/>
          <w:szCs w:val="26"/>
        </w:rPr>
        <w:t>-</w:t>
      </w:r>
      <w:r w:rsidR="00FE3D4A" w:rsidRPr="008422CA">
        <w:rPr>
          <w:rFonts w:ascii="Times New Roman" w:hAnsi="Times New Roman" w:cs="Times New Roman"/>
          <w:spacing w:val="-3"/>
          <w:sz w:val="26"/>
          <w:szCs w:val="26"/>
        </w:rPr>
        <w:t>day</w:t>
      </w:r>
      <w:r w:rsidR="004A532D">
        <w:rPr>
          <w:rFonts w:ascii="Times New Roman" w:hAnsi="Times New Roman" w:cs="Times New Roman"/>
          <w:spacing w:val="-3"/>
          <w:sz w:val="26"/>
          <w:szCs w:val="26"/>
        </w:rPr>
        <w:t xml:space="preserve"> period</w:t>
      </w:r>
      <w:r w:rsidR="00FE3D4A" w:rsidRPr="008422CA">
        <w:rPr>
          <w:rFonts w:ascii="Times New Roman" w:hAnsi="Times New Roman" w:cs="Times New Roman"/>
          <w:spacing w:val="-3"/>
          <w:sz w:val="26"/>
          <w:szCs w:val="26"/>
        </w:rPr>
        <w:t xml:space="preserve"> to file a written response denying or correcting the Motion.</w:t>
      </w:r>
      <w:r w:rsidR="00DE2AB9" w:rsidRPr="008422CA">
        <w:rPr>
          <w:rFonts w:ascii="Times New Roman" w:hAnsi="Times New Roman" w:cs="Times New Roman"/>
          <w:sz w:val="26"/>
          <w:szCs w:val="26"/>
        </w:rPr>
        <w:t xml:space="preserve">  </w:t>
      </w:r>
    </w:p>
    <w:p w:rsidR="00953D68" w:rsidRDefault="00953D68" w:rsidP="00CF5077">
      <w:pPr>
        <w:ind w:firstLine="1440"/>
        <w:rPr>
          <w:rFonts w:ascii="Times New Roman" w:hAnsi="Times New Roman" w:cs="Times New Roman"/>
          <w:sz w:val="26"/>
          <w:szCs w:val="26"/>
        </w:rPr>
      </w:pPr>
    </w:p>
    <w:p w:rsidR="006F5766" w:rsidRDefault="006F5766" w:rsidP="00CF5077">
      <w:pPr>
        <w:ind w:firstLine="1440"/>
        <w:rPr>
          <w:rFonts w:ascii="Times New Roman" w:hAnsi="Times New Roman" w:cs="Times New Roman"/>
          <w:sz w:val="26"/>
          <w:szCs w:val="26"/>
        </w:rPr>
      </w:pPr>
      <w:r w:rsidRPr="008422CA">
        <w:rPr>
          <w:rFonts w:ascii="Times New Roman" w:hAnsi="Times New Roman" w:cs="Times New Roman"/>
          <w:sz w:val="26"/>
          <w:szCs w:val="26"/>
        </w:rPr>
        <w:lastRenderedPageBreak/>
        <w:t xml:space="preserve">On April 2, 2012, the </w:t>
      </w:r>
      <w:r w:rsidR="00366707">
        <w:rPr>
          <w:rFonts w:ascii="Times New Roman" w:hAnsi="Times New Roman" w:cs="Times New Roman"/>
          <w:sz w:val="26"/>
          <w:szCs w:val="26"/>
        </w:rPr>
        <w:t>C</w:t>
      </w:r>
      <w:r w:rsidRPr="008422CA">
        <w:rPr>
          <w:rFonts w:ascii="Times New Roman" w:hAnsi="Times New Roman" w:cs="Times New Roman"/>
          <w:sz w:val="26"/>
          <w:szCs w:val="26"/>
        </w:rPr>
        <w:t>omplainant filed a</w:t>
      </w:r>
      <w:r w:rsidR="007279F6" w:rsidRPr="008422CA">
        <w:rPr>
          <w:rFonts w:ascii="Times New Roman" w:hAnsi="Times New Roman" w:cs="Times New Roman"/>
          <w:sz w:val="26"/>
          <w:szCs w:val="26"/>
        </w:rPr>
        <w:t>n untimely</w:t>
      </w:r>
      <w:r w:rsidRPr="008422CA">
        <w:rPr>
          <w:rFonts w:ascii="Times New Roman" w:hAnsi="Times New Roman" w:cs="Times New Roman"/>
          <w:sz w:val="26"/>
          <w:szCs w:val="26"/>
        </w:rPr>
        <w:t xml:space="preserve"> response </w:t>
      </w:r>
      <w:r w:rsidR="00124ED5" w:rsidRPr="008422CA">
        <w:rPr>
          <w:rFonts w:ascii="Times New Roman" w:hAnsi="Times New Roman" w:cs="Times New Roman"/>
          <w:sz w:val="26"/>
          <w:szCs w:val="26"/>
        </w:rPr>
        <w:t>addressing both</w:t>
      </w:r>
      <w:r w:rsidRPr="008422CA">
        <w:rPr>
          <w:rFonts w:ascii="Times New Roman" w:hAnsi="Times New Roman" w:cs="Times New Roman"/>
          <w:sz w:val="26"/>
          <w:szCs w:val="26"/>
        </w:rPr>
        <w:t xml:space="preserve"> PECO’s </w:t>
      </w:r>
      <w:r w:rsidR="00124ED5" w:rsidRPr="008422CA">
        <w:rPr>
          <w:rFonts w:ascii="Times New Roman" w:hAnsi="Times New Roman" w:cs="Times New Roman"/>
          <w:sz w:val="26"/>
          <w:szCs w:val="26"/>
        </w:rPr>
        <w:t xml:space="preserve">New Matter and </w:t>
      </w:r>
      <w:r w:rsidRPr="008422CA">
        <w:rPr>
          <w:rFonts w:ascii="Times New Roman" w:hAnsi="Times New Roman" w:cs="Times New Roman"/>
          <w:sz w:val="26"/>
          <w:szCs w:val="26"/>
        </w:rPr>
        <w:t xml:space="preserve">Motion for Judgment on the Pleadings.  </w:t>
      </w:r>
      <w:r w:rsidR="00764549" w:rsidRPr="008422CA">
        <w:rPr>
          <w:rFonts w:ascii="Times New Roman" w:hAnsi="Times New Roman" w:cs="Times New Roman"/>
          <w:sz w:val="26"/>
          <w:szCs w:val="26"/>
        </w:rPr>
        <w:t xml:space="preserve">As the </w:t>
      </w:r>
      <w:r w:rsidR="00366707">
        <w:rPr>
          <w:rFonts w:ascii="Times New Roman" w:hAnsi="Times New Roman" w:cs="Times New Roman"/>
          <w:sz w:val="26"/>
          <w:szCs w:val="26"/>
        </w:rPr>
        <w:t>C</w:t>
      </w:r>
      <w:r w:rsidR="00764549" w:rsidRPr="008422CA">
        <w:rPr>
          <w:rFonts w:ascii="Times New Roman" w:hAnsi="Times New Roman" w:cs="Times New Roman"/>
          <w:sz w:val="26"/>
          <w:szCs w:val="26"/>
        </w:rPr>
        <w:t xml:space="preserve">omplainant’s response was untimely, it </w:t>
      </w:r>
      <w:r w:rsidR="0088647B">
        <w:rPr>
          <w:rFonts w:ascii="Times New Roman" w:hAnsi="Times New Roman" w:cs="Times New Roman"/>
          <w:sz w:val="26"/>
          <w:szCs w:val="26"/>
        </w:rPr>
        <w:t>was not</w:t>
      </w:r>
      <w:r w:rsidR="00764549" w:rsidRPr="008422CA">
        <w:rPr>
          <w:rFonts w:ascii="Times New Roman" w:hAnsi="Times New Roman" w:cs="Times New Roman"/>
          <w:sz w:val="26"/>
          <w:szCs w:val="26"/>
        </w:rPr>
        <w:t xml:space="preserve"> considered</w:t>
      </w:r>
      <w:r w:rsidR="0088647B">
        <w:rPr>
          <w:rFonts w:ascii="Times New Roman" w:hAnsi="Times New Roman" w:cs="Times New Roman"/>
          <w:sz w:val="26"/>
          <w:szCs w:val="26"/>
        </w:rPr>
        <w:t xml:space="preserve"> by the ALJ</w:t>
      </w:r>
      <w:r w:rsidR="00764549" w:rsidRPr="008422CA">
        <w:rPr>
          <w:rFonts w:ascii="Times New Roman" w:hAnsi="Times New Roman" w:cs="Times New Roman"/>
          <w:sz w:val="26"/>
          <w:szCs w:val="26"/>
        </w:rPr>
        <w:t>.</w:t>
      </w:r>
    </w:p>
    <w:p w:rsidR="007B31A0" w:rsidRPr="008422CA" w:rsidRDefault="007B31A0" w:rsidP="007B31A0">
      <w:pPr>
        <w:rPr>
          <w:rFonts w:ascii="Times New Roman" w:hAnsi="Times New Roman" w:cs="Times New Roman"/>
          <w:spacing w:val="-3"/>
          <w:sz w:val="26"/>
          <w:szCs w:val="26"/>
        </w:rPr>
      </w:pPr>
    </w:p>
    <w:p w:rsidR="00CF5077" w:rsidRPr="008422CA" w:rsidRDefault="004B5268" w:rsidP="00CF5077">
      <w:pPr>
        <w:ind w:firstLine="1440"/>
        <w:rPr>
          <w:rFonts w:ascii="Times New Roman" w:hAnsi="Times New Roman" w:cs="Times New Roman"/>
          <w:spacing w:val="-3"/>
          <w:sz w:val="26"/>
          <w:szCs w:val="26"/>
        </w:rPr>
      </w:pPr>
      <w:r>
        <w:rPr>
          <w:rFonts w:ascii="Times New Roman" w:hAnsi="Times New Roman" w:cs="Times New Roman"/>
          <w:spacing w:val="-3"/>
          <w:sz w:val="26"/>
          <w:szCs w:val="26"/>
        </w:rPr>
        <w:t>In an In</w:t>
      </w:r>
      <w:r w:rsidR="00D36E2A">
        <w:rPr>
          <w:rFonts w:ascii="Times New Roman" w:hAnsi="Times New Roman" w:cs="Times New Roman"/>
          <w:spacing w:val="-3"/>
          <w:sz w:val="26"/>
          <w:szCs w:val="26"/>
        </w:rPr>
        <w:t>i</w:t>
      </w:r>
      <w:r>
        <w:rPr>
          <w:rFonts w:ascii="Times New Roman" w:hAnsi="Times New Roman" w:cs="Times New Roman"/>
          <w:spacing w:val="-3"/>
          <w:sz w:val="26"/>
          <w:szCs w:val="26"/>
        </w:rPr>
        <w:t xml:space="preserve">tial Decision, issued May 31, 2012, </w:t>
      </w:r>
      <w:r w:rsidR="00CF5077" w:rsidRPr="008422CA">
        <w:rPr>
          <w:rFonts w:ascii="Times New Roman" w:hAnsi="Times New Roman" w:cs="Times New Roman"/>
          <w:spacing w:val="-3"/>
          <w:sz w:val="26"/>
          <w:szCs w:val="26"/>
        </w:rPr>
        <w:t xml:space="preserve">the </w:t>
      </w:r>
      <w:r w:rsidR="00F57CD4">
        <w:rPr>
          <w:rFonts w:ascii="Times New Roman" w:hAnsi="Times New Roman" w:cs="Times New Roman"/>
          <w:spacing w:val="-3"/>
          <w:sz w:val="26"/>
          <w:szCs w:val="26"/>
        </w:rPr>
        <w:t xml:space="preserve">ALJ recommended that PECO’s Motion for Judgment on the Pleadings be granted and that the </w:t>
      </w:r>
      <w:r w:rsidR="00CF5077" w:rsidRPr="008422CA">
        <w:rPr>
          <w:rFonts w:ascii="Times New Roman" w:hAnsi="Times New Roman" w:cs="Times New Roman"/>
          <w:spacing w:val="-3"/>
          <w:sz w:val="26"/>
          <w:szCs w:val="26"/>
        </w:rPr>
        <w:t>Complaint be dismissed.</w:t>
      </w:r>
      <w:r w:rsidR="00621F07">
        <w:rPr>
          <w:rFonts w:ascii="Times New Roman" w:hAnsi="Times New Roman" w:cs="Times New Roman"/>
          <w:spacing w:val="-3"/>
          <w:sz w:val="26"/>
          <w:szCs w:val="26"/>
        </w:rPr>
        <w:t xml:space="preserve">  </w:t>
      </w:r>
      <w:proofErr w:type="gramStart"/>
      <w:r w:rsidR="00621F07">
        <w:rPr>
          <w:rFonts w:ascii="Times New Roman" w:hAnsi="Times New Roman" w:cs="Times New Roman"/>
          <w:spacing w:val="-3"/>
          <w:sz w:val="26"/>
          <w:szCs w:val="26"/>
        </w:rPr>
        <w:t xml:space="preserve">I.D. at </w:t>
      </w:r>
      <w:r>
        <w:rPr>
          <w:rFonts w:ascii="Times New Roman" w:hAnsi="Times New Roman" w:cs="Times New Roman"/>
          <w:spacing w:val="-3"/>
          <w:sz w:val="26"/>
          <w:szCs w:val="26"/>
        </w:rPr>
        <w:t>9</w:t>
      </w:r>
      <w:r w:rsidR="00621F07">
        <w:rPr>
          <w:rFonts w:ascii="Times New Roman" w:hAnsi="Times New Roman" w:cs="Times New Roman"/>
          <w:spacing w:val="-3"/>
          <w:sz w:val="26"/>
          <w:szCs w:val="26"/>
        </w:rPr>
        <w:t>.</w:t>
      </w:r>
      <w:proofErr w:type="gramEnd"/>
    </w:p>
    <w:p w:rsidR="00DE13C7" w:rsidRDefault="00DE13C7" w:rsidP="007B31A0">
      <w:pPr>
        <w:rPr>
          <w:rFonts w:ascii="Times New Roman" w:hAnsi="Times New Roman" w:cs="Times New Roman"/>
          <w:spacing w:val="-3"/>
          <w:sz w:val="26"/>
          <w:szCs w:val="26"/>
        </w:rPr>
      </w:pPr>
    </w:p>
    <w:p w:rsidR="00DE13C7" w:rsidRDefault="00DE13C7" w:rsidP="00DE13C7">
      <w:pPr>
        <w:ind w:firstLine="1440"/>
        <w:rPr>
          <w:rFonts w:ascii="Times New Roman" w:hAnsi="Times New Roman" w:cs="Times New Roman"/>
          <w:spacing w:val="-3"/>
          <w:sz w:val="26"/>
          <w:szCs w:val="26"/>
        </w:rPr>
      </w:pPr>
      <w:r>
        <w:rPr>
          <w:rFonts w:ascii="Times New Roman" w:hAnsi="Times New Roman" w:cs="Times New Roman"/>
          <w:spacing w:val="-3"/>
          <w:sz w:val="26"/>
          <w:szCs w:val="26"/>
        </w:rPr>
        <w:t>As previously noted, on June 15, 2012, the Complainant filed Exceptions</w:t>
      </w:r>
      <w:r>
        <w:rPr>
          <w:rStyle w:val="FootnoteReference"/>
          <w:rFonts w:ascii="Times New Roman" w:hAnsi="Times New Roman" w:cs="Times New Roman"/>
          <w:spacing w:val="-3"/>
          <w:sz w:val="26"/>
          <w:szCs w:val="26"/>
        </w:rPr>
        <w:footnoteReference w:id="2"/>
      </w:r>
      <w:r w:rsidR="00D36E2A">
        <w:rPr>
          <w:rFonts w:ascii="Times New Roman" w:hAnsi="Times New Roman" w:cs="Times New Roman"/>
          <w:spacing w:val="-3"/>
          <w:sz w:val="26"/>
          <w:szCs w:val="26"/>
        </w:rPr>
        <w:t xml:space="preserve"> to the ALJ’s Initial Decision</w:t>
      </w:r>
      <w:r>
        <w:rPr>
          <w:rFonts w:ascii="Times New Roman" w:hAnsi="Times New Roman" w:cs="Times New Roman"/>
          <w:spacing w:val="-3"/>
          <w:sz w:val="26"/>
          <w:szCs w:val="26"/>
        </w:rPr>
        <w:t xml:space="preserve"> however</w:t>
      </w:r>
      <w:r w:rsidR="004B5268">
        <w:rPr>
          <w:rFonts w:ascii="Times New Roman" w:hAnsi="Times New Roman" w:cs="Times New Roman"/>
          <w:spacing w:val="-3"/>
          <w:sz w:val="26"/>
          <w:szCs w:val="26"/>
        </w:rPr>
        <w:t>,</w:t>
      </w:r>
      <w:r>
        <w:rPr>
          <w:rFonts w:ascii="Times New Roman" w:hAnsi="Times New Roman" w:cs="Times New Roman"/>
          <w:spacing w:val="-3"/>
          <w:sz w:val="26"/>
          <w:szCs w:val="26"/>
        </w:rPr>
        <w:t xml:space="preserve"> PECO was not served.  By Secretarial Letter issued on August 8, 2012, the Exceptions were served on PECO</w:t>
      </w:r>
      <w:r w:rsidR="004B5268">
        <w:rPr>
          <w:rFonts w:ascii="Times New Roman" w:hAnsi="Times New Roman" w:cs="Times New Roman"/>
          <w:spacing w:val="-3"/>
          <w:sz w:val="26"/>
          <w:szCs w:val="26"/>
        </w:rPr>
        <w:t>.</w:t>
      </w:r>
      <w:r>
        <w:rPr>
          <w:rFonts w:ascii="Times New Roman" w:hAnsi="Times New Roman" w:cs="Times New Roman"/>
          <w:spacing w:val="-3"/>
          <w:sz w:val="26"/>
          <w:szCs w:val="26"/>
        </w:rPr>
        <w:t xml:space="preserve"> </w:t>
      </w:r>
      <w:r w:rsidR="004B5268">
        <w:rPr>
          <w:rFonts w:ascii="Times New Roman" w:hAnsi="Times New Roman" w:cs="Times New Roman"/>
          <w:spacing w:val="-3"/>
          <w:sz w:val="26"/>
          <w:szCs w:val="26"/>
        </w:rPr>
        <w:t xml:space="preserve"> O</w:t>
      </w:r>
      <w:r>
        <w:rPr>
          <w:rFonts w:ascii="Times New Roman" w:hAnsi="Times New Roman" w:cs="Times New Roman"/>
          <w:spacing w:val="-3"/>
          <w:sz w:val="26"/>
          <w:szCs w:val="26"/>
        </w:rPr>
        <w:t xml:space="preserve">n August 20, 2012, PECO filed </w:t>
      </w:r>
      <w:r w:rsidR="004B5268">
        <w:rPr>
          <w:rFonts w:ascii="Times New Roman" w:hAnsi="Times New Roman" w:cs="Times New Roman"/>
          <w:spacing w:val="-3"/>
          <w:sz w:val="26"/>
          <w:szCs w:val="26"/>
        </w:rPr>
        <w:t xml:space="preserve">timely </w:t>
      </w:r>
      <w:r>
        <w:rPr>
          <w:rFonts w:ascii="Times New Roman" w:hAnsi="Times New Roman" w:cs="Times New Roman"/>
          <w:spacing w:val="-3"/>
          <w:sz w:val="26"/>
          <w:szCs w:val="26"/>
        </w:rPr>
        <w:t>Repl</w:t>
      </w:r>
      <w:r w:rsidR="004B5268">
        <w:rPr>
          <w:rFonts w:ascii="Times New Roman" w:hAnsi="Times New Roman" w:cs="Times New Roman"/>
          <w:spacing w:val="-3"/>
          <w:sz w:val="26"/>
          <w:szCs w:val="26"/>
        </w:rPr>
        <w:t>ies to</w:t>
      </w:r>
      <w:r>
        <w:rPr>
          <w:rFonts w:ascii="Times New Roman" w:hAnsi="Times New Roman" w:cs="Times New Roman"/>
          <w:spacing w:val="-3"/>
          <w:sz w:val="26"/>
          <w:szCs w:val="26"/>
        </w:rPr>
        <w:t xml:space="preserve"> Exceptions.</w:t>
      </w:r>
    </w:p>
    <w:p w:rsidR="00DE13C7" w:rsidRDefault="00DE13C7" w:rsidP="00C920B0">
      <w:pPr>
        <w:rPr>
          <w:rFonts w:ascii="Times New Roman" w:hAnsi="Times New Roman" w:cs="Times New Roman"/>
          <w:spacing w:val="-3"/>
          <w:sz w:val="26"/>
          <w:szCs w:val="26"/>
        </w:rPr>
      </w:pPr>
    </w:p>
    <w:p w:rsidR="00CF5077" w:rsidRPr="00846962" w:rsidRDefault="00DD791C" w:rsidP="00846962">
      <w:pPr>
        <w:pStyle w:val="Heading1"/>
        <w:keepNext w:val="0"/>
        <w:widowControl w:val="0"/>
      </w:pPr>
      <w:r w:rsidRPr="00846962">
        <w:t>D</w:t>
      </w:r>
      <w:r w:rsidR="00F54720">
        <w:t>iscussion</w:t>
      </w:r>
    </w:p>
    <w:p w:rsidR="00CF5077" w:rsidRPr="008422CA" w:rsidRDefault="00CF5077" w:rsidP="009532ED">
      <w:pPr>
        <w:outlineLvl w:val="0"/>
        <w:rPr>
          <w:rFonts w:ascii="Times New Roman" w:hAnsi="Times New Roman" w:cs="Times New Roman"/>
          <w:sz w:val="26"/>
          <w:szCs w:val="26"/>
        </w:rPr>
      </w:pPr>
    </w:p>
    <w:p w:rsidR="00F25C63" w:rsidRPr="0073361C" w:rsidRDefault="00CF5077" w:rsidP="00953D68">
      <w:pPr>
        <w:rPr>
          <w:rFonts w:ascii="Times New Roman" w:hAnsi="Times New Roman" w:cs="Times New Roman"/>
          <w:sz w:val="26"/>
          <w:szCs w:val="26"/>
        </w:rPr>
      </w:pPr>
      <w:r w:rsidRPr="008422CA">
        <w:rPr>
          <w:rFonts w:ascii="Times New Roman" w:hAnsi="Times New Roman" w:cs="Times New Roman"/>
          <w:sz w:val="26"/>
          <w:szCs w:val="26"/>
        </w:rPr>
        <w:tab/>
      </w:r>
      <w:r w:rsidRPr="008422CA">
        <w:rPr>
          <w:rFonts w:ascii="Times New Roman" w:hAnsi="Times New Roman" w:cs="Times New Roman"/>
          <w:sz w:val="26"/>
          <w:szCs w:val="26"/>
        </w:rPr>
        <w:tab/>
      </w:r>
      <w:r w:rsidR="00F25C63" w:rsidRPr="0073361C">
        <w:rPr>
          <w:rFonts w:ascii="Times New Roman" w:hAnsi="Times New Roman" w:cs="Times New Roman"/>
          <w:sz w:val="26"/>
          <w:szCs w:val="26"/>
        </w:rPr>
        <w:t>The ALJ made six Findings of Fact and reached six Conclusions of Law.  I</w:t>
      </w:r>
      <w:r w:rsidR="0073361C" w:rsidRPr="0073361C">
        <w:rPr>
          <w:rFonts w:ascii="Times New Roman" w:hAnsi="Times New Roman" w:cs="Times New Roman"/>
          <w:sz w:val="26"/>
          <w:szCs w:val="26"/>
        </w:rPr>
        <w:t>.D. at </w:t>
      </w:r>
      <w:r w:rsidR="00F25C63" w:rsidRPr="0073361C">
        <w:rPr>
          <w:rFonts w:ascii="Times New Roman" w:hAnsi="Times New Roman" w:cs="Times New Roman"/>
          <w:sz w:val="26"/>
          <w:szCs w:val="26"/>
        </w:rPr>
        <w:t>4-5, 8-9.  The Findings of Fact and Conclusions of Law are incorporated herein by reference and are adopted without comment unless they are either expressly or by necessary implication rejected or modified by this Opinion and Order.</w:t>
      </w:r>
    </w:p>
    <w:p w:rsidR="00F25C63" w:rsidRPr="00F25C63" w:rsidRDefault="00F25C63" w:rsidP="007B31A0">
      <w:pPr>
        <w:widowControl w:val="0"/>
        <w:rPr>
          <w:rFonts w:ascii="Times New Roman" w:hAnsi="Times New Roman" w:cs="Times New Roman"/>
          <w:sz w:val="26"/>
          <w:szCs w:val="26"/>
        </w:rPr>
      </w:pPr>
    </w:p>
    <w:p w:rsidR="00B255F1" w:rsidRDefault="00B255F1" w:rsidP="00B255F1">
      <w:pPr>
        <w:tabs>
          <w:tab w:val="left" w:pos="-720"/>
        </w:tabs>
        <w:suppressAutoHyphens/>
        <w:ind w:firstLine="1440"/>
        <w:rPr>
          <w:rFonts w:ascii="Times New Roman" w:hAnsi="Times New Roman" w:cs="Times New Roman"/>
          <w:color w:val="000000"/>
          <w:sz w:val="26"/>
          <w:szCs w:val="26"/>
        </w:rPr>
      </w:pPr>
      <w:r w:rsidRPr="00B255F1">
        <w:rPr>
          <w:rFonts w:ascii="Times New Roman" w:hAnsi="Times New Roman" w:cs="Times New Roman"/>
          <w:sz w:val="26"/>
          <w:szCs w:val="20"/>
        </w:rPr>
        <w:t xml:space="preserve">Initially, we are reminded that we are not required to consider expressly or at great length each and every contention raised by a party to our proceedings.  Any </w:t>
      </w:r>
      <w:r w:rsidRPr="00B255F1">
        <w:rPr>
          <w:rFonts w:ascii="Times New Roman" w:hAnsi="Times New Roman" w:cs="Times New Roman"/>
          <w:sz w:val="26"/>
          <w:szCs w:val="20"/>
        </w:rPr>
        <w:lastRenderedPageBreak/>
        <w:t xml:space="preserve">argument that is not specifically addressed herein shall be deemed to have been duly considered and denied without further discussion.  </w:t>
      </w:r>
      <w:hyperlink r:id="rId9" w:history="1">
        <w:r w:rsidRPr="00B255F1">
          <w:rPr>
            <w:rFonts w:ascii="Times New Roman" w:hAnsi="Times New Roman" w:cs="Times New Roman"/>
            <w:i/>
            <w:iCs/>
            <w:color w:val="000000"/>
            <w:sz w:val="26"/>
            <w:szCs w:val="26"/>
          </w:rPr>
          <w:t xml:space="preserve">Consolidated Rail Corp. v. Pa. PUC, </w:t>
        </w:r>
        <w:r w:rsidRPr="00B255F1">
          <w:rPr>
            <w:rFonts w:ascii="Times New Roman" w:hAnsi="Times New Roman" w:cs="Times New Roman"/>
            <w:color w:val="000000"/>
            <w:sz w:val="26"/>
            <w:szCs w:val="26"/>
          </w:rPr>
          <w:t>625 A.2d 741 (Pa. Cmwlth. 1993);</w:t>
        </w:r>
      </w:hyperlink>
      <w:r w:rsidRPr="00B255F1">
        <w:rPr>
          <w:rFonts w:ascii="Times New Roman" w:hAnsi="Times New Roman" w:cs="Times New Roman"/>
          <w:color w:val="000000"/>
          <w:sz w:val="26"/>
          <w:szCs w:val="26"/>
        </w:rPr>
        <w:t xml:space="preserve"> </w:t>
      </w:r>
      <w:r w:rsidRPr="00B255F1">
        <w:rPr>
          <w:rFonts w:ascii="Times New Roman" w:hAnsi="Times New Roman" w:cs="Times New Roman"/>
          <w:i/>
          <w:color w:val="000000"/>
          <w:sz w:val="26"/>
          <w:szCs w:val="26"/>
        </w:rPr>
        <w:t xml:space="preserve">also </w:t>
      </w:r>
      <w:r w:rsidRPr="00B255F1">
        <w:rPr>
          <w:rFonts w:ascii="Times New Roman" w:hAnsi="Times New Roman" w:cs="Times New Roman"/>
          <w:i/>
          <w:iCs/>
          <w:color w:val="000000"/>
          <w:sz w:val="26"/>
          <w:szCs w:val="26"/>
        </w:rPr>
        <w:t xml:space="preserve">see, generally, </w:t>
      </w:r>
      <w:hyperlink r:id="rId10" w:history="1">
        <w:r w:rsidRPr="00B255F1">
          <w:rPr>
            <w:rFonts w:ascii="Times New Roman" w:hAnsi="Times New Roman" w:cs="Times New Roman"/>
            <w:i/>
            <w:iCs/>
            <w:color w:val="000000"/>
            <w:sz w:val="26"/>
            <w:szCs w:val="26"/>
          </w:rPr>
          <w:t>University of Pennsylvania v. Pa. PUC</w:t>
        </w:r>
        <w:r w:rsidRPr="00B255F1">
          <w:rPr>
            <w:rFonts w:ascii="Times New Roman" w:hAnsi="Times New Roman" w:cs="Times New Roman"/>
            <w:color w:val="000000"/>
            <w:sz w:val="26"/>
            <w:szCs w:val="26"/>
          </w:rPr>
          <w:t>, 485 A.2d 1217 (Pa. Cmwlth. 1984).</w:t>
        </w:r>
      </w:hyperlink>
    </w:p>
    <w:p w:rsidR="00C72A39" w:rsidRPr="00B255F1" w:rsidRDefault="00C72A39" w:rsidP="00B255F1">
      <w:pPr>
        <w:tabs>
          <w:tab w:val="left" w:pos="-720"/>
        </w:tabs>
        <w:suppressAutoHyphens/>
        <w:ind w:firstLine="1440"/>
        <w:rPr>
          <w:rFonts w:ascii="Times New Roman" w:hAnsi="Times New Roman" w:cs="Times New Roman"/>
          <w:sz w:val="26"/>
          <w:szCs w:val="20"/>
        </w:rPr>
      </w:pPr>
    </w:p>
    <w:p w:rsidR="00F25C63" w:rsidRPr="00987BD4" w:rsidRDefault="00F23C44" w:rsidP="007B31A0">
      <w:pPr>
        <w:widowControl w:val="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9040DC">
        <w:rPr>
          <w:rFonts w:ascii="Times New Roman" w:hAnsi="Times New Roman"/>
          <w:sz w:val="26"/>
        </w:rPr>
        <w:t xml:space="preserve">We note that the ALJ’s decision involved a ruling on PECO’s Motion for Judgment on the Pleadings.  </w:t>
      </w:r>
      <w:r w:rsidRPr="009040DC">
        <w:rPr>
          <w:rFonts w:ascii="Times New Roman" w:hAnsi="Times New Roman"/>
          <w:sz w:val="26"/>
          <w:szCs w:val="26"/>
        </w:rPr>
        <w:t xml:space="preserve">Motions for judgment on the pleadings are governed by Section 5.102 of our Regulations, 52 Pa. Code § 5.102.  Judgment on the </w:t>
      </w:r>
      <w:r w:rsidR="00C72A39">
        <w:rPr>
          <w:rFonts w:ascii="Times New Roman" w:hAnsi="Times New Roman"/>
          <w:sz w:val="26"/>
          <w:szCs w:val="26"/>
        </w:rPr>
        <w:t>p</w:t>
      </w:r>
      <w:r w:rsidRPr="009040DC">
        <w:rPr>
          <w:rFonts w:ascii="Times New Roman" w:hAnsi="Times New Roman"/>
          <w:sz w:val="26"/>
          <w:szCs w:val="26"/>
        </w:rPr>
        <w:t xml:space="preserve">leadings is available when the pleadings show that there is no genuine issue of material fact and the moving party is entitled to judgment as a matter of law.  Judgment on the pleadings should only be granted when the right to relief is clear and free from doubt.  In determining the absence of a genuine issue of material fact, the Commission must take the view of the evidence most favorable to the non-moving party and resolve any doubts against the entry of the judgment.  </w:t>
      </w:r>
      <w:proofErr w:type="gramStart"/>
      <w:r w:rsidRPr="009040DC">
        <w:rPr>
          <w:rFonts w:ascii="Times New Roman" w:hAnsi="Times New Roman"/>
          <w:i/>
          <w:sz w:val="26"/>
          <w:szCs w:val="26"/>
        </w:rPr>
        <w:t>Day v. Volkswagenwerk Aktiengesellschaft</w:t>
      </w:r>
      <w:r w:rsidRPr="009040DC">
        <w:rPr>
          <w:rFonts w:ascii="Times New Roman" w:hAnsi="Times New Roman"/>
          <w:sz w:val="26"/>
          <w:szCs w:val="26"/>
        </w:rPr>
        <w:t>, 318 Pa. Super.</w:t>
      </w:r>
      <w:proofErr w:type="gramEnd"/>
      <w:r w:rsidRPr="009040DC">
        <w:rPr>
          <w:rFonts w:ascii="Times New Roman" w:hAnsi="Times New Roman"/>
          <w:sz w:val="26"/>
          <w:szCs w:val="26"/>
        </w:rPr>
        <w:t xml:space="preserve"> </w:t>
      </w:r>
      <w:proofErr w:type="gramStart"/>
      <w:r w:rsidRPr="009040DC">
        <w:rPr>
          <w:rFonts w:ascii="Times New Roman" w:hAnsi="Times New Roman"/>
          <w:sz w:val="26"/>
          <w:szCs w:val="26"/>
        </w:rPr>
        <w:t>Ct. 225, 231, 464 A.2d 1313, 1316 (1983).</w:t>
      </w:r>
      <w:proofErr w:type="gramEnd"/>
    </w:p>
    <w:p w:rsidR="00F23C44" w:rsidRDefault="00F23C44" w:rsidP="007B31A0">
      <w:pPr>
        <w:widowControl w:val="0"/>
        <w:rPr>
          <w:rFonts w:ascii="Times New Roman" w:hAnsi="Times New Roman" w:cs="Times New Roman"/>
          <w:sz w:val="26"/>
          <w:szCs w:val="26"/>
        </w:rPr>
      </w:pPr>
    </w:p>
    <w:p w:rsidR="00A01261" w:rsidRDefault="00A01261" w:rsidP="009040DC">
      <w:pPr>
        <w:widowControl w:val="0"/>
        <w:ind w:firstLine="1440"/>
        <w:rPr>
          <w:rFonts w:ascii="Times New Roman" w:hAnsi="Times New Roman"/>
          <w:sz w:val="26"/>
          <w:szCs w:val="26"/>
        </w:rPr>
      </w:pPr>
      <w:r w:rsidRPr="009040DC">
        <w:rPr>
          <w:rFonts w:ascii="Times New Roman" w:hAnsi="Times New Roman"/>
          <w:sz w:val="26"/>
          <w:szCs w:val="26"/>
        </w:rPr>
        <w:t xml:space="preserve">In reaching a decision on the Motion for Judgment on the Pleadings, the ALJ </w:t>
      </w:r>
      <w:r w:rsidR="003275FC">
        <w:rPr>
          <w:rFonts w:ascii="Times New Roman" w:hAnsi="Times New Roman"/>
          <w:sz w:val="26"/>
          <w:szCs w:val="26"/>
        </w:rPr>
        <w:t xml:space="preserve">initially </w:t>
      </w:r>
      <w:r w:rsidR="00C12A89">
        <w:rPr>
          <w:rFonts w:ascii="Times New Roman" w:hAnsi="Times New Roman"/>
          <w:sz w:val="26"/>
          <w:szCs w:val="26"/>
        </w:rPr>
        <w:t>stated the following:</w:t>
      </w:r>
      <w:r w:rsidR="00B1089A">
        <w:rPr>
          <w:rFonts w:ascii="Times New Roman" w:hAnsi="Times New Roman"/>
          <w:sz w:val="26"/>
          <w:szCs w:val="26"/>
        </w:rPr>
        <w:t xml:space="preserve"> </w:t>
      </w:r>
    </w:p>
    <w:p w:rsidR="00C72A39" w:rsidRPr="00987BD4" w:rsidRDefault="00C72A39" w:rsidP="009040DC">
      <w:pPr>
        <w:widowControl w:val="0"/>
        <w:ind w:firstLine="1440"/>
        <w:rPr>
          <w:rFonts w:ascii="Times New Roman" w:hAnsi="Times New Roman" w:cs="Times New Roman"/>
          <w:sz w:val="26"/>
          <w:szCs w:val="26"/>
        </w:rPr>
      </w:pPr>
    </w:p>
    <w:p w:rsidR="00C12A89" w:rsidRDefault="00C12A89" w:rsidP="00C12A89">
      <w:pPr>
        <w:spacing w:line="240" w:lineRule="auto"/>
        <w:ind w:left="1440" w:right="1440"/>
        <w:rPr>
          <w:rFonts w:ascii="Times New Roman" w:hAnsi="Times New Roman" w:cs="Times New Roman"/>
          <w:sz w:val="26"/>
          <w:szCs w:val="26"/>
        </w:rPr>
      </w:pPr>
      <w:r w:rsidRPr="00E34164">
        <w:rPr>
          <w:rFonts w:ascii="Times New Roman" w:hAnsi="Times New Roman" w:cs="Times New Roman"/>
          <w:sz w:val="26"/>
          <w:szCs w:val="26"/>
        </w:rPr>
        <w:t xml:space="preserve">The Commission will not dismiss a </w:t>
      </w:r>
      <w:r w:rsidRPr="00E34164">
        <w:rPr>
          <w:rFonts w:ascii="Times New Roman" w:hAnsi="Times New Roman" w:cs="Times New Roman"/>
          <w:i/>
          <w:sz w:val="26"/>
          <w:szCs w:val="26"/>
        </w:rPr>
        <w:t>pro se</w:t>
      </w:r>
      <w:r w:rsidRPr="00E34164">
        <w:rPr>
          <w:rFonts w:ascii="Times New Roman" w:hAnsi="Times New Roman" w:cs="Times New Roman"/>
          <w:sz w:val="26"/>
          <w:szCs w:val="26"/>
        </w:rPr>
        <w:t xml:space="preserve"> Complaint without first providing a hearing during which the </w:t>
      </w:r>
      <w:r w:rsidRPr="00E34164">
        <w:rPr>
          <w:rFonts w:ascii="Times New Roman" w:hAnsi="Times New Roman" w:cs="Times New Roman"/>
          <w:i/>
          <w:sz w:val="26"/>
          <w:szCs w:val="26"/>
        </w:rPr>
        <w:t>pro se</w:t>
      </w:r>
      <w:r w:rsidRPr="00E34164">
        <w:rPr>
          <w:rFonts w:ascii="Times New Roman" w:hAnsi="Times New Roman" w:cs="Times New Roman"/>
          <w:sz w:val="26"/>
          <w:szCs w:val="26"/>
        </w:rPr>
        <w:t xml:space="preserve"> complainant can further explain his or her position and the factual basis for the Complaint.  </w:t>
      </w:r>
      <w:proofErr w:type="gramStart"/>
      <w:r w:rsidRPr="00E34164">
        <w:rPr>
          <w:rFonts w:ascii="Times New Roman" w:hAnsi="Times New Roman" w:cs="Times New Roman"/>
          <w:i/>
          <w:sz w:val="26"/>
          <w:szCs w:val="26"/>
        </w:rPr>
        <w:t>Carlock v.</w:t>
      </w:r>
      <w:proofErr w:type="gramEnd"/>
      <w:r w:rsidRPr="00E34164">
        <w:rPr>
          <w:rFonts w:ascii="Times New Roman" w:hAnsi="Times New Roman" w:cs="Times New Roman"/>
          <w:i/>
          <w:sz w:val="26"/>
          <w:szCs w:val="26"/>
        </w:rPr>
        <w:t xml:space="preserve"> The United Telephone Company of Pennsylvania</w:t>
      </w:r>
      <w:r w:rsidRPr="00E34164">
        <w:rPr>
          <w:rFonts w:ascii="Times New Roman" w:hAnsi="Times New Roman" w:cs="Times New Roman"/>
          <w:sz w:val="26"/>
          <w:szCs w:val="26"/>
        </w:rPr>
        <w:t xml:space="preserve">, Docket No. </w:t>
      </w:r>
      <w:proofErr w:type="gramStart"/>
      <w:r w:rsidRPr="00E34164">
        <w:rPr>
          <w:rFonts w:ascii="Times New Roman" w:hAnsi="Times New Roman" w:cs="Times New Roman"/>
          <w:sz w:val="26"/>
          <w:szCs w:val="26"/>
        </w:rPr>
        <w:t>F-00163617 (Opinion and Order entered July 14, 1993).</w:t>
      </w:r>
      <w:proofErr w:type="gramEnd"/>
      <w:r w:rsidRPr="00E34164">
        <w:rPr>
          <w:rFonts w:ascii="Times New Roman" w:hAnsi="Times New Roman" w:cs="Times New Roman"/>
          <w:sz w:val="26"/>
          <w:szCs w:val="26"/>
        </w:rPr>
        <w:t xml:space="preserve">  However, in this case, the </w:t>
      </w:r>
      <w:r>
        <w:rPr>
          <w:rFonts w:ascii="Times New Roman" w:hAnsi="Times New Roman" w:cs="Times New Roman"/>
          <w:sz w:val="26"/>
          <w:szCs w:val="26"/>
        </w:rPr>
        <w:t>C</w:t>
      </w:r>
      <w:r w:rsidRPr="00E34164">
        <w:rPr>
          <w:rFonts w:ascii="Times New Roman" w:hAnsi="Times New Roman" w:cs="Times New Roman"/>
          <w:sz w:val="26"/>
          <w:szCs w:val="26"/>
        </w:rPr>
        <w:t xml:space="preserve">omplainant provided a detailed explanation of the factual basis for her Complaint, as well as the relief sought, in her written Complaint.  The facts are uncontested, as PECO agreed that it used its price-to-compare instead of a weighted average price-to-compare when calculating the complainant’s year-end compensation for excess generation.  Clearly, this is a situation where “a hearing would not enable the Complainant to better explain his or her position or provide </w:t>
      </w:r>
      <w:r w:rsidRPr="00E34164">
        <w:rPr>
          <w:rFonts w:ascii="Times New Roman" w:hAnsi="Times New Roman" w:cs="Times New Roman"/>
          <w:sz w:val="26"/>
          <w:szCs w:val="26"/>
        </w:rPr>
        <w:lastRenderedPageBreak/>
        <w:t xml:space="preserve">additional facts that would alter the inevitable conclusion that this Commission cannot provide the Complainant with the requested relief.”  </w:t>
      </w:r>
      <w:r w:rsidRPr="00E34164">
        <w:rPr>
          <w:rFonts w:ascii="Times New Roman" w:hAnsi="Times New Roman" w:cs="Times New Roman"/>
          <w:i/>
          <w:sz w:val="26"/>
          <w:szCs w:val="26"/>
        </w:rPr>
        <w:t>Gassenheimer v. Metropolitan Edison Co.</w:t>
      </w:r>
      <w:r w:rsidRPr="00E34164">
        <w:rPr>
          <w:rFonts w:ascii="Times New Roman" w:hAnsi="Times New Roman" w:cs="Times New Roman"/>
          <w:sz w:val="26"/>
          <w:szCs w:val="26"/>
        </w:rPr>
        <w:t>, C-2010-2212621 (Opinion and Order entered June 13, 2011).</w:t>
      </w:r>
      <w:r>
        <w:rPr>
          <w:rFonts w:ascii="Times New Roman" w:hAnsi="Times New Roman" w:cs="Times New Roman"/>
          <w:sz w:val="26"/>
          <w:szCs w:val="26"/>
        </w:rPr>
        <w:t xml:space="preserve">  </w:t>
      </w:r>
    </w:p>
    <w:p w:rsidR="00C12A89" w:rsidRDefault="00C12A89" w:rsidP="00C12A89">
      <w:pPr>
        <w:spacing w:line="240" w:lineRule="auto"/>
        <w:ind w:left="1440" w:right="1440"/>
        <w:rPr>
          <w:rFonts w:ascii="Times New Roman" w:hAnsi="Times New Roman" w:cs="Times New Roman"/>
          <w:sz w:val="26"/>
          <w:szCs w:val="26"/>
        </w:rPr>
      </w:pPr>
    </w:p>
    <w:p w:rsidR="00C12A89" w:rsidRPr="008422CA" w:rsidRDefault="00C12A89" w:rsidP="009040DC">
      <w:pPr>
        <w:spacing w:line="240" w:lineRule="auto"/>
        <w:ind w:right="1440"/>
        <w:rPr>
          <w:rFonts w:ascii="Times New Roman" w:hAnsi="Times New Roman" w:cs="Times New Roman"/>
          <w:sz w:val="26"/>
          <w:szCs w:val="26"/>
        </w:rPr>
      </w:pPr>
      <w:proofErr w:type="gramStart"/>
      <w:r>
        <w:rPr>
          <w:rFonts w:ascii="Times New Roman" w:hAnsi="Times New Roman" w:cs="Times New Roman"/>
          <w:sz w:val="26"/>
          <w:szCs w:val="26"/>
        </w:rPr>
        <w:t>I.D. at 6</w:t>
      </w:r>
      <w:r w:rsidR="005D298A">
        <w:rPr>
          <w:rFonts w:ascii="Times New Roman" w:hAnsi="Times New Roman" w:cs="Times New Roman"/>
          <w:sz w:val="26"/>
          <w:szCs w:val="26"/>
        </w:rPr>
        <w:t>,</w:t>
      </w:r>
      <w:r>
        <w:rPr>
          <w:rFonts w:ascii="Times New Roman" w:hAnsi="Times New Roman" w:cs="Times New Roman"/>
          <w:sz w:val="26"/>
          <w:szCs w:val="26"/>
        </w:rPr>
        <w:t xml:space="preserve"> n.4.</w:t>
      </w:r>
      <w:proofErr w:type="gramEnd"/>
    </w:p>
    <w:p w:rsidR="00D561C4" w:rsidRDefault="00D561C4" w:rsidP="007B31A0">
      <w:pPr>
        <w:widowControl w:val="0"/>
        <w:rPr>
          <w:rFonts w:ascii="Times New Roman" w:hAnsi="Times New Roman" w:cs="Times New Roman"/>
          <w:sz w:val="26"/>
          <w:szCs w:val="26"/>
        </w:rPr>
      </w:pPr>
    </w:p>
    <w:p w:rsidR="00277C02" w:rsidRDefault="003275FC" w:rsidP="00700965">
      <w:pPr>
        <w:widowControl w:val="0"/>
        <w:ind w:firstLine="1440"/>
        <w:rPr>
          <w:rFonts w:ascii="Times New Roman" w:hAnsi="Times New Roman" w:cs="Times New Roman"/>
          <w:spacing w:val="-3"/>
          <w:sz w:val="26"/>
          <w:szCs w:val="26"/>
        </w:rPr>
      </w:pPr>
      <w:r>
        <w:rPr>
          <w:rFonts w:ascii="Times New Roman" w:hAnsi="Times New Roman" w:cs="Times New Roman"/>
          <w:sz w:val="26"/>
          <w:szCs w:val="26"/>
        </w:rPr>
        <w:t xml:space="preserve">The ALJ next examined what he determined was the sole issue in the Complaint:  how PECO calculated the end-of-year compensation for the Complainant’s excess generation.  </w:t>
      </w:r>
      <w:r w:rsidR="00277C02">
        <w:rPr>
          <w:rFonts w:ascii="Times New Roman" w:hAnsi="Times New Roman" w:cs="Times New Roman"/>
          <w:sz w:val="26"/>
          <w:szCs w:val="26"/>
        </w:rPr>
        <w:t xml:space="preserve">The ALJ </w:t>
      </w:r>
      <w:r w:rsidR="003A740A">
        <w:rPr>
          <w:rFonts w:ascii="Times New Roman" w:hAnsi="Times New Roman" w:cs="Times New Roman"/>
          <w:sz w:val="26"/>
          <w:szCs w:val="26"/>
        </w:rPr>
        <w:t>stated</w:t>
      </w:r>
      <w:r w:rsidR="00277C02">
        <w:rPr>
          <w:rFonts w:ascii="Times New Roman" w:hAnsi="Times New Roman" w:cs="Times New Roman"/>
          <w:sz w:val="26"/>
          <w:szCs w:val="26"/>
        </w:rPr>
        <w:t xml:space="preserve"> that</w:t>
      </w:r>
      <w:r w:rsidR="002512C8">
        <w:rPr>
          <w:rFonts w:ascii="Times New Roman" w:hAnsi="Times New Roman" w:cs="Times New Roman"/>
          <w:sz w:val="26"/>
          <w:szCs w:val="26"/>
        </w:rPr>
        <w:t>,</w:t>
      </w:r>
      <w:r w:rsidR="00277C02">
        <w:rPr>
          <w:rFonts w:ascii="Times New Roman" w:hAnsi="Times New Roman" w:cs="Times New Roman"/>
          <w:sz w:val="26"/>
          <w:szCs w:val="26"/>
        </w:rPr>
        <w:t xml:space="preserve"> a</w:t>
      </w:r>
      <w:r w:rsidR="00277C02" w:rsidRPr="008422CA">
        <w:rPr>
          <w:rFonts w:ascii="Times New Roman" w:hAnsi="Times New Roman" w:cs="Times New Roman"/>
          <w:sz w:val="26"/>
          <w:szCs w:val="26"/>
        </w:rPr>
        <w:t>lthough the Commission</w:t>
      </w:r>
      <w:r w:rsidR="00265B28">
        <w:rPr>
          <w:rFonts w:ascii="Times New Roman" w:hAnsi="Times New Roman" w:cs="Times New Roman"/>
          <w:sz w:val="26"/>
          <w:szCs w:val="26"/>
        </w:rPr>
        <w:t xml:space="preserve">’s </w:t>
      </w:r>
      <w:r w:rsidR="00265B28" w:rsidRPr="009040DC">
        <w:rPr>
          <w:rFonts w:ascii="Times New Roman" w:hAnsi="Times New Roman" w:cs="Times New Roman"/>
          <w:i/>
          <w:sz w:val="26"/>
          <w:szCs w:val="26"/>
        </w:rPr>
        <w:t>Final Omitted Rulemaking Order</w:t>
      </w:r>
      <w:r w:rsidR="00265B28">
        <w:rPr>
          <w:rFonts w:ascii="Times New Roman" w:hAnsi="Times New Roman" w:cs="Times New Roman"/>
          <w:sz w:val="26"/>
          <w:szCs w:val="26"/>
        </w:rPr>
        <w:t xml:space="preserve"> </w:t>
      </w:r>
      <w:r w:rsidR="00277C02" w:rsidRPr="008422CA">
        <w:rPr>
          <w:rFonts w:ascii="Times New Roman" w:hAnsi="Times New Roman" w:cs="Times New Roman"/>
          <w:sz w:val="26"/>
          <w:szCs w:val="26"/>
        </w:rPr>
        <w:t xml:space="preserve">discussed </w:t>
      </w:r>
      <w:r w:rsidR="00277C02" w:rsidRPr="008422CA">
        <w:rPr>
          <w:rFonts w:ascii="Times New Roman" w:hAnsi="Times New Roman" w:cs="Times New Roman"/>
          <w:spacing w:val="-3"/>
          <w:sz w:val="26"/>
          <w:szCs w:val="26"/>
        </w:rPr>
        <w:t xml:space="preserve">using a weighted average </w:t>
      </w:r>
      <w:r w:rsidR="00797DA4">
        <w:rPr>
          <w:rFonts w:ascii="Times New Roman" w:hAnsi="Times New Roman" w:cs="Times New Roman"/>
          <w:spacing w:val="-3"/>
          <w:sz w:val="26"/>
          <w:szCs w:val="26"/>
        </w:rPr>
        <w:t>PTC</w:t>
      </w:r>
      <w:r w:rsidR="00277C02" w:rsidRPr="008422CA">
        <w:rPr>
          <w:rFonts w:ascii="Times New Roman" w:hAnsi="Times New Roman" w:cs="Times New Roman"/>
          <w:spacing w:val="-3"/>
          <w:sz w:val="26"/>
          <w:szCs w:val="26"/>
        </w:rPr>
        <w:t xml:space="preserve"> to calculate a customer-generator’s year-end compensation for excess generation, the </w:t>
      </w:r>
      <w:r w:rsidR="002512C8">
        <w:rPr>
          <w:rFonts w:ascii="Times New Roman" w:hAnsi="Times New Roman" w:cs="Times New Roman"/>
          <w:spacing w:val="-3"/>
          <w:sz w:val="26"/>
          <w:szCs w:val="26"/>
        </w:rPr>
        <w:t>R</w:t>
      </w:r>
      <w:r w:rsidR="00277C02" w:rsidRPr="008422CA">
        <w:rPr>
          <w:rFonts w:ascii="Times New Roman" w:hAnsi="Times New Roman" w:cs="Times New Roman"/>
          <w:spacing w:val="-3"/>
          <w:sz w:val="26"/>
          <w:szCs w:val="26"/>
        </w:rPr>
        <w:t>egulation as approved by the Commission makes no mention of using a weighted average.</w:t>
      </w:r>
      <w:r w:rsidR="00265B28">
        <w:rPr>
          <w:rFonts w:ascii="Times New Roman" w:hAnsi="Times New Roman" w:cs="Times New Roman"/>
          <w:spacing w:val="-3"/>
          <w:sz w:val="26"/>
          <w:szCs w:val="26"/>
        </w:rPr>
        <w:t xml:space="preserve">  </w:t>
      </w:r>
      <w:r w:rsidR="002512C8">
        <w:rPr>
          <w:rFonts w:ascii="Times New Roman" w:hAnsi="Times New Roman" w:cs="Times New Roman"/>
          <w:spacing w:val="-3"/>
          <w:sz w:val="26"/>
          <w:szCs w:val="26"/>
        </w:rPr>
        <w:t xml:space="preserve">The ALJ determined that the Regulation provides that the EDC will compensate the customer-generator using the EDC’s PTC, and that was precisely what PECO did.  </w:t>
      </w:r>
      <w:proofErr w:type="gramStart"/>
      <w:r w:rsidR="00265B28">
        <w:rPr>
          <w:rFonts w:ascii="Times New Roman" w:hAnsi="Times New Roman" w:cs="Times New Roman"/>
          <w:spacing w:val="-3"/>
          <w:sz w:val="26"/>
          <w:szCs w:val="26"/>
        </w:rPr>
        <w:t>I.D. at 7</w:t>
      </w:r>
      <w:r w:rsidR="0050657B">
        <w:rPr>
          <w:rFonts w:ascii="Times New Roman" w:hAnsi="Times New Roman" w:cs="Times New Roman"/>
          <w:spacing w:val="-3"/>
          <w:sz w:val="26"/>
          <w:szCs w:val="26"/>
        </w:rPr>
        <w:t>; 52 Pa. Code § 75.13(d).</w:t>
      </w:r>
      <w:proofErr w:type="gramEnd"/>
      <w:r w:rsidR="00797DA4">
        <w:rPr>
          <w:rFonts w:ascii="Times New Roman" w:hAnsi="Times New Roman" w:cs="Times New Roman"/>
          <w:spacing w:val="-3"/>
          <w:sz w:val="26"/>
          <w:szCs w:val="26"/>
        </w:rPr>
        <w:t xml:space="preserve">  The ALJ then reasoned</w:t>
      </w:r>
      <w:r w:rsidR="00277C02" w:rsidRPr="008422CA">
        <w:rPr>
          <w:rFonts w:ascii="Times New Roman" w:hAnsi="Times New Roman" w:cs="Times New Roman"/>
          <w:spacing w:val="-3"/>
          <w:sz w:val="26"/>
          <w:szCs w:val="26"/>
        </w:rPr>
        <w:t xml:space="preserve"> that PECO followed the Commission’s </w:t>
      </w:r>
      <w:r w:rsidR="003A740A">
        <w:rPr>
          <w:rFonts w:ascii="Times New Roman" w:hAnsi="Times New Roman" w:cs="Times New Roman"/>
          <w:spacing w:val="-3"/>
          <w:sz w:val="26"/>
          <w:szCs w:val="26"/>
        </w:rPr>
        <w:t>R</w:t>
      </w:r>
      <w:r w:rsidR="00277C02" w:rsidRPr="008422CA">
        <w:rPr>
          <w:rFonts w:ascii="Times New Roman" w:hAnsi="Times New Roman" w:cs="Times New Roman"/>
          <w:spacing w:val="-3"/>
          <w:sz w:val="26"/>
          <w:szCs w:val="26"/>
        </w:rPr>
        <w:t>egulations and</w:t>
      </w:r>
      <w:r w:rsidR="003A740A">
        <w:rPr>
          <w:rFonts w:ascii="Times New Roman" w:hAnsi="Times New Roman" w:cs="Times New Roman"/>
          <w:spacing w:val="-3"/>
          <w:sz w:val="26"/>
          <w:szCs w:val="26"/>
        </w:rPr>
        <w:t>,</w:t>
      </w:r>
      <w:r w:rsidR="00277C02" w:rsidRPr="008422CA">
        <w:rPr>
          <w:rFonts w:ascii="Times New Roman" w:hAnsi="Times New Roman" w:cs="Times New Roman"/>
          <w:spacing w:val="-3"/>
          <w:sz w:val="26"/>
          <w:szCs w:val="26"/>
        </w:rPr>
        <w:t xml:space="preserve"> therefore</w:t>
      </w:r>
      <w:r w:rsidR="003A740A">
        <w:rPr>
          <w:rFonts w:ascii="Times New Roman" w:hAnsi="Times New Roman" w:cs="Times New Roman"/>
          <w:spacing w:val="-3"/>
          <w:sz w:val="26"/>
          <w:szCs w:val="26"/>
        </w:rPr>
        <w:t>,</w:t>
      </w:r>
      <w:r w:rsidR="00277C02" w:rsidRPr="008422CA">
        <w:rPr>
          <w:rFonts w:ascii="Times New Roman" w:hAnsi="Times New Roman" w:cs="Times New Roman"/>
          <w:spacing w:val="-3"/>
          <w:sz w:val="26"/>
          <w:szCs w:val="26"/>
        </w:rPr>
        <w:t xml:space="preserve"> </w:t>
      </w:r>
      <w:r w:rsidR="003A740A">
        <w:rPr>
          <w:rFonts w:ascii="Times New Roman" w:hAnsi="Times New Roman" w:cs="Times New Roman"/>
          <w:spacing w:val="-3"/>
          <w:sz w:val="26"/>
          <w:szCs w:val="26"/>
        </w:rPr>
        <w:t>wa</w:t>
      </w:r>
      <w:r w:rsidR="00277C02" w:rsidRPr="008422CA">
        <w:rPr>
          <w:rFonts w:ascii="Times New Roman" w:hAnsi="Times New Roman" w:cs="Times New Roman"/>
          <w:spacing w:val="-3"/>
          <w:sz w:val="26"/>
          <w:szCs w:val="26"/>
        </w:rPr>
        <w:t>s entitled to judgment as a matter of law.</w:t>
      </w:r>
      <w:r w:rsidR="00797DA4">
        <w:rPr>
          <w:rFonts w:ascii="Times New Roman" w:hAnsi="Times New Roman" w:cs="Times New Roman"/>
          <w:spacing w:val="-3"/>
          <w:sz w:val="26"/>
          <w:szCs w:val="26"/>
        </w:rPr>
        <w:t xml:space="preserve">  </w:t>
      </w:r>
      <w:r w:rsidR="003A740A">
        <w:rPr>
          <w:rFonts w:ascii="Times New Roman" w:hAnsi="Times New Roman" w:cs="Times New Roman"/>
          <w:spacing w:val="-3"/>
          <w:sz w:val="26"/>
          <w:szCs w:val="26"/>
        </w:rPr>
        <w:t>The ALJ additionally found that the public interest did not require a hearing in this case and, accordingly, the Commission could dismiss the Complaint without a hearing pursuant to Section 703 of the Code, 66 Pa. C.S. § 703 and Section 5.21(d) of the Commission’s Regulations, 52 Pa. Code § 5.21(d).</w:t>
      </w:r>
      <w:r w:rsidR="00F016C6">
        <w:rPr>
          <w:rFonts w:ascii="Times New Roman" w:hAnsi="Times New Roman" w:cs="Times New Roman"/>
          <w:spacing w:val="-3"/>
          <w:sz w:val="26"/>
          <w:szCs w:val="26"/>
        </w:rPr>
        <w:t xml:space="preserve"> </w:t>
      </w:r>
      <w:r w:rsidR="00E12B1C">
        <w:rPr>
          <w:rFonts w:ascii="Times New Roman" w:hAnsi="Times New Roman" w:cs="Times New Roman"/>
          <w:spacing w:val="-3"/>
          <w:sz w:val="26"/>
          <w:szCs w:val="26"/>
        </w:rPr>
        <w:t xml:space="preserve"> </w:t>
      </w:r>
      <w:proofErr w:type="gramStart"/>
      <w:r w:rsidR="00F016C6">
        <w:rPr>
          <w:rFonts w:ascii="Times New Roman" w:hAnsi="Times New Roman" w:cs="Times New Roman"/>
          <w:spacing w:val="-3"/>
          <w:sz w:val="26"/>
          <w:szCs w:val="26"/>
        </w:rPr>
        <w:t>I.D. at</w:t>
      </w:r>
      <w:r w:rsidR="00E12B1C">
        <w:rPr>
          <w:rFonts w:ascii="Times New Roman" w:hAnsi="Times New Roman" w:cs="Times New Roman"/>
          <w:spacing w:val="-3"/>
          <w:sz w:val="26"/>
          <w:szCs w:val="26"/>
        </w:rPr>
        <w:t> </w:t>
      </w:r>
      <w:r w:rsidR="00F016C6">
        <w:rPr>
          <w:rFonts w:ascii="Times New Roman" w:hAnsi="Times New Roman" w:cs="Times New Roman"/>
          <w:spacing w:val="-3"/>
          <w:sz w:val="26"/>
          <w:szCs w:val="26"/>
        </w:rPr>
        <w:t>8.</w:t>
      </w:r>
      <w:proofErr w:type="gramEnd"/>
    </w:p>
    <w:p w:rsidR="0050657B" w:rsidRDefault="0050657B" w:rsidP="00F25C63">
      <w:pPr>
        <w:widowControl w:val="0"/>
        <w:rPr>
          <w:rFonts w:ascii="Times New Roman" w:hAnsi="Times New Roman" w:cs="Times New Roman"/>
          <w:spacing w:val="-3"/>
          <w:sz w:val="26"/>
          <w:szCs w:val="26"/>
        </w:rPr>
      </w:pPr>
    </w:p>
    <w:p w:rsidR="00797DA4" w:rsidRDefault="00F25C63" w:rsidP="00B402A0">
      <w:pPr>
        <w:widowControl w:val="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577B7E">
        <w:rPr>
          <w:rFonts w:ascii="Times New Roman" w:hAnsi="Times New Roman" w:cs="Times New Roman"/>
          <w:sz w:val="26"/>
          <w:szCs w:val="26"/>
        </w:rPr>
        <w:t>In her Exceptions</w:t>
      </w:r>
      <w:r w:rsidR="00DF7E84">
        <w:rPr>
          <w:rFonts w:ascii="Times New Roman" w:hAnsi="Times New Roman" w:cs="Times New Roman"/>
          <w:sz w:val="26"/>
          <w:szCs w:val="26"/>
        </w:rPr>
        <w:t>,</w:t>
      </w:r>
      <w:r w:rsidR="00577B7E">
        <w:rPr>
          <w:rFonts w:ascii="Times New Roman" w:hAnsi="Times New Roman" w:cs="Times New Roman"/>
          <w:sz w:val="26"/>
          <w:szCs w:val="26"/>
        </w:rPr>
        <w:t xml:space="preserve"> the Complainant </w:t>
      </w:r>
      <w:r w:rsidR="00CF4013">
        <w:rPr>
          <w:rFonts w:ascii="Times New Roman" w:hAnsi="Times New Roman" w:cs="Times New Roman"/>
          <w:sz w:val="26"/>
          <w:szCs w:val="26"/>
        </w:rPr>
        <w:t xml:space="preserve">reiterates that she is disputing PECO’s calculation of her end-of-year excess energy compensation.  She also </w:t>
      </w:r>
      <w:r w:rsidR="00577B7E">
        <w:rPr>
          <w:rFonts w:ascii="Times New Roman" w:hAnsi="Times New Roman" w:cs="Times New Roman"/>
          <w:sz w:val="26"/>
          <w:szCs w:val="26"/>
        </w:rPr>
        <w:t>explains that she contacted PECO several times</w:t>
      </w:r>
      <w:r w:rsidR="000E34E6">
        <w:rPr>
          <w:rFonts w:ascii="Times New Roman" w:hAnsi="Times New Roman" w:cs="Times New Roman"/>
          <w:sz w:val="26"/>
          <w:szCs w:val="26"/>
        </w:rPr>
        <w:t xml:space="preserve"> seeking clarification of the amount of credit she received for the overage of </w:t>
      </w:r>
      <w:r w:rsidR="005D298A">
        <w:rPr>
          <w:rFonts w:ascii="Times New Roman" w:hAnsi="Times New Roman" w:cs="Times New Roman"/>
          <w:sz w:val="26"/>
          <w:szCs w:val="26"/>
        </w:rPr>
        <w:t xml:space="preserve">kilowatt hours </w:t>
      </w:r>
      <w:r w:rsidR="000E34E6">
        <w:rPr>
          <w:rFonts w:ascii="Times New Roman" w:hAnsi="Times New Roman" w:cs="Times New Roman"/>
          <w:sz w:val="26"/>
          <w:szCs w:val="26"/>
        </w:rPr>
        <w:t>produced at the end of the net-metering year.  She asserts that she was told verbally the number of</w:t>
      </w:r>
      <w:r w:rsidR="005D298A">
        <w:rPr>
          <w:rFonts w:ascii="Times New Roman" w:hAnsi="Times New Roman" w:cs="Times New Roman"/>
          <w:sz w:val="26"/>
          <w:szCs w:val="26"/>
        </w:rPr>
        <w:t xml:space="preserve"> kilowatt hours</w:t>
      </w:r>
      <w:r w:rsidR="000E34E6">
        <w:rPr>
          <w:rFonts w:ascii="Times New Roman" w:hAnsi="Times New Roman" w:cs="Times New Roman"/>
          <w:sz w:val="26"/>
          <w:szCs w:val="26"/>
        </w:rPr>
        <w:t xml:space="preserve"> and </w:t>
      </w:r>
      <w:r w:rsidR="005D298A">
        <w:rPr>
          <w:rFonts w:ascii="Times New Roman" w:hAnsi="Times New Roman" w:cs="Times New Roman"/>
          <w:sz w:val="26"/>
          <w:szCs w:val="26"/>
        </w:rPr>
        <w:t xml:space="preserve">the </w:t>
      </w:r>
      <w:r w:rsidR="000E34E6">
        <w:rPr>
          <w:rFonts w:ascii="Times New Roman" w:hAnsi="Times New Roman" w:cs="Times New Roman"/>
          <w:sz w:val="26"/>
          <w:szCs w:val="26"/>
        </w:rPr>
        <w:t xml:space="preserve">price </w:t>
      </w:r>
      <w:r w:rsidR="005D298A">
        <w:rPr>
          <w:rFonts w:ascii="Times New Roman" w:hAnsi="Times New Roman" w:cs="Times New Roman"/>
          <w:sz w:val="26"/>
          <w:szCs w:val="26"/>
        </w:rPr>
        <w:t xml:space="preserve">for what </w:t>
      </w:r>
      <w:r w:rsidR="000E34E6">
        <w:rPr>
          <w:rFonts w:ascii="Times New Roman" w:hAnsi="Times New Roman" w:cs="Times New Roman"/>
          <w:sz w:val="26"/>
          <w:szCs w:val="26"/>
        </w:rPr>
        <w:t>she was credited</w:t>
      </w:r>
      <w:r w:rsidR="005D298A">
        <w:rPr>
          <w:rFonts w:ascii="Times New Roman" w:hAnsi="Times New Roman" w:cs="Times New Roman"/>
          <w:sz w:val="26"/>
          <w:szCs w:val="26"/>
        </w:rPr>
        <w:t>,</w:t>
      </w:r>
      <w:r w:rsidR="000E34E6">
        <w:rPr>
          <w:rFonts w:ascii="Times New Roman" w:hAnsi="Times New Roman" w:cs="Times New Roman"/>
          <w:sz w:val="26"/>
          <w:szCs w:val="26"/>
        </w:rPr>
        <w:t xml:space="preserve"> but did not receive any written documentation to support the credited amount.  </w:t>
      </w:r>
      <w:proofErr w:type="gramStart"/>
      <w:r w:rsidR="00C36137">
        <w:rPr>
          <w:rFonts w:ascii="Times New Roman" w:hAnsi="Times New Roman" w:cs="Times New Roman"/>
          <w:sz w:val="26"/>
          <w:szCs w:val="26"/>
        </w:rPr>
        <w:t>Exceptions at 1.</w:t>
      </w:r>
      <w:proofErr w:type="gramEnd"/>
    </w:p>
    <w:p w:rsidR="00C36137" w:rsidRDefault="00C36137" w:rsidP="00B402A0">
      <w:pPr>
        <w:widowControl w:val="0"/>
        <w:rPr>
          <w:rFonts w:ascii="Times New Roman" w:hAnsi="Times New Roman" w:cs="Times New Roman"/>
          <w:sz w:val="26"/>
          <w:szCs w:val="26"/>
        </w:rPr>
      </w:pPr>
    </w:p>
    <w:p w:rsidR="002D69DD" w:rsidRDefault="00C36137" w:rsidP="00B402A0">
      <w:pPr>
        <w:widowControl w:val="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PECO </w:t>
      </w:r>
      <w:r w:rsidR="005D298A">
        <w:rPr>
          <w:rFonts w:ascii="Times New Roman" w:hAnsi="Times New Roman" w:cs="Times New Roman"/>
          <w:sz w:val="26"/>
          <w:szCs w:val="26"/>
        </w:rPr>
        <w:t>replies</w:t>
      </w:r>
      <w:r>
        <w:rPr>
          <w:rFonts w:ascii="Times New Roman" w:hAnsi="Times New Roman" w:cs="Times New Roman"/>
          <w:sz w:val="26"/>
          <w:szCs w:val="26"/>
        </w:rPr>
        <w:t xml:space="preserve"> that</w:t>
      </w:r>
      <w:r w:rsidR="00DF7E84">
        <w:rPr>
          <w:rFonts w:ascii="Times New Roman" w:hAnsi="Times New Roman" w:cs="Times New Roman"/>
          <w:sz w:val="26"/>
          <w:szCs w:val="26"/>
        </w:rPr>
        <w:t xml:space="preserve"> the ALJ’s decision dismissing the Complaint should be adopted by the Commission for two reasons.</w:t>
      </w:r>
      <w:r>
        <w:rPr>
          <w:rFonts w:ascii="Times New Roman" w:hAnsi="Times New Roman" w:cs="Times New Roman"/>
          <w:sz w:val="26"/>
          <w:szCs w:val="26"/>
        </w:rPr>
        <w:t xml:space="preserve"> </w:t>
      </w:r>
      <w:r w:rsidR="00DF7E84">
        <w:rPr>
          <w:rFonts w:ascii="Times New Roman" w:hAnsi="Times New Roman" w:cs="Times New Roman"/>
          <w:sz w:val="26"/>
          <w:szCs w:val="26"/>
        </w:rPr>
        <w:t xml:space="preserve"> First, PECO a</w:t>
      </w:r>
      <w:r w:rsidR="002D69DD">
        <w:rPr>
          <w:rFonts w:ascii="Times New Roman" w:hAnsi="Times New Roman" w:cs="Times New Roman"/>
          <w:sz w:val="26"/>
          <w:szCs w:val="26"/>
        </w:rPr>
        <w:t>ver</w:t>
      </w:r>
      <w:r w:rsidR="00DF7E84">
        <w:rPr>
          <w:rFonts w:ascii="Times New Roman" w:hAnsi="Times New Roman" w:cs="Times New Roman"/>
          <w:sz w:val="26"/>
          <w:szCs w:val="26"/>
        </w:rPr>
        <w:t xml:space="preserve">s that </w:t>
      </w:r>
      <w:r>
        <w:rPr>
          <w:rFonts w:ascii="Times New Roman" w:hAnsi="Times New Roman" w:cs="Times New Roman"/>
          <w:sz w:val="26"/>
          <w:szCs w:val="26"/>
        </w:rPr>
        <w:t xml:space="preserve">the Complainant’s </w:t>
      </w:r>
      <w:r>
        <w:rPr>
          <w:rFonts w:ascii="Times New Roman" w:hAnsi="Times New Roman" w:cs="Times New Roman"/>
          <w:sz w:val="26"/>
          <w:szCs w:val="26"/>
        </w:rPr>
        <w:lastRenderedPageBreak/>
        <w:t>Exceptions are not in compliance with 52 Pa. Code § 5.533(b)</w:t>
      </w:r>
      <w:r w:rsidR="00DE4836">
        <w:rPr>
          <w:rFonts w:ascii="Times New Roman" w:hAnsi="Times New Roman" w:cs="Times New Roman"/>
          <w:sz w:val="26"/>
          <w:szCs w:val="26"/>
        </w:rPr>
        <w:t xml:space="preserve"> because she has not i</w:t>
      </w:r>
      <w:r w:rsidR="002D69DD">
        <w:rPr>
          <w:rFonts w:ascii="Times New Roman" w:hAnsi="Times New Roman" w:cs="Times New Roman"/>
          <w:sz w:val="26"/>
          <w:szCs w:val="26"/>
        </w:rPr>
        <w:t xml:space="preserve">dentified or disputed any specific matters addressed by the ALJ in the Initial Decision. </w:t>
      </w:r>
      <w:r w:rsidR="005D298A">
        <w:rPr>
          <w:rFonts w:ascii="Times New Roman" w:hAnsi="Times New Roman" w:cs="Times New Roman"/>
          <w:sz w:val="26"/>
          <w:szCs w:val="26"/>
        </w:rPr>
        <w:t xml:space="preserve"> </w:t>
      </w:r>
      <w:proofErr w:type="gramStart"/>
      <w:r>
        <w:rPr>
          <w:rFonts w:ascii="Times New Roman" w:hAnsi="Times New Roman" w:cs="Times New Roman"/>
          <w:sz w:val="26"/>
          <w:szCs w:val="26"/>
        </w:rPr>
        <w:t>R.Exc. at 5.</w:t>
      </w:r>
      <w:proofErr w:type="gramEnd"/>
      <w:r>
        <w:rPr>
          <w:rFonts w:ascii="Times New Roman" w:hAnsi="Times New Roman" w:cs="Times New Roman"/>
          <w:sz w:val="26"/>
          <w:szCs w:val="26"/>
        </w:rPr>
        <w:t xml:space="preserve">  </w:t>
      </w:r>
      <w:r w:rsidR="002D69DD">
        <w:rPr>
          <w:rFonts w:ascii="Times New Roman" w:hAnsi="Times New Roman" w:cs="Times New Roman"/>
          <w:sz w:val="26"/>
          <w:szCs w:val="26"/>
        </w:rPr>
        <w:t xml:space="preserve">Second, PECO </w:t>
      </w:r>
      <w:r w:rsidR="005D298A">
        <w:rPr>
          <w:rFonts w:ascii="Times New Roman" w:hAnsi="Times New Roman" w:cs="Times New Roman"/>
          <w:sz w:val="26"/>
          <w:szCs w:val="26"/>
        </w:rPr>
        <w:t>contends</w:t>
      </w:r>
      <w:r w:rsidR="002D69DD">
        <w:rPr>
          <w:rFonts w:ascii="Times New Roman" w:hAnsi="Times New Roman" w:cs="Times New Roman"/>
          <w:sz w:val="26"/>
          <w:szCs w:val="26"/>
        </w:rPr>
        <w:t xml:space="preserve"> that the ALJ correctly held that PECO </w:t>
      </w:r>
      <w:r w:rsidR="005D298A">
        <w:rPr>
          <w:rFonts w:ascii="Times New Roman" w:hAnsi="Times New Roman" w:cs="Times New Roman"/>
          <w:sz w:val="26"/>
          <w:szCs w:val="26"/>
        </w:rPr>
        <w:t xml:space="preserve">properly </w:t>
      </w:r>
      <w:r w:rsidR="002D69DD">
        <w:rPr>
          <w:rFonts w:ascii="Times New Roman" w:hAnsi="Times New Roman" w:cs="Times New Roman"/>
          <w:sz w:val="26"/>
          <w:szCs w:val="26"/>
        </w:rPr>
        <w:t>calculated the Complainant’s end-of-year excess energy compensation in accordance with the Commission’s Regulations.</w:t>
      </w:r>
      <w:r w:rsidR="00884611">
        <w:rPr>
          <w:rFonts w:ascii="Times New Roman" w:hAnsi="Times New Roman" w:cs="Times New Roman"/>
          <w:sz w:val="26"/>
          <w:szCs w:val="26"/>
        </w:rPr>
        <w:t xml:space="preserve">  </w:t>
      </w:r>
      <w:proofErr w:type="gramStart"/>
      <w:r w:rsidR="00884611" w:rsidRPr="009040DC">
        <w:rPr>
          <w:rFonts w:ascii="Times New Roman" w:hAnsi="Times New Roman" w:cs="Times New Roman"/>
          <w:i/>
          <w:sz w:val="26"/>
          <w:szCs w:val="26"/>
        </w:rPr>
        <w:t>Id</w:t>
      </w:r>
      <w:r w:rsidR="00884611">
        <w:rPr>
          <w:rFonts w:ascii="Times New Roman" w:hAnsi="Times New Roman" w:cs="Times New Roman"/>
          <w:sz w:val="26"/>
          <w:szCs w:val="26"/>
        </w:rPr>
        <w:t>. at 6.</w:t>
      </w:r>
      <w:proofErr w:type="gramEnd"/>
    </w:p>
    <w:p w:rsidR="005D298A" w:rsidRDefault="005D298A" w:rsidP="00B402A0">
      <w:pPr>
        <w:widowControl w:val="0"/>
        <w:rPr>
          <w:rFonts w:ascii="Times New Roman" w:hAnsi="Times New Roman" w:cs="Times New Roman"/>
          <w:sz w:val="26"/>
          <w:szCs w:val="26"/>
        </w:rPr>
      </w:pPr>
    </w:p>
    <w:p w:rsidR="00C36137" w:rsidRPr="00AB332C" w:rsidRDefault="00AB332C" w:rsidP="009040DC">
      <w:pPr>
        <w:widowControl w:val="0"/>
        <w:ind w:firstLine="1440"/>
        <w:rPr>
          <w:rFonts w:ascii="Times New Roman" w:hAnsi="Times New Roman" w:cs="Times New Roman"/>
          <w:sz w:val="26"/>
          <w:szCs w:val="26"/>
        </w:rPr>
      </w:pPr>
      <w:r>
        <w:rPr>
          <w:rFonts w:ascii="Times New Roman" w:hAnsi="Times New Roman" w:cs="Times New Roman"/>
          <w:sz w:val="26"/>
          <w:szCs w:val="26"/>
        </w:rPr>
        <w:t xml:space="preserve">PECO </w:t>
      </w:r>
      <w:r w:rsidR="00CF064F">
        <w:rPr>
          <w:rFonts w:ascii="Times New Roman" w:hAnsi="Times New Roman" w:cs="Times New Roman"/>
          <w:sz w:val="26"/>
          <w:szCs w:val="26"/>
        </w:rPr>
        <w:t xml:space="preserve">also replies </w:t>
      </w:r>
      <w:r>
        <w:rPr>
          <w:rFonts w:ascii="Times New Roman" w:hAnsi="Times New Roman" w:cs="Times New Roman"/>
          <w:sz w:val="26"/>
          <w:szCs w:val="26"/>
        </w:rPr>
        <w:t xml:space="preserve">that the Complainant </w:t>
      </w:r>
      <w:r w:rsidR="00CF064F">
        <w:rPr>
          <w:rFonts w:ascii="Times New Roman" w:hAnsi="Times New Roman" w:cs="Times New Roman"/>
          <w:sz w:val="26"/>
          <w:szCs w:val="26"/>
        </w:rPr>
        <w:t xml:space="preserve">raises </w:t>
      </w:r>
      <w:r>
        <w:rPr>
          <w:rFonts w:ascii="Times New Roman" w:hAnsi="Times New Roman" w:cs="Times New Roman"/>
          <w:sz w:val="26"/>
          <w:szCs w:val="26"/>
        </w:rPr>
        <w:t xml:space="preserve">certain claims in her Exceptions that are not supported by record evidence and do not address the sole issue raised in her Complaint.  </w:t>
      </w:r>
      <w:r w:rsidR="00884611">
        <w:rPr>
          <w:rFonts w:ascii="Times New Roman" w:hAnsi="Times New Roman" w:cs="Times New Roman"/>
          <w:sz w:val="26"/>
          <w:szCs w:val="26"/>
        </w:rPr>
        <w:t>According to PECO, o</w:t>
      </w:r>
      <w:r>
        <w:rPr>
          <w:rFonts w:ascii="Times New Roman" w:hAnsi="Times New Roman" w:cs="Times New Roman"/>
          <w:sz w:val="26"/>
          <w:szCs w:val="26"/>
        </w:rPr>
        <w:t xml:space="preserve">ne such claim is that PECO did not </w:t>
      </w:r>
      <w:r w:rsidR="00884611">
        <w:rPr>
          <w:rFonts w:ascii="Times New Roman" w:hAnsi="Times New Roman" w:cs="Times New Roman"/>
          <w:sz w:val="26"/>
          <w:szCs w:val="26"/>
        </w:rPr>
        <w:t>provide</w:t>
      </w:r>
      <w:r>
        <w:rPr>
          <w:rFonts w:ascii="Times New Roman" w:hAnsi="Times New Roman" w:cs="Times New Roman"/>
          <w:sz w:val="26"/>
          <w:szCs w:val="26"/>
        </w:rPr>
        <w:t xml:space="preserve"> </w:t>
      </w:r>
      <w:r w:rsidR="00884611">
        <w:rPr>
          <w:rFonts w:ascii="Times New Roman" w:hAnsi="Times New Roman" w:cs="Times New Roman"/>
          <w:sz w:val="26"/>
          <w:szCs w:val="26"/>
        </w:rPr>
        <w:t xml:space="preserve">written documentation </w:t>
      </w:r>
      <w:r>
        <w:rPr>
          <w:rFonts w:ascii="Times New Roman" w:hAnsi="Times New Roman" w:cs="Times New Roman"/>
          <w:sz w:val="26"/>
          <w:szCs w:val="26"/>
        </w:rPr>
        <w:t xml:space="preserve">to the Complainant </w:t>
      </w:r>
      <w:r w:rsidR="00884611">
        <w:rPr>
          <w:rFonts w:ascii="Times New Roman" w:hAnsi="Times New Roman" w:cs="Times New Roman"/>
          <w:sz w:val="26"/>
          <w:szCs w:val="26"/>
        </w:rPr>
        <w:t xml:space="preserve">explaining </w:t>
      </w:r>
      <w:r>
        <w:rPr>
          <w:rFonts w:ascii="Times New Roman" w:hAnsi="Times New Roman" w:cs="Times New Roman"/>
          <w:sz w:val="26"/>
          <w:szCs w:val="26"/>
        </w:rPr>
        <w:t xml:space="preserve">how the end-of-year compensation for the Complainant’s excess generation was calculated.  </w:t>
      </w:r>
      <w:r>
        <w:rPr>
          <w:rFonts w:ascii="Times New Roman" w:hAnsi="Times New Roman" w:cs="Times New Roman"/>
          <w:i/>
          <w:sz w:val="26"/>
          <w:szCs w:val="26"/>
        </w:rPr>
        <w:t>Id.</w:t>
      </w:r>
      <w:r>
        <w:rPr>
          <w:rFonts w:ascii="Times New Roman" w:hAnsi="Times New Roman" w:cs="Times New Roman"/>
          <w:sz w:val="26"/>
          <w:szCs w:val="26"/>
        </w:rPr>
        <w:t xml:space="preserve"> at 6-7.</w:t>
      </w:r>
    </w:p>
    <w:p w:rsidR="004C3AFD" w:rsidRDefault="004C3AFD" w:rsidP="00B402A0">
      <w:pPr>
        <w:widowControl w:val="0"/>
        <w:rPr>
          <w:rFonts w:ascii="Times New Roman" w:hAnsi="Times New Roman" w:cs="Times New Roman"/>
          <w:sz w:val="26"/>
          <w:szCs w:val="26"/>
        </w:rPr>
      </w:pPr>
    </w:p>
    <w:p w:rsidR="004C3AFD" w:rsidRDefault="009C0CF3" w:rsidP="00B402A0">
      <w:pPr>
        <w:widowControl w:val="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D64430">
        <w:rPr>
          <w:rFonts w:ascii="Times New Roman" w:hAnsi="Times New Roman" w:cs="Times New Roman"/>
          <w:sz w:val="26"/>
          <w:szCs w:val="26"/>
        </w:rPr>
        <w:t xml:space="preserve">In addressing the Exceptions, we will limit our consideration to </w:t>
      </w:r>
      <w:r w:rsidR="008B42EA">
        <w:rPr>
          <w:rFonts w:ascii="Times New Roman" w:hAnsi="Times New Roman" w:cs="Times New Roman"/>
          <w:sz w:val="26"/>
          <w:szCs w:val="26"/>
        </w:rPr>
        <w:t>the matters that were addressed in the Initial Decision and are part of the record before us.  We agree with the ALJ that, because the material facts were not disputed, an evidentiary hearing was not necessary in this case.  However, we do not agree with the ALJ’s interpretation of Section 75.13(d) of our Regulations</w:t>
      </w:r>
      <w:r w:rsidR="003F681D">
        <w:rPr>
          <w:rFonts w:ascii="Times New Roman" w:hAnsi="Times New Roman" w:cs="Times New Roman"/>
          <w:sz w:val="26"/>
          <w:szCs w:val="26"/>
        </w:rPr>
        <w:t>.</w:t>
      </w:r>
      <w:r w:rsidR="008B42EA">
        <w:rPr>
          <w:rFonts w:ascii="Times New Roman" w:hAnsi="Times New Roman" w:cs="Times New Roman"/>
          <w:sz w:val="26"/>
          <w:szCs w:val="26"/>
        </w:rPr>
        <w:t xml:space="preserve"> </w:t>
      </w:r>
      <w:r w:rsidR="003F681D">
        <w:rPr>
          <w:rFonts w:ascii="Times New Roman" w:hAnsi="Times New Roman" w:cs="Times New Roman"/>
          <w:sz w:val="26"/>
          <w:szCs w:val="26"/>
        </w:rPr>
        <w:t xml:space="preserve"> Section 75.13(d) provides that “[a]t the end of each year, the EDC shall compensate the customer-generator for any excess kilowatt hours generated by the customer-generator over the amount of kilowatt hours delivered by the EDC during the same year at the EDC’s price to compare.”  </w:t>
      </w:r>
      <w:proofErr w:type="gramStart"/>
      <w:r w:rsidR="003F681D">
        <w:rPr>
          <w:rFonts w:ascii="Times New Roman" w:hAnsi="Times New Roman" w:cs="Times New Roman"/>
          <w:sz w:val="26"/>
          <w:szCs w:val="26"/>
        </w:rPr>
        <w:t>52 Pa. Code §</w:t>
      </w:r>
      <w:r w:rsidR="00CF064F">
        <w:rPr>
          <w:rFonts w:ascii="Times New Roman" w:hAnsi="Times New Roman" w:cs="Times New Roman"/>
          <w:sz w:val="26"/>
          <w:szCs w:val="26"/>
        </w:rPr>
        <w:t> </w:t>
      </w:r>
      <w:r w:rsidR="003F681D">
        <w:rPr>
          <w:rFonts w:ascii="Times New Roman" w:hAnsi="Times New Roman" w:cs="Times New Roman"/>
          <w:sz w:val="26"/>
          <w:szCs w:val="26"/>
        </w:rPr>
        <w:t>75.13(d).</w:t>
      </w:r>
      <w:proofErr w:type="gramEnd"/>
      <w:r w:rsidR="001276AE">
        <w:rPr>
          <w:rFonts w:ascii="Times New Roman" w:hAnsi="Times New Roman" w:cs="Times New Roman"/>
          <w:sz w:val="26"/>
          <w:szCs w:val="26"/>
        </w:rPr>
        <w:t xml:space="preserve">  Although the “price to compare” is not de</w:t>
      </w:r>
      <w:r w:rsidR="00010D7A">
        <w:rPr>
          <w:rFonts w:ascii="Times New Roman" w:hAnsi="Times New Roman" w:cs="Times New Roman"/>
          <w:sz w:val="26"/>
          <w:szCs w:val="26"/>
        </w:rPr>
        <w:t xml:space="preserve">fined within Section 75.13, we </w:t>
      </w:r>
      <w:r w:rsidR="00CF064F">
        <w:rPr>
          <w:rFonts w:ascii="Times New Roman" w:hAnsi="Times New Roman" w:cs="Times New Roman"/>
          <w:sz w:val="26"/>
          <w:szCs w:val="26"/>
        </w:rPr>
        <w:t xml:space="preserve">have </w:t>
      </w:r>
      <w:r w:rsidR="001276AE">
        <w:rPr>
          <w:rFonts w:ascii="Times New Roman" w:hAnsi="Times New Roman" w:cs="Times New Roman"/>
          <w:sz w:val="26"/>
          <w:szCs w:val="26"/>
        </w:rPr>
        <w:t xml:space="preserve">explained the meaning of “price to compare” in our </w:t>
      </w:r>
      <w:r w:rsidR="001276AE" w:rsidRPr="00CF064F">
        <w:rPr>
          <w:rFonts w:ascii="Times New Roman" w:hAnsi="Times New Roman" w:cs="Times New Roman"/>
          <w:i/>
          <w:sz w:val="26"/>
          <w:szCs w:val="26"/>
        </w:rPr>
        <w:t>Final Omitted Rulemaking Order</w:t>
      </w:r>
      <w:r w:rsidR="00CF064F">
        <w:rPr>
          <w:rFonts w:ascii="Times New Roman" w:hAnsi="Times New Roman" w:cs="Times New Roman"/>
          <w:sz w:val="26"/>
          <w:szCs w:val="26"/>
        </w:rPr>
        <w:t xml:space="preserve"> where we stated the following:</w:t>
      </w:r>
    </w:p>
    <w:p w:rsidR="004C3AFD" w:rsidRDefault="004C3AFD" w:rsidP="00B402A0">
      <w:pPr>
        <w:widowControl w:val="0"/>
        <w:rPr>
          <w:rFonts w:ascii="Times New Roman" w:hAnsi="Times New Roman" w:cs="Times New Roman"/>
          <w:sz w:val="26"/>
          <w:szCs w:val="26"/>
        </w:rPr>
      </w:pPr>
    </w:p>
    <w:p w:rsidR="00E91D42" w:rsidRDefault="00443A9A" w:rsidP="0050657B">
      <w:pPr>
        <w:spacing w:line="240" w:lineRule="auto"/>
        <w:ind w:left="1440" w:right="1440"/>
        <w:rPr>
          <w:rFonts w:ascii="Times New Roman" w:hAnsi="Times New Roman" w:cs="Times New Roman"/>
          <w:spacing w:val="-3"/>
          <w:sz w:val="26"/>
          <w:szCs w:val="26"/>
        </w:rPr>
      </w:pPr>
      <w:r>
        <w:rPr>
          <w:rFonts w:ascii="Times New Roman" w:hAnsi="Times New Roman" w:cs="Times New Roman"/>
          <w:spacing w:val="-3"/>
          <w:sz w:val="26"/>
          <w:szCs w:val="26"/>
        </w:rPr>
        <w:t>. . .  t</w:t>
      </w:r>
      <w:r w:rsidR="001276AE">
        <w:rPr>
          <w:rFonts w:ascii="Times New Roman" w:hAnsi="Times New Roman" w:cs="Times New Roman"/>
          <w:spacing w:val="-3"/>
          <w:sz w:val="26"/>
          <w:szCs w:val="26"/>
        </w:rPr>
        <w:t>he Commission is amending 52 Pa. Code § 75.13(d) such that, for any unused kilowatt-hours accumulated at the end of the annualized period, compensation to the customer-generator shall equal the price-to-compare rate, as defined in 52 Pa. Code § 54.182, which includes the retail generation</w:t>
      </w:r>
      <w:r w:rsidR="00E91D42">
        <w:rPr>
          <w:rFonts w:ascii="Times New Roman" w:hAnsi="Times New Roman" w:cs="Times New Roman"/>
          <w:spacing w:val="-3"/>
          <w:sz w:val="26"/>
          <w:szCs w:val="26"/>
        </w:rPr>
        <w:t xml:space="preserve"> and transmission components of the retail rate, and which consumers also utilize when choosing whether or not to obtain supply service from an </w:t>
      </w:r>
      <w:r w:rsidR="00E91D42">
        <w:rPr>
          <w:rFonts w:ascii="Times New Roman" w:hAnsi="Times New Roman" w:cs="Times New Roman"/>
          <w:spacing w:val="-3"/>
          <w:sz w:val="26"/>
          <w:szCs w:val="26"/>
        </w:rPr>
        <w:lastRenderedPageBreak/>
        <w:t xml:space="preserve">EGS. </w:t>
      </w:r>
      <w:r w:rsidR="001276AE">
        <w:rPr>
          <w:rFonts w:ascii="Times New Roman" w:hAnsi="Times New Roman" w:cs="Times New Roman"/>
          <w:spacing w:val="-3"/>
          <w:sz w:val="26"/>
          <w:szCs w:val="26"/>
        </w:rPr>
        <w:t xml:space="preserve"> </w:t>
      </w:r>
      <w:r w:rsidR="00FD1F6F" w:rsidRPr="008422CA">
        <w:rPr>
          <w:rFonts w:ascii="Times New Roman" w:hAnsi="Times New Roman" w:cs="Times New Roman"/>
          <w:spacing w:val="-3"/>
          <w:sz w:val="26"/>
          <w:szCs w:val="26"/>
        </w:rPr>
        <w:t xml:space="preserve">Since the EDC’s retail generation and transmission rates may fluctuate during a year, </w:t>
      </w:r>
      <w:r w:rsidR="00FD1F6F" w:rsidRPr="009040DC">
        <w:rPr>
          <w:rFonts w:ascii="Times New Roman" w:hAnsi="Times New Roman" w:cs="Times New Roman"/>
          <w:spacing w:val="-3"/>
          <w:sz w:val="26"/>
          <w:szCs w:val="26"/>
          <w:u w:val="single"/>
        </w:rPr>
        <w:t xml:space="preserve">such compensation </w:t>
      </w:r>
      <w:r w:rsidR="00FD1F6F" w:rsidRPr="00715CCC">
        <w:rPr>
          <w:rFonts w:ascii="Times New Roman" w:hAnsi="Times New Roman" w:cs="Times New Roman"/>
          <w:spacing w:val="-3"/>
          <w:sz w:val="26"/>
          <w:szCs w:val="26"/>
          <w:u w:val="single"/>
        </w:rPr>
        <w:t>shall be calculated</w:t>
      </w:r>
      <w:r w:rsidR="00FD1F6F" w:rsidRPr="009040DC">
        <w:rPr>
          <w:rFonts w:ascii="Times New Roman" w:hAnsi="Times New Roman" w:cs="Times New Roman"/>
          <w:spacing w:val="-3"/>
          <w:sz w:val="26"/>
          <w:szCs w:val="26"/>
          <w:u w:val="single"/>
        </w:rPr>
        <w:t xml:space="preserve"> by </w:t>
      </w:r>
      <w:r w:rsidR="00FD1F6F" w:rsidRPr="00715CCC">
        <w:rPr>
          <w:rFonts w:ascii="Times New Roman" w:hAnsi="Times New Roman" w:cs="Times New Roman"/>
          <w:spacing w:val="-3"/>
          <w:sz w:val="26"/>
          <w:szCs w:val="26"/>
          <w:u w:val="single"/>
        </w:rPr>
        <w:t>using the weighted average</w:t>
      </w:r>
      <w:r w:rsidR="00FD1F6F" w:rsidRPr="009040DC">
        <w:rPr>
          <w:rFonts w:ascii="Times New Roman" w:hAnsi="Times New Roman" w:cs="Times New Roman"/>
          <w:spacing w:val="-3"/>
          <w:sz w:val="26"/>
          <w:szCs w:val="26"/>
          <w:u w:val="single"/>
        </w:rPr>
        <w:t xml:space="preserve"> generation and transmission rates, with the weighting based on the rates in effect when the monthly excess generation actually was delivered by the customer-generator to the EDC</w:t>
      </w:r>
      <w:r w:rsidR="00FB1C3A">
        <w:rPr>
          <w:rFonts w:ascii="Times New Roman" w:hAnsi="Times New Roman" w:cs="Times New Roman"/>
          <w:spacing w:val="-3"/>
          <w:sz w:val="26"/>
          <w:szCs w:val="26"/>
        </w:rPr>
        <w:t xml:space="preserve">  </w:t>
      </w:r>
    </w:p>
    <w:p w:rsidR="00E91D42" w:rsidRDefault="00E91D42" w:rsidP="0050657B">
      <w:pPr>
        <w:spacing w:line="240" w:lineRule="auto"/>
        <w:ind w:left="1440" w:right="1440"/>
        <w:rPr>
          <w:rFonts w:ascii="Times New Roman" w:hAnsi="Times New Roman" w:cs="Times New Roman"/>
          <w:spacing w:val="-3"/>
          <w:sz w:val="26"/>
          <w:szCs w:val="26"/>
        </w:rPr>
      </w:pPr>
    </w:p>
    <w:p w:rsidR="00FD1F6F" w:rsidRDefault="00E91D42" w:rsidP="009040DC">
      <w:pPr>
        <w:spacing w:line="240" w:lineRule="auto"/>
        <w:ind w:right="1440"/>
        <w:rPr>
          <w:rFonts w:ascii="Times New Roman" w:hAnsi="Times New Roman" w:cs="Times New Roman"/>
          <w:spacing w:val="-3"/>
          <w:sz w:val="26"/>
          <w:szCs w:val="26"/>
        </w:rPr>
      </w:pPr>
      <w:r w:rsidRPr="009040DC">
        <w:rPr>
          <w:rFonts w:ascii="Times New Roman" w:hAnsi="Times New Roman" w:cs="Times New Roman"/>
          <w:i/>
          <w:spacing w:val="-3"/>
          <w:sz w:val="26"/>
          <w:szCs w:val="26"/>
        </w:rPr>
        <w:t>Final Omitted Rulemaking Order</w:t>
      </w:r>
      <w:r>
        <w:rPr>
          <w:rFonts w:ascii="Times New Roman" w:hAnsi="Times New Roman" w:cs="Times New Roman"/>
          <w:spacing w:val="-3"/>
          <w:sz w:val="26"/>
          <w:szCs w:val="26"/>
        </w:rPr>
        <w:t xml:space="preserve"> at 20 </w:t>
      </w:r>
      <w:r w:rsidR="00FB1C3A">
        <w:rPr>
          <w:rFonts w:ascii="Times New Roman" w:hAnsi="Times New Roman" w:cs="Times New Roman"/>
          <w:spacing w:val="-3"/>
          <w:sz w:val="26"/>
          <w:szCs w:val="26"/>
        </w:rPr>
        <w:t>(emphasis added)</w:t>
      </w:r>
      <w:r>
        <w:rPr>
          <w:rFonts w:ascii="Times New Roman" w:hAnsi="Times New Roman" w:cs="Times New Roman"/>
          <w:spacing w:val="-3"/>
          <w:sz w:val="26"/>
          <w:szCs w:val="26"/>
        </w:rPr>
        <w:t>.</w:t>
      </w:r>
    </w:p>
    <w:p w:rsidR="00FD1F6F" w:rsidRPr="008422CA" w:rsidRDefault="00FD1F6F" w:rsidP="004322A3">
      <w:pPr>
        <w:ind w:left="90" w:right="1440"/>
        <w:rPr>
          <w:rFonts w:ascii="Times New Roman" w:hAnsi="Times New Roman" w:cs="Times New Roman"/>
          <w:sz w:val="26"/>
          <w:szCs w:val="26"/>
        </w:rPr>
      </w:pPr>
    </w:p>
    <w:p w:rsidR="00715CCC" w:rsidRDefault="002314D3" w:rsidP="00413437">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443A9A">
        <w:rPr>
          <w:rFonts w:ascii="Times New Roman" w:hAnsi="Times New Roman" w:cs="Times New Roman"/>
          <w:sz w:val="26"/>
          <w:szCs w:val="26"/>
        </w:rPr>
        <w:t xml:space="preserve">It is </w:t>
      </w:r>
      <w:r>
        <w:rPr>
          <w:rFonts w:ascii="Times New Roman" w:hAnsi="Times New Roman" w:cs="Times New Roman"/>
          <w:sz w:val="26"/>
          <w:szCs w:val="26"/>
        </w:rPr>
        <w:t>clear, based upon the language in our</w:t>
      </w:r>
      <w:r w:rsidR="004322A3">
        <w:rPr>
          <w:rFonts w:ascii="Times New Roman" w:hAnsi="Times New Roman" w:cs="Times New Roman"/>
          <w:sz w:val="26"/>
          <w:szCs w:val="26"/>
        </w:rPr>
        <w:t xml:space="preserve"> </w:t>
      </w:r>
      <w:r w:rsidR="004322A3" w:rsidRPr="008732FF">
        <w:rPr>
          <w:rFonts w:ascii="Times New Roman" w:hAnsi="Times New Roman" w:cs="Times New Roman"/>
          <w:i/>
          <w:sz w:val="26"/>
          <w:szCs w:val="26"/>
        </w:rPr>
        <w:t>Final Omitted Rulemaking</w:t>
      </w:r>
      <w:r w:rsidRPr="008732FF">
        <w:rPr>
          <w:rFonts w:ascii="Times New Roman" w:hAnsi="Times New Roman" w:cs="Times New Roman"/>
          <w:i/>
          <w:sz w:val="26"/>
          <w:szCs w:val="26"/>
        </w:rPr>
        <w:t xml:space="preserve"> </w:t>
      </w:r>
      <w:proofErr w:type="gramStart"/>
      <w:r w:rsidRPr="008732FF">
        <w:rPr>
          <w:rFonts w:ascii="Times New Roman" w:hAnsi="Times New Roman" w:cs="Times New Roman"/>
          <w:i/>
          <w:sz w:val="26"/>
          <w:szCs w:val="26"/>
        </w:rPr>
        <w:t>Order</w:t>
      </w:r>
      <w:r w:rsidR="00413437">
        <w:rPr>
          <w:rFonts w:ascii="Times New Roman" w:hAnsi="Times New Roman" w:cs="Times New Roman"/>
          <w:sz w:val="26"/>
          <w:szCs w:val="26"/>
        </w:rPr>
        <w:t xml:space="preserve">, </w:t>
      </w:r>
      <w:r>
        <w:rPr>
          <w:rFonts w:ascii="Times New Roman" w:hAnsi="Times New Roman" w:cs="Times New Roman"/>
          <w:sz w:val="26"/>
          <w:szCs w:val="26"/>
        </w:rPr>
        <w:t>that</w:t>
      </w:r>
      <w:proofErr w:type="gramEnd"/>
      <w:r>
        <w:rPr>
          <w:rFonts w:ascii="Times New Roman" w:hAnsi="Times New Roman" w:cs="Times New Roman"/>
          <w:sz w:val="26"/>
          <w:szCs w:val="26"/>
        </w:rPr>
        <w:t xml:space="preserve"> the proper interpretation of </w:t>
      </w:r>
      <w:r w:rsidR="00715CCC">
        <w:rPr>
          <w:rFonts w:ascii="Times New Roman" w:hAnsi="Times New Roman" w:cs="Times New Roman"/>
          <w:sz w:val="26"/>
          <w:szCs w:val="26"/>
        </w:rPr>
        <w:t>Section 75.13(d)</w:t>
      </w:r>
      <w:r>
        <w:rPr>
          <w:rFonts w:ascii="Times New Roman" w:hAnsi="Times New Roman" w:cs="Times New Roman"/>
          <w:sz w:val="26"/>
          <w:szCs w:val="26"/>
        </w:rPr>
        <w:t xml:space="preserve"> is to use the weighted average PTC</w:t>
      </w:r>
      <w:r w:rsidR="00715CCC">
        <w:rPr>
          <w:rFonts w:ascii="Times New Roman" w:hAnsi="Times New Roman" w:cs="Times New Roman"/>
          <w:sz w:val="26"/>
          <w:szCs w:val="26"/>
        </w:rPr>
        <w:t>,</w:t>
      </w:r>
      <w:r>
        <w:rPr>
          <w:rFonts w:ascii="Times New Roman" w:hAnsi="Times New Roman" w:cs="Times New Roman"/>
          <w:sz w:val="26"/>
          <w:szCs w:val="26"/>
        </w:rPr>
        <w:t xml:space="preserve"> </w:t>
      </w:r>
      <w:r w:rsidR="00137544" w:rsidRPr="008422CA">
        <w:rPr>
          <w:rFonts w:ascii="Times New Roman" w:hAnsi="Times New Roman" w:cs="Times New Roman"/>
          <w:spacing w:val="-3"/>
          <w:sz w:val="26"/>
          <w:szCs w:val="26"/>
        </w:rPr>
        <w:t>with the weighting based on the rates in effect when the monthly excess generation actually was delivered by the customer-generator to the EDC</w:t>
      </w:r>
      <w:r w:rsidR="00137544">
        <w:rPr>
          <w:rFonts w:ascii="Times New Roman" w:hAnsi="Times New Roman" w:cs="Times New Roman"/>
          <w:sz w:val="26"/>
          <w:szCs w:val="26"/>
        </w:rPr>
        <w:t xml:space="preserve"> </w:t>
      </w:r>
      <w:r>
        <w:rPr>
          <w:rFonts w:ascii="Times New Roman" w:hAnsi="Times New Roman" w:cs="Times New Roman"/>
          <w:sz w:val="26"/>
          <w:szCs w:val="26"/>
        </w:rPr>
        <w:t xml:space="preserve">when calculating compensation to net metering customers.  </w:t>
      </w:r>
      <w:r w:rsidR="00D34475">
        <w:rPr>
          <w:rFonts w:ascii="Times New Roman" w:hAnsi="Times New Roman" w:cs="Times New Roman"/>
          <w:sz w:val="26"/>
          <w:szCs w:val="26"/>
        </w:rPr>
        <w:t xml:space="preserve">Accordingly, we shall </w:t>
      </w:r>
      <w:r w:rsidR="00715CCC">
        <w:rPr>
          <w:rFonts w:ascii="Times New Roman" w:hAnsi="Times New Roman" w:cs="Times New Roman"/>
          <w:sz w:val="26"/>
          <w:szCs w:val="26"/>
        </w:rPr>
        <w:t>modify</w:t>
      </w:r>
      <w:r w:rsidR="00D34475">
        <w:rPr>
          <w:rFonts w:ascii="Times New Roman" w:hAnsi="Times New Roman" w:cs="Times New Roman"/>
          <w:sz w:val="26"/>
          <w:szCs w:val="26"/>
        </w:rPr>
        <w:t xml:space="preserve"> the </w:t>
      </w:r>
      <w:r w:rsidR="00715CCC">
        <w:rPr>
          <w:rFonts w:ascii="Times New Roman" w:hAnsi="Times New Roman" w:cs="Times New Roman"/>
          <w:sz w:val="26"/>
          <w:szCs w:val="26"/>
        </w:rPr>
        <w:t>Initial Decision</w:t>
      </w:r>
      <w:r w:rsidR="00D34475">
        <w:rPr>
          <w:rFonts w:ascii="Times New Roman" w:hAnsi="Times New Roman" w:cs="Times New Roman"/>
          <w:sz w:val="26"/>
          <w:szCs w:val="26"/>
        </w:rPr>
        <w:t xml:space="preserve"> on this issue and direct that PECO </w:t>
      </w:r>
      <w:r w:rsidR="00763953">
        <w:rPr>
          <w:rFonts w:ascii="Times New Roman" w:hAnsi="Times New Roman" w:cs="Times New Roman"/>
          <w:sz w:val="26"/>
          <w:szCs w:val="26"/>
        </w:rPr>
        <w:t>recalculate</w:t>
      </w:r>
      <w:r w:rsidR="00D34475">
        <w:rPr>
          <w:rFonts w:ascii="Times New Roman" w:hAnsi="Times New Roman" w:cs="Times New Roman"/>
          <w:sz w:val="26"/>
          <w:szCs w:val="26"/>
        </w:rPr>
        <w:t xml:space="preserve"> the compensation due to the Complainant using the methodology set forth in </w:t>
      </w:r>
      <w:r w:rsidR="00D34475" w:rsidRPr="009040DC">
        <w:rPr>
          <w:rFonts w:ascii="Times New Roman" w:hAnsi="Times New Roman" w:cs="Times New Roman"/>
          <w:sz w:val="26"/>
          <w:szCs w:val="26"/>
        </w:rPr>
        <w:t>our</w:t>
      </w:r>
      <w:r w:rsidR="00D34475" w:rsidRPr="008732FF">
        <w:rPr>
          <w:rFonts w:ascii="Times New Roman" w:hAnsi="Times New Roman" w:cs="Times New Roman"/>
          <w:i/>
          <w:sz w:val="26"/>
          <w:szCs w:val="26"/>
        </w:rPr>
        <w:t xml:space="preserve"> Final Omitted Rulemaking Order</w:t>
      </w:r>
      <w:r w:rsidR="00D34475">
        <w:rPr>
          <w:rFonts w:ascii="Times New Roman" w:hAnsi="Times New Roman" w:cs="Times New Roman"/>
          <w:sz w:val="26"/>
          <w:szCs w:val="26"/>
        </w:rPr>
        <w:t>.</w:t>
      </w:r>
      <w:r w:rsidR="00AB1DB2">
        <w:rPr>
          <w:rStyle w:val="FootnoteReference"/>
          <w:rFonts w:ascii="Times New Roman" w:hAnsi="Times New Roman" w:cs="Times New Roman"/>
          <w:sz w:val="26"/>
          <w:szCs w:val="26"/>
        </w:rPr>
        <w:footnoteReference w:id="3"/>
      </w:r>
      <w:r w:rsidR="00D34475">
        <w:rPr>
          <w:rFonts w:ascii="Times New Roman" w:hAnsi="Times New Roman" w:cs="Times New Roman"/>
          <w:sz w:val="26"/>
          <w:szCs w:val="26"/>
        </w:rPr>
        <w:t xml:space="preserve">  Further, we shall direct that PECO perform this recomputation and refund </w:t>
      </w:r>
      <w:r w:rsidR="00413437">
        <w:rPr>
          <w:rFonts w:ascii="Times New Roman" w:hAnsi="Times New Roman" w:cs="Times New Roman"/>
          <w:sz w:val="26"/>
          <w:szCs w:val="26"/>
        </w:rPr>
        <w:t xml:space="preserve">any monies due </w:t>
      </w:r>
      <w:r w:rsidR="00D34475">
        <w:rPr>
          <w:rFonts w:ascii="Times New Roman" w:hAnsi="Times New Roman" w:cs="Times New Roman"/>
          <w:sz w:val="26"/>
          <w:szCs w:val="26"/>
        </w:rPr>
        <w:t xml:space="preserve">to the Complainant within thirty days of </w:t>
      </w:r>
      <w:r w:rsidR="00413437">
        <w:rPr>
          <w:rFonts w:ascii="Times New Roman" w:hAnsi="Times New Roman" w:cs="Times New Roman"/>
          <w:sz w:val="26"/>
          <w:szCs w:val="26"/>
        </w:rPr>
        <w:t xml:space="preserve">the date of </w:t>
      </w:r>
      <w:r w:rsidR="00D34475">
        <w:rPr>
          <w:rFonts w:ascii="Times New Roman" w:hAnsi="Times New Roman" w:cs="Times New Roman"/>
          <w:sz w:val="26"/>
          <w:szCs w:val="26"/>
        </w:rPr>
        <w:t>entry of this Opinion and Order.</w:t>
      </w:r>
      <w:r w:rsidR="006B3BCF">
        <w:rPr>
          <w:rFonts w:ascii="Times New Roman" w:hAnsi="Times New Roman" w:cs="Times New Roman"/>
          <w:sz w:val="26"/>
          <w:szCs w:val="26"/>
        </w:rPr>
        <w:t xml:space="preserve">  Accordingly, the Complainant’s Exceptions are granted </w:t>
      </w:r>
      <w:r w:rsidR="00413437">
        <w:rPr>
          <w:rFonts w:ascii="Times New Roman" w:hAnsi="Times New Roman" w:cs="Times New Roman"/>
          <w:sz w:val="26"/>
          <w:szCs w:val="26"/>
        </w:rPr>
        <w:t xml:space="preserve">only </w:t>
      </w:r>
      <w:r w:rsidR="006B3BCF">
        <w:rPr>
          <w:rFonts w:ascii="Times New Roman" w:hAnsi="Times New Roman" w:cs="Times New Roman"/>
          <w:sz w:val="26"/>
          <w:szCs w:val="26"/>
        </w:rPr>
        <w:t>to the extent that they address PECO’s calculation of the Complainant’s end-of-year excess energy compensation.</w:t>
      </w:r>
      <w:r w:rsidR="008732FF">
        <w:rPr>
          <w:rFonts w:ascii="Times New Roman" w:hAnsi="Times New Roman" w:cs="Times New Roman"/>
          <w:sz w:val="26"/>
          <w:szCs w:val="26"/>
        </w:rPr>
        <w:t xml:space="preserve"> </w:t>
      </w:r>
    </w:p>
    <w:p w:rsidR="00413437" w:rsidRDefault="00413437" w:rsidP="00413437">
      <w:pPr>
        <w:rPr>
          <w:rFonts w:ascii="Times New Roman" w:hAnsi="Times New Roman" w:cs="Times New Roman"/>
          <w:sz w:val="26"/>
          <w:szCs w:val="26"/>
        </w:rPr>
      </w:pPr>
    </w:p>
    <w:p w:rsidR="00EC2448" w:rsidRDefault="00EC2448" w:rsidP="00F25528">
      <w:pPr>
        <w:pStyle w:val="Heading1"/>
        <w:keepNext w:val="0"/>
        <w:widowControl w:val="0"/>
      </w:pPr>
      <w:r>
        <w:t>Conclusion</w:t>
      </w:r>
    </w:p>
    <w:p w:rsidR="00EC2448" w:rsidRDefault="00EC2448" w:rsidP="00F25528">
      <w:pPr>
        <w:widowControl w:val="0"/>
        <w:jc w:val="center"/>
        <w:rPr>
          <w:rFonts w:ascii="Times New Roman" w:hAnsi="Times New Roman" w:cs="Times New Roman"/>
          <w:sz w:val="26"/>
          <w:szCs w:val="26"/>
        </w:rPr>
      </w:pPr>
    </w:p>
    <w:p w:rsidR="00CF5077" w:rsidRPr="00763953" w:rsidRDefault="00EC2448" w:rsidP="00F25528">
      <w:pPr>
        <w:pStyle w:val="BodyText"/>
        <w:widowControl w:val="0"/>
        <w:tabs>
          <w:tab w:val="clear" w:pos="4680"/>
        </w:tabs>
        <w:suppressAutoHyphens w:val="0"/>
        <w:rPr>
          <w:spacing w:val="0"/>
        </w:rPr>
      </w:pPr>
      <w:r w:rsidRPr="00763953">
        <w:rPr>
          <w:spacing w:val="0"/>
        </w:rPr>
        <w:tab/>
      </w:r>
      <w:r w:rsidRPr="00763953">
        <w:rPr>
          <w:spacing w:val="0"/>
        </w:rPr>
        <w:tab/>
      </w:r>
      <w:r w:rsidR="00763953" w:rsidRPr="00763953">
        <w:rPr>
          <w:spacing w:val="0"/>
        </w:rPr>
        <w:t>For the reasons contained in the foregoing discussion, we shall grant the Complainant’s Exceptions</w:t>
      </w:r>
      <w:r w:rsidR="00413437">
        <w:rPr>
          <w:spacing w:val="0"/>
        </w:rPr>
        <w:t>,</w:t>
      </w:r>
      <w:r w:rsidR="00763953" w:rsidRPr="00763953">
        <w:rPr>
          <w:spacing w:val="0"/>
        </w:rPr>
        <w:t xml:space="preserve"> in part</w:t>
      </w:r>
      <w:r w:rsidR="00413437">
        <w:rPr>
          <w:spacing w:val="0"/>
        </w:rPr>
        <w:t>,</w:t>
      </w:r>
      <w:r w:rsidR="00763953" w:rsidRPr="00763953">
        <w:rPr>
          <w:spacing w:val="0"/>
        </w:rPr>
        <w:t xml:space="preserve"> and modify the ALJ’s Initial Decision, consistent with this Opinion and Order; </w:t>
      </w:r>
      <w:r w:rsidR="00413437">
        <w:rPr>
          <w:spacing w:val="0"/>
        </w:rPr>
        <w:t xml:space="preserve"> </w:t>
      </w:r>
      <w:r w:rsidR="00763953">
        <w:rPr>
          <w:b/>
          <w:spacing w:val="0"/>
        </w:rPr>
        <w:t>T</w:t>
      </w:r>
      <w:r w:rsidR="00CF5077" w:rsidRPr="0036235C">
        <w:rPr>
          <w:b/>
        </w:rPr>
        <w:t>HEREFORE,</w:t>
      </w:r>
    </w:p>
    <w:p w:rsidR="001E3CA1" w:rsidRDefault="001E3CA1" w:rsidP="00CF5077">
      <w:pPr>
        <w:tabs>
          <w:tab w:val="left" w:pos="-1440"/>
          <w:tab w:val="left" w:pos="-720"/>
        </w:tabs>
        <w:suppressAutoHyphens/>
        <w:ind w:firstLine="1440"/>
        <w:outlineLvl w:val="0"/>
        <w:rPr>
          <w:rFonts w:ascii="Times New Roman" w:hAnsi="Times New Roman" w:cs="Times New Roman"/>
          <w:b/>
          <w:spacing w:val="-3"/>
          <w:sz w:val="26"/>
          <w:szCs w:val="26"/>
        </w:rPr>
      </w:pPr>
    </w:p>
    <w:p w:rsidR="001E3CA1" w:rsidRDefault="001E3CA1" w:rsidP="00CF5077">
      <w:pPr>
        <w:tabs>
          <w:tab w:val="left" w:pos="-1440"/>
          <w:tab w:val="left" w:pos="-720"/>
        </w:tabs>
        <w:suppressAutoHyphens/>
        <w:ind w:firstLine="1440"/>
        <w:outlineLvl w:val="0"/>
        <w:rPr>
          <w:rFonts w:ascii="Times New Roman" w:hAnsi="Times New Roman" w:cs="Times New Roman"/>
          <w:b/>
          <w:spacing w:val="-3"/>
          <w:sz w:val="26"/>
          <w:szCs w:val="26"/>
        </w:rPr>
      </w:pPr>
    </w:p>
    <w:p w:rsidR="00CF5077" w:rsidRPr="0036235C" w:rsidRDefault="00CF5077" w:rsidP="00CF5077">
      <w:pPr>
        <w:tabs>
          <w:tab w:val="left" w:pos="-1440"/>
          <w:tab w:val="left" w:pos="-720"/>
        </w:tabs>
        <w:suppressAutoHyphens/>
        <w:ind w:firstLine="1440"/>
        <w:outlineLvl w:val="0"/>
        <w:rPr>
          <w:rFonts w:ascii="Times New Roman" w:hAnsi="Times New Roman" w:cs="Times New Roman"/>
          <w:b/>
          <w:spacing w:val="-3"/>
          <w:sz w:val="26"/>
          <w:szCs w:val="26"/>
        </w:rPr>
      </w:pPr>
      <w:r w:rsidRPr="0036235C">
        <w:rPr>
          <w:rFonts w:ascii="Times New Roman" w:hAnsi="Times New Roman" w:cs="Times New Roman"/>
          <w:b/>
          <w:spacing w:val="-3"/>
          <w:sz w:val="26"/>
          <w:szCs w:val="26"/>
        </w:rPr>
        <w:lastRenderedPageBreak/>
        <w:t>IT IS ORDERED:</w:t>
      </w:r>
    </w:p>
    <w:p w:rsidR="00CF5077" w:rsidRPr="008422CA" w:rsidRDefault="00CF5077" w:rsidP="00CF5077">
      <w:pPr>
        <w:tabs>
          <w:tab w:val="left" w:pos="-1440"/>
          <w:tab w:val="left" w:pos="-720"/>
        </w:tabs>
        <w:suppressAutoHyphens/>
        <w:ind w:firstLine="1440"/>
        <w:rPr>
          <w:rFonts w:ascii="Times New Roman" w:hAnsi="Times New Roman" w:cs="Times New Roman"/>
          <w:spacing w:val="-3"/>
          <w:sz w:val="26"/>
          <w:szCs w:val="26"/>
        </w:rPr>
      </w:pPr>
    </w:p>
    <w:p w:rsidR="00367CDA" w:rsidRPr="008422CA" w:rsidRDefault="00DE4836" w:rsidP="00CF5077">
      <w:pPr>
        <w:ind w:firstLine="1440"/>
        <w:rPr>
          <w:rFonts w:ascii="Times New Roman" w:hAnsi="Times New Roman" w:cs="Times New Roman"/>
          <w:sz w:val="26"/>
          <w:szCs w:val="26"/>
        </w:rPr>
      </w:pPr>
      <w:r>
        <w:rPr>
          <w:rFonts w:ascii="Times New Roman" w:hAnsi="Times New Roman" w:cs="Times New Roman"/>
          <w:sz w:val="26"/>
          <w:szCs w:val="26"/>
        </w:rPr>
        <w:t>1</w:t>
      </w:r>
      <w:r w:rsidR="00367CDA">
        <w:rPr>
          <w:rFonts w:ascii="Times New Roman" w:hAnsi="Times New Roman" w:cs="Times New Roman"/>
          <w:sz w:val="26"/>
          <w:szCs w:val="26"/>
        </w:rPr>
        <w:t>.</w:t>
      </w:r>
      <w:r w:rsidR="00367CDA">
        <w:rPr>
          <w:rFonts w:ascii="Times New Roman" w:hAnsi="Times New Roman" w:cs="Times New Roman"/>
          <w:sz w:val="26"/>
          <w:szCs w:val="26"/>
        </w:rPr>
        <w:tab/>
        <w:t xml:space="preserve">That the Exceptions of Mari Jo Jensen are granted, in part, </w:t>
      </w:r>
      <w:r w:rsidR="00413437">
        <w:rPr>
          <w:rFonts w:ascii="Times New Roman" w:hAnsi="Times New Roman" w:cs="Times New Roman"/>
          <w:sz w:val="26"/>
          <w:szCs w:val="26"/>
        </w:rPr>
        <w:t xml:space="preserve">and denied, in part, </w:t>
      </w:r>
      <w:r w:rsidR="00367CDA">
        <w:rPr>
          <w:rFonts w:ascii="Times New Roman" w:hAnsi="Times New Roman" w:cs="Times New Roman"/>
          <w:sz w:val="26"/>
          <w:szCs w:val="26"/>
        </w:rPr>
        <w:t>consistent with this Opinion and Order.</w:t>
      </w:r>
    </w:p>
    <w:p w:rsidR="00CF5077" w:rsidRPr="008422CA" w:rsidRDefault="00CF5077" w:rsidP="00CF5077">
      <w:pPr>
        <w:tabs>
          <w:tab w:val="left" w:pos="-1440"/>
          <w:tab w:val="left" w:pos="-720"/>
        </w:tabs>
        <w:suppressAutoHyphens/>
        <w:ind w:firstLine="1440"/>
        <w:rPr>
          <w:rFonts w:ascii="Times New Roman" w:hAnsi="Times New Roman" w:cs="Times New Roman"/>
          <w:spacing w:val="-3"/>
          <w:sz w:val="26"/>
          <w:szCs w:val="26"/>
        </w:rPr>
      </w:pPr>
    </w:p>
    <w:p w:rsidR="00621F07" w:rsidRPr="009841EC" w:rsidRDefault="00DE4836" w:rsidP="00CF5077">
      <w:pPr>
        <w:tabs>
          <w:tab w:val="left" w:pos="-1440"/>
          <w:tab w:val="left" w:pos="-720"/>
        </w:tabs>
        <w:suppressAutoHyphens/>
        <w:ind w:firstLine="1440"/>
        <w:rPr>
          <w:rFonts w:ascii="Times New Roman" w:hAnsi="Times New Roman" w:cs="Times New Roman"/>
          <w:spacing w:val="-3"/>
          <w:sz w:val="26"/>
          <w:szCs w:val="26"/>
        </w:rPr>
      </w:pPr>
      <w:r>
        <w:rPr>
          <w:rFonts w:ascii="Times New Roman" w:hAnsi="Times New Roman" w:cs="Times New Roman"/>
          <w:spacing w:val="-3"/>
          <w:sz w:val="26"/>
          <w:szCs w:val="26"/>
        </w:rPr>
        <w:t>2</w:t>
      </w:r>
      <w:r w:rsidR="00621F07" w:rsidRPr="009841EC">
        <w:rPr>
          <w:rFonts w:ascii="Times New Roman" w:hAnsi="Times New Roman" w:cs="Times New Roman"/>
          <w:spacing w:val="-3"/>
          <w:sz w:val="26"/>
          <w:szCs w:val="26"/>
        </w:rPr>
        <w:t>.</w:t>
      </w:r>
      <w:r w:rsidR="00621F07" w:rsidRPr="009841EC">
        <w:rPr>
          <w:rFonts w:ascii="Times New Roman" w:hAnsi="Times New Roman" w:cs="Times New Roman"/>
          <w:spacing w:val="-3"/>
          <w:sz w:val="26"/>
          <w:szCs w:val="26"/>
        </w:rPr>
        <w:tab/>
        <w:t>That the Initial Decision of Administrative Law Judge Christopher</w:t>
      </w:r>
      <w:r w:rsidR="00413437">
        <w:rPr>
          <w:rFonts w:ascii="Times New Roman" w:hAnsi="Times New Roman" w:cs="Times New Roman"/>
          <w:spacing w:val="-3"/>
          <w:sz w:val="26"/>
          <w:szCs w:val="26"/>
        </w:rPr>
        <w:t> </w:t>
      </w:r>
      <w:r w:rsidR="00621F07" w:rsidRPr="009841EC">
        <w:rPr>
          <w:rFonts w:ascii="Times New Roman" w:hAnsi="Times New Roman" w:cs="Times New Roman"/>
          <w:spacing w:val="-3"/>
          <w:sz w:val="26"/>
          <w:szCs w:val="26"/>
        </w:rPr>
        <w:t>P.</w:t>
      </w:r>
      <w:r w:rsidR="00413437">
        <w:rPr>
          <w:rFonts w:ascii="Times New Roman" w:hAnsi="Times New Roman" w:cs="Times New Roman"/>
          <w:spacing w:val="-3"/>
          <w:sz w:val="26"/>
          <w:szCs w:val="26"/>
        </w:rPr>
        <w:t> </w:t>
      </w:r>
      <w:r w:rsidR="00621F07" w:rsidRPr="009841EC">
        <w:rPr>
          <w:rFonts w:ascii="Times New Roman" w:hAnsi="Times New Roman" w:cs="Times New Roman"/>
          <w:spacing w:val="-3"/>
          <w:sz w:val="26"/>
          <w:szCs w:val="26"/>
        </w:rPr>
        <w:t>Pell, iss</w:t>
      </w:r>
      <w:r w:rsidR="00AD6DC0" w:rsidRPr="009841EC">
        <w:rPr>
          <w:rFonts w:ascii="Times New Roman" w:hAnsi="Times New Roman" w:cs="Times New Roman"/>
          <w:spacing w:val="-3"/>
          <w:sz w:val="26"/>
          <w:szCs w:val="26"/>
        </w:rPr>
        <w:t>ued on May 31, 2012, is modified consistent with this Opinion and Order</w:t>
      </w:r>
      <w:r w:rsidR="00621F07" w:rsidRPr="009841EC">
        <w:rPr>
          <w:rFonts w:ascii="Times New Roman" w:hAnsi="Times New Roman" w:cs="Times New Roman"/>
          <w:spacing w:val="-3"/>
          <w:sz w:val="26"/>
          <w:szCs w:val="26"/>
        </w:rPr>
        <w:t>.</w:t>
      </w:r>
    </w:p>
    <w:p w:rsidR="00CF5077" w:rsidRPr="009841EC" w:rsidRDefault="00CF5077" w:rsidP="00CF5077">
      <w:pPr>
        <w:tabs>
          <w:tab w:val="left" w:pos="-1440"/>
          <w:tab w:val="left" w:pos="-720"/>
        </w:tabs>
        <w:suppressAutoHyphens/>
        <w:ind w:firstLine="1440"/>
        <w:rPr>
          <w:rFonts w:ascii="Times New Roman" w:hAnsi="Times New Roman" w:cs="Times New Roman"/>
          <w:spacing w:val="-3"/>
          <w:sz w:val="26"/>
          <w:szCs w:val="26"/>
        </w:rPr>
      </w:pPr>
    </w:p>
    <w:p w:rsidR="00CF5077" w:rsidRPr="009841EC" w:rsidRDefault="00DE4836" w:rsidP="00B402A0">
      <w:pPr>
        <w:pStyle w:val="BodyTextIndent"/>
      </w:pPr>
      <w:r>
        <w:t>3</w:t>
      </w:r>
      <w:r w:rsidR="00B402A0" w:rsidRPr="009841EC">
        <w:t>.</w:t>
      </w:r>
      <w:r w:rsidR="00B402A0" w:rsidRPr="009841EC">
        <w:tab/>
        <w:t xml:space="preserve">That PECO Energy Company </w:t>
      </w:r>
      <w:r w:rsidR="00650D09" w:rsidRPr="009841EC">
        <w:t xml:space="preserve">shall </w:t>
      </w:r>
      <w:r w:rsidR="00B402A0" w:rsidRPr="009841EC">
        <w:t>recalculate the amount due to the Complainant</w:t>
      </w:r>
      <w:r w:rsidR="00367CDA">
        <w:t xml:space="preserve"> pursuant to our </w:t>
      </w:r>
      <w:r w:rsidR="00367CDA" w:rsidRPr="009040DC">
        <w:rPr>
          <w:i/>
        </w:rPr>
        <w:t xml:space="preserve">Final </w:t>
      </w:r>
      <w:r w:rsidR="00DB64EE" w:rsidRPr="009040DC">
        <w:rPr>
          <w:i/>
        </w:rPr>
        <w:t xml:space="preserve">Omitted </w:t>
      </w:r>
      <w:r w:rsidR="00367CDA" w:rsidRPr="009040DC">
        <w:rPr>
          <w:i/>
        </w:rPr>
        <w:t>Rulemaking Order</w:t>
      </w:r>
      <w:r w:rsidR="00413437">
        <w:rPr>
          <w:i/>
        </w:rPr>
        <w:t xml:space="preserve"> </w:t>
      </w:r>
      <w:r w:rsidR="00413437">
        <w:t>at</w:t>
      </w:r>
      <w:r w:rsidR="00367CDA">
        <w:t xml:space="preserve"> Docket No. </w:t>
      </w:r>
      <w:proofErr w:type="gramStart"/>
      <w:r w:rsidR="00367CDA">
        <w:t>L-00050174</w:t>
      </w:r>
      <w:r w:rsidR="00413437">
        <w:t xml:space="preserve">, which was </w:t>
      </w:r>
      <w:r w:rsidR="00DB64EE">
        <w:t xml:space="preserve">entered </w:t>
      </w:r>
      <w:r w:rsidR="00413437">
        <w:t xml:space="preserve">on </w:t>
      </w:r>
      <w:r w:rsidR="00DB64EE">
        <w:t>July 2, 2008</w:t>
      </w:r>
      <w:r w:rsidR="009841EC" w:rsidRPr="009841EC">
        <w:t>.</w:t>
      </w:r>
      <w:proofErr w:type="gramEnd"/>
    </w:p>
    <w:p w:rsidR="009841EC" w:rsidRPr="009841EC" w:rsidRDefault="009841EC" w:rsidP="00B402A0">
      <w:pPr>
        <w:pStyle w:val="BodyTextIndent"/>
      </w:pPr>
    </w:p>
    <w:p w:rsidR="009841EC" w:rsidRDefault="009841EC" w:rsidP="009841EC">
      <w:pPr>
        <w:pStyle w:val="BodyText2"/>
        <w:jc w:val="left"/>
        <w:rPr>
          <w:rFonts w:ascii="Times New Roman" w:hAnsi="Times New Roman" w:cs="Times New Roman"/>
          <w:sz w:val="26"/>
          <w:szCs w:val="26"/>
        </w:rPr>
      </w:pPr>
      <w:r w:rsidRPr="009841EC">
        <w:rPr>
          <w:rFonts w:ascii="Times New Roman" w:hAnsi="Times New Roman" w:cs="Times New Roman"/>
          <w:sz w:val="26"/>
          <w:szCs w:val="26"/>
        </w:rPr>
        <w:tab/>
      </w:r>
      <w:r w:rsidRPr="009841EC">
        <w:rPr>
          <w:rFonts w:ascii="Times New Roman" w:hAnsi="Times New Roman" w:cs="Times New Roman"/>
          <w:sz w:val="26"/>
          <w:szCs w:val="26"/>
        </w:rPr>
        <w:tab/>
      </w:r>
      <w:r w:rsidR="00DE4836">
        <w:rPr>
          <w:rFonts w:ascii="Times New Roman" w:hAnsi="Times New Roman" w:cs="Times New Roman"/>
          <w:sz w:val="26"/>
          <w:szCs w:val="26"/>
        </w:rPr>
        <w:t>4</w:t>
      </w:r>
      <w:r w:rsidRPr="009841EC">
        <w:rPr>
          <w:rFonts w:ascii="Times New Roman" w:hAnsi="Times New Roman" w:cs="Times New Roman"/>
          <w:sz w:val="26"/>
          <w:szCs w:val="26"/>
        </w:rPr>
        <w:t>.</w:t>
      </w:r>
      <w:r w:rsidRPr="009841EC">
        <w:rPr>
          <w:rFonts w:ascii="Times New Roman" w:hAnsi="Times New Roman" w:cs="Times New Roman"/>
          <w:sz w:val="26"/>
          <w:szCs w:val="26"/>
        </w:rPr>
        <w:tab/>
        <w:t xml:space="preserve">That PECO Energy Company shall issue an appropriate refund to </w:t>
      </w:r>
      <w:r w:rsidR="00EF68F4">
        <w:rPr>
          <w:rFonts w:ascii="Times New Roman" w:hAnsi="Times New Roman" w:cs="Times New Roman"/>
          <w:sz w:val="26"/>
          <w:szCs w:val="26"/>
        </w:rPr>
        <w:t>Mari Jo Jensen</w:t>
      </w:r>
      <w:r w:rsidRPr="009841EC">
        <w:rPr>
          <w:rFonts w:ascii="Times New Roman" w:hAnsi="Times New Roman" w:cs="Times New Roman"/>
          <w:sz w:val="26"/>
          <w:szCs w:val="26"/>
        </w:rPr>
        <w:t xml:space="preserve"> </w:t>
      </w:r>
      <w:r w:rsidR="005B528B">
        <w:rPr>
          <w:rFonts w:ascii="Times New Roman" w:hAnsi="Times New Roman" w:cs="Times New Roman"/>
          <w:sz w:val="26"/>
          <w:szCs w:val="26"/>
        </w:rPr>
        <w:t xml:space="preserve">within thirty </w:t>
      </w:r>
      <w:r w:rsidR="00EF68F4">
        <w:rPr>
          <w:rFonts w:ascii="Times New Roman" w:hAnsi="Times New Roman" w:cs="Times New Roman"/>
          <w:sz w:val="26"/>
          <w:szCs w:val="26"/>
        </w:rPr>
        <w:t xml:space="preserve">(30) </w:t>
      </w:r>
      <w:r w:rsidR="005B528B">
        <w:rPr>
          <w:rFonts w:ascii="Times New Roman" w:hAnsi="Times New Roman" w:cs="Times New Roman"/>
          <w:sz w:val="26"/>
          <w:szCs w:val="26"/>
        </w:rPr>
        <w:t xml:space="preserve">days of </w:t>
      </w:r>
      <w:r w:rsidR="00EF68F4">
        <w:rPr>
          <w:rFonts w:ascii="Times New Roman" w:hAnsi="Times New Roman" w:cs="Times New Roman"/>
          <w:sz w:val="26"/>
          <w:szCs w:val="26"/>
        </w:rPr>
        <w:t xml:space="preserve">the date of </w:t>
      </w:r>
      <w:r w:rsidR="005B528B">
        <w:rPr>
          <w:rFonts w:ascii="Times New Roman" w:hAnsi="Times New Roman" w:cs="Times New Roman"/>
          <w:sz w:val="26"/>
          <w:szCs w:val="26"/>
        </w:rPr>
        <w:t>entry of this Opinion and Order</w:t>
      </w:r>
      <w:r w:rsidR="001960AA">
        <w:rPr>
          <w:rFonts w:ascii="Times New Roman" w:hAnsi="Times New Roman" w:cs="Times New Roman"/>
          <w:sz w:val="26"/>
          <w:szCs w:val="26"/>
        </w:rPr>
        <w:t>.</w:t>
      </w:r>
    </w:p>
    <w:p w:rsidR="0086777F" w:rsidRDefault="0086777F" w:rsidP="009841EC">
      <w:pPr>
        <w:pStyle w:val="BodyText2"/>
        <w:jc w:val="left"/>
        <w:rPr>
          <w:rFonts w:ascii="Times New Roman" w:hAnsi="Times New Roman" w:cs="Times New Roman"/>
          <w:sz w:val="26"/>
          <w:szCs w:val="26"/>
        </w:rPr>
      </w:pPr>
    </w:p>
    <w:p w:rsidR="0086777F" w:rsidRPr="00BE4D6A" w:rsidRDefault="0086777F" w:rsidP="001E3CA1">
      <w:pPr>
        <w:pStyle w:val="FootnoteText"/>
        <w:rPr>
          <w:sz w:val="26"/>
        </w:rPr>
      </w:pPr>
      <w:r>
        <w:rPr>
          <w:rFonts w:ascii="Times New Roman" w:hAnsi="Times New Roman" w:cs="Times New Roman"/>
          <w:sz w:val="26"/>
          <w:szCs w:val="26"/>
        </w:rPr>
        <w:tab/>
      </w:r>
      <w:r>
        <w:rPr>
          <w:rFonts w:ascii="Times New Roman" w:hAnsi="Times New Roman" w:cs="Times New Roman"/>
          <w:sz w:val="26"/>
          <w:szCs w:val="26"/>
        </w:rPr>
        <w:tab/>
        <w:t>5.</w:t>
      </w:r>
      <w:r>
        <w:rPr>
          <w:rFonts w:ascii="Times New Roman" w:hAnsi="Times New Roman" w:cs="Times New Roman"/>
          <w:sz w:val="26"/>
          <w:szCs w:val="26"/>
        </w:rPr>
        <w:tab/>
        <w:t>That</w:t>
      </w:r>
      <w:r w:rsidR="00F87BEA">
        <w:rPr>
          <w:rFonts w:ascii="Times New Roman" w:hAnsi="Times New Roman" w:cs="Times New Roman"/>
          <w:sz w:val="26"/>
          <w:szCs w:val="26"/>
        </w:rPr>
        <w:t xml:space="preserve"> within thirty (30) days from the date of entry of this Opinion and Order, PECO Energy Company shall apply appropriate refunds to the extent it is applicable </w:t>
      </w:r>
      <w:r w:rsidRPr="00BE4D6A">
        <w:rPr>
          <w:sz w:val="26"/>
        </w:rPr>
        <w:t xml:space="preserve">to </w:t>
      </w:r>
      <w:r w:rsidR="00F87BEA" w:rsidRPr="00F87BEA">
        <w:rPr>
          <w:sz w:val="26"/>
        </w:rPr>
        <w:t>all other similarly situated customers</w:t>
      </w:r>
      <w:r w:rsidR="00F87BEA">
        <w:rPr>
          <w:sz w:val="26"/>
        </w:rPr>
        <w:t xml:space="preserve"> </w:t>
      </w:r>
      <w:r w:rsidR="00F87BEA" w:rsidRPr="00F87BEA">
        <w:rPr>
          <w:sz w:val="26"/>
        </w:rPr>
        <w:t xml:space="preserve">pursuant to our </w:t>
      </w:r>
      <w:r w:rsidR="00F87BEA" w:rsidRPr="00F87BEA">
        <w:rPr>
          <w:i/>
          <w:sz w:val="26"/>
        </w:rPr>
        <w:t>Final Omitted Rulemaking Order</w:t>
      </w:r>
      <w:r w:rsidR="00F87BEA" w:rsidRPr="00F87BEA">
        <w:rPr>
          <w:sz w:val="26"/>
        </w:rPr>
        <w:t xml:space="preserve"> at Docket No. </w:t>
      </w:r>
      <w:proofErr w:type="gramStart"/>
      <w:r w:rsidR="00F87BEA" w:rsidRPr="00F87BEA">
        <w:rPr>
          <w:sz w:val="26"/>
        </w:rPr>
        <w:t>L-00050174, which was entered on July 2, 2008.</w:t>
      </w:r>
      <w:proofErr w:type="gramEnd"/>
      <w:r w:rsidR="00F87BEA" w:rsidRPr="00F87BEA">
        <w:rPr>
          <w:sz w:val="26"/>
        </w:rPr>
        <w:t xml:space="preserve"> </w:t>
      </w:r>
    </w:p>
    <w:p w:rsidR="001960AA" w:rsidRDefault="001960AA" w:rsidP="00B402A0">
      <w:pPr>
        <w:pStyle w:val="ParaTab1"/>
        <w:ind w:firstLine="0"/>
        <w:rPr>
          <w:rFonts w:ascii="Times New Roman" w:hAnsi="Times New Roman" w:cs="Times New Roman"/>
          <w:spacing w:val="-3"/>
          <w:sz w:val="26"/>
          <w:szCs w:val="26"/>
        </w:rPr>
      </w:pPr>
    </w:p>
    <w:p w:rsidR="001E3CA1" w:rsidRDefault="001E3CA1">
      <w:pPr>
        <w:spacing w:line="240" w:lineRule="auto"/>
        <w:rPr>
          <w:rFonts w:ascii="Times New Roman" w:hAnsi="Times New Roman" w:cs="Times New Roman"/>
          <w:spacing w:val="-3"/>
          <w:sz w:val="26"/>
          <w:szCs w:val="26"/>
        </w:rPr>
      </w:pPr>
      <w:r>
        <w:rPr>
          <w:rFonts w:ascii="Times New Roman" w:hAnsi="Times New Roman" w:cs="Times New Roman"/>
          <w:spacing w:val="-3"/>
          <w:sz w:val="26"/>
          <w:szCs w:val="26"/>
        </w:rPr>
        <w:br w:type="page"/>
      </w:r>
    </w:p>
    <w:p w:rsidR="009F11FC" w:rsidRPr="008422CA" w:rsidRDefault="00B402A0" w:rsidP="00B402A0">
      <w:pPr>
        <w:pStyle w:val="ParaTab1"/>
        <w:ind w:firstLine="0"/>
        <w:rPr>
          <w:rFonts w:ascii="Times New Roman" w:hAnsi="Times New Roman" w:cs="Times New Roman"/>
          <w:spacing w:val="-3"/>
          <w:sz w:val="26"/>
          <w:szCs w:val="26"/>
        </w:rPr>
      </w:pPr>
      <w:r w:rsidRPr="009841EC">
        <w:rPr>
          <w:rFonts w:ascii="Times New Roman" w:hAnsi="Times New Roman" w:cs="Times New Roman"/>
          <w:spacing w:val="-3"/>
          <w:sz w:val="26"/>
          <w:szCs w:val="26"/>
        </w:rPr>
        <w:lastRenderedPageBreak/>
        <w:tab/>
      </w:r>
      <w:r w:rsidR="009F11FC">
        <w:rPr>
          <w:rFonts w:ascii="Times New Roman" w:hAnsi="Times New Roman" w:cs="Times New Roman"/>
          <w:spacing w:val="-3"/>
          <w:sz w:val="26"/>
          <w:szCs w:val="26"/>
        </w:rPr>
        <w:tab/>
      </w:r>
      <w:r w:rsidR="0086777F">
        <w:rPr>
          <w:rFonts w:ascii="Times New Roman" w:hAnsi="Times New Roman" w:cs="Times New Roman"/>
          <w:spacing w:val="-3"/>
          <w:sz w:val="26"/>
          <w:szCs w:val="26"/>
        </w:rPr>
        <w:t>6</w:t>
      </w:r>
      <w:r w:rsidR="009F11FC">
        <w:rPr>
          <w:rFonts w:ascii="Times New Roman" w:hAnsi="Times New Roman" w:cs="Times New Roman"/>
          <w:spacing w:val="-3"/>
          <w:sz w:val="26"/>
          <w:szCs w:val="26"/>
        </w:rPr>
        <w:t>.</w:t>
      </w:r>
      <w:r w:rsidR="009F11FC">
        <w:rPr>
          <w:rFonts w:ascii="Times New Roman" w:hAnsi="Times New Roman" w:cs="Times New Roman"/>
          <w:spacing w:val="-3"/>
          <w:sz w:val="26"/>
          <w:szCs w:val="26"/>
        </w:rPr>
        <w:tab/>
        <w:t xml:space="preserve">That </w:t>
      </w:r>
      <w:r w:rsidR="001960AA">
        <w:rPr>
          <w:rFonts w:ascii="Times New Roman" w:hAnsi="Times New Roman" w:cs="Times New Roman"/>
          <w:spacing w:val="-3"/>
          <w:sz w:val="26"/>
          <w:szCs w:val="26"/>
        </w:rPr>
        <w:t xml:space="preserve">the </w:t>
      </w:r>
      <w:r w:rsidR="009F11FC">
        <w:rPr>
          <w:rFonts w:ascii="Times New Roman" w:hAnsi="Times New Roman" w:cs="Times New Roman"/>
          <w:spacing w:val="-3"/>
          <w:sz w:val="26"/>
          <w:szCs w:val="26"/>
        </w:rPr>
        <w:t xml:space="preserve">Formal Complainant at Docket No. F-2011-2270675 </w:t>
      </w:r>
      <w:proofErr w:type="gramStart"/>
      <w:r w:rsidR="009F11FC">
        <w:rPr>
          <w:rFonts w:ascii="Times New Roman" w:hAnsi="Times New Roman" w:cs="Times New Roman"/>
          <w:spacing w:val="-3"/>
          <w:sz w:val="26"/>
          <w:szCs w:val="26"/>
        </w:rPr>
        <w:t>be</w:t>
      </w:r>
      <w:proofErr w:type="gramEnd"/>
      <w:r w:rsidR="009F11FC">
        <w:rPr>
          <w:rFonts w:ascii="Times New Roman" w:hAnsi="Times New Roman" w:cs="Times New Roman"/>
          <w:spacing w:val="-3"/>
          <w:sz w:val="26"/>
          <w:szCs w:val="26"/>
        </w:rPr>
        <w:t xml:space="preserve"> marked closed.</w:t>
      </w:r>
    </w:p>
    <w:p w:rsidR="00621F07" w:rsidRPr="00700965" w:rsidRDefault="00621F07" w:rsidP="00621F07">
      <w:pPr>
        <w:widowControl w:val="0"/>
        <w:tabs>
          <w:tab w:val="left" w:pos="-720"/>
        </w:tabs>
        <w:rPr>
          <w:rFonts w:ascii="Times New Roman" w:hAnsi="Times New Roman" w:cs="Times New Roman"/>
          <w:sz w:val="26"/>
          <w:szCs w:val="26"/>
        </w:rPr>
      </w:pPr>
    </w:p>
    <w:p w:rsidR="00621F07" w:rsidRPr="00700965" w:rsidRDefault="00531116" w:rsidP="00621F07">
      <w:pPr>
        <w:tabs>
          <w:tab w:val="left" w:pos="-720"/>
        </w:tabs>
        <w:suppressAutoHyphens/>
        <w:ind w:left="5040"/>
        <w:rPr>
          <w:rFonts w:ascii="Times New Roman" w:hAnsi="Times New Roman" w:cs="Times New Roman"/>
          <w:sz w:val="26"/>
          <w:szCs w:val="26"/>
        </w:rPr>
      </w:pPr>
      <w:bookmarkStart w:id="0" w:name="_GoBack"/>
      <w:r w:rsidRPr="00A14635">
        <w:rPr>
          <w:noProof/>
        </w:rPr>
        <w:drawing>
          <wp:anchor distT="0" distB="0" distL="114300" distR="114300" simplePos="0" relativeHeight="251659264" behindDoc="1" locked="0" layoutInCell="1" allowOverlap="1" wp14:anchorId="42EBD39F" wp14:editId="6C226130">
            <wp:simplePos x="0" y="0"/>
            <wp:positionH relativeFrom="column">
              <wp:posOffset>2800350</wp:posOffset>
            </wp:positionH>
            <wp:positionV relativeFrom="paragraph">
              <wp:posOffset>14605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621F07" w:rsidRPr="00700965">
        <w:rPr>
          <w:rFonts w:ascii="Times New Roman" w:hAnsi="Times New Roman" w:cs="Times New Roman"/>
          <w:b/>
          <w:sz w:val="26"/>
          <w:szCs w:val="26"/>
        </w:rPr>
        <w:t>BY THE COMMISSION,</w:t>
      </w:r>
    </w:p>
    <w:p w:rsidR="00621F07" w:rsidRDefault="00621F07" w:rsidP="00621F07">
      <w:pPr>
        <w:tabs>
          <w:tab w:val="left" w:pos="-720"/>
        </w:tabs>
        <w:suppressAutoHyphens/>
        <w:ind w:left="5040"/>
      </w:pPr>
    </w:p>
    <w:p w:rsidR="001E3CA1" w:rsidRPr="00273D82" w:rsidRDefault="001E3CA1" w:rsidP="00621F07">
      <w:pPr>
        <w:tabs>
          <w:tab w:val="left" w:pos="-720"/>
        </w:tabs>
        <w:suppressAutoHyphens/>
        <w:ind w:left="5040"/>
      </w:pPr>
    </w:p>
    <w:p w:rsidR="00621F07" w:rsidRPr="00700965" w:rsidRDefault="00621F07" w:rsidP="0033674A">
      <w:pPr>
        <w:tabs>
          <w:tab w:val="left" w:pos="-720"/>
        </w:tabs>
        <w:suppressAutoHyphens/>
        <w:spacing w:line="240" w:lineRule="auto"/>
        <w:ind w:left="5040"/>
        <w:rPr>
          <w:rFonts w:ascii="Times New Roman" w:hAnsi="Times New Roman" w:cs="Times New Roman"/>
          <w:sz w:val="26"/>
          <w:szCs w:val="26"/>
        </w:rPr>
      </w:pPr>
      <w:r w:rsidRPr="00700965">
        <w:rPr>
          <w:rFonts w:ascii="Times New Roman" w:hAnsi="Times New Roman" w:cs="Times New Roman"/>
          <w:sz w:val="26"/>
          <w:szCs w:val="26"/>
        </w:rPr>
        <w:t>Rosemary Chiavetta</w:t>
      </w:r>
    </w:p>
    <w:p w:rsidR="00621F07" w:rsidRPr="00700965" w:rsidRDefault="00621F07" w:rsidP="0033674A">
      <w:pPr>
        <w:tabs>
          <w:tab w:val="left" w:pos="-720"/>
        </w:tabs>
        <w:suppressAutoHyphens/>
        <w:spacing w:line="240" w:lineRule="auto"/>
        <w:ind w:left="5040"/>
        <w:rPr>
          <w:rFonts w:ascii="Times New Roman" w:hAnsi="Times New Roman" w:cs="Times New Roman"/>
          <w:sz w:val="26"/>
          <w:szCs w:val="26"/>
        </w:rPr>
      </w:pPr>
      <w:r w:rsidRPr="00700965">
        <w:rPr>
          <w:rFonts w:ascii="Times New Roman" w:hAnsi="Times New Roman" w:cs="Times New Roman"/>
          <w:sz w:val="26"/>
          <w:szCs w:val="26"/>
        </w:rPr>
        <w:t>Secretary</w:t>
      </w:r>
    </w:p>
    <w:p w:rsidR="00621F07" w:rsidRPr="00273D82" w:rsidRDefault="00621F07" w:rsidP="00621F07">
      <w:pPr>
        <w:tabs>
          <w:tab w:val="left" w:pos="-720"/>
        </w:tabs>
        <w:suppressAutoHyphens/>
      </w:pPr>
    </w:p>
    <w:p w:rsidR="00621F07" w:rsidRPr="00700965" w:rsidRDefault="00621F07" w:rsidP="00621F07">
      <w:pPr>
        <w:tabs>
          <w:tab w:val="left" w:pos="-720"/>
        </w:tabs>
        <w:suppressAutoHyphens/>
        <w:rPr>
          <w:rFonts w:ascii="Times New Roman" w:hAnsi="Times New Roman" w:cs="Times New Roman"/>
          <w:sz w:val="26"/>
          <w:szCs w:val="26"/>
        </w:rPr>
      </w:pPr>
      <w:r w:rsidRPr="00700965">
        <w:rPr>
          <w:rFonts w:ascii="Times New Roman" w:hAnsi="Times New Roman" w:cs="Times New Roman"/>
          <w:sz w:val="26"/>
          <w:szCs w:val="26"/>
        </w:rPr>
        <w:t>(SEAL)</w:t>
      </w:r>
    </w:p>
    <w:p w:rsidR="001E3CA1" w:rsidRPr="00700965" w:rsidRDefault="001E3CA1" w:rsidP="00621F07">
      <w:pPr>
        <w:tabs>
          <w:tab w:val="left" w:pos="-720"/>
        </w:tabs>
        <w:suppressAutoHyphens/>
        <w:rPr>
          <w:rFonts w:ascii="Times New Roman" w:hAnsi="Times New Roman" w:cs="Times New Roman"/>
          <w:sz w:val="26"/>
          <w:szCs w:val="26"/>
        </w:rPr>
      </w:pPr>
    </w:p>
    <w:p w:rsidR="00621F07" w:rsidRPr="00700965" w:rsidRDefault="00621F07" w:rsidP="00621F07">
      <w:pPr>
        <w:tabs>
          <w:tab w:val="left" w:pos="-720"/>
        </w:tabs>
        <w:suppressAutoHyphens/>
        <w:rPr>
          <w:rFonts w:ascii="Times New Roman" w:hAnsi="Times New Roman" w:cs="Times New Roman"/>
          <w:sz w:val="26"/>
          <w:szCs w:val="26"/>
        </w:rPr>
      </w:pPr>
      <w:r w:rsidRPr="00700965">
        <w:rPr>
          <w:rFonts w:ascii="Times New Roman" w:hAnsi="Times New Roman" w:cs="Times New Roman"/>
          <w:sz w:val="26"/>
          <w:szCs w:val="26"/>
        </w:rPr>
        <w:t xml:space="preserve">ORDER ADOPTED:  </w:t>
      </w:r>
      <w:r w:rsidR="00E60EED" w:rsidRPr="00700965">
        <w:rPr>
          <w:rFonts w:ascii="Times New Roman" w:hAnsi="Times New Roman" w:cs="Times New Roman"/>
          <w:sz w:val="26"/>
          <w:szCs w:val="26"/>
        </w:rPr>
        <w:t>December 20</w:t>
      </w:r>
      <w:r w:rsidRPr="00700965">
        <w:rPr>
          <w:rFonts w:ascii="Times New Roman" w:hAnsi="Times New Roman" w:cs="Times New Roman"/>
          <w:sz w:val="26"/>
          <w:szCs w:val="26"/>
        </w:rPr>
        <w:t>, 2012</w:t>
      </w:r>
    </w:p>
    <w:p w:rsidR="00D549E7" w:rsidRPr="00700965" w:rsidRDefault="00621F07" w:rsidP="00EF68F4">
      <w:pPr>
        <w:tabs>
          <w:tab w:val="left" w:pos="-720"/>
        </w:tabs>
        <w:suppressAutoHyphens/>
        <w:rPr>
          <w:rFonts w:ascii="Times New Roman" w:hAnsi="Times New Roman" w:cs="Times New Roman"/>
          <w:sz w:val="26"/>
          <w:szCs w:val="26"/>
        </w:rPr>
      </w:pPr>
      <w:r w:rsidRPr="00700965">
        <w:rPr>
          <w:rFonts w:ascii="Times New Roman" w:hAnsi="Times New Roman" w:cs="Times New Roman"/>
          <w:sz w:val="26"/>
          <w:szCs w:val="26"/>
        </w:rPr>
        <w:t xml:space="preserve">ORDER ENTERED:  </w:t>
      </w:r>
      <w:r w:rsidR="00531116">
        <w:rPr>
          <w:rFonts w:ascii="Times New Roman" w:hAnsi="Times New Roman" w:cs="Times New Roman"/>
          <w:sz w:val="26"/>
          <w:szCs w:val="26"/>
        </w:rPr>
        <w:t>December 20, 2012</w:t>
      </w:r>
    </w:p>
    <w:sectPr w:rsidR="00D549E7" w:rsidRPr="00700965" w:rsidSect="00987F85">
      <w:footerReference w:type="even" r:id="rId12"/>
      <w:footerReference w:type="default" r:id="rId13"/>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214" w:rsidRDefault="00933214" w:rsidP="00872098">
      <w:r>
        <w:separator/>
      </w:r>
    </w:p>
  </w:endnote>
  <w:endnote w:type="continuationSeparator" w:id="0">
    <w:p w:rsidR="00933214" w:rsidRDefault="00933214"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B2" w:rsidRDefault="00AB1DB2"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1DB2" w:rsidRDefault="00AB1D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B2" w:rsidRPr="0073361C" w:rsidRDefault="00AB1DB2" w:rsidP="007157FB">
    <w:pPr>
      <w:pStyle w:val="Footer"/>
      <w:framePr w:wrap="around" w:vAnchor="text" w:hAnchor="margin" w:xAlign="center" w:y="1"/>
      <w:rPr>
        <w:rStyle w:val="PageNumber"/>
        <w:sz w:val="26"/>
        <w:szCs w:val="26"/>
      </w:rPr>
    </w:pPr>
    <w:r w:rsidRPr="0073361C">
      <w:rPr>
        <w:rStyle w:val="PageNumber"/>
        <w:sz w:val="26"/>
        <w:szCs w:val="26"/>
      </w:rPr>
      <w:fldChar w:fldCharType="begin"/>
    </w:r>
    <w:r w:rsidRPr="0073361C">
      <w:rPr>
        <w:rStyle w:val="PageNumber"/>
        <w:sz w:val="26"/>
        <w:szCs w:val="26"/>
      </w:rPr>
      <w:instrText xml:space="preserve">PAGE  </w:instrText>
    </w:r>
    <w:r w:rsidRPr="0073361C">
      <w:rPr>
        <w:rStyle w:val="PageNumber"/>
        <w:sz w:val="26"/>
        <w:szCs w:val="26"/>
      </w:rPr>
      <w:fldChar w:fldCharType="separate"/>
    </w:r>
    <w:r w:rsidR="00531116">
      <w:rPr>
        <w:rStyle w:val="PageNumber"/>
        <w:noProof/>
        <w:sz w:val="26"/>
        <w:szCs w:val="26"/>
      </w:rPr>
      <w:t>10</w:t>
    </w:r>
    <w:r w:rsidRPr="0073361C">
      <w:rPr>
        <w:rStyle w:val="PageNumber"/>
        <w:sz w:val="26"/>
        <w:szCs w:val="26"/>
      </w:rPr>
      <w:fldChar w:fldCharType="end"/>
    </w:r>
  </w:p>
  <w:p w:rsidR="00AB1DB2" w:rsidRDefault="00AB1DB2">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214" w:rsidRDefault="00933214" w:rsidP="00872098">
      <w:r>
        <w:separator/>
      </w:r>
    </w:p>
  </w:footnote>
  <w:footnote w:type="continuationSeparator" w:id="0">
    <w:p w:rsidR="00933214" w:rsidRDefault="00933214" w:rsidP="00872098">
      <w:r>
        <w:continuationSeparator/>
      </w:r>
    </w:p>
  </w:footnote>
  <w:footnote w:id="1">
    <w:p w:rsidR="00AB1DB2" w:rsidRPr="00551734" w:rsidRDefault="00AB1DB2" w:rsidP="00010B93">
      <w:pPr>
        <w:pStyle w:val="FootnoteText"/>
        <w:spacing w:line="240" w:lineRule="auto"/>
        <w:rPr>
          <w:rFonts w:ascii="Times New Roman" w:hAnsi="Times New Roman" w:cs="Times New Roman"/>
          <w:sz w:val="26"/>
          <w:szCs w:val="26"/>
        </w:rPr>
      </w:pPr>
      <w:r>
        <w:rPr>
          <w:rFonts w:ascii="Times New Roman" w:hAnsi="Times New Roman" w:cs="Times New Roman"/>
          <w:sz w:val="26"/>
          <w:szCs w:val="26"/>
        </w:rPr>
        <w:tab/>
      </w:r>
      <w:r w:rsidRPr="00551734">
        <w:rPr>
          <w:rStyle w:val="FootnoteReference"/>
          <w:rFonts w:ascii="Times New Roman" w:hAnsi="Times New Roman" w:cs="Times New Roman"/>
          <w:sz w:val="26"/>
          <w:szCs w:val="26"/>
        </w:rPr>
        <w:footnoteRef/>
      </w:r>
      <w:r w:rsidRPr="00551734">
        <w:rPr>
          <w:rFonts w:ascii="Times New Roman" w:hAnsi="Times New Roman" w:cs="Times New Roman"/>
          <w:sz w:val="26"/>
          <w:szCs w:val="26"/>
        </w:rPr>
        <w:tab/>
        <w:t xml:space="preserve">Those portions of the </w:t>
      </w:r>
      <w:r>
        <w:rPr>
          <w:rFonts w:ascii="Times New Roman" w:hAnsi="Times New Roman" w:cs="Times New Roman"/>
          <w:sz w:val="26"/>
          <w:szCs w:val="26"/>
        </w:rPr>
        <w:t>C</w:t>
      </w:r>
      <w:r w:rsidRPr="00551734">
        <w:rPr>
          <w:rFonts w:ascii="Times New Roman" w:hAnsi="Times New Roman" w:cs="Times New Roman"/>
          <w:sz w:val="26"/>
          <w:szCs w:val="26"/>
        </w:rPr>
        <w:t xml:space="preserve">omplainant’s statement of facts and requested relief that refer to offers of settlement made by PECO to the </w:t>
      </w:r>
      <w:r>
        <w:rPr>
          <w:rFonts w:ascii="Times New Roman" w:hAnsi="Times New Roman" w:cs="Times New Roman"/>
          <w:sz w:val="26"/>
          <w:szCs w:val="26"/>
        </w:rPr>
        <w:t>C</w:t>
      </w:r>
      <w:r w:rsidRPr="00551734">
        <w:rPr>
          <w:rFonts w:ascii="Times New Roman" w:hAnsi="Times New Roman" w:cs="Times New Roman"/>
          <w:sz w:val="26"/>
          <w:szCs w:val="26"/>
        </w:rPr>
        <w:t>omplainant during settlement discussions have been omitted pursuant to 52 Pa.</w:t>
      </w:r>
      <w:r>
        <w:rPr>
          <w:rFonts w:ascii="Times New Roman" w:hAnsi="Times New Roman" w:cs="Times New Roman"/>
          <w:sz w:val="26"/>
          <w:szCs w:val="26"/>
        </w:rPr>
        <w:t xml:space="preserve"> </w:t>
      </w:r>
      <w:r w:rsidRPr="00551734">
        <w:rPr>
          <w:rFonts w:ascii="Times New Roman" w:hAnsi="Times New Roman" w:cs="Times New Roman"/>
          <w:sz w:val="26"/>
          <w:szCs w:val="26"/>
        </w:rPr>
        <w:t>Code § 5.231(d)</w:t>
      </w:r>
      <w:r>
        <w:rPr>
          <w:rFonts w:ascii="Times New Roman" w:hAnsi="Times New Roman" w:cs="Times New Roman"/>
          <w:sz w:val="26"/>
          <w:szCs w:val="26"/>
        </w:rPr>
        <w:t>,</w:t>
      </w:r>
      <w:r w:rsidRPr="00551734">
        <w:rPr>
          <w:rFonts w:ascii="Times New Roman" w:hAnsi="Times New Roman" w:cs="Times New Roman"/>
          <w:sz w:val="26"/>
          <w:szCs w:val="26"/>
        </w:rPr>
        <w:t xml:space="preserve"> which provides that “[o]ffers of settlement, of adjustment, or of procedure to be followed, and proposed stipulations not agreed to by every party, including proposals intended to resolve discovery disputes, will not be admissible in evidence against a counsel or party claiming the privilege.” </w:t>
      </w:r>
    </w:p>
  </w:footnote>
  <w:footnote w:id="2">
    <w:p w:rsidR="00AB1DB2" w:rsidRPr="00567779" w:rsidRDefault="00AB1DB2" w:rsidP="00DE13C7">
      <w:pPr>
        <w:pStyle w:val="FootnoteText"/>
        <w:tabs>
          <w:tab w:val="left" w:pos="720"/>
          <w:tab w:val="left" w:pos="1440"/>
        </w:tabs>
        <w:spacing w:line="240" w:lineRule="auto"/>
        <w:rPr>
          <w:rFonts w:ascii="Times New Roman" w:hAnsi="Times New Roman" w:cs="Times New Roman"/>
        </w:rPr>
      </w:pPr>
      <w:r>
        <w:tab/>
      </w:r>
      <w:r>
        <w:rPr>
          <w:rStyle w:val="FootnoteReference"/>
        </w:rPr>
        <w:footnoteRef/>
      </w:r>
      <w:r>
        <w:t xml:space="preserve"> </w:t>
      </w:r>
      <w:r>
        <w:tab/>
      </w:r>
      <w:r w:rsidRPr="00567779">
        <w:rPr>
          <w:rFonts w:ascii="Times New Roman" w:hAnsi="Times New Roman" w:cs="Times New Roman"/>
          <w:sz w:val="26"/>
        </w:rPr>
        <w:t xml:space="preserve">We acknowledge that the format of the Complainant’s Exceptions does not strictly comply with Section 5.533(b) of our Regulations, 52 Pa. Code § 5.533(b), which requires that exceptions be numbered, </w:t>
      </w:r>
      <w:proofErr w:type="gramStart"/>
      <w:r w:rsidRPr="00567779">
        <w:rPr>
          <w:rFonts w:ascii="Times New Roman" w:hAnsi="Times New Roman" w:cs="Times New Roman"/>
          <w:sz w:val="26"/>
        </w:rPr>
        <w:t>identify</w:t>
      </w:r>
      <w:proofErr w:type="gramEnd"/>
      <w:r w:rsidRPr="00567779">
        <w:rPr>
          <w:rFonts w:ascii="Times New Roman" w:hAnsi="Times New Roman" w:cs="Times New Roman"/>
          <w:sz w:val="26"/>
        </w:rPr>
        <w:t xml:space="preserve"> the finding of fact and conclusion of law to which exception is taken, and cite to the relevant pages of the Initial Decision.  Nevertheless, particularly because the Complainant is appearing</w:t>
      </w:r>
      <w:r>
        <w:rPr>
          <w:rFonts w:ascii="Times New Roman" w:hAnsi="Times New Roman" w:cs="Times New Roman"/>
          <w:sz w:val="26"/>
        </w:rPr>
        <w:t xml:space="preserve"> </w:t>
      </w:r>
      <w:r w:rsidRPr="00567779">
        <w:rPr>
          <w:rFonts w:ascii="Times New Roman" w:hAnsi="Times New Roman" w:cs="Times New Roman"/>
          <w:i/>
          <w:sz w:val="26"/>
        </w:rPr>
        <w:t>pro se</w:t>
      </w:r>
      <w:r w:rsidRPr="00567779">
        <w:rPr>
          <w:rFonts w:ascii="Times New Roman" w:hAnsi="Times New Roman" w:cs="Times New Roman"/>
          <w:sz w:val="26"/>
        </w:rPr>
        <w:t>, we will accept the Exceptions as filed pursuant to Section 1.2(a) of our Regulations, 52 Pa. Code §</w:t>
      </w:r>
      <w:r>
        <w:rPr>
          <w:rFonts w:ascii="Times New Roman" w:hAnsi="Times New Roman" w:cs="Times New Roman"/>
          <w:sz w:val="26"/>
        </w:rPr>
        <w:t> </w:t>
      </w:r>
      <w:r w:rsidRPr="00567779">
        <w:rPr>
          <w:rFonts w:ascii="Times New Roman" w:hAnsi="Times New Roman" w:cs="Times New Roman"/>
          <w:sz w:val="26"/>
        </w:rPr>
        <w:t>1.2(a), in order to secure a just, speedy, and inexpensive determination in this proceeding.</w:t>
      </w:r>
    </w:p>
    <w:p w:rsidR="00AB1DB2" w:rsidRDefault="00AB1DB2" w:rsidP="00DE13C7">
      <w:pPr>
        <w:pStyle w:val="FootnoteText"/>
      </w:pPr>
    </w:p>
  </w:footnote>
  <w:footnote w:id="3">
    <w:p w:rsidR="00AB1DB2" w:rsidRPr="00BE4D6A" w:rsidRDefault="00AB1DB2" w:rsidP="00BE4D6A">
      <w:pPr>
        <w:pStyle w:val="FootnoteText"/>
        <w:spacing w:line="240" w:lineRule="auto"/>
        <w:rPr>
          <w:sz w:val="26"/>
        </w:rPr>
      </w:pPr>
      <w:r w:rsidRPr="00BE4D6A">
        <w:rPr>
          <w:sz w:val="26"/>
        </w:rPr>
        <w:tab/>
      </w:r>
      <w:r w:rsidRPr="00BE4D6A">
        <w:rPr>
          <w:rStyle w:val="FootnoteReference"/>
          <w:sz w:val="26"/>
        </w:rPr>
        <w:footnoteRef/>
      </w:r>
      <w:r w:rsidR="00BE4D6A" w:rsidRPr="00BE4D6A">
        <w:rPr>
          <w:sz w:val="26"/>
        </w:rPr>
        <w:tab/>
        <w:t xml:space="preserve">We </w:t>
      </w:r>
      <w:r w:rsidR="0086777F">
        <w:rPr>
          <w:sz w:val="26"/>
        </w:rPr>
        <w:t xml:space="preserve">shall </w:t>
      </w:r>
      <w:r w:rsidR="00BE4D6A" w:rsidRPr="00BE4D6A">
        <w:rPr>
          <w:sz w:val="26"/>
        </w:rPr>
        <w:t xml:space="preserve">also </w:t>
      </w:r>
      <w:r w:rsidR="0086777F">
        <w:rPr>
          <w:sz w:val="26"/>
        </w:rPr>
        <w:t xml:space="preserve">direct that </w:t>
      </w:r>
      <w:r w:rsidR="00BE4D6A" w:rsidRPr="00BE4D6A">
        <w:rPr>
          <w:sz w:val="26"/>
        </w:rPr>
        <w:t>PECO apply this recalculation to the extent it is applicable to all other similarly situated customers to whom it may apply</w:t>
      </w:r>
      <w:r w:rsidR="0086777F">
        <w:rPr>
          <w:sz w:val="26"/>
        </w:rPr>
        <w:t xml:space="preserve"> within thirty day after the date of entry of this Opinion and Order</w:t>
      </w:r>
      <w:r w:rsidR="00BE4D6A" w:rsidRPr="00BE4D6A">
        <w:rPr>
          <w:sz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3FF3"/>
    <w:multiLevelType w:val="hybridMultilevel"/>
    <w:tmpl w:val="043CEE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6C6953DA"/>
    <w:multiLevelType w:val="hybridMultilevel"/>
    <w:tmpl w:val="3B964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098"/>
    <w:rsid w:val="00006E86"/>
    <w:rsid w:val="00010B93"/>
    <w:rsid w:val="00010D7A"/>
    <w:rsid w:val="000113A3"/>
    <w:rsid w:val="0002601F"/>
    <w:rsid w:val="0003013F"/>
    <w:rsid w:val="00032C85"/>
    <w:rsid w:val="00035823"/>
    <w:rsid w:val="00036789"/>
    <w:rsid w:val="000443C5"/>
    <w:rsid w:val="00046A79"/>
    <w:rsid w:val="00047754"/>
    <w:rsid w:val="00076BF0"/>
    <w:rsid w:val="00076FD4"/>
    <w:rsid w:val="00084C4B"/>
    <w:rsid w:val="00091154"/>
    <w:rsid w:val="00091947"/>
    <w:rsid w:val="00091D56"/>
    <w:rsid w:val="000A4F41"/>
    <w:rsid w:val="000A7E7E"/>
    <w:rsid w:val="000B318B"/>
    <w:rsid w:val="000B3EC9"/>
    <w:rsid w:val="000C3523"/>
    <w:rsid w:val="000C3C4A"/>
    <w:rsid w:val="000D3F14"/>
    <w:rsid w:val="000D78F8"/>
    <w:rsid w:val="000E2181"/>
    <w:rsid w:val="000E34E6"/>
    <w:rsid w:val="000F1D4F"/>
    <w:rsid w:val="000F2151"/>
    <w:rsid w:val="00107AA5"/>
    <w:rsid w:val="00115CC9"/>
    <w:rsid w:val="00117825"/>
    <w:rsid w:val="001200C0"/>
    <w:rsid w:val="00124ED5"/>
    <w:rsid w:val="001276AE"/>
    <w:rsid w:val="00134E91"/>
    <w:rsid w:val="00136F75"/>
    <w:rsid w:val="00137544"/>
    <w:rsid w:val="001435EE"/>
    <w:rsid w:val="001543B6"/>
    <w:rsid w:val="001618D4"/>
    <w:rsid w:val="0016412D"/>
    <w:rsid w:val="001960AA"/>
    <w:rsid w:val="001A1DB4"/>
    <w:rsid w:val="001B1889"/>
    <w:rsid w:val="001B25AF"/>
    <w:rsid w:val="001C2183"/>
    <w:rsid w:val="001E2892"/>
    <w:rsid w:val="001E3CA1"/>
    <w:rsid w:val="00200E83"/>
    <w:rsid w:val="00202F85"/>
    <w:rsid w:val="002175DF"/>
    <w:rsid w:val="002222F3"/>
    <w:rsid w:val="002312C7"/>
    <w:rsid w:val="002314D3"/>
    <w:rsid w:val="002512C8"/>
    <w:rsid w:val="00265B28"/>
    <w:rsid w:val="0027491C"/>
    <w:rsid w:val="00277C02"/>
    <w:rsid w:val="00281871"/>
    <w:rsid w:val="0029383F"/>
    <w:rsid w:val="00295A09"/>
    <w:rsid w:val="00296144"/>
    <w:rsid w:val="002A15E7"/>
    <w:rsid w:val="002A7E0E"/>
    <w:rsid w:val="002C4908"/>
    <w:rsid w:val="002C5320"/>
    <w:rsid w:val="002C700E"/>
    <w:rsid w:val="002C7085"/>
    <w:rsid w:val="002D2552"/>
    <w:rsid w:val="002D2AFC"/>
    <w:rsid w:val="002D5971"/>
    <w:rsid w:val="002D69DD"/>
    <w:rsid w:val="002D7A56"/>
    <w:rsid w:val="002D7D96"/>
    <w:rsid w:val="002E5AD5"/>
    <w:rsid w:val="0030101A"/>
    <w:rsid w:val="00303265"/>
    <w:rsid w:val="003054A3"/>
    <w:rsid w:val="00321CBB"/>
    <w:rsid w:val="00326684"/>
    <w:rsid w:val="003275FC"/>
    <w:rsid w:val="00331ED4"/>
    <w:rsid w:val="0033674A"/>
    <w:rsid w:val="00345D1E"/>
    <w:rsid w:val="00350FBD"/>
    <w:rsid w:val="00352BA6"/>
    <w:rsid w:val="003560F1"/>
    <w:rsid w:val="00360F0A"/>
    <w:rsid w:val="0036235C"/>
    <w:rsid w:val="00366707"/>
    <w:rsid w:val="00367CDA"/>
    <w:rsid w:val="00370D7C"/>
    <w:rsid w:val="0037218C"/>
    <w:rsid w:val="003846F5"/>
    <w:rsid w:val="00396D02"/>
    <w:rsid w:val="003A498F"/>
    <w:rsid w:val="003A6209"/>
    <w:rsid w:val="003A740A"/>
    <w:rsid w:val="003B2309"/>
    <w:rsid w:val="003D0722"/>
    <w:rsid w:val="003D09C4"/>
    <w:rsid w:val="003E649F"/>
    <w:rsid w:val="003F2E33"/>
    <w:rsid w:val="003F56A8"/>
    <w:rsid w:val="003F681D"/>
    <w:rsid w:val="003F754A"/>
    <w:rsid w:val="00404594"/>
    <w:rsid w:val="0040505E"/>
    <w:rsid w:val="00407FFA"/>
    <w:rsid w:val="00413437"/>
    <w:rsid w:val="00417590"/>
    <w:rsid w:val="004200B1"/>
    <w:rsid w:val="004211EB"/>
    <w:rsid w:val="00425E6B"/>
    <w:rsid w:val="00426885"/>
    <w:rsid w:val="004322A3"/>
    <w:rsid w:val="00435936"/>
    <w:rsid w:val="00436259"/>
    <w:rsid w:val="00437994"/>
    <w:rsid w:val="00440329"/>
    <w:rsid w:val="00443A9A"/>
    <w:rsid w:val="00445DB4"/>
    <w:rsid w:val="004634E9"/>
    <w:rsid w:val="00465B62"/>
    <w:rsid w:val="00466453"/>
    <w:rsid w:val="00475D82"/>
    <w:rsid w:val="00476A0C"/>
    <w:rsid w:val="004906FF"/>
    <w:rsid w:val="00491732"/>
    <w:rsid w:val="00493DB8"/>
    <w:rsid w:val="0049662C"/>
    <w:rsid w:val="004A0CAF"/>
    <w:rsid w:val="004A5257"/>
    <w:rsid w:val="004A532D"/>
    <w:rsid w:val="004B5268"/>
    <w:rsid w:val="004C1D8D"/>
    <w:rsid w:val="004C39D5"/>
    <w:rsid w:val="004C3AFD"/>
    <w:rsid w:val="004C758C"/>
    <w:rsid w:val="004D3156"/>
    <w:rsid w:val="004D6539"/>
    <w:rsid w:val="004D7264"/>
    <w:rsid w:val="004E2623"/>
    <w:rsid w:val="004E36DA"/>
    <w:rsid w:val="004F6C9B"/>
    <w:rsid w:val="004F782A"/>
    <w:rsid w:val="00504563"/>
    <w:rsid w:val="0050657B"/>
    <w:rsid w:val="00510D5C"/>
    <w:rsid w:val="00522197"/>
    <w:rsid w:val="00524F4C"/>
    <w:rsid w:val="00531116"/>
    <w:rsid w:val="005315D1"/>
    <w:rsid w:val="00533D03"/>
    <w:rsid w:val="00546175"/>
    <w:rsid w:val="00551734"/>
    <w:rsid w:val="00565985"/>
    <w:rsid w:val="00567779"/>
    <w:rsid w:val="00576D31"/>
    <w:rsid w:val="00577B7E"/>
    <w:rsid w:val="005846A7"/>
    <w:rsid w:val="00591C45"/>
    <w:rsid w:val="00592E17"/>
    <w:rsid w:val="00595719"/>
    <w:rsid w:val="005A2AE2"/>
    <w:rsid w:val="005A6924"/>
    <w:rsid w:val="005B0E59"/>
    <w:rsid w:val="005B528B"/>
    <w:rsid w:val="005C3BF3"/>
    <w:rsid w:val="005D298A"/>
    <w:rsid w:val="005D70F6"/>
    <w:rsid w:val="005E39DC"/>
    <w:rsid w:val="005F73A9"/>
    <w:rsid w:val="00600CC0"/>
    <w:rsid w:val="00602A57"/>
    <w:rsid w:val="00603B34"/>
    <w:rsid w:val="00607072"/>
    <w:rsid w:val="00612728"/>
    <w:rsid w:val="006148A6"/>
    <w:rsid w:val="00620D57"/>
    <w:rsid w:val="00621F07"/>
    <w:rsid w:val="00627056"/>
    <w:rsid w:val="00627914"/>
    <w:rsid w:val="00630F69"/>
    <w:rsid w:val="00633D52"/>
    <w:rsid w:val="00636559"/>
    <w:rsid w:val="00640107"/>
    <w:rsid w:val="00650CA0"/>
    <w:rsid w:val="00650D09"/>
    <w:rsid w:val="0065325A"/>
    <w:rsid w:val="00663B90"/>
    <w:rsid w:val="00664495"/>
    <w:rsid w:val="00682FB1"/>
    <w:rsid w:val="006A1DB8"/>
    <w:rsid w:val="006B0315"/>
    <w:rsid w:val="006B18C3"/>
    <w:rsid w:val="006B3BCF"/>
    <w:rsid w:val="006C1DA4"/>
    <w:rsid w:val="006E004D"/>
    <w:rsid w:val="006E2D1A"/>
    <w:rsid w:val="006F3F8A"/>
    <w:rsid w:val="006F5766"/>
    <w:rsid w:val="00700965"/>
    <w:rsid w:val="00701D7B"/>
    <w:rsid w:val="00702E33"/>
    <w:rsid w:val="00704901"/>
    <w:rsid w:val="00707038"/>
    <w:rsid w:val="007157FB"/>
    <w:rsid w:val="00715CCC"/>
    <w:rsid w:val="007176BD"/>
    <w:rsid w:val="00723A94"/>
    <w:rsid w:val="00725DE8"/>
    <w:rsid w:val="0072725A"/>
    <w:rsid w:val="007279F6"/>
    <w:rsid w:val="0073361C"/>
    <w:rsid w:val="007340D3"/>
    <w:rsid w:val="00736026"/>
    <w:rsid w:val="007419E9"/>
    <w:rsid w:val="007609CC"/>
    <w:rsid w:val="00763953"/>
    <w:rsid w:val="00764549"/>
    <w:rsid w:val="00796B74"/>
    <w:rsid w:val="00797DA4"/>
    <w:rsid w:val="007A402A"/>
    <w:rsid w:val="007A580D"/>
    <w:rsid w:val="007A7D67"/>
    <w:rsid w:val="007B31A0"/>
    <w:rsid w:val="007B4B8A"/>
    <w:rsid w:val="007C1DFE"/>
    <w:rsid w:val="007C4A2C"/>
    <w:rsid w:val="007D292B"/>
    <w:rsid w:val="007E11AC"/>
    <w:rsid w:val="007E351E"/>
    <w:rsid w:val="007F1158"/>
    <w:rsid w:val="007F359A"/>
    <w:rsid w:val="0081100F"/>
    <w:rsid w:val="008211AC"/>
    <w:rsid w:val="008225E3"/>
    <w:rsid w:val="0082661A"/>
    <w:rsid w:val="0083356D"/>
    <w:rsid w:val="00834F9F"/>
    <w:rsid w:val="008422CA"/>
    <w:rsid w:val="00846962"/>
    <w:rsid w:val="0084783E"/>
    <w:rsid w:val="00863164"/>
    <w:rsid w:val="008646A2"/>
    <w:rsid w:val="00867427"/>
    <w:rsid w:val="0086777F"/>
    <w:rsid w:val="00872098"/>
    <w:rsid w:val="008732FF"/>
    <w:rsid w:val="00877573"/>
    <w:rsid w:val="00882E7A"/>
    <w:rsid w:val="00884611"/>
    <w:rsid w:val="0088647B"/>
    <w:rsid w:val="0089061F"/>
    <w:rsid w:val="00891116"/>
    <w:rsid w:val="00893F71"/>
    <w:rsid w:val="008969BF"/>
    <w:rsid w:val="008A0580"/>
    <w:rsid w:val="008A6FA6"/>
    <w:rsid w:val="008B2F42"/>
    <w:rsid w:val="008B3BEB"/>
    <w:rsid w:val="008B42EA"/>
    <w:rsid w:val="008B68F7"/>
    <w:rsid w:val="008C050C"/>
    <w:rsid w:val="008C2EE8"/>
    <w:rsid w:val="008C52AA"/>
    <w:rsid w:val="008C5565"/>
    <w:rsid w:val="008C6A1E"/>
    <w:rsid w:val="008C77CA"/>
    <w:rsid w:val="008E1D63"/>
    <w:rsid w:val="008E3CA1"/>
    <w:rsid w:val="008E4E1B"/>
    <w:rsid w:val="008F6456"/>
    <w:rsid w:val="009040DC"/>
    <w:rsid w:val="0090487C"/>
    <w:rsid w:val="00913198"/>
    <w:rsid w:val="00930146"/>
    <w:rsid w:val="00933214"/>
    <w:rsid w:val="00936CDF"/>
    <w:rsid w:val="00944669"/>
    <w:rsid w:val="009451F9"/>
    <w:rsid w:val="009532ED"/>
    <w:rsid w:val="00953D68"/>
    <w:rsid w:val="009677ED"/>
    <w:rsid w:val="009841EC"/>
    <w:rsid w:val="00987BD4"/>
    <w:rsid w:val="00987F85"/>
    <w:rsid w:val="00994DC1"/>
    <w:rsid w:val="00997B63"/>
    <w:rsid w:val="009A18F6"/>
    <w:rsid w:val="009A33A3"/>
    <w:rsid w:val="009B05B4"/>
    <w:rsid w:val="009B21B5"/>
    <w:rsid w:val="009B2CE6"/>
    <w:rsid w:val="009C0CF3"/>
    <w:rsid w:val="009C2548"/>
    <w:rsid w:val="009C2FD7"/>
    <w:rsid w:val="009C34E2"/>
    <w:rsid w:val="009C39C8"/>
    <w:rsid w:val="009C4A2A"/>
    <w:rsid w:val="009D2684"/>
    <w:rsid w:val="009E5DE6"/>
    <w:rsid w:val="009E628E"/>
    <w:rsid w:val="009F11FC"/>
    <w:rsid w:val="00A01261"/>
    <w:rsid w:val="00A04869"/>
    <w:rsid w:val="00A126E3"/>
    <w:rsid w:val="00A1567C"/>
    <w:rsid w:val="00A201E8"/>
    <w:rsid w:val="00A478E3"/>
    <w:rsid w:val="00A507D4"/>
    <w:rsid w:val="00A56F44"/>
    <w:rsid w:val="00A62CEE"/>
    <w:rsid w:val="00A64B4F"/>
    <w:rsid w:val="00A6574E"/>
    <w:rsid w:val="00A72FAB"/>
    <w:rsid w:val="00A8491B"/>
    <w:rsid w:val="00A85A15"/>
    <w:rsid w:val="00A877FC"/>
    <w:rsid w:val="00A91B72"/>
    <w:rsid w:val="00A91DB7"/>
    <w:rsid w:val="00A955E7"/>
    <w:rsid w:val="00AA24F4"/>
    <w:rsid w:val="00AA28C8"/>
    <w:rsid w:val="00AA32D6"/>
    <w:rsid w:val="00AB1DB2"/>
    <w:rsid w:val="00AB332C"/>
    <w:rsid w:val="00AB7FBC"/>
    <w:rsid w:val="00AC32ED"/>
    <w:rsid w:val="00AC5707"/>
    <w:rsid w:val="00AD07DE"/>
    <w:rsid w:val="00AD0B8B"/>
    <w:rsid w:val="00AD6DC0"/>
    <w:rsid w:val="00AF28F6"/>
    <w:rsid w:val="00AF2DBD"/>
    <w:rsid w:val="00AF33D9"/>
    <w:rsid w:val="00B03E68"/>
    <w:rsid w:val="00B07017"/>
    <w:rsid w:val="00B1089A"/>
    <w:rsid w:val="00B229E0"/>
    <w:rsid w:val="00B255F1"/>
    <w:rsid w:val="00B26A29"/>
    <w:rsid w:val="00B402A0"/>
    <w:rsid w:val="00B439DE"/>
    <w:rsid w:val="00B50DA6"/>
    <w:rsid w:val="00B510E1"/>
    <w:rsid w:val="00B53A5D"/>
    <w:rsid w:val="00B579DB"/>
    <w:rsid w:val="00B7313D"/>
    <w:rsid w:val="00B75EF7"/>
    <w:rsid w:val="00B769FE"/>
    <w:rsid w:val="00B91E55"/>
    <w:rsid w:val="00BA4FBC"/>
    <w:rsid w:val="00BB2261"/>
    <w:rsid w:val="00BC18E2"/>
    <w:rsid w:val="00BC2C3B"/>
    <w:rsid w:val="00BC36E6"/>
    <w:rsid w:val="00BC486D"/>
    <w:rsid w:val="00BD605E"/>
    <w:rsid w:val="00BE33B4"/>
    <w:rsid w:val="00BE4D6A"/>
    <w:rsid w:val="00BF0D40"/>
    <w:rsid w:val="00BF27D9"/>
    <w:rsid w:val="00BF5C7D"/>
    <w:rsid w:val="00C03277"/>
    <w:rsid w:val="00C10548"/>
    <w:rsid w:val="00C12A89"/>
    <w:rsid w:val="00C12B9E"/>
    <w:rsid w:val="00C22D62"/>
    <w:rsid w:val="00C264F4"/>
    <w:rsid w:val="00C27348"/>
    <w:rsid w:val="00C31A09"/>
    <w:rsid w:val="00C359DC"/>
    <w:rsid w:val="00C36137"/>
    <w:rsid w:val="00C539FB"/>
    <w:rsid w:val="00C574B3"/>
    <w:rsid w:val="00C60913"/>
    <w:rsid w:val="00C72A39"/>
    <w:rsid w:val="00C755CD"/>
    <w:rsid w:val="00C85E77"/>
    <w:rsid w:val="00C920B0"/>
    <w:rsid w:val="00C9348D"/>
    <w:rsid w:val="00C9535A"/>
    <w:rsid w:val="00C954BD"/>
    <w:rsid w:val="00CA2751"/>
    <w:rsid w:val="00CA547E"/>
    <w:rsid w:val="00CA579A"/>
    <w:rsid w:val="00CC7E8E"/>
    <w:rsid w:val="00CD4C89"/>
    <w:rsid w:val="00CD75E1"/>
    <w:rsid w:val="00CE5A65"/>
    <w:rsid w:val="00CF064F"/>
    <w:rsid w:val="00CF1E0E"/>
    <w:rsid w:val="00CF4013"/>
    <w:rsid w:val="00CF5077"/>
    <w:rsid w:val="00CF7082"/>
    <w:rsid w:val="00D02E30"/>
    <w:rsid w:val="00D14B51"/>
    <w:rsid w:val="00D16FA0"/>
    <w:rsid w:val="00D2005F"/>
    <w:rsid w:val="00D24F7E"/>
    <w:rsid w:val="00D328E2"/>
    <w:rsid w:val="00D32C44"/>
    <w:rsid w:val="00D3411B"/>
    <w:rsid w:val="00D34475"/>
    <w:rsid w:val="00D34649"/>
    <w:rsid w:val="00D36E2A"/>
    <w:rsid w:val="00D504FE"/>
    <w:rsid w:val="00D515F9"/>
    <w:rsid w:val="00D549E7"/>
    <w:rsid w:val="00D55E6F"/>
    <w:rsid w:val="00D55FE7"/>
    <w:rsid w:val="00D561C4"/>
    <w:rsid w:val="00D57B54"/>
    <w:rsid w:val="00D64430"/>
    <w:rsid w:val="00D644F7"/>
    <w:rsid w:val="00D7660E"/>
    <w:rsid w:val="00D8689A"/>
    <w:rsid w:val="00D97200"/>
    <w:rsid w:val="00D972EB"/>
    <w:rsid w:val="00DB64EE"/>
    <w:rsid w:val="00DD57FB"/>
    <w:rsid w:val="00DD791C"/>
    <w:rsid w:val="00DE13C7"/>
    <w:rsid w:val="00DE2AB9"/>
    <w:rsid w:val="00DE4836"/>
    <w:rsid w:val="00DF6337"/>
    <w:rsid w:val="00DF7E84"/>
    <w:rsid w:val="00E121AB"/>
    <w:rsid w:val="00E12B1C"/>
    <w:rsid w:val="00E1371A"/>
    <w:rsid w:val="00E13AB1"/>
    <w:rsid w:val="00E14FCC"/>
    <w:rsid w:val="00E24DAF"/>
    <w:rsid w:val="00E26893"/>
    <w:rsid w:val="00E34164"/>
    <w:rsid w:val="00E426C2"/>
    <w:rsid w:val="00E45915"/>
    <w:rsid w:val="00E51463"/>
    <w:rsid w:val="00E56FA2"/>
    <w:rsid w:val="00E60EED"/>
    <w:rsid w:val="00E6194D"/>
    <w:rsid w:val="00E71B4B"/>
    <w:rsid w:val="00E720BD"/>
    <w:rsid w:val="00E7218E"/>
    <w:rsid w:val="00E72B07"/>
    <w:rsid w:val="00E7693A"/>
    <w:rsid w:val="00E81627"/>
    <w:rsid w:val="00E8686F"/>
    <w:rsid w:val="00E86FD0"/>
    <w:rsid w:val="00E91D42"/>
    <w:rsid w:val="00E97702"/>
    <w:rsid w:val="00EA16A5"/>
    <w:rsid w:val="00EA20C1"/>
    <w:rsid w:val="00EA2F40"/>
    <w:rsid w:val="00EB7B2A"/>
    <w:rsid w:val="00EC2448"/>
    <w:rsid w:val="00ED356F"/>
    <w:rsid w:val="00EF5410"/>
    <w:rsid w:val="00EF68F4"/>
    <w:rsid w:val="00F016C6"/>
    <w:rsid w:val="00F06533"/>
    <w:rsid w:val="00F15529"/>
    <w:rsid w:val="00F23C44"/>
    <w:rsid w:val="00F25528"/>
    <w:rsid w:val="00F25C63"/>
    <w:rsid w:val="00F2753D"/>
    <w:rsid w:val="00F30ACB"/>
    <w:rsid w:val="00F325A8"/>
    <w:rsid w:val="00F358F8"/>
    <w:rsid w:val="00F42A82"/>
    <w:rsid w:val="00F45B9A"/>
    <w:rsid w:val="00F47B8D"/>
    <w:rsid w:val="00F54720"/>
    <w:rsid w:val="00F57CD4"/>
    <w:rsid w:val="00F64911"/>
    <w:rsid w:val="00F654DC"/>
    <w:rsid w:val="00F87BEA"/>
    <w:rsid w:val="00F904C8"/>
    <w:rsid w:val="00FA1DAE"/>
    <w:rsid w:val="00FA304A"/>
    <w:rsid w:val="00FB1C3A"/>
    <w:rsid w:val="00FB4A5B"/>
    <w:rsid w:val="00FB6AA9"/>
    <w:rsid w:val="00FC3F18"/>
    <w:rsid w:val="00FC6F75"/>
    <w:rsid w:val="00FC7A50"/>
    <w:rsid w:val="00FD1F6F"/>
    <w:rsid w:val="00FD44F3"/>
    <w:rsid w:val="00FD759C"/>
    <w:rsid w:val="00FE3D4A"/>
    <w:rsid w:val="00FE5AEF"/>
    <w:rsid w:val="00FF2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098"/>
    <w:pPr>
      <w:spacing w:line="360" w:lineRule="auto"/>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846962"/>
    <w:pPr>
      <w:keepNext/>
      <w:jc w:val="center"/>
      <w:outlineLvl w:val="0"/>
    </w:pPr>
    <w:rPr>
      <w:rFonts w:ascii="Times New Roman" w:hAnsi="Times New Roman" w:cs="Times New Roman"/>
      <w:b/>
      <w:sz w:val="26"/>
      <w:szCs w:val="26"/>
    </w:rPr>
  </w:style>
  <w:style w:type="paragraph" w:styleId="Heading2">
    <w:name w:val="heading 2"/>
    <w:basedOn w:val="Normal"/>
    <w:next w:val="Normal"/>
    <w:link w:val="Heading2Char"/>
    <w:uiPriority w:val="9"/>
    <w:unhideWhenUsed/>
    <w:qFormat/>
    <w:rsid w:val="0036235C"/>
    <w:pPr>
      <w:keepNext/>
      <w:outlineLvl w:val="1"/>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Footnote Text Char1"/>
    <w:basedOn w:val="Normal"/>
    <w:link w:val="FootnoteTextChar"/>
    <w:uiPriority w:val="99"/>
    <w:semiHidden/>
    <w:rsid w:val="00872098"/>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1,Footnote Text Char1 Char"/>
    <w:link w:val="FootnoteText"/>
    <w:uiPriority w:val="99"/>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spacing w:line="360" w:lineRule="auto"/>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pPr>
      <w:spacing w:line="360" w:lineRule="auto"/>
    </w:pPr>
    <w:rPr>
      <w:sz w:val="24"/>
      <w:szCs w:val="22"/>
    </w:rPr>
  </w:style>
  <w:style w:type="paragraph" w:styleId="BalloonText">
    <w:name w:val="Balloon Text"/>
    <w:basedOn w:val="Normal"/>
    <w:link w:val="BalloonTextChar"/>
    <w:uiPriority w:val="99"/>
    <w:semiHidden/>
    <w:unhideWhenUsed/>
    <w:rsid w:val="00445DB4"/>
    <w:rPr>
      <w:rFonts w:ascii="Tahoma" w:hAnsi="Tahoma" w:cs="Tahoma"/>
      <w:sz w:val="16"/>
      <w:szCs w:val="16"/>
    </w:rPr>
  </w:style>
  <w:style w:type="character" w:customStyle="1" w:styleId="BalloonTextChar">
    <w:name w:val="Balloon Text Char"/>
    <w:link w:val="BalloonText"/>
    <w:uiPriority w:val="99"/>
    <w:semiHidden/>
    <w:rsid w:val="00445DB4"/>
    <w:rPr>
      <w:rFonts w:ascii="Tahoma" w:eastAsia="Times New Roman" w:hAnsi="Tahoma" w:cs="Tahoma"/>
      <w:sz w:val="16"/>
      <w:szCs w:val="16"/>
    </w:rPr>
  </w:style>
  <w:style w:type="paragraph" w:styleId="ListParagraph">
    <w:name w:val="List Paragraph"/>
    <w:basedOn w:val="Normal"/>
    <w:uiPriority w:val="34"/>
    <w:qFormat/>
    <w:rsid w:val="00A1567C"/>
    <w:pPr>
      <w:ind w:left="720"/>
      <w:contextualSpacing/>
    </w:p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rsid w:val="008422CA"/>
    <w:rPr>
      <w:lang w:val="en-US" w:eastAsia="en-US" w:bidi="ar-SA"/>
    </w:rPr>
  </w:style>
  <w:style w:type="paragraph" w:customStyle="1" w:styleId="TxBrc2">
    <w:name w:val="TxBr_c2"/>
    <w:basedOn w:val="Normal"/>
    <w:rsid w:val="008422CA"/>
    <w:pPr>
      <w:widowControl w:val="0"/>
      <w:adjustRightInd w:val="0"/>
      <w:spacing w:line="240" w:lineRule="atLeast"/>
      <w:ind w:firstLine="1440"/>
      <w:jc w:val="center"/>
    </w:pPr>
    <w:rPr>
      <w:rFonts w:ascii="Times New Roman" w:hAnsi="Times New Roman" w:cs="Times New Roman"/>
      <w:sz w:val="26"/>
    </w:rPr>
  </w:style>
  <w:style w:type="paragraph" w:customStyle="1" w:styleId="TxBrc4">
    <w:name w:val="TxBr_c4"/>
    <w:basedOn w:val="Normal"/>
    <w:rsid w:val="008422CA"/>
    <w:pPr>
      <w:widowControl w:val="0"/>
      <w:adjustRightInd w:val="0"/>
      <w:spacing w:line="240" w:lineRule="atLeast"/>
      <w:ind w:firstLine="1440"/>
      <w:jc w:val="center"/>
    </w:pPr>
    <w:rPr>
      <w:rFonts w:ascii="Times New Roman" w:hAnsi="Times New Roman" w:cs="Times New Roman"/>
      <w:sz w:val="26"/>
    </w:rPr>
  </w:style>
  <w:style w:type="paragraph" w:styleId="BodyText">
    <w:name w:val="Body Text"/>
    <w:basedOn w:val="Normal"/>
    <w:link w:val="BodyTextChar"/>
    <w:uiPriority w:val="99"/>
    <w:unhideWhenUsed/>
    <w:rsid w:val="00997B63"/>
    <w:pPr>
      <w:tabs>
        <w:tab w:val="center" w:pos="4680"/>
      </w:tabs>
      <w:suppressAutoHyphens/>
    </w:pPr>
    <w:rPr>
      <w:rFonts w:ascii="Times New Roman" w:hAnsi="Times New Roman" w:cs="Times New Roman"/>
      <w:spacing w:val="-3"/>
      <w:sz w:val="26"/>
      <w:szCs w:val="26"/>
    </w:rPr>
  </w:style>
  <w:style w:type="character" w:customStyle="1" w:styleId="BodyTextChar">
    <w:name w:val="Body Text Char"/>
    <w:link w:val="BodyText"/>
    <w:uiPriority w:val="99"/>
    <w:rsid w:val="00997B63"/>
    <w:rPr>
      <w:rFonts w:eastAsia="Times New Roman"/>
      <w:spacing w:val="-3"/>
      <w:sz w:val="26"/>
      <w:szCs w:val="26"/>
    </w:rPr>
  </w:style>
  <w:style w:type="character" w:styleId="CommentReference">
    <w:name w:val="annotation reference"/>
    <w:uiPriority w:val="99"/>
    <w:semiHidden/>
    <w:unhideWhenUsed/>
    <w:rsid w:val="00352BA6"/>
    <w:rPr>
      <w:sz w:val="16"/>
      <w:szCs w:val="16"/>
    </w:rPr>
  </w:style>
  <w:style w:type="paragraph" w:styleId="CommentText">
    <w:name w:val="annotation text"/>
    <w:basedOn w:val="Normal"/>
    <w:link w:val="CommentTextChar"/>
    <w:uiPriority w:val="99"/>
    <w:semiHidden/>
    <w:unhideWhenUsed/>
    <w:rsid w:val="00352BA6"/>
    <w:rPr>
      <w:sz w:val="20"/>
      <w:szCs w:val="20"/>
    </w:rPr>
  </w:style>
  <w:style w:type="character" w:customStyle="1" w:styleId="CommentTextChar">
    <w:name w:val="Comment Text Char"/>
    <w:link w:val="CommentText"/>
    <w:uiPriority w:val="99"/>
    <w:semiHidden/>
    <w:rsid w:val="00352BA6"/>
    <w:rPr>
      <w:rFonts w:ascii="CG Times" w:eastAsia="Times New Roman" w:hAnsi="CG Times" w:cs="CG Times"/>
    </w:rPr>
  </w:style>
  <w:style w:type="paragraph" w:styleId="CommentSubject">
    <w:name w:val="annotation subject"/>
    <w:basedOn w:val="CommentText"/>
    <w:next w:val="CommentText"/>
    <w:link w:val="CommentSubjectChar"/>
    <w:uiPriority w:val="99"/>
    <w:semiHidden/>
    <w:unhideWhenUsed/>
    <w:rsid w:val="00352BA6"/>
    <w:rPr>
      <w:b/>
      <w:bCs/>
    </w:rPr>
  </w:style>
  <w:style w:type="character" w:customStyle="1" w:styleId="CommentSubjectChar">
    <w:name w:val="Comment Subject Char"/>
    <w:link w:val="CommentSubject"/>
    <w:uiPriority w:val="99"/>
    <w:semiHidden/>
    <w:rsid w:val="00352BA6"/>
    <w:rPr>
      <w:rFonts w:ascii="CG Times" w:eastAsia="Times New Roman" w:hAnsi="CG Times" w:cs="CG Times"/>
      <w:b/>
      <w:bCs/>
    </w:rPr>
  </w:style>
  <w:style w:type="character" w:customStyle="1" w:styleId="Heading1Char">
    <w:name w:val="Heading 1 Char"/>
    <w:link w:val="Heading1"/>
    <w:uiPriority w:val="9"/>
    <w:rsid w:val="00846962"/>
    <w:rPr>
      <w:rFonts w:eastAsia="Times New Roman"/>
      <w:b/>
      <w:sz w:val="26"/>
      <w:szCs w:val="26"/>
    </w:rPr>
  </w:style>
  <w:style w:type="character" w:customStyle="1" w:styleId="Heading2Char">
    <w:name w:val="Heading 2 Char"/>
    <w:link w:val="Heading2"/>
    <w:uiPriority w:val="9"/>
    <w:rsid w:val="0036235C"/>
    <w:rPr>
      <w:rFonts w:eastAsia="Times New Roman"/>
      <w:b/>
      <w:sz w:val="26"/>
      <w:szCs w:val="26"/>
    </w:rPr>
  </w:style>
  <w:style w:type="paragraph" w:styleId="BodyTextIndent">
    <w:name w:val="Body Text Indent"/>
    <w:basedOn w:val="Normal"/>
    <w:link w:val="BodyTextIndentChar"/>
    <w:uiPriority w:val="99"/>
    <w:unhideWhenUsed/>
    <w:rsid w:val="00B402A0"/>
    <w:pPr>
      <w:tabs>
        <w:tab w:val="left" w:pos="-1440"/>
        <w:tab w:val="left" w:pos="-720"/>
      </w:tabs>
      <w:suppressAutoHyphens/>
      <w:ind w:firstLine="1440"/>
    </w:pPr>
    <w:rPr>
      <w:rFonts w:ascii="Times New Roman" w:hAnsi="Times New Roman" w:cs="Times New Roman"/>
      <w:spacing w:val="-3"/>
      <w:sz w:val="26"/>
      <w:szCs w:val="26"/>
    </w:rPr>
  </w:style>
  <w:style w:type="character" w:customStyle="1" w:styleId="BodyTextIndentChar">
    <w:name w:val="Body Text Indent Char"/>
    <w:link w:val="BodyTextIndent"/>
    <w:uiPriority w:val="99"/>
    <w:rsid w:val="00B402A0"/>
    <w:rPr>
      <w:rFonts w:eastAsia="Times New Roman"/>
      <w:spacing w:val="-3"/>
      <w:sz w:val="26"/>
      <w:szCs w:val="26"/>
    </w:rPr>
  </w:style>
  <w:style w:type="paragraph" w:styleId="BodyText2">
    <w:name w:val="Body Text 2"/>
    <w:basedOn w:val="Normal"/>
    <w:link w:val="BodyText2Char"/>
    <w:uiPriority w:val="99"/>
    <w:unhideWhenUsed/>
    <w:rsid w:val="009841EC"/>
    <w:pPr>
      <w:tabs>
        <w:tab w:val="left" w:pos="-720"/>
      </w:tabs>
      <w:suppressAutoHyphens/>
      <w:jc w:val="both"/>
    </w:pPr>
  </w:style>
  <w:style w:type="character" w:customStyle="1" w:styleId="BodyText2Char">
    <w:name w:val="Body Text 2 Char"/>
    <w:link w:val="BodyText2"/>
    <w:uiPriority w:val="99"/>
    <w:rsid w:val="009841EC"/>
    <w:rPr>
      <w:rFonts w:ascii="CG Times" w:eastAsia="Times New Roman" w:hAnsi="CG Times" w:cs="CG Times"/>
      <w:sz w:val="24"/>
      <w:szCs w:val="24"/>
    </w:rPr>
  </w:style>
  <w:style w:type="paragraph" w:styleId="Header">
    <w:name w:val="header"/>
    <w:basedOn w:val="Normal"/>
    <w:link w:val="HeaderChar"/>
    <w:uiPriority w:val="99"/>
    <w:unhideWhenUsed/>
    <w:rsid w:val="0073361C"/>
    <w:pPr>
      <w:tabs>
        <w:tab w:val="center" w:pos="4680"/>
        <w:tab w:val="right" w:pos="9360"/>
      </w:tabs>
      <w:spacing w:line="240" w:lineRule="auto"/>
    </w:pPr>
  </w:style>
  <w:style w:type="character" w:customStyle="1" w:styleId="HeaderChar">
    <w:name w:val="Header Char"/>
    <w:basedOn w:val="DefaultParagraphFont"/>
    <w:link w:val="Header"/>
    <w:uiPriority w:val="99"/>
    <w:rsid w:val="0073361C"/>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098"/>
    <w:pPr>
      <w:spacing w:line="360" w:lineRule="auto"/>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846962"/>
    <w:pPr>
      <w:keepNext/>
      <w:jc w:val="center"/>
      <w:outlineLvl w:val="0"/>
    </w:pPr>
    <w:rPr>
      <w:rFonts w:ascii="Times New Roman" w:hAnsi="Times New Roman" w:cs="Times New Roman"/>
      <w:b/>
      <w:sz w:val="26"/>
      <w:szCs w:val="26"/>
    </w:rPr>
  </w:style>
  <w:style w:type="paragraph" w:styleId="Heading2">
    <w:name w:val="heading 2"/>
    <w:basedOn w:val="Normal"/>
    <w:next w:val="Normal"/>
    <w:link w:val="Heading2Char"/>
    <w:uiPriority w:val="9"/>
    <w:unhideWhenUsed/>
    <w:qFormat/>
    <w:rsid w:val="0036235C"/>
    <w:pPr>
      <w:keepNext/>
      <w:outlineLvl w:val="1"/>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Footnote Text Char1"/>
    <w:basedOn w:val="Normal"/>
    <w:link w:val="FootnoteTextChar"/>
    <w:uiPriority w:val="99"/>
    <w:semiHidden/>
    <w:rsid w:val="00872098"/>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1,Footnote Text Char1 Char"/>
    <w:link w:val="FootnoteText"/>
    <w:uiPriority w:val="99"/>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spacing w:line="360" w:lineRule="auto"/>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pPr>
      <w:spacing w:line="360" w:lineRule="auto"/>
    </w:pPr>
    <w:rPr>
      <w:sz w:val="24"/>
      <w:szCs w:val="22"/>
    </w:rPr>
  </w:style>
  <w:style w:type="paragraph" w:styleId="BalloonText">
    <w:name w:val="Balloon Text"/>
    <w:basedOn w:val="Normal"/>
    <w:link w:val="BalloonTextChar"/>
    <w:uiPriority w:val="99"/>
    <w:semiHidden/>
    <w:unhideWhenUsed/>
    <w:rsid w:val="00445DB4"/>
    <w:rPr>
      <w:rFonts w:ascii="Tahoma" w:hAnsi="Tahoma" w:cs="Tahoma"/>
      <w:sz w:val="16"/>
      <w:szCs w:val="16"/>
    </w:rPr>
  </w:style>
  <w:style w:type="character" w:customStyle="1" w:styleId="BalloonTextChar">
    <w:name w:val="Balloon Text Char"/>
    <w:link w:val="BalloonText"/>
    <w:uiPriority w:val="99"/>
    <w:semiHidden/>
    <w:rsid w:val="00445DB4"/>
    <w:rPr>
      <w:rFonts w:ascii="Tahoma" w:eastAsia="Times New Roman" w:hAnsi="Tahoma" w:cs="Tahoma"/>
      <w:sz w:val="16"/>
      <w:szCs w:val="16"/>
    </w:rPr>
  </w:style>
  <w:style w:type="paragraph" w:styleId="ListParagraph">
    <w:name w:val="List Paragraph"/>
    <w:basedOn w:val="Normal"/>
    <w:uiPriority w:val="34"/>
    <w:qFormat/>
    <w:rsid w:val="00A1567C"/>
    <w:pPr>
      <w:ind w:left="720"/>
      <w:contextualSpacing/>
    </w:p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rsid w:val="008422CA"/>
    <w:rPr>
      <w:lang w:val="en-US" w:eastAsia="en-US" w:bidi="ar-SA"/>
    </w:rPr>
  </w:style>
  <w:style w:type="paragraph" w:customStyle="1" w:styleId="TxBrc2">
    <w:name w:val="TxBr_c2"/>
    <w:basedOn w:val="Normal"/>
    <w:rsid w:val="008422CA"/>
    <w:pPr>
      <w:widowControl w:val="0"/>
      <w:adjustRightInd w:val="0"/>
      <w:spacing w:line="240" w:lineRule="atLeast"/>
      <w:ind w:firstLine="1440"/>
      <w:jc w:val="center"/>
    </w:pPr>
    <w:rPr>
      <w:rFonts w:ascii="Times New Roman" w:hAnsi="Times New Roman" w:cs="Times New Roman"/>
      <w:sz w:val="26"/>
    </w:rPr>
  </w:style>
  <w:style w:type="paragraph" w:customStyle="1" w:styleId="TxBrc4">
    <w:name w:val="TxBr_c4"/>
    <w:basedOn w:val="Normal"/>
    <w:rsid w:val="008422CA"/>
    <w:pPr>
      <w:widowControl w:val="0"/>
      <w:adjustRightInd w:val="0"/>
      <w:spacing w:line="240" w:lineRule="atLeast"/>
      <w:ind w:firstLine="1440"/>
      <w:jc w:val="center"/>
    </w:pPr>
    <w:rPr>
      <w:rFonts w:ascii="Times New Roman" w:hAnsi="Times New Roman" w:cs="Times New Roman"/>
      <w:sz w:val="26"/>
    </w:rPr>
  </w:style>
  <w:style w:type="paragraph" w:styleId="BodyText">
    <w:name w:val="Body Text"/>
    <w:basedOn w:val="Normal"/>
    <w:link w:val="BodyTextChar"/>
    <w:uiPriority w:val="99"/>
    <w:unhideWhenUsed/>
    <w:rsid w:val="00997B63"/>
    <w:pPr>
      <w:tabs>
        <w:tab w:val="center" w:pos="4680"/>
      </w:tabs>
      <w:suppressAutoHyphens/>
    </w:pPr>
    <w:rPr>
      <w:rFonts w:ascii="Times New Roman" w:hAnsi="Times New Roman" w:cs="Times New Roman"/>
      <w:spacing w:val="-3"/>
      <w:sz w:val="26"/>
      <w:szCs w:val="26"/>
    </w:rPr>
  </w:style>
  <w:style w:type="character" w:customStyle="1" w:styleId="BodyTextChar">
    <w:name w:val="Body Text Char"/>
    <w:link w:val="BodyText"/>
    <w:uiPriority w:val="99"/>
    <w:rsid w:val="00997B63"/>
    <w:rPr>
      <w:rFonts w:eastAsia="Times New Roman"/>
      <w:spacing w:val="-3"/>
      <w:sz w:val="26"/>
      <w:szCs w:val="26"/>
    </w:rPr>
  </w:style>
  <w:style w:type="character" w:styleId="CommentReference">
    <w:name w:val="annotation reference"/>
    <w:uiPriority w:val="99"/>
    <w:semiHidden/>
    <w:unhideWhenUsed/>
    <w:rsid w:val="00352BA6"/>
    <w:rPr>
      <w:sz w:val="16"/>
      <w:szCs w:val="16"/>
    </w:rPr>
  </w:style>
  <w:style w:type="paragraph" w:styleId="CommentText">
    <w:name w:val="annotation text"/>
    <w:basedOn w:val="Normal"/>
    <w:link w:val="CommentTextChar"/>
    <w:uiPriority w:val="99"/>
    <w:semiHidden/>
    <w:unhideWhenUsed/>
    <w:rsid w:val="00352BA6"/>
    <w:rPr>
      <w:sz w:val="20"/>
      <w:szCs w:val="20"/>
    </w:rPr>
  </w:style>
  <w:style w:type="character" w:customStyle="1" w:styleId="CommentTextChar">
    <w:name w:val="Comment Text Char"/>
    <w:link w:val="CommentText"/>
    <w:uiPriority w:val="99"/>
    <w:semiHidden/>
    <w:rsid w:val="00352BA6"/>
    <w:rPr>
      <w:rFonts w:ascii="CG Times" w:eastAsia="Times New Roman" w:hAnsi="CG Times" w:cs="CG Times"/>
    </w:rPr>
  </w:style>
  <w:style w:type="paragraph" w:styleId="CommentSubject">
    <w:name w:val="annotation subject"/>
    <w:basedOn w:val="CommentText"/>
    <w:next w:val="CommentText"/>
    <w:link w:val="CommentSubjectChar"/>
    <w:uiPriority w:val="99"/>
    <w:semiHidden/>
    <w:unhideWhenUsed/>
    <w:rsid w:val="00352BA6"/>
    <w:rPr>
      <w:b/>
      <w:bCs/>
    </w:rPr>
  </w:style>
  <w:style w:type="character" w:customStyle="1" w:styleId="CommentSubjectChar">
    <w:name w:val="Comment Subject Char"/>
    <w:link w:val="CommentSubject"/>
    <w:uiPriority w:val="99"/>
    <w:semiHidden/>
    <w:rsid w:val="00352BA6"/>
    <w:rPr>
      <w:rFonts w:ascii="CG Times" w:eastAsia="Times New Roman" w:hAnsi="CG Times" w:cs="CG Times"/>
      <w:b/>
      <w:bCs/>
    </w:rPr>
  </w:style>
  <w:style w:type="character" w:customStyle="1" w:styleId="Heading1Char">
    <w:name w:val="Heading 1 Char"/>
    <w:link w:val="Heading1"/>
    <w:uiPriority w:val="9"/>
    <w:rsid w:val="00846962"/>
    <w:rPr>
      <w:rFonts w:eastAsia="Times New Roman"/>
      <w:b/>
      <w:sz w:val="26"/>
      <w:szCs w:val="26"/>
    </w:rPr>
  </w:style>
  <w:style w:type="character" w:customStyle="1" w:styleId="Heading2Char">
    <w:name w:val="Heading 2 Char"/>
    <w:link w:val="Heading2"/>
    <w:uiPriority w:val="9"/>
    <w:rsid w:val="0036235C"/>
    <w:rPr>
      <w:rFonts w:eastAsia="Times New Roman"/>
      <w:b/>
      <w:sz w:val="26"/>
      <w:szCs w:val="26"/>
    </w:rPr>
  </w:style>
  <w:style w:type="paragraph" w:styleId="BodyTextIndent">
    <w:name w:val="Body Text Indent"/>
    <w:basedOn w:val="Normal"/>
    <w:link w:val="BodyTextIndentChar"/>
    <w:uiPriority w:val="99"/>
    <w:unhideWhenUsed/>
    <w:rsid w:val="00B402A0"/>
    <w:pPr>
      <w:tabs>
        <w:tab w:val="left" w:pos="-1440"/>
        <w:tab w:val="left" w:pos="-720"/>
      </w:tabs>
      <w:suppressAutoHyphens/>
      <w:ind w:firstLine="1440"/>
    </w:pPr>
    <w:rPr>
      <w:rFonts w:ascii="Times New Roman" w:hAnsi="Times New Roman" w:cs="Times New Roman"/>
      <w:spacing w:val="-3"/>
      <w:sz w:val="26"/>
      <w:szCs w:val="26"/>
    </w:rPr>
  </w:style>
  <w:style w:type="character" w:customStyle="1" w:styleId="BodyTextIndentChar">
    <w:name w:val="Body Text Indent Char"/>
    <w:link w:val="BodyTextIndent"/>
    <w:uiPriority w:val="99"/>
    <w:rsid w:val="00B402A0"/>
    <w:rPr>
      <w:rFonts w:eastAsia="Times New Roman"/>
      <w:spacing w:val="-3"/>
      <w:sz w:val="26"/>
      <w:szCs w:val="26"/>
    </w:rPr>
  </w:style>
  <w:style w:type="paragraph" w:styleId="BodyText2">
    <w:name w:val="Body Text 2"/>
    <w:basedOn w:val="Normal"/>
    <w:link w:val="BodyText2Char"/>
    <w:uiPriority w:val="99"/>
    <w:unhideWhenUsed/>
    <w:rsid w:val="009841EC"/>
    <w:pPr>
      <w:tabs>
        <w:tab w:val="left" w:pos="-720"/>
      </w:tabs>
      <w:suppressAutoHyphens/>
      <w:jc w:val="both"/>
    </w:pPr>
  </w:style>
  <w:style w:type="character" w:customStyle="1" w:styleId="BodyText2Char">
    <w:name w:val="Body Text 2 Char"/>
    <w:link w:val="BodyText2"/>
    <w:uiPriority w:val="99"/>
    <w:rsid w:val="009841EC"/>
    <w:rPr>
      <w:rFonts w:ascii="CG Times" w:eastAsia="Times New Roman" w:hAnsi="CG Times" w:cs="CG Times"/>
      <w:sz w:val="24"/>
      <w:szCs w:val="24"/>
    </w:rPr>
  </w:style>
  <w:style w:type="paragraph" w:styleId="Header">
    <w:name w:val="header"/>
    <w:basedOn w:val="Normal"/>
    <w:link w:val="HeaderChar"/>
    <w:uiPriority w:val="99"/>
    <w:unhideWhenUsed/>
    <w:rsid w:val="0073361C"/>
    <w:pPr>
      <w:tabs>
        <w:tab w:val="center" w:pos="4680"/>
        <w:tab w:val="right" w:pos="9360"/>
      </w:tabs>
      <w:spacing w:line="240" w:lineRule="auto"/>
    </w:pPr>
  </w:style>
  <w:style w:type="character" w:customStyle="1" w:styleId="HeaderChar">
    <w:name w:val="Header Char"/>
    <w:basedOn w:val="DefaultParagraphFont"/>
    <w:link w:val="Header"/>
    <w:uiPriority w:val="99"/>
    <w:rsid w:val="0073361C"/>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02447">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AppData\Local\Microsoft\AppData\Local\Microsoft\Windows\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AppData\Local\Microsoft\AppData\Local\Microsoft\Windows\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08EC8-B18C-4184-B3F4-ABF6DEEB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15354</CharactersWithSpaces>
  <SharedDoc>false</SharedDoc>
  <HLinks>
    <vt:vector size="12" baseType="variant">
      <vt:variant>
        <vt:i4>6619254</vt:i4>
      </vt:variant>
      <vt:variant>
        <vt:i4>3</vt:i4>
      </vt:variant>
      <vt:variant>
        <vt:i4>0</vt:i4>
      </vt:variant>
      <vt:variant>
        <vt:i4>5</vt:i4>
      </vt:variant>
      <vt:variant>
        <vt:lpwstr>../../../../AppData/Local/Microsoft/AppData/Local/Microsoft/Windows/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vt:lpwstr>
      </vt:variant>
      <vt:variant>
        <vt:lpwstr/>
      </vt:variant>
      <vt:variant>
        <vt:i4>6619254</vt:i4>
      </vt:variant>
      <vt:variant>
        <vt:i4>0</vt:i4>
      </vt:variant>
      <vt:variant>
        <vt:i4>0</vt:i4>
      </vt:variant>
      <vt:variant>
        <vt:i4>5</vt:i4>
      </vt:variant>
      <vt:variant>
        <vt:lpwstr>../../../../AppData/Local/Microsoft/AppData/Local/Microsoft/Windows/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thmaher</dc:creator>
  <cp:lastModifiedBy>Farner, Joyce</cp:lastModifiedBy>
  <cp:revision>3</cp:revision>
  <cp:lastPrinted>2012-12-20T17:17:00Z</cp:lastPrinted>
  <dcterms:created xsi:type="dcterms:W3CDTF">2012-12-18T21:10:00Z</dcterms:created>
  <dcterms:modified xsi:type="dcterms:W3CDTF">2012-12-20T17:17:00Z</dcterms:modified>
</cp:coreProperties>
</file>