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0" w:rsidRPr="00C81100" w:rsidRDefault="00176DE0" w:rsidP="00176DE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176DE0" w:rsidRPr="00C81100" w:rsidRDefault="00176DE0" w:rsidP="00176DE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176DE0" w:rsidRPr="00C81100" w:rsidRDefault="00176DE0" w:rsidP="00176DE0">
      <w:pPr>
        <w:jc w:val="center"/>
        <w:rPr>
          <w:sz w:val="24"/>
          <w:szCs w:val="24"/>
        </w:rPr>
      </w:pPr>
    </w:p>
    <w:p w:rsidR="00176DE0" w:rsidRPr="00C81100" w:rsidRDefault="00176DE0" w:rsidP="00176DE0">
      <w:pPr>
        <w:jc w:val="center"/>
        <w:rPr>
          <w:sz w:val="24"/>
          <w:szCs w:val="24"/>
        </w:rPr>
      </w:pPr>
    </w:p>
    <w:p w:rsidR="00165A4F" w:rsidRPr="00165A4F" w:rsidRDefault="00165A4F" w:rsidP="00165A4F">
      <w:pPr>
        <w:jc w:val="both"/>
        <w:rPr>
          <w:sz w:val="24"/>
          <w:szCs w:val="24"/>
        </w:rPr>
      </w:pPr>
      <w:r w:rsidRPr="00165A4F">
        <w:rPr>
          <w:sz w:val="24"/>
          <w:szCs w:val="24"/>
        </w:rPr>
        <w:t>Dawn Smith</w:t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  <w:t>:</w:t>
      </w:r>
    </w:p>
    <w:p w:rsidR="00165A4F" w:rsidRPr="00165A4F" w:rsidRDefault="00165A4F" w:rsidP="00165A4F">
      <w:pPr>
        <w:jc w:val="both"/>
        <w:rPr>
          <w:sz w:val="24"/>
          <w:szCs w:val="24"/>
        </w:rPr>
      </w:pP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  <w:t>:</w:t>
      </w:r>
      <w:r w:rsidRPr="00165A4F">
        <w:rPr>
          <w:sz w:val="24"/>
          <w:szCs w:val="24"/>
        </w:rPr>
        <w:tab/>
      </w:r>
    </w:p>
    <w:p w:rsidR="00165A4F" w:rsidRPr="00165A4F" w:rsidRDefault="00165A4F" w:rsidP="00165A4F">
      <w:pPr>
        <w:jc w:val="both"/>
        <w:rPr>
          <w:sz w:val="24"/>
          <w:szCs w:val="24"/>
        </w:rPr>
      </w:pPr>
      <w:r w:rsidRPr="00165A4F">
        <w:rPr>
          <w:sz w:val="24"/>
          <w:szCs w:val="24"/>
        </w:rPr>
        <w:tab/>
        <w:t>v.</w:t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  <w:t>:</w:t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  <w:t>C-2012-2292814</w:t>
      </w:r>
    </w:p>
    <w:p w:rsidR="00165A4F" w:rsidRPr="00165A4F" w:rsidRDefault="00165A4F" w:rsidP="00165A4F">
      <w:pPr>
        <w:ind w:firstLine="720"/>
        <w:jc w:val="both"/>
        <w:rPr>
          <w:sz w:val="24"/>
          <w:szCs w:val="24"/>
        </w:rPr>
      </w:pP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  <w:t>:</w:t>
      </w:r>
    </w:p>
    <w:p w:rsidR="00165A4F" w:rsidRPr="00165A4F" w:rsidRDefault="00165A4F" w:rsidP="00165A4F">
      <w:pPr>
        <w:jc w:val="both"/>
        <w:rPr>
          <w:sz w:val="24"/>
          <w:szCs w:val="24"/>
        </w:rPr>
      </w:pPr>
      <w:r w:rsidRPr="00165A4F">
        <w:rPr>
          <w:sz w:val="24"/>
          <w:szCs w:val="24"/>
        </w:rPr>
        <w:t>Pennsylvania Electric Company</w:t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</w:r>
      <w:r w:rsidRPr="00165A4F">
        <w:rPr>
          <w:sz w:val="24"/>
          <w:szCs w:val="24"/>
        </w:rPr>
        <w:tab/>
        <w:t>:</w:t>
      </w:r>
    </w:p>
    <w:p w:rsidR="00176DE0" w:rsidRDefault="00176DE0" w:rsidP="00176DE0"/>
    <w:p w:rsidR="00176DE0" w:rsidRDefault="00176DE0" w:rsidP="00176DE0"/>
    <w:p w:rsidR="00FC465A" w:rsidRDefault="00FC465A" w:rsidP="00176DE0"/>
    <w:p w:rsidR="000D1E44" w:rsidRPr="000D1E44" w:rsidRDefault="000D1E44" w:rsidP="000D1E44">
      <w:pPr>
        <w:autoSpaceDE w:val="0"/>
        <w:autoSpaceDN w:val="0"/>
        <w:jc w:val="center"/>
        <w:rPr>
          <w:b/>
          <w:sz w:val="24"/>
          <w:szCs w:val="24"/>
          <w:u w:val="single"/>
        </w:rPr>
      </w:pPr>
      <w:r w:rsidRPr="000D1E44">
        <w:rPr>
          <w:b/>
          <w:sz w:val="24"/>
          <w:szCs w:val="24"/>
          <w:u w:val="single"/>
        </w:rPr>
        <w:t>ORDER CONTINUING HEARING</w:t>
      </w:r>
    </w:p>
    <w:p w:rsidR="000D1E44" w:rsidRPr="000D1E44" w:rsidRDefault="000D1E44" w:rsidP="000D1E44">
      <w:pPr>
        <w:autoSpaceDE w:val="0"/>
        <w:autoSpaceDN w:val="0"/>
        <w:jc w:val="center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jc w:val="center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ab/>
      </w:r>
      <w:r w:rsidRPr="000D1E44">
        <w:rPr>
          <w:sz w:val="24"/>
          <w:szCs w:val="24"/>
        </w:rPr>
        <w:tab/>
        <w:t xml:space="preserve">This Order addresses a </w:t>
      </w:r>
      <w:r w:rsidR="00931701">
        <w:rPr>
          <w:sz w:val="24"/>
          <w:szCs w:val="24"/>
        </w:rPr>
        <w:t xml:space="preserve">Joint </w:t>
      </w:r>
      <w:r w:rsidRPr="000D1E44">
        <w:rPr>
          <w:sz w:val="24"/>
          <w:szCs w:val="24"/>
        </w:rPr>
        <w:t xml:space="preserve">Motion for Continuance presented by </w:t>
      </w:r>
      <w:r>
        <w:rPr>
          <w:sz w:val="24"/>
          <w:szCs w:val="24"/>
        </w:rPr>
        <w:t xml:space="preserve">Brian C. </w:t>
      </w:r>
      <w:proofErr w:type="spellStart"/>
      <w:r>
        <w:rPr>
          <w:sz w:val="24"/>
          <w:szCs w:val="24"/>
        </w:rPr>
        <w:t>Wahoup</w:t>
      </w:r>
      <w:proofErr w:type="spellEnd"/>
      <w:r w:rsidRPr="000D1E44">
        <w:rPr>
          <w:sz w:val="24"/>
          <w:szCs w:val="24"/>
        </w:rPr>
        <w:t xml:space="preserve">, Esq., counsel for </w:t>
      </w:r>
      <w:r>
        <w:rPr>
          <w:sz w:val="24"/>
          <w:szCs w:val="24"/>
        </w:rPr>
        <w:t>Pennsylvania Electric Company (Penelec</w:t>
      </w:r>
      <w:r w:rsidRPr="000D1E44">
        <w:rPr>
          <w:sz w:val="24"/>
          <w:szCs w:val="24"/>
        </w:rPr>
        <w:t xml:space="preserve"> or Respondent)</w:t>
      </w:r>
      <w:r>
        <w:rPr>
          <w:sz w:val="24"/>
          <w:szCs w:val="24"/>
        </w:rPr>
        <w:t xml:space="preserve"> and Dawn Smith (Complainant)</w:t>
      </w:r>
      <w:r w:rsidRPr="000D1E44">
        <w:rPr>
          <w:sz w:val="24"/>
          <w:szCs w:val="24"/>
        </w:rPr>
        <w:t xml:space="preserve"> in the above-captioned matter on </w:t>
      </w:r>
      <w:r>
        <w:rPr>
          <w:sz w:val="24"/>
          <w:szCs w:val="24"/>
        </w:rPr>
        <w:t>December 20</w:t>
      </w:r>
      <w:r w:rsidRPr="000D1E44">
        <w:rPr>
          <w:sz w:val="24"/>
          <w:szCs w:val="24"/>
        </w:rPr>
        <w:t>, 2012.  For the reasons set forth, below, the Motion will be granted.</w:t>
      </w: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ab/>
      </w:r>
      <w:r w:rsidRPr="000D1E44">
        <w:rPr>
          <w:sz w:val="24"/>
          <w:szCs w:val="24"/>
        </w:rPr>
        <w:tab/>
        <w:t>The Motion for Continuance</w:t>
      </w:r>
      <w:r w:rsidR="00FC465A">
        <w:rPr>
          <w:sz w:val="24"/>
          <w:szCs w:val="24"/>
        </w:rPr>
        <w:t>,</w:t>
      </w:r>
      <w:r w:rsidRPr="000D1E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by </w:t>
      </w:r>
      <w:r w:rsidRPr="000D1E44">
        <w:rPr>
          <w:sz w:val="24"/>
          <w:szCs w:val="24"/>
        </w:rPr>
        <w:t xml:space="preserve">counsel for the Respondent </w:t>
      </w:r>
      <w:r>
        <w:rPr>
          <w:sz w:val="24"/>
          <w:szCs w:val="24"/>
        </w:rPr>
        <w:t xml:space="preserve">and </w:t>
      </w:r>
      <w:r w:rsidR="00FC465A">
        <w:rPr>
          <w:sz w:val="24"/>
          <w:szCs w:val="24"/>
        </w:rPr>
        <w:t xml:space="preserve">by the </w:t>
      </w:r>
      <w:r>
        <w:rPr>
          <w:sz w:val="24"/>
          <w:szCs w:val="24"/>
        </w:rPr>
        <w:t>Complainant</w:t>
      </w:r>
      <w:r w:rsidR="00FC465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D1E44">
        <w:rPr>
          <w:sz w:val="24"/>
          <w:szCs w:val="24"/>
        </w:rPr>
        <w:t>explains that the parties are in communication and are still discussing a possible settlement of this case</w:t>
      </w:r>
      <w:r>
        <w:rPr>
          <w:sz w:val="24"/>
          <w:szCs w:val="24"/>
        </w:rPr>
        <w:t xml:space="preserve">, but additional time is needed as </w:t>
      </w:r>
      <w:r w:rsidR="009A7AB0">
        <w:rPr>
          <w:sz w:val="24"/>
          <w:szCs w:val="24"/>
        </w:rPr>
        <w:t>a</w:t>
      </w:r>
      <w:r>
        <w:rPr>
          <w:sz w:val="24"/>
          <w:szCs w:val="24"/>
        </w:rPr>
        <w:t xml:space="preserve"> hearing is scheduled for January 3, 2013, and the Holiday Season—which for most of us is always overbooked—is upon us</w:t>
      </w:r>
      <w:r w:rsidRPr="000D1E44">
        <w:rPr>
          <w:sz w:val="24"/>
          <w:szCs w:val="24"/>
        </w:rPr>
        <w:t xml:space="preserve">. </w:t>
      </w:r>
      <w:r w:rsidR="000751CF">
        <w:rPr>
          <w:sz w:val="24"/>
          <w:szCs w:val="24"/>
        </w:rPr>
        <w:t xml:space="preserve"> I can think of few other things more likely to blight a festive Yuletide than imminent litigation, especially</w:t>
      </w:r>
      <w:r w:rsidRPr="000D1E44">
        <w:rPr>
          <w:sz w:val="24"/>
          <w:szCs w:val="24"/>
        </w:rPr>
        <w:t xml:space="preserve"> </w:t>
      </w:r>
      <w:r w:rsidR="000751CF">
        <w:rPr>
          <w:sz w:val="24"/>
          <w:szCs w:val="24"/>
        </w:rPr>
        <w:t>whe</w:t>
      </w:r>
      <w:r w:rsidR="00FC465A">
        <w:rPr>
          <w:sz w:val="24"/>
          <w:szCs w:val="24"/>
        </w:rPr>
        <w:t>n</w:t>
      </w:r>
      <w:r w:rsidR="000751CF">
        <w:rPr>
          <w:sz w:val="24"/>
          <w:szCs w:val="24"/>
        </w:rPr>
        <w:t xml:space="preserve"> that litigation may be unnecessary.</w:t>
      </w: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9A7AB0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ab/>
      </w:r>
      <w:r w:rsidRPr="000D1E44">
        <w:rPr>
          <w:sz w:val="24"/>
          <w:szCs w:val="24"/>
        </w:rPr>
        <w:tab/>
      </w:r>
      <w:r w:rsidR="009A7AB0">
        <w:rPr>
          <w:sz w:val="24"/>
          <w:szCs w:val="24"/>
        </w:rPr>
        <w:t>Further, i</w:t>
      </w:r>
      <w:r w:rsidRPr="000D1E44">
        <w:rPr>
          <w:sz w:val="24"/>
          <w:szCs w:val="24"/>
        </w:rPr>
        <w:t xml:space="preserve">t is the Commission’s policy to promote settlements.  52 Pa. </w:t>
      </w:r>
      <w:proofErr w:type="gramStart"/>
      <w:r w:rsidRPr="000D1E44">
        <w:rPr>
          <w:sz w:val="24"/>
          <w:szCs w:val="24"/>
        </w:rPr>
        <w:t>Code</w:t>
      </w:r>
      <w:proofErr w:type="gramEnd"/>
      <w:r w:rsidRPr="000D1E44">
        <w:rPr>
          <w:sz w:val="24"/>
          <w:szCs w:val="24"/>
        </w:rPr>
        <w:t xml:space="preserve"> </w:t>
      </w:r>
    </w:p>
    <w:p w:rsidR="009A7AB0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 xml:space="preserve">§ 5.231(a).  The Commission’s Rules of Administrative Practice and Procedure at 52 Pa. Code </w:t>
      </w:r>
    </w:p>
    <w:p w:rsid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>§ 1.15(b) state that, “Only for good cause shown will requests for continuance be considered.”   Given the ongoing discussions between the parties, good cause has been shown to grant the requested continuance.</w:t>
      </w:r>
      <w:r w:rsidR="000751CF">
        <w:rPr>
          <w:sz w:val="24"/>
          <w:szCs w:val="24"/>
        </w:rPr>
        <w:t xml:space="preserve">  In the spirit of the S</w:t>
      </w:r>
      <w:r w:rsidR="00931701">
        <w:rPr>
          <w:sz w:val="24"/>
          <w:szCs w:val="24"/>
        </w:rPr>
        <w:t>eason, I note that only old Scrooge, himself (pre-ghostly visitation</w:t>
      </w:r>
      <w:r w:rsidR="000751CF">
        <w:rPr>
          <w:sz w:val="24"/>
          <w:szCs w:val="24"/>
        </w:rPr>
        <w:t>)</w:t>
      </w:r>
      <w:r w:rsidR="009A7AB0">
        <w:rPr>
          <w:sz w:val="24"/>
          <w:szCs w:val="24"/>
        </w:rPr>
        <w:t>,</w:t>
      </w:r>
      <w:r w:rsidR="000751CF">
        <w:rPr>
          <w:sz w:val="24"/>
          <w:szCs w:val="24"/>
        </w:rPr>
        <w:t xml:space="preserve"> would deny such a reasonable request.</w:t>
      </w:r>
    </w:p>
    <w:p w:rsidR="00FC465A" w:rsidRDefault="00FC465A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FC465A" w:rsidRDefault="00FC465A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FC465A" w:rsidRPr="000D1E44" w:rsidRDefault="00FC465A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lastRenderedPageBreak/>
        <w:tab/>
      </w:r>
      <w:r w:rsidRPr="000D1E44">
        <w:rPr>
          <w:sz w:val="24"/>
          <w:szCs w:val="24"/>
        </w:rPr>
        <w:tab/>
        <w:t>THEREFORE,</w:t>
      </w:r>
    </w:p>
    <w:p w:rsidR="000D1E44" w:rsidRPr="000D1E44" w:rsidRDefault="000D1E44" w:rsidP="000D1E44">
      <w:pPr>
        <w:autoSpaceDE w:val="0"/>
        <w:autoSpaceDN w:val="0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rPr>
          <w:sz w:val="24"/>
          <w:szCs w:val="24"/>
        </w:rPr>
      </w:pPr>
      <w:r w:rsidRPr="000D1E44">
        <w:rPr>
          <w:sz w:val="24"/>
          <w:szCs w:val="24"/>
        </w:rPr>
        <w:tab/>
      </w:r>
      <w:r w:rsidRPr="000D1E44">
        <w:rPr>
          <w:sz w:val="24"/>
          <w:szCs w:val="24"/>
        </w:rPr>
        <w:tab/>
        <w:t>IT IS ORDERED:</w:t>
      </w:r>
    </w:p>
    <w:p w:rsidR="000D1E44" w:rsidRDefault="000D1E44" w:rsidP="000D1E44">
      <w:pPr>
        <w:autoSpaceDE w:val="0"/>
        <w:autoSpaceDN w:val="0"/>
        <w:rPr>
          <w:sz w:val="24"/>
          <w:szCs w:val="24"/>
        </w:rPr>
      </w:pPr>
    </w:p>
    <w:p w:rsidR="00FC465A" w:rsidRPr="000D1E44" w:rsidRDefault="00FC465A" w:rsidP="000D1E44">
      <w:pPr>
        <w:autoSpaceDE w:val="0"/>
        <w:autoSpaceDN w:val="0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ab/>
      </w:r>
      <w:r w:rsidRPr="000D1E44">
        <w:rPr>
          <w:sz w:val="24"/>
          <w:szCs w:val="24"/>
        </w:rPr>
        <w:tab/>
        <w:t>1.</w:t>
      </w:r>
      <w:r w:rsidRPr="000D1E44">
        <w:rPr>
          <w:sz w:val="24"/>
          <w:szCs w:val="24"/>
        </w:rPr>
        <w:tab/>
        <w:t xml:space="preserve">That the Motion for Continuance of Hearing made by </w:t>
      </w:r>
      <w:r>
        <w:rPr>
          <w:sz w:val="24"/>
          <w:szCs w:val="24"/>
        </w:rPr>
        <w:t xml:space="preserve">Brian C. </w:t>
      </w:r>
      <w:proofErr w:type="spellStart"/>
      <w:r>
        <w:rPr>
          <w:sz w:val="24"/>
          <w:szCs w:val="24"/>
        </w:rPr>
        <w:t>Wauhop</w:t>
      </w:r>
      <w:proofErr w:type="spellEnd"/>
      <w:r w:rsidRPr="000D1E44">
        <w:rPr>
          <w:sz w:val="24"/>
          <w:szCs w:val="24"/>
        </w:rPr>
        <w:t xml:space="preserve">, Esq., </w:t>
      </w:r>
      <w:r>
        <w:rPr>
          <w:sz w:val="24"/>
          <w:szCs w:val="24"/>
        </w:rPr>
        <w:t xml:space="preserve">and Dawn Smith </w:t>
      </w:r>
      <w:r w:rsidRPr="000D1E44">
        <w:rPr>
          <w:sz w:val="24"/>
          <w:szCs w:val="24"/>
        </w:rPr>
        <w:t xml:space="preserve">at Docket No. </w:t>
      </w:r>
      <w:r>
        <w:rPr>
          <w:sz w:val="24"/>
          <w:szCs w:val="24"/>
        </w:rPr>
        <w:t>C</w:t>
      </w:r>
      <w:r w:rsidRPr="000D1E44">
        <w:rPr>
          <w:sz w:val="24"/>
          <w:szCs w:val="24"/>
        </w:rPr>
        <w:t>-20</w:t>
      </w:r>
      <w:r>
        <w:rPr>
          <w:sz w:val="24"/>
          <w:szCs w:val="24"/>
        </w:rPr>
        <w:t>12</w:t>
      </w:r>
      <w:r w:rsidRPr="000D1E44">
        <w:rPr>
          <w:sz w:val="24"/>
          <w:szCs w:val="24"/>
        </w:rPr>
        <w:t>-22</w:t>
      </w:r>
      <w:r>
        <w:rPr>
          <w:sz w:val="24"/>
          <w:szCs w:val="24"/>
        </w:rPr>
        <w:t>92814</w:t>
      </w:r>
      <w:r w:rsidRPr="000D1E44">
        <w:rPr>
          <w:sz w:val="24"/>
          <w:szCs w:val="24"/>
        </w:rPr>
        <w:t xml:space="preserve"> is granted; and </w:t>
      </w: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spacing w:line="360" w:lineRule="auto"/>
        <w:rPr>
          <w:sz w:val="24"/>
          <w:szCs w:val="24"/>
        </w:rPr>
      </w:pPr>
      <w:r w:rsidRPr="000D1E44">
        <w:rPr>
          <w:sz w:val="24"/>
          <w:szCs w:val="24"/>
        </w:rPr>
        <w:tab/>
      </w:r>
      <w:r w:rsidRPr="000D1E44">
        <w:rPr>
          <w:sz w:val="24"/>
          <w:szCs w:val="24"/>
        </w:rPr>
        <w:tab/>
        <w:t>2.</w:t>
      </w:r>
      <w:r w:rsidRPr="000D1E44">
        <w:rPr>
          <w:sz w:val="24"/>
          <w:szCs w:val="24"/>
        </w:rPr>
        <w:tab/>
        <w:t xml:space="preserve">That the hearing scheduled for </w:t>
      </w:r>
      <w:r>
        <w:rPr>
          <w:sz w:val="24"/>
          <w:szCs w:val="24"/>
        </w:rPr>
        <w:t xml:space="preserve">January 3, </w:t>
      </w:r>
      <w:r w:rsidRPr="000D1E44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0D1E44">
        <w:rPr>
          <w:sz w:val="24"/>
          <w:szCs w:val="24"/>
        </w:rPr>
        <w:t xml:space="preserve">, </w:t>
      </w:r>
      <w:proofErr w:type="gramStart"/>
      <w:r w:rsidRPr="000D1E44">
        <w:rPr>
          <w:sz w:val="24"/>
          <w:szCs w:val="24"/>
        </w:rPr>
        <w:t>be</w:t>
      </w:r>
      <w:proofErr w:type="gramEnd"/>
      <w:r w:rsidRPr="000D1E44">
        <w:rPr>
          <w:sz w:val="24"/>
          <w:szCs w:val="24"/>
        </w:rPr>
        <w:t xml:space="preserve"> and hereby is continued for at least 30 days.</w:t>
      </w:r>
    </w:p>
    <w:p w:rsidR="000D1E44" w:rsidRPr="000D1E44" w:rsidRDefault="000D1E44" w:rsidP="000D1E44">
      <w:pPr>
        <w:autoSpaceDE w:val="0"/>
        <w:autoSpaceDN w:val="0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rPr>
          <w:sz w:val="24"/>
          <w:szCs w:val="24"/>
        </w:rPr>
      </w:pPr>
    </w:p>
    <w:p w:rsidR="000D1E44" w:rsidRPr="000D1E44" w:rsidRDefault="000D1E44" w:rsidP="000D1E44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0D1E44" w:rsidRPr="000D1E44" w:rsidTr="00F35495">
        <w:tc>
          <w:tcPr>
            <w:tcW w:w="1098" w:type="dxa"/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  <w:r w:rsidRPr="000D1E44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December </w:t>
            </w:r>
            <w:r w:rsidRPr="000D1E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0D1E44">
              <w:rPr>
                <w:sz w:val="24"/>
                <w:szCs w:val="24"/>
              </w:rPr>
              <w:t>, 2012</w:t>
            </w:r>
          </w:p>
        </w:tc>
        <w:tc>
          <w:tcPr>
            <w:tcW w:w="1890" w:type="dxa"/>
            <w:tcBorders>
              <w:left w:val="nil"/>
            </w:tcBorders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D1E44" w:rsidRPr="000D1E44" w:rsidTr="00F35495">
        <w:tc>
          <w:tcPr>
            <w:tcW w:w="1098" w:type="dxa"/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  <w:r w:rsidRPr="000D1E44">
              <w:rPr>
                <w:sz w:val="24"/>
                <w:szCs w:val="24"/>
              </w:rPr>
              <w:t>Dennis J. Buckley</w:t>
            </w:r>
          </w:p>
          <w:p w:rsidR="000D1E44" w:rsidRPr="000D1E44" w:rsidRDefault="000D1E44" w:rsidP="000D1E44">
            <w:pPr>
              <w:autoSpaceDE w:val="0"/>
              <w:autoSpaceDN w:val="0"/>
              <w:rPr>
                <w:sz w:val="24"/>
                <w:szCs w:val="24"/>
              </w:rPr>
            </w:pPr>
            <w:r w:rsidRPr="000D1E44">
              <w:rPr>
                <w:sz w:val="24"/>
                <w:szCs w:val="24"/>
              </w:rPr>
              <w:t>Administrative Law Judge</w:t>
            </w:r>
          </w:p>
        </w:tc>
      </w:tr>
    </w:tbl>
    <w:p w:rsidR="00524C89" w:rsidRDefault="00524C89" w:rsidP="000751CF">
      <w:pPr>
        <w:pStyle w:val="NoSpacing"/>
        <w:sectPr w:rsidR="00524C89" w:rsidSect="00ED3E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524C89" w:rsidRDefault="00524C89" w:rsidP="00524C89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C-2012-2292814 - DAWN SMITH v. PENNSYLVANIA ELECTRIC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DAWN SMITH</w:t>
      </w:r>
      <w:r>
        <w:rPr>
          <w:rFonts w:ascii="Microsoft Sans Serif"/>
          <w:sz w:val="24"/>
        </w:rPr>
        <w:cr/>
        <w:t>896 VALEWOOD ROAD</w:t>
      </w:r>
      <w:r>
        <w:rPr>
          <w:rFonts w:ascii="Microsoft Sans Serif"/>
          <w:sz w:val="24"/>
        </w:rPr>
        <w:cr/>
        <w:t>LORETTO PA  15940</w:t>
      </w:r>
      <w:r>
        <w:rPr>
          <w:rFonts w:ascii="Microsoft Sans Serif"/>
          <w:sz w:val="24"/>
        </w:rPr>
        <w:cr/>
        <w:t>814.886.3994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BRIAN WAUHOP ESQUIRE</w:t>
      </w:r>
      <w:r>
        <w:rPr>
          <w:rFonts w:ascii="Microsoft Sans Serif"/>
          <w:sz w:val="24"/>
        </w:rPr>
        <w:cr/>
        <w:t>BUCHANAN INGERSOLL AND ROONEY PC</w:t>
      </w:r>
      <w:r>
        <w:rPr>
          <w:rFonts w:ascii="Microsoft Sans Serif"/>
          <w:sz w:val="24"/>
        </w:rPr>
        <w:cr/>
        <w:t>213 MARKET STREET</w:t>
      </w:r>
      <w:r>
        <w:rPr>
          <w:rFonts w:ascii="Microsoft Sans Serif"/>
          <w:sz w:val="24"/>
        </w:rPr>
        <w:cr/>
        <w:t>3RD FLOOR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  <w:t>717-237-4975</w:t>
      </w:r>
      <w:r>
        <w:rPr>
          <w:rFonts w:ascii="Microsoft Sans Serif"/>
          <w:sz w:val="24"/>
        </w:rPr>
        <w:cr/>
      </w:r>
      <w:r w:rsidRPr="00DA4730">
        <w:rPr>
          <w:rFonts w:ascii="Microsoft Sans Serif"/>
          <w:b/>
          <w:i/>
          <w:sz w:val="24"/>
        </w:rPr>
        <w:t>E-Served</w:t>
      </w:r>
    </w:p>
    <w:p w:rsidR="00524C89" w:rsidRDefault="00524C89" w:rsidP="00524C8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</w:r>
    </w:p>
    <w:p w:rsidR="00524C89" w:rsidRDefault="00524C89" w:rsidP="00524C89">
      <w:pPr>
        <w:contextualSpacing/>
      </w:pPr>
      <w:r>
        <w:rPr>
          <w:rFonts w:ascii="Microsoft Sans Serif"/>
          <w:sz w:val="24"/>
        </w:rPr>
        <w:t>ALAN MICHAEL SELTZER ESQUIRE</w:t>
      </w:r>
      <w:r>
        <w:rPr>
          <w:rFonts w:ascii="Microsoft Sans Serif"/>
          <w:sz w:val="24"/>
        </w:rPr>
        <w:cr/>
        <w:t>BUCHANAN INGERSOLL AND ROONEY PC</w:t>
      </w:r>
      <w:r>
        <w:rPr>
          <w:rFonts w:ascii="Microsoft Sans Serif"/>
          <w:sz w:val="24"/>
        </w:rPr>
        <w:cr/>
        <w:t>1150 BERKSHIRE BOULEVARD SUITE 210</w:t>
      </w:r>
      <w:r>
        <w:rPr>
          <w:rFonts w:ascii="Microsoft Sans Serif"/>
          <w:sz w:val="24"/>
        </w:rPr>
        <w:cr/>
        <w:t>WYOMISSING PA  19610-1208</w:t>
      </w:r>
      <w:r>
        <w:rPr>
          <w:rFonts w:ascii="Microsoft Sans Serif"/>
          <w:sz w:val="24"/>
        </w:rPr>
        <w:cr/>
        <w:t>610-372-4761</w:t>
      </w:r>
      <w:r>
        <w:rPr>
          <w:rFonts w:ascii="Microsoft Sans Serif"/>
          <w:sz w:val="24"/>
        </w:rPr>
        <w:cr/>
      </w:r>
      <w:r w:rsidRPr="00DA4730">
        <w:rPr>
          <w:rFonts w:ascii="Microsoft Sans Serif"/>
          <w:b/>
          <w:i/>
          <w:sz w:val="24"/>
        </w:rPr>
        <w:t>E-Served</w:t>
      </w:r>
    </w:p>
    <w:p w:rsidR="00524C89" w:rsidRDefault="00524C89" w:rsidP="00524C89"/>
    <w:p w:rsidR="00176DE0" w:rsidRPr="00C81100" w:rsidRDefault="00176DE0" w:rsidP="000751CF">
      <w:pPr>
        <w:pStyle w:val="NoSpacing"/>
      </w:pPr>
    </w:p>
    <w:sectPr w:rsidR="00176DE0" w:rsidRPr="00C8110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5D" w:rsidRDefault="00BF535D">
      <w:r>
        <w:separator/>
      </w:r>
    </w:p>
  </w:endnote>
  <w:endnote w:type="continuationSeparator" w:id="0">
    <w:p w:rsidR="00BF535D" w:rsidRDefault="00BF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447316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ED3EC8" w:rsidRDefault="00447316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C89">
      <w:rPr>
        <w:rStyle w:val="PageNumber"/>
        <w:noProof/>
      </w:rPr>
      <w:t>2</w:t>
    </w:r>
    <w:r>
      <w:rPr>
        <w:rStyle w:val="PageNumber"/>
      </w:rPr>
      <w:fldChar w:fldCharType="end"/>
    </w:r>
  </w:p>
  <w:bookmarkEnd w:id="0"/>
  <w:p w:rsidR="00ED3EC8" w:rsidRDefault="00ED3E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89" w:rsidRDefault="00524C8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89" w:rsidRDefault="00524C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5D" w:rsidRDefault="00BF535D">
      <w:r>
        <w:separator/>
      </w:r>
    </w:p>
  </w:footnote>
  <w:footnote w:type="continuationSeparator" w:id="0">
    <w:p w:rsidR="00BF535D" w:rsidRDefault="00BF5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89" w:rsidRDefault="00524C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89" w:rsidRDefault="00524C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89" w:rsidRDefault="00524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26731"/>
    <w:rsid w:val="00035BB8"/>
    <w:rsid w:val="000541C0"/>
    <w:rsid w:val="000576ED"/>
    <w:rsid w:val="000576F6"/>
    <w:rsid w:val="000605B6"/>
    <w:rsid w:val="00061278"/>
    <w:rsid w:val="000634EB"/>
    <w:rsid w:val="00063801"/>
    <w:rsid w:val="00067CBC"/>
    <w:rsid w:val="000751CF"/>
    <w:rsid w:val="000902E3"/>
    <w:rsid w:val="0009220F"/>
    <w:rsid w:val="00092B4E"/>
    <w:rsid w:val="00092E44"/>
    <w:rsid w:val="00093562"/>
    <w:rsid w:val="0009662B"/>
    <w:rsid w:val="000A770B"/>
    <w:rsid w:val="000B339A"/>
    <w:rsid w:val="000C2A2B"/>
    <w:rsid w:val="000C34F3"/>
    <w:rsid w:val="000C6B6E"/>
    <w:rsid w:val="000C6EF0"/>
    <w:rsid w:val="000D1E44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52EE"/>
    <w:rsid w:val="00133A65"/>
    <w:rsid w:val="0014105E"/>
    <w:rsid w:val="00143142"/>
    <w:rsid w:val="00155E87"/>
    <w:rsid w:val="00157E46"/>
    <w:rsid w:val="00162D2F"/>
    <w:rsid w:val="00165A4F"/>
    <w:rsid w:val="00172E8C"/>
    <w:rsid w:val="00174F7E"/>
    <w:rsid w:val="0017580D"/>
    <w:rsid w:val="00176DE0"/>
    <w:rsid w:val="00181AB1"/>
    <w:rsid w:val="001857EA"/>
    <w:rsid w:val="00191522"/>
    <w:rsid w:val="00192EB5"/>
    <w:rsid w:val="00195082"/>
    <w:rsid w:val="001966CB"/>
    <w:rsid w:val="001A103D"/>
    <w:rsid w:val="001A216A"/>
    <w:rsid w:val="001A2897"/>
    <w:rsid w:val="001A3A8A"/>
    <w:rsid w:val="001B1B1D"/>
    <w:rsid w:val="001B3D6F"/>
    <w:rsid w:val="001C0217"/>
    <w:rsid w:val="001D18FE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2968"/>
    <w:rsid w:val="002337D7"/>
    <w:rsid w:val="00234DB8"/>
    <w:rsid w:val="002369B5"/>
    <w:rsid w:val="002451F7"/>
    <w:rsid w:val="00251E5A"/>
    <w:rsid w:val="00252DB6"/>
    <w:rsid w:val="002546D8"/>
    <w:rsid w:val="00260459"/>
    <w:rsid w:val="002608A7"/>
    <w:rsid w:val="0026705F"/>
    <w:rsid w:val="002704DD"/>
    <w:rsid w:val="00284760"/>
    <w:rsid w:val="0029096F"/>
    <w:rsid w:val="0029353E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22B41"/>
    <w:rsid w:val="00330A67"/>
    <w:rsid w:val="00334F62"/>
    <w:rsid w:val="003364EB"/>
    <w:rsid w:val="003366D5"/>
    <w:rsid w:val="00344C34"/>
    <w:rsid w:val="00354574"/>
    <w:rsid w:val="00360F5F"/>
    <w:rsid w:val="0036124A"/>
    <w:rsid w:val="00364636"/>
    <w:rsid w:val="00365459"/>
    <w:rsid w:val="0036754C"/>
    <w:rsid w:val="003819D6"/>
    <w:rsid w:val="00381B05"/>
    <w:rsid w:val="00386626"/>
    <w:rsid w:val="00390929"/>
    <w:rsid w:val="003A0B9C"/>
    <w:rsid w:val="003A0E5A"/>
    <w:rsid w:val="003A3F15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2E46"/>
    <w:rsid w:val="00413BA5"/>
    <w:rsid w:val="00416DB2"/>
    <w:rsid w:val="00426277"/>
    <w:rsid w:val="004262B3"/>
    <w:rsid w:val="00431130"/>
    <w:rsid w:val="00442254"/>
    <w:rsid w:val="00443675"/>
    <w:rsid w:val="00446B02"/>
    <w:rsid w:val="00447316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B7858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4C8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85F33"/>
    <w:rsid w:val="005A1839"/>
    <w:rsid w:val="005A3759"/>
    <w:rsid w:val="005B68AC"/>
    <w:rsid w:val="005C373B"/>
    <w:rsid w:val="005C4AAA"/>
    <w:rsid w:val="005D1442"/>
    <w:rsid w:val="005F064D"/>
    <w:rsid w:val="005F1FB8"/>
    <w:rsid w:val="005F5A21"/>
    <w:rsid w:val="00600458"/>
    <w:rsid w:val="00603824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1C64"/>
    <w:rsid w:val="006E670A"/>
    <w:rsid w:val="006E6833"/>
    <w:rsid w:val="006F27FC"/>
    <w:rsid w:val="006F3153"/>
    <w:rsid w:val="006F4F6D"/>
    <w:rsid w:val="006F64E8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48B6"/>
    <w:rsid w:val="0075585E"/>
    <w:rsid w:val="00777F0B"/>
    <w:rsid w:val="00780CF9"/>
    <w:rsid w:val="0078470A"/>
    <w:rsid w:val="00786751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0848"/>
    <w:rsid w:val="00893901"/>
    <w:rsid w:val="008A41C8"/>
    <w:rsid w:val="008B19B1"/>
    <w:rsid w:val="008B2982"/>
    <w:rsid w:val="008C03AD"/>
    <w:rsid w:val="008C1485"/>
    <w:rsid w:val="008C39C5"/>
    <w:rsid w:val="008D2DBA"/>
    <w:rsid w:val="008D638B"/>
    <w:rsid w:val="008E19D7"/>
    <w:rsid w:val="008E6FB7"/>
    <w:rsid w:val="008E7FE5"/>
    <w:rsid w:val="008F63E4"/>
    <w:rsid w:val="00900008"/>
    <w:rsid w:val="00900735"/>
    <w:rsid w:val="00901C54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1701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50B3"/>
    <w:rsid w:val="00987014"/>
    <w:rsid w:val="00990C56"/>
    <w:rsid w:val="00997443"/>
    <w:rsid w:val="009A0162"/>
    <w:rsid w:val="009A68E7"/>
    <w:rsid w:val="009A7AB0"/>
    <w:rsid w:val="009B66C0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0540"/>
    <w:rsid w:val="00A249F6"/>
    <w:rsid w:val="00A35AFD"/>
    <w:rsid w:val="00A40731"/>
    <w:rsid w:val="00A448EF"/>
    <w:rsid w:val="00A52A4E"/>
    <w:rsid w:val="00A5343C"/>
    <w:rsid w:val="00A7538D"/>
    <w:rsid w:val="00A8008F"/>
    <w:rsid w:val="00A80E74"/>
    <w:rsid w:val="00A851A4"/>
    <w:rsid w:val="00A85409"/>
    <w:rsid w:val="00A86BD8"/>
    <w:rsid w:val="00A87EDF"/>
    <w:rsid w:val="00AA0379"/>
    <w:rsid w:val="00AA1496"/>
    <w:rsid w:val="00AA3D06"/>
    <w:rsid w:val="00AA4899"/>
    <w:rsid w:val="00AA639F"/>
    <w:rsid w:val="00AC0D42"/>
    <w:rsid w:val="00AC7DAD"/>
    <w:rsid w:val="00AD344D"/>
    <w:rsid w:val="00AD5E7B"/>
    <w:rsid w:val="00AE0D14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35F6A"/>
    <w:rsid w:val="00B41F0B"/>
    <w:rsid w:val="00B42826"/>
    <w:rsid w:val="00B55869"/>
    <w:rsid w:val="00B567F1"/>
    <w:rsid w:val="00B569FA"/>
    <w:rsid w:val="00B571D3"/>
    <w:rsid w:val="00B759EC"/>
    <w:rsid w:val="00B75F96"/>
    <w:rsid w:val="00B76C5A"/>
    <w:rsid w:val="00B824F8"/>
    <w:rsid w:val="00B86F52"/>
    <w:rsid w:val="00B91893"/>
    <w:rsid w:val="00B926BD"/>
    <w:rsid w:val="00BA1610"/>
    <w:rsid w:val="00BB1D36"/>
    <w:rsid w:val="00BB5630"/>
    <w:rsid w:val="00BD00D9"/>
    <w:rsid w:val="00BE5D1C"/>
    <w:rsid w:val="00BE7640"/>
    <w:rsid w:val="00BF0242"/>
    <w:rsid w:val="00BF535D"/>
    <w:rsid w:val="00C00958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19A3"/>
    <w:rsid w:val="00C65047"/>
    <w:rsid w:val="00C833D6"/>
    <w:rsid w:val="00C95318"/>
    <w:rsid w:val="00C95A99"/>
    <w:rsid w:val="00C96F6B"/>
    <w:rsid w:val="00CA27F9"/>
    <w:rsid w:val="00CA42D7"/>
    <w:rsid w:val="00CC1659"/>
    <w:rsid w:val="00CC30C3"/>
    <w:rsid w:val="00CE047D"/>
    <w:rsid w:val="00CE7731"/>
    <w:rsid w:val="00CF6A79"/>
    <w:rsid w:val="00CF7CCE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A0625"/>
    <w:rsid w:val="00DA671A"/>
    <w:rsid w:val="00DA7E6E"/>
    <w:rsid w:val="00DB07B8"/>
    <w:rsid w:val="00DB4533"/>
    <w:rsid w:val="00DB4F49"/>
    <w:rsid w:val="00DC4772"/>
    <w:rsid w:val="00DC6711"/>
    <w:rsid w:val="00DC67F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24E8C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93E3A"/>
    <w:rsid w:val="00FB4C6F"/>
    <w:rsid w:val="00FB64A1"/>
    <w:rsid w:val="00FC110D"/>
    <w:rsid w:val="00FC3800"/>
    <w:rsid w:val="00FC465A"/>
    <w:rsid w:val="00FD36CA"/>
    <w:rsid w:val="00FD3B41"/>
    <w:rsid w:val="00FD6C73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C89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C89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Leonard, Allyson</cp:lastModifiedBy>
  <cp:revision>3</cp:revision>
  <cp:lastPrinted>2012-12-21T14:13:00Z</cp:lastPrinted>
  <dcterms:created xsi:type="dcterms:W3CDTF">2012-12-21T19:08:00Z</dcterms:created>
  <dcterms:modified xsi:type="dcterms:W3CDTF">2012-12-21T19:10:00Z</dcterms:modified>
</cp:coreProperties>
</file>