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2263" w:rsidRPr="000B43AC" w:rsidRDefault="00382263" w:rsidP="00382263">
      <w:pPr>
        <w:jc w:val="center"/>
        <w:rPr>
          <w:b/>
          <w:sz w:val="24"/>
          <w:szCs w:val="24"/>
        </w:rPr>
      </w:pPr>
      <w:bookmarkStart w:id="0" w:name="_GoBack"/>
      <w:bookmarkEnd w:id="0"/>
      <w:r w:rsidRPr="000B43AC">
        <w:rPr>
          <w:b/>
          <w:sz w:val="24"/>
          <w:szCs w:val="24"/>
        </w:rPr>
        <w:t>BEFORE THE</w:t>
      </w:r>
    </w:p>
    <w:p w:rsidR="00382263" w:rsidRPr="000B43AC" w:rsidRDefault="00382263" w:rsidP="00382263">
      <w:pPr>
        <w:jc w:val="center"/>
        <w:rPr>
          <w:b/>
          <w:sz w:val="24"/>
          <w:szCs w:val="24"/>
        </w:rPr>
      </w:pPr>
      <w:r w:rsidRPr="000B43AC">
        <w:rPr>
          <w:b/>
          <w:sz w:val="24"/>
          <w:szCs w:val="24"/>
        </w:rPr>
        <w:t>PENNSYLVANIA PUBLIC UTILITY COMMISSION</w:t>
      </w:r>
    </w:p>
    <w:p w:rsidR="00382263" w:rsidRPr="000B43AC" w:rsidRDefault="00382263" w:rsidP="00382263">
      <w:pPr>
        <w:rPr>
          <w:b/>
          <w:sz w:val="24"/>
          <w:szCs w:val="24"/>
        </w:rPr>
      </w:pPr>
    </w:p>
    <w:p w:rsidR="00382263" w:rsidRPr="000B43AC" w:rsidRDefault="00382263" w:rsidP="00382263">
      <w:pPr>
        <w:rPr>
          <w:b/>
          <w:sz w:val="24"/>
          <w:szCs w:val="24"/>
        </w:rPr>
      </w:pPr>
    </w:p>
    <w:p w:rsidR="00382263" w:rsidRPr="000B43AC" w:rsidRDefault="00382263" w:rsidP="00382263">
      <w:pPr>
        <w:rPr>
          <w:b/>
          <w:sz w:val="24"/>
          <w:szCs w:val="24"/>
        </w:rPr>
      </w:pPr>
    </w:p>
    <w:p w:rsidR="00382263" w:rsidRPr="000B43AC" w:rsidRDefault="006A4A82" w:rsidP="00382263">
      <w:pPr>
        <w:rPr>
          <w:bCs/>
          <w:sz w:val="24"/>
          <w:szCs w:val="24"/>
        </w:rPr>
      </w:pPr>
      <w:r w:rsidRPr="000B43AC">
        <w:rPr>
          <w:bCs/>
          <w:sz w:val="24"/>
          <w:szCs w:val="24"/>
        </w:rPr>
        <w:t>Delaine Andrews</w:t>
      </w:r>
      <w:r w:rsidR="00382263" w:rsidRPr="000B43AC">
        <w:rPr>
          <w:bCs/>
          <w:sz w:val="24"/>
          <w:szCs w:val="24"/>
        </w:rPr>
        <w:tab/>
      </w:r>
      <w:r w:rsidR="00382263" w:rsidRPr="000B43AC">
        <w:rPr>
          <w:bCs/>
          <w:sz w:val="24"/>
          <w:szCs w:val="24"/>
        </w:rPr>
        <w:tab/>
      </w:r>
      <w:r w:rsidR="00382263" w:rsidRPr="000B43AC">
        <w:rPr>
          <w:bCs/>
          <w:sz w:val="24"/>
          <w:szCs w:val="24"/>
        </w:rPr>
        <w:tab/>
      </w:r>
      <w:r w:rsidR="00382263" w:rsidRPr="000B43AC">
        <w:rPr>
          <w:bCs/>
          <w:sz w:val="24"/>
          <w:szCs w:val="24"/>
        </w:rPr>
        <w:tab/>
      </w:r>
      <w:r w:rsidR="00382263" w:rsidRPr="000B43AC">
        <w:rPr>
          <w:bCs/>
          <w:sz w:val="24"/>
          <w:szCs w:val="24"/>
        </w:rPr>
        <w:tab/>
        <w:t>:</w:t>
      </w:r>
    </w:p>
    <w:p w:rsidR="00382263" w:rsidRPr="000B43AC" w:rsidRDefault="00382263" w:rsidP="00382263">
      <w:pPr>
        <w:rPr>
          <w:bCs/>
          <w:sz w:val="24"/>
          <w:szCs w:val="24"/>
        </w:rPr>
      </w:pPr>
      <w:r w:rsidRPr="000B43AC">
        <w:rPr>
          <w:bCs/>
          <w:sz w:val="24"/>
          <w:szCs w:val="24"/>
        </w:rPr>
        <w:tab/>
      </w:r>
      <w:r w:rsidRPr="000B43AC">
        <w:rPr>
          <w:bCs/>
          <w:sz w:val="24"/>
          <w:szCs w:val="24"/>
        </w:rPr>
        <w:tab/>
      </w:r>
      <w:r w:rsidRPr="000B43AC">
        <w:rPr>
          <w:bCs/>
          <w:sz w:val="24"/>
          <w:szCs w:val="24"/>
        </w:rPr>
        <w:tab/>
      </w:r>
      <w:r w:rsidRPr="000B43AC">
        <w:rPr>
          <w:bCs/>
          <w:sz w:val="24"/>
          <w:szCs w:val="24"/>
        </w:rPr>
        <w:tab/>
      </w:r>
      <w:r w:rsidRPr="000B43AC">
        <w:rPr>
          <w:bCs/>
          <w:sz w:val="24"/>
          <w:szCs w:val="24"/>
        </w:rPr>
        <w:tab/>
      </w:r>
      <w:r w:rsidRPr="000B43AC">
        <w:rPr>
          <w:bCs/>
          <w:sz w:val="24"/>
          <w:szCs w:val="24"/>
        </w:rPr>
        <w:tab/>
      </w:r>
      <w:r w:rsidRPr="000B43AC">
        <w:rPr>
          <w:bCs/>
          <w:sz w:val="24"/>
          <w:szCs w:val="24"/>
        </w:rPr>
        <w:tab/>
        <w:t>:</w:t>
      </w:r>
    </w:p>
    <w:p w:rsidR="00382263" w:rsidRPr="000B43AC" w:rsidRDefault="00F42CD2" w:rsidP="00382263">
      <w:pPr>
        <w:rPr>
          <w:bCs/>
          <w:sz w:val="24"/>
          <w:szCs w:val="24"/>
        </w:rPr>
      </w:pPr>
      <w:r w:rsidRPr="000B43AC">
        <w:rPr>
          <w:bCs/>
          <w:sz w:val="24"/>
          <w:szCs w:val="24"/>
        </w:rPr>
        <w:tab/>
        <w:t>v.</w:t>
      </w:r>
      <w:r w:rsidRPr="000B43AC">
        <w:rPr>
          <w:bCs/>
          <w:sz w:val="24"/>
          <w:szCs w:val="24"/>
        </w:rPr>
        <w:tab/>
      </w:r>
      <w:r w:rsidRPr="000B43AC">
        <w:rPr>
          <w:bCs/>
          <w:sz w:val="24"/>
          <w:szCs w:val="24"/>
        </w:rPr>
        <w:tab/>
      </w:r>
      <w:r w:rsidRPr="000B43AC">
        <w:rPr>
          <w:bCs/>
          <w:sz w:val="24"/>
          <w:szCs w:val="24"/>
        </w:rPr>
        <w:tab/>
      </w:r>
      <w:r w:rsidRPr="000B43AC">
        <w:rPr>
          <w:bCs/>
          <w:sz w:val="24"/>
          <w:szCs w:val="24"/>
        </w:rPr>
        <w:tab/>
      </w:r>
      <w:r w:rsidRPr="000B43AC">
        <w:rPr>
          <w:bCs/>
          <w:sz w:val="24"/>
          <w:szCs w:val="24"/>
        </w:rPr>
        <w:tab/>
      </w:r>
      <w:r w:rsidRPr="000B43AC">
        <w:rPr>
          <w:bCs/>
          <w:sz w:val="24"/>
          <w:szCs w:val="24"/>
        </w:rPr>
        <w:tab/>
      </w:r>
      <w:r w:rsidR="00FC164C" w:rsidRPr="000B43AC">
        <w:rPr>
          <w:bCs/>
          <w:sz w:val="24"/>
          <w:szCs w:val="24"/>
        </w:rPr>
        <w:t>:</w:t>
      </w:r>
      <w:r w:rsidR="00FC164C" w:rsidRPr="000B43AC">
        <w:rPr>
          <w:bCs/>
          <w:sz w:val="24"/>
          <w:szCs w:val="24"/>
        </w:rPr>
        <w:tab/>
      </w:r>
      <w:r w:rsidR="00FC164C" w:rsidRPr="000B43AC">
        <w:rPr>
          <w:bCs/>
          <w:sz w:val="24"/>
          <w:szCs w:val="24"/>
        </w:rPr>
        <w:tab/>
        <w:t>C-2012-2283978</w:t>
      </w:r>
    </w:p>
    <w:p w:rsidR="00382263" w:rsidRPr="000B43AC" w:rsidRDefault="00382263" w:rsidP="00382263">
      <w:pPr>
        <w:rPr>
          <w:bCs/>
          <w:sz w:val="24"/>
          <w:szCs w:val="24"/>
        </w:rPr>
      </w:pPr>
      <w:r w:rsidRPr="000B43AC">
        <w:rPr>
          <w:bCs/>
          <w:sz w:val="24"/>
          <w:szCs w:val="24"/>
        </w:rPr>
        <w:tab/>
      </w:r>
      <w:r w:rsidRPr="000B43AC">
        <w:rPr>
          <w:bCs/>
          <w:sz w:val="24"/>
          <w:szCs w:val="24"/>
        </w:rPr>
        <w:tab/>
      </w:r>
      <w:r w:rsidRPr="000B43AC">
        <w:rPr>
          <w:bCs/>
          <w:sz w:val="24"/>
          <w:szCs w:val="24"/>
        </w:rPr>
        <w:tab/>
      </w:r>
      <w:r w:rsidRPr="000B43AC">
        <w:rPr>
          <w:bCs/>
          <w:sz w:val="24"/>
          <w:szCs w:val="24"/>
        </w:rPr>
        <w:tab/>
      </w:r>
      <w:r w:rsidRPr="000B43AC">
        <w:rPr>
          <w:bCs/>
          <w:sz w:val="24"/>
          <w:szCs w:val="24"/>
        </w:rPr>
        <w:tab/>
      </w:r>
      <w:r w:rsidRPr="000B43AC">
        <w:rPr>
          <w:bCs/>
          <w:sz w:val="24"/>
          <w:szCs w:val="24"/>
        </w:rPr>
        <w:tab/>
      </w:r>
      <w:r w:rsidRPr="000B43AC">
        <w:rPr>
          <w:bCs/>
          <w:sz w:val="24"/>
          <w:szCs w:val="24"/>
        </w:rPr>
        <w:tab/>
        <w:t>:</w:t>
      </w:r>
    </w:p>
    <w:p w:rsidR="00382263" w:rsidRPr="000B43AC" w:rsidRDefault="00F42CD2" w:rsidP="00382263">
      <w:pPr>
        <w:rPr>
          <w:bCs/>
          <w:sz w:val="24"/>
          <w:szCs w:val="24"/>
        </w:rPr>
      </w:pPr>
      <w:r w:rsidRPr="000B43AC">
        <w:rPr>
          <w:bCs/>
          <w:sz w:val="24"/>
          <w:szCs w:val="24"/>
        </w:rPr>
        <w:t>PECO Energy Company</w:t>
      </w:r>
      <w:r w:rsidR="00B13801" w:rsidRPr="000B43AC">
        <w:rPr>
          <w:bCs/>
          <w:sz w:val="24"/>
          <w:szCs w:val="24"/>
        </w:rPr>
        <w:tab/>
      </w:r>
      <w:r w:rsidR="00B13801" w:rsidRPr="000B43AC">
        <w:rPr>
          <w:bCs/>
          <w:sz w:val="24"/>
          <w:szCs w:val="24"/>
        </w:rPr>
        <w:tab/>
      </w:r>
      <w:r w:rsidRPr="000B43AC">
        <w:rPr>
          <w:bCs/>
          <w:sz w:val="24"/>
          <w:szCs w:val="24"/>
        </w:rPr>
        <w:t xml:space="preserve"> </w:t>
      </w:r>
      <w:r w:rsidRPr="000B43AC">
        <w:rPr>
          <w:bCs/>
          <w:sz w:val="24"/>
          <w:szCs w:val="24"/>
        </w:rPr>
        <w:tab/>
      </w:r>
      <w:r w:rsidRPr="000B43AC">
        <w:rPr>
          <w:bCs/>
          <w:sz w:val="24"/>
          <w:szCs w:val="24"/>
        </w:rPr>
        <w:tab/>
      </w:r>
      <w:r w:rsidR="00382263" w:rsidRPr="000B43AC">
        <w:rPr>
          <w:bCs/>
          <w:sz w:val="24"/>
          <w:szCs w:val="24"/>
        </w:rPr>
        <w:t>:</w:t>
      </w:r>
    </w:p>
    <w:p w:rsidR="00382263" w:rsidRPr="000B43AC" w:rsidRDefault="00382263" w:rsidP="00382263">
      <w:pPr>
        <w:rPr>
          <w:sz w:val="24"/>
          <w:szCs w:val="24"/>
        </w:rPr>
      </w:pPr>
    </w:p>
    <w:p w:rsidR="003E22A1" w:rsidRPr="000B43AC" w:rsidRDefault="003E22A1" w:rsidP="003E22A1">
      <w:pPr>
        <w:rPr>
          <w:sz w:val="24"/>
          <w:szCs w:val="24"/>
        </w:rPr>
      </w:pPr>
    </w:p>
    <w:p w:rsidR="00382263" w:rsidRPr="000B43AC" w:rsidRDefault="00382263" w:rsidP="003E22A1">
      <w:pPr>
        <w:rPr>
          <w:sz w:val="24"/>
          <w:szCs w:val="24"/>
        </w:rPr>
      </w:pPr>
    </w:p>
    <w:p w:rsidR="003E22A1" w:rsidRPr="000B43AC" w:rsidRDefault="003E22A1" w:rsidP="003E22A1">
      <w:pPr>
        <w:jc w:val="center"/>
        <w:outlineLvl w:val="0"/>
        <w:rPr>
          <w:b/>
          <w:sz w:val="24"/>
          <w:szCs w:val="24"/>
          <w:u w:val="single"/>
        </w:rPr>
      </w:pPr>
      <w:r w:rsidRPr="000B43AC">
        <w:rPr>
          <w:b/>
          <w:sz w:val="24"/>
          <w:szCs w:val="24"/>
          <w:u w:val="single"/>
        </w:rPr>
        <w:t>INITIAL DECISION</w:t>
      </w:r>
    </w:p>
    <w:p w:rsidR="003E22A1" w:rsidRPr="000B43AC" w:rsidRDefault="003E22A1" w:rsidP="003E22A1">
      <w:pPr>
        <w:jc w:val="center"/>
        <w:rPr>
          <w:b/>
          <w:sz w:val="24"/>
          <w:szCs w:val="24"/>
        </w:rPr>
      </w:pPr>
    </w:p>
    <w:p w:rsidR="00E711C5" w:rsidRPr="000B43AC" w:rsidRDefault="00E711C5" w:rsidP="003E22A1">
      <w:pPr>
        <w:jc w:val="center"/>
        <w:outlineLvl w:val="0"/>
        <w:rPr>
          <w:sz w:val="24"/>
          <w:szCs w:val="24"/>
        </w:rPr>
      </w:pPr>
    </w:p>
    <w:p w:rsidR="003E22A1" w:rsidRPr="000B43AC" w:rsidRDefault="003E22A1" w:rsidP="003E22A1">
      <w:pPr>
        <w:jc w:val="center"/>
        <w:outlineLvl w:val="0"/>
        <w:rPr>
          <w:sz w:val="24"/>
          <w:szCs w:val="24"/>
        </w:rPr>
      </w:pPr>
      <w:r w:rsidRPr="000B43AC">
        <w:rPr>
          <w:sz w:val="24"/>
          <w:szCs w:val="24"/>
        </w:rPr>
        <w:t>Before</w:t>
      </w:r>
    </w:p>
    <w:p w:rsidR="003E22A1" w:rsidRPr="000B43AC" w:rsidRDefault="00E711C5" w:rsidP="003E22A1">
      <w:pPr>
        <w:jc w:val="center"/>
        <w:rPr>
          <w:sz w:val="24"/>
          <w:szCs w:val="24"/>
        </w:rPr>
      </w:pPr>
      <w:r w:rsidRPr="000B43AC">
        <w:rPr>
          <w:sz w:val="24"/>
          <w:szCs w:val="24"/>
        </w:rPr>
        <w:t>Kandace F. Melillo</w:t>
      </w:r>
    </w:p>
    <w:p w:rsidR="003E22A1" w:rsidRPr="000B43AC" w:rsidRDefault="003E22A1" w:rsidP="003E22A1">
      <w:pPr>
        <w:jc w:val="center"/>
        <w:rPr>
          <w:sz w:val="24"/>
          <w:szCs w:val="24"/>
        </w:rPr>
      </w:pPr>
      <w:r w:rsidRPr="000B43AC">
        <w:rPr>
          <w:sz w:val="24"/>
          <w:szCs w:val="24"/>
        </w:rPr>
        <w:t>Administrative Law Judge</w:t>
      </w:r>
    </w:p>
    <w:p w:rsidR="003E22A1" w:rsidRPr="000B43AC" w:rsidRDefault="003E22A1" w:rsidP="003E22A1">
      <w:pPr>
        <w:jc w:val="center"/>
        <w:rPr>
          <w:sz w:val="24"/>
          <w:szCs w:val="24"/>
        </w:rPr>
      </w:pPr>
    </w:p>
    <w:p w:rsidR="00E711C5" w:rsidRPr="000B43AC" w:rsidRDefault="00E711C5" w:rsidP="003E22A1">
      <w:pPr>
        <w:jc w:val="center"/>
        <w:rPr>
          <w:sz w:val="24"/>
          <w:szCs w:val="24"/>
        </w:rPr>
      </w:pPr>
    </w:p>
    <w:p w:rsidR="003E22A1" w:rsidRPr="000B43AC" w:rsidRDefault="003E22A1" w:rsidP="003E22A1">
      <w:pPr>
        <w:jc w:val="center"/>
        <w:outlineLvl w:val="0"/>
        <w:rPr>
          <w:sz w:val="24"/>
          <w:szCs w:val="24"/>
          <w:u w:val="single"/>
        </w:rPr>
      </w:pPr>
      <w:r w:rsidRPr="000B43AC">
        <w:rPr>
          <w:sz w:val="24"/>
          <w:szCs w:val="24"/>
          <w:u w:val="single"/>
        </w:rPr>
        <w:t>HISTORY OF THE PROCEEDING</w:t>
      </w:r>
      <w:r w:rsidR="00382263" w:rsidRPr="000B43AC">
        <w:rPr>
          <w:sz w:val="24"/>
          <w:szCs w:val="24"/>
          <w:u w:val="single"/>
        </w:rPr>
        <w:t>S</w:t>
      </w:r>
    </w:p>
    <w:p w:rsidR="003E22A1" w:rsidRPr="000B43AC" w:rsidRDefault="003E22A1" w:rsidP="003E22A1">
      <w:pPr>
        <w:jc w:val="center"/>
        <w:rPr>
          <w:sz w:val="24"/>
          <w:szCs w:val="24"/>
          <w:u w:val="single"/>
        </w:rPr>
      </w:pPr>
    </w:p>
    <w:p w:rsidR="003E22A1" w:rsidRPr="000B43AC" w:rsidRDefault="003E22A1" w:rsidP="003E22A1">
      <w:pPr>
        <w:jc w:val="center"/>
        <w:rPr>
          <w:sz w:val="24"/>
          <w:szCs w:val="24"/>
          <w:u w:val="single"/>
        </w:rPr>
      </w:pPr>
    </w:p>
    <w:p w:rsidR="00E61543" w:rsidRPr="000B43AC" w:rsidRDefault="003E22A1" w:rsidP="003E22A1">
      <w:pPr>
        <w:spacing w:line="360" w:lineRule="auto"/>
        <w:rPr>
          <w:sz w:val="24"/>
          <w:szCs w:val="24"/>
        </w:rPr>
      </w:pPr>
      <w:r w:rsidRPr="000B43AC">
        <w:rPr>
          <w:sz w:val="24"/>
          <w:szCs w:val="24"/>
        </w:rPr>
        <w:tab/>
      </w:r>
      <w:r w:rsidRPr="000B43AC">
        <w:rPr>
          <w:sz w:val="24"/>
          <w:szCs w:val="24"/>
        </w:rPr>
        <w:tab/>
        <w:t xml:space="preserve">On </w:t>
      </w:r>
      <w:r w:rsidR="00FC164C" w:rsidRPr="000B43AC">
        <w:rPr>
          <w:sz w:val="24"/>
          <w:szCs w:val="24"/>
        </w:rPr>
        <w:t>January 10, 2012, Delaine Andrews</w:t>
      </w:r>
      <w:r w:rsidR="0082264D" w:rsidRPr="000B43AC">
        <w:rPr>
          <w:sz w:val="24"/>
          <w:szCs w:val="24"/>
        </w:rPr>
        <w:t xml:space="preserve"> </w:t>
      </w:r>
      <w:r w:rsidRPr="000B43AC">
        <w:rPr>
          <w:sz w:val="24"/>
          <w:szCs w:val="24"/>
        </w:rPr>
        <w:t>(Complainant</w:t>
      </w:r>
      <w:r w:rsidR="00382263" w:rsidRPr="000B43AC">
        <w:rPr>
          <w:sz w:val="24"/>
          <w:szCs w:val="24"/>
        </w:rPr>
        <w:t xml:space="preserve"> or Ms</w:t>
      </w:r>
      <w:r w:rsidR="00363CA7" w:rsidRPr="000B43AC">
        <w:rPr>
          <w:sz w:val="24"/>
          <w:szCs w:val="24"/>
        </w:rPr>
        <w:t xml:space="preserve">. </w:t>
      </w:r>
      <w:r w:rsidR="00FC164C" w:rsidRPr="000B43AC">
        <w:rPr>
          <w:sz w:val="24"/>
          <w:szCs w:val="24"/>
        </w:rPr>
        <w:t>Andrews</w:t>
      </w:r>
      <w:r w:rsidR="00363CA7" w:rsidRPr="000B43AC">
        <w:rPr>
          <w:sz w:val="24"/>
          <w:szCs w:val="24"/>
        </w:rPr>
        <w:t xml:space="preserve">) filed </w:t>
      </w:r>
      <w:r w:rsidR="00837A89" w:rsidRPr="000B43AC">
        <w:rPr>
          <w:sz w:val="24"/>
          <w:szCs w:val="24"/>
        </w:rPr>
        <w:t xml:space="preserve">a </w:t>
      </w:r>
      <w:r w:rsidR="005166D3" w:rsidRPr="000B43AC">
        <w:rPr>
          <w:sz w:val="24"/>
          <w:szCs w:val="24"/>
        </w:rPr>
        <w:t xml:space="preserve">Formal Complaint </w:t>
      </w:r>
      <w:r w:rsidRPr="000B43AC">
        <w:rPr>
          <w:sz w:val="24"/>
          <w:szCs w:val="24"/>
        </w:rPr>
        <w:t xml:space="preserve">against </w:t>
      </w:r>
      <w:r w:rsidR="00837A89" w:rsidRPr="000B43AC">
        <w:rPr>
          <w:sz w:val="24"/>
          <w:szCs w:val="24"/>
        </w:rPr>
        <w:t>PECO Energy Company</w:t>
      </w:r>
      <w:r w:rsidR="00363CA7" w:rsidRPr="000B43AC">
        <w:rPr>
          <w:sz w:val="24"/>
          <w:szCs w:val="24"/>
        </w:rPr>
        <w:t xml:space="preserve"> </w:t>
      </w:r>
      <w:r w:rsidRPr="000B43AC">
        <w:rPr>
          <w:sz w:val="24"/>
          <w:szCs w:val="24"/>
        </w:rPr>
        <w:t>(</w:t>
      </w:r>
      <w:r w:rsidR="00837A89" w:rsidRPr="000B43AC">
        <w:rPr>
          <w:sz w:val="24"/>
          <w:szCs w:val="24"/>
        </w:rPr>
        <w:t>PECO</w:t>
      </w:r>
      <w:r w:rsidR="00363CA7" w:rsidRPr="000B43AC">
        <w:rPr>
          <w:sz w:val="24"/>
          <w:szCs w:val="24"/>
        </w:rPr>
        <w:t>, the Company, or Respondent</w:t>
      </w:r>
      <w:r w:rsidR="005166D3" w:rsidRPr="000B43AC">
        <w:rPr>
          <w:sz w:val="24"/>
          <w:szCs w:val="24"/>
        </w:rPr>
        <w:t>)</w:t>
      </w:r>
      <w:r w:rsidR="00837A89" w:rsidRPr="000B43AC">
        <w:rPr>
          <w:sz w:val="24"/>
          <w:szCs w:val="24"/>
        </w:rPr>
        <w:t xml:space="preserve"> with the Pennsylvania Public Utility Commission (Commission)</w:t>
      </w:r>
      <w:r w:rsidR="005166D3" w:rsidRPr="000B43AC">
        <w:rPr>
          <w:sz w:val="24"/>
          <w:szCs w:val="24"/>
        </w:rPr>
        <w:t xml:space="preserve">.  </w:t>
      </w:r>
      <w:r w:rsidR="00837A89" w:rsidRPr="000B43AC">
        <w:rPr>
          <w:sz w:val="24"/>
          <w:szCs w:val="24"/>
        </w:rPr>
        <w:t xml:space="preserve">In her Complaint, </w:t>
      </w:r>
      <w:r w:rsidR="001C7224" w:rsidRPr="000B43AC">
        <w:rPr>
          <w:sz w:val="24"/>
          <w:szCs w:val="24"/>
        </w:rPr>
        <w:t xml:space="preserve">Ms. Andrews alleged that she was being charged for electric services </w:t>
      </w:r>
      <w:r w:rsidR="009B0C77" w:rsidRPr="000B43AC">
        <w:rPr>
          <w:sz w:val="24"/>
          <w:szCs w:val="24"/>
        </w:rPr>
        <w:t>at</w:t>
      </w:r>
      <w:r w:rsidR="001C7224" w:rsidRPr="000B43AC">
        <w:rPr>
          <w:sz w:val="24"/>
          <w:szCs w:val="24"/>
        </w:rPr>
        <w:t xml:space="preserve"> </w:t>
      </w:r>
      <w:r w:rsidR="00CC6059" w:rsidRPr="000B43AC">
        <w:rPr>
          <w:sz w:val="24"/>
          <w:szCs w:val="24"/>
        </w:rPr>
        <w:t>her</w:t>
      </w:r>
      <w:r w:rsidR="001C7224" w:rsidRPr="000B43AC">
        <w:rPr>
          <w:sz w:val="24"/>
          <w:szCs w:val="24"/>
        </w:rPr>
        <w:t xml:space="preserve"> rental property at 4839 </w:t>
      </w:r>
      <w:r w:rsidR="005A0D7B" w:rsidRPr="000B43AC">
        <w:rPr>
          <w:sz w:val="24"/>
          <w:szCs w:val="24"/>
        </w:rPr>
        <w:t>Haverford Avenue, s</w:t>
      </w:r>
      <w:r w:rsidR="009B0C77" w:rsidRPr="000B43AC">
        <w:rPr>
          <w:sz w:val="24"/>
          <w:szCs w:val="24"/>
        </w:rPr>
        <w:t>econd floor, Philadelphia, PA,</w:t>
      </w:r>
      <w:r w:rsidR="001C7224" w:rsidRPr="000B43AC">
        <w:rPr>
          <w:sz w:val="24"/>
          <w:szCs w:val="24"/>
        </w:rPr>
        <w:t xml:space="preserve"> </w:t>
      </w:r>
      <w:r w:rsidR="00903DFF" w:rsidRPr="000B43AC">
        <w:rPr>
          <w:sz w:val="24"/>
          <w:szCs w:val="24"/>
        </w:rPr>
        <w:t xml:space="preserve">19139, </w:t>
      </w:r>
      <w:r w:rsidR="001C7224" w:rsidRPr="000B43AC">
        <w:rPr>
          <w:sz w:val="24"/>
          <w:szCs w:val="24"/>
        </w:rPr>
        <w:t xml:space="preserve">which she did not request, and that these charges had been transferred to </w:t>
      </w:r>
      <w:r w:rsidR="009B0C77" w:rsidRPr="000B43AC">
        <w:rPr>
          <w:sz w:val="24"/>
          <w:szCs w:val="24"/>
        </w:rPr>
        <w:t>an</w:t>
      </w:r>
      <w:r w:rsidR="001C7224" w:rsidRPr="000B43AC">
        <w:rPr>
          <w:sz w:val="24"/>
          <w:szCs w:val="24"/>
        </w:rPr>
        <w:t xml:space="preserve"> existing account.  As relief, Ms. Andrews requested that these charges be removed from her bill.</w:t>
      </w:r>
    </w:p>
    <w:p w:rsidR="00F372E7" w:rsidRPr="000B43AC" w:rsidRDefault="00F372E7" w:rsidP="003E22A1">
      <w:pPr>
        <w:spacing w:line="360" w:lineRule="auto"/>
        <w:rPr>
          <w:sz w:val="24"/>
          <w:szCs w:val="24"/>
        </w:rPr>
      </w:pPr>
    </w:p>
    <w:p w:rsidR="003E22A1" w:rsidRPr="000B43AC" w:rsidRDefault="003E22A1" w:rsidP="00EE5DEC">
      <w:pPr>
        <w:spacing w:line="360" w:lineRule="auto"/>
        <w:rPr>
          <w:sz w:val="24"/>
          <w:szCs w:val="24"/>
        </w:rPr>
      </w:pPr>
      <w:r w:rsidRPr="000B43AC">
        <w:rPr>
          <w:sz w:val="24"/>
          <w:szCs w:val="24"/>
        </w:rPr>
        <w:tab/>
      </w:r>
      <w:r w:rsidRPr="000B43AC">
        <w:rPr>
          <w:sz w:val="24"/>
          <w:szCs w:val="24"/>
        </w:rPr>
        <w:tab/>
        <w:t xml:space="preserve">On </w:t>
      </w:r>
      <w:r w:rsidR="004F07CD" w:rsidRPr="000B43AC">
        <w:rPr>
          <w:sz w:val="24"/>
          <w:szCs w:val="24"/>
        </w:rPr>
        <w:t xml:space="preserve">or about </w:t>
      </w:r>
      <w:r w:rsidR="001C7224" w:rsidRPr="000B43AC">
        <w:rPr>
          <w:sz w:val="24"/>
          <w:szCs w:val="24"/>
        </w:rPr>
        <w:t xml:space="preserve">February 8, 2012, </w:t>
      </w:r>
      <w:r w:rsidR="00837A89" w:rsidRPr="000B43AC">
        <w:rPr>
          <w:sz w:val="24"/>
          <w:szCs w:val="24"/>
        </w:rPr>
        <w:t>PECO f</w:t>
      </w:r>
      <w:r w:rsidR="004F07CD" w:rsidRPr="000B43AC">
        <w:rPr>
          <w:sz w:val="24"/>
          <w:szCs w:val="24"/>
        </w:rPr>
        <w:t>i</w:t>
      </w:r>
      <w:r w:rsidR="00837A89" w:rsidRPr="000B43AC">
        <w:rPr>
          <w:sz w:val="24"/>
          <w:szCs w:val="24"/>
        </w:rPr>
        <w:t>led an Answer</w:t>
      </w:r>
      <w:r w:rsidR="001C7224" w:rsidRPr="000B43AC">
        <w:rPr>
          <w:sz w:val="24"/>
          <w:szCs w:val="24"/>
        </w:rPr>
        <w:t xml:space="preserve"> which denied the material allegations of the Complaint.  </w:t>
      </w:r>
      <w:r w:rsidR="009B0C77" w:rsidRPr="000B43AC">
        <w:rPr>
          <w:sz w:val="24"/>
          <w:szCs w:val="24"/>
        </w:rPr>
        <w:t>In addition</w:t>
      </w:r>
      <w:r w:rsidR="001C7224" w:rsidRPr="000B43AC">
        <w:rPr>
          <w:sz w:val="24"/>
          <w:szCs w:val="24"/>
        </w:rPr>
        <w:t>, PECO alleged that it had recorded a telephone call made to its office in November 2009, and that Complainant did request service at 4839 Haverford Avenue, second floor</w:t>
      </w:r>
      <w:r w:rsidR="009B0C77" w:rsidRPr="000B43AC">
        <w:rPr>
          <w:sz w:val="24"/>
          <w:szCs w:val="24"/>
        </w:rPr>
        <w:t>,</w:t>
      </w:r>
      <w:r w:rsidR="001C7224" w:rsidRPr="000B43AC">
        <w:rPr>
          <w:sz w:val="24"/>
          <w:szCs w:val="24"/>
        </w:rPr>
        <w:t xml:space="preserve"> at that time.</w:t>
      </w:r>
      <w:r w:rsidR="00B40663" w:rsidRPr="000B43AC">
        <w:rPr>
          <w:sz w:val="24"/>
          <w:szCs w:val="24"/>
        </w:rPr>
        <w:t xml:space="preserve">  Accordingly, PECO requested that the Complaint be dismissed.</w:t>
      </w:r>
    </w:p>
    <w:p w:rsidR="00B04CFA" w:rsidRPr="000B43AC" w:rsidRDefault="003E22A1" w:rsidP="003E22A1">
      <w:pPr>
        <w:spacing w:line="360" w:lineRule="auto"/>
        <w:rPr>
          <w:sz w:val="24"/>
          <w:szCs w:val="24"/>
        </w:rPr>
      </w:pPr>
      <w:r w:rsidRPr="000B43AC">
        <w:rPr>
          <w:sz w:val="24"/>
          <w:szCs w:val="24"/>
        </w:rPr>
        <w:tab/>
      </w:r>
      <w:r w:rsidRPr="000B43AC">
        <w:rPr>
          <w:sz w:val="24"/>
          <w:szCs w:val="24"/>
        </w:rPr>
        <w:tab/>
      </w:r>
    </w:p>
    <w:p w:rsidR="003E22A1" w:rsidRPr="000B43AC" w:rsidRDefault="00B04CFA" w:rsidP="003E22A1">
      <w:pPr>
        <w:spacing w:line="360" w:lineRule="auto"/>
        <w:rPr>
          <w:sz w:val="24"/>
          <w:szCs w:val="24"/>
        </w:rPr>
      </w:pPr>
      <w:r w:rsidRPr="000B43AC">
        <w:rPr>
          <w:sz w:val="24"/>
          <w:szCs w:val="24"/>
        </w:rPr>
        <w:lastRenderedPageBreak/>
        <w:tab/>
      </w:r>
      <w:r w:rsidRPr="000B43AC">
        <w:rPr>
          <w:sz w:val="24"/>
          <w:szCs w:val="24"/>
        </w:rPr>
        <w:tab/>
      </w:r>
      <w:r w:rsidR="007F4CAC" w:rsidRPr="000B43AC">
        <w:rPr>
          <w:sz w:val="24"/>
          <w:szCs w:val="24"/>
        </w:rPr>
        <w:t xml:space="preserve">A Telephone Hearing Notice, dated </w:t>
      </w:r>
      <w:r w:rsidR="0046589A" w:rsidRPr="000B43AC">
        <w:rPr>
          <w:sz w:val="24"/>
          <w:szCs w:val="24"/>
        </w:rPr>
        <w:t>March 1, 2012,</w:t>
      </w:r>
      <w:r w:rsidR="00605EA6" w:rsidRPr="000B43AC">
        <w:rPr>
          <w:sz w:val="24"/>
          <w:szCs w:val="24"/>
        </w:rPr>
        <w:t xml:space="preserve"> </w:t>
      </w:r>
      <w:r w:rsidR="007F4CAC" w:rsidRPr="000B43AC">
        <w:rPr>
          <w:sz w:val="24"/>
          <w:szCs w:val="24"/>
        </w:rPr>
        <w:t>notified the parties that an Initial Telephonic Hearing was scheduled fo</w:t>
      </w:r>
      <w:r w:rsidR="00A12EE2" w:rsidRPr="000B43AC">
        <w:rPr>
          <w:sz w:val="24"/>
          <w:szCs w:val="24"/>
        </w:rPr>
        <w:t xml:space="preserve">r </w:t>
      </w:r>
      <w:r w:rsidR="0046589A" w:rsidRPr="000B43AC">
        <w:rPr>
          <w:sz w:val="24"/>
          <w:szCs w:val="24"/>
        </w:rPr>
        <w:t>Monday</w:t>
      </w:r>
      <w:r w:rsidR="00605EA6" w:rsidRPr="000B43AC">
        <w:rPr>
          <w:sz w:val="24"/>
          <w:szCs w:val="24"/>
        </w:rPr>
        <w:t xml:space="preserve">, </w:t>
      </w:r>
      <w:r w:rsidR="0046589A" w:rsidRPr="000B43AC">
        <w:rPr>
          <w:sz w:val="24"/>
          <w:szCs w:val="24"/>
        </w:rPr>
        <w:t>April 9</w:t>
      </w:r>
      <w:r w:rsidR="00605EA6" w:rsidRPr="000B43AC">
        <w:rPr>
          <w:sz w:val="24"/>
          <w:szCs w:val="24"/>
        </w:rPr>
        <w:t xml:space="preserve">, 2012, at </w:t>
      </w:r>
      <w:r w:rsidR="00FF5BA7" w:rsidRPr="000B43AC">
        <w:rPr>
          <w:sz w:val="24"/>
          <w:szCs w:val="24"/>
        </w:rPr>
        <w:t>10</w:t>
      </w:r>
      <w:r w:rsidR="00A12EE2" w:rsidRPr="000B43AC">
        <w:rPr>
          <w:sz w:val="24"/>
          <w:szCs w:val="24"/>
        </w:rPr>
        <w:t>:</w:t>
      </w:r>
      <w:r w:rsidR="00FF5BA7" w:rsidRPr="000B43AC">
        <w:rPr>
          <w:sz w:val="24"/>
          <w:szCs w:val="24"/>
        </w:rPr>
        <w:t>00 a</w:t>
      </w:r>
      <w:r w:rsidR="00D63151" w:rsidRPr="000B43AC">
        <w:rPr>
          <w:sz w:val="24"/>
          <w:szCs w:val="24"/>
        </w:rPr>
        <w:t>.m.</w:t>
      </w:r>
      <w:r w:rsidR="007F4CAC" w:rsidRPr="000B43AC">
        <w:rPr>
          <w:sz w:val="24"/>
          <w:szCs w:val="24"/>
        </w:rPr>
        <w:t xml:space="preserve">  This case was assigned to me for hearing and a decision.</w:t>
      </w:r>
    </w:p>
    <w:p w:rsidR="00A12EE2" w:rsidRPr="000B43AC" w:rsidRDefault="00A12EE2" w:rsidP="003E22A1">
      <w:pPr>
        <w:spacing w:line="360" w:lineRule="auto"/>
        <w:rPr>
          <w:sz w:val="24"/>
          <w:szCs w:val="24"/>
        </w:rPr>
      </w:pPr>
    </w:p>
    <w:p w:rsidR="00A12EE2" w:rsidRPr="000B43AC" w:rsidRDefault="00A12EE2" w:rsidP="00605EA6">
      <w:pPr>
        <w:spacing w:line="360" w:lineRule="auto"/>
        <w:rPr>
          <w:sz w:val="24"/>
          <w:szCs w:val="24"/>
        </w:rPr>
      </w:pPr>
      <w:r w:rsidRPr="000B43AC">
        <w:rPr>
          <w:sz w:val="24"/>
          <w:szCs w:val="24"/>
        </w:rPr>
        <w:tab/>
      </w:r>
      <w:r w:rsidRPr="000B43AC">
        <w:rPr>
          <w:sz w:val="24"/>
          <w:szCs w:val="24"/>
        </w:rPr>
        <w:tab/>
        <w:t xml:space="preserve">On </w:t>
      </w:r>
      <w:r w:rsidR="00454F0A" w:rsidRPr="000B43AC">
        <w:rPr>
          <w:sz w:val="24"/>
          <w:szCs w:val="24"/>
        </w:rPr>
        <w:t>March 2</w:t>
      </w:r>
      <w:r w:rsidR="00605EA6" w:rsidRPr="000B43AC">
        <w:rPr>
          <w:sz w:val="24"/>
          <w:szCs w:val="24"/>
        </w:rPr>
        <w:t xml:space="preserve">, 2012, </w:t>
      </w:r>
      <w:r w:rsidRPr="000B43AC">
        <w:rPr>
          <w:sz w:val="24"/>
          <w:szCs w:val="24"/>
        </w:rPr>
        <w:t>I issued a Prehearing Order, which set forth applicable procedures for this proceeding</w:t>
      </w:r>
      <w:r w:rsidR="00B26ABE" w:rsidRPr="000B43AC">
        <w:rPr>
          <w:sz w:val="24"/>
          <w:szCs w:val="24"/>
        </w:rPr>
        <w:t xml:space="preserve">, including </w:t>
      </w:r>
      <w:r w:rsidR="00655616" w:rsidRPr="000B43AC">
        <w:rPr>
          <w:sz w:val="24"/>
          <w:szCs w:val="24"/>
        </w:rPr>
        <w:t xml:space="preserve">Complainant’s right to represent herself or retain an attorney, </w:t>
      </w:r>
      <w:r w:rsidR="00B26ABE" w:rsidRPr="000B43AC">
        <w:rPr>
          <w:sz w:val="24"/>
          <w:szCs w:val="24"/>
        </w:rPr>
        <w:t>requirements for the submission of proposed exhibits</w:t>
      </w:r>
      <w:r w:rsidR="00B04CFA" w:rsidRPr="000B43AC">
        <w:rPr>
          <w:sz w:val="24"/>
          <w:szCs w:val="24"/>
        </w:rPr>
        <w:t>,</w:t>
      </w:r>
      <w:r w:rsidR="00B26ABE" w:rsidRPr="000B43AC">
        <w:rPr>
          <w:sz w:val="24"/>
          <w:szCs w:val="24"/>
        </w:rPr>
        <w:t xml:space="preserve"> and an </w:t>
      </w:r>
      <w:r w:rsidR="009B0C77" w:rsidRPr="000B43AC">
        <w:rPr>
          <w:sz w:val="24"/>
          <w:szCs w:val="24"/>
        </w:rPr>
        <w:t>explanation that Complainant had</w:t>
      </w:r>
      <w:r w:rsidR="00B26ABE" w:rsidRPr="000B43AC">
        <w:rPr>
          <w:sz w:val="24"/>
          <w:szCs w:val="24"/>
        </w:rPr>
        <w:t xml:space="preserve"> the burden of proof</w:t>
      </w:r>
      <w:r w:rsidRPr="000B43AC">
        <w:rPr>
          <w:sz w:val="24"/>
          <w:szCs w:val="24"/>
        </w:rPr>
        <w:t>.</w:t>
      </w:r>
      <w:r w:rsidR="001C7C8C" w:rsidRPr="000B43AC">
        <w:rPr>
          <w:sz w:val="24"/>
          <w:szCs w:val="24"/>
        </w:rPr>
        <w:t xml:space="preserve">  The Prehearing Order also directed PECO to submit certain information for the record, including a history of the customer account(s) for the past four (4) years if possible, which was to include billings, payments, meter readings, the type of reading, days used, and amount used during the billing period</w:t>
      </w:r>
      <w:r w:rsidR="001C40B4" w:rsidRPr="000B43AC">
        <w:rPr>
          <w:sz w:val="24"/>
          <w:szCs w:val="24"/>
        </w:rPr>
        <w:t>.</w:t>
      </w:r>
    </w:p>
    <w:p w:rsidR="001C7C8C" w:rsidRPr="000B43AC" w:rsidRDefault="001C7C8C" w:rsidP="00605EA6">
      <w:pPr>
        <w:spacing w:line="360" w:lineRule="auto"/>
        <w:rPr>
          <w:sz w:val="24"/>
          <w:szCs w:val="24"/>
        </w:rPr>
      </w:pPr>
    </w:p>
    <w:p w:rsidR="001C7C8C" w:rsidRPr="000B43AC" w:rsidRDefault="001C7C8C" w:rsidP="00605EA6">
      <w:pPr>
        <w:spacing w:line="360" w:lineRule="auto"/>
        <w:rPr>
          <w:sz w:val="24"/>
          <w:szCs w:val="24"/>
        </w:rPr>
      </w:pPr>
      <w:r w:rsidRPr="000B43AC">
        <w:rPr>
          <w:sz w:val="24"/>
          <w:szCs w:val="24"/>
        </w:rPr>
        <w:tab/>
      </w:r>
      <w:r w:rsidRPr="000B43AC">
        <w:rPr>
          <w:sz w:val="24"/>
          <w:szCs w:val="24"/>
        </w:rPr>
        <w:tab/>
        <w:t>By cover letter dated March 30, 2012, PECO submitted three (3) proposed exhibits (PECO Exhibit</w:t>
      </w:r>
      <w:r w:rsidR="00AA5160" w:rsidRPr="000B43AC">
        <w:rPr>
          <w:sz w:val="24"/>
          <w:szCs w:val="24"/>
        </w:rPr>
        <w:t xml:space="preserve"> Nos.</w:t>
      </w:r>
      <w:r w:rsidRPr="000B43AC">
        <w:rPr>
          <w:sz w:val="24"/>
          <w:szCs w:val="24"/>
        </w:rPr>
        <w:t xml:space="preserve"> 1 through 3) which it intended to use at the April 9, 2012, hearing.  No proposed exhibits were received from the Complainant.</w:t>
      </w:r>
    </w:p>
    <w:p w:rsidR="001C40B4" w:rsidRPr="000B43AC" w:rsidRDefault="001C40B4" w:rsidP="00605EA6">
      <w:pPr>
        <w:spacing w:line="360" w:lineRule="auto"/>
        <w:rPr>
          <w:sz w:val="24"/>
          <w:szCs w:val="24"/>
        </w:rPr>
      </w:pPr>
    </w:p>
    <w:p w:rsidR="001C40B4" w:rsidRPr="000B43AC" w:rsidRDefault="001C40B4" w:rsidP="00605EA6">
      <w:pPr>
        <w:spacing w:line="360" w:lineRule="auto"/>
        <w:rPr>
          <w:sz w:val="24"/>
          <w:szCs w:val="24"/>
        </w:rPr>
      </w:pPr>
      <w:r w:rsidRPr="000B43AC">
        <w:rPr>
          <w:sz w:val="24"/>
          <w:szCs w:val="24"/>
        </w:rPr>
        <w:tab/>
      </w:r>
      <w:r w:rsidRPr="000B43AC">
        <w:rPr>
          <w:sz w:val="24"/>
          <w:szCs w:val="24"/>
        </w:rPr>
        <w:tab/>
        <w:t xml:space="preserve">On April 6, 2012, </w:t>
      </w:r>
      <w:r w:rsidR="009B0C77" w:rsidRPr="000B43AC">
        <w:rPr>
          <w:sz w:val="24"/>
          <w:szCs w:val="24"/>
        </w:rPr>
        <w:t>upon</w:t>
      </w:r>
      <w:r w:rsidRPr="000B43AC">
        <w:rPr>
          <w:sz w:val="24"/>
          <w:szCs w:val="24"/>
        </w:rPr>
        <w:t xml:space="preserve"> reviewing PECO’s proposed exhibits in preparation for the April 9, 2012, hearing, I discovered that no account statement had been submitted for Complainant’s alleged account at 4839 Haverford Avenue, second floor, which was the subject of the Complaint.  The account statement that had been submitted was in regard to another Complainant account at 7828 Chelwynde Avenue, Philadelphia, PA, 19153, to which the alleged 4839 Haverford Avenue arrearage had been transferred.  I immediately emailed PECO counsel and requested that the account statement for 4839 Haverford Avenue</w:t>
      </w:r>
      <w:r w:rsidR="009B0C77" w:rsidRPr="000B43AC">
        <w:rPr>
          <w:sz w:val="24"/>
          <w:szCs w:val="24"/>
        </w:rPr>
        <w:t>, second floor,</w:t>
      </w:r>
      <w:r w:rsidRPr="000B43AC">
        <w:rPr>
          <w:sz w:val="24"/>
          <w:szCs w:val="24"/>
        </w:rPr>
        <w:t xml:space="preserve"> be provided a</w:t>
      </w:r>
      <w:r w:rsidR="009B0C77" w:rsidRPr="000B43AC">
        <w:rPr>
          <w:sz w:val="24"/>
          <w:szCs w:val="24"/>
        </w:rPr>
        <w:t xml:space="preserve">s an exhibit.  PECO </w:t>
      </w:r>
      <w:r w:rsidRPr="000B43AC">
        <w:rPr>
          <w:sz w:val="24"/>
          <w:szCs w:val="24"/>
        </w:rPr>
        <w:t xml:space="preserve">emailed the missing exhibit (PECO Exhibit </w:t>
      </w:r>
      <w:r w:rsidR="00AA5160" w:rsidRPr="000B43AC">
        <w:rPr>
          <w:sz w:val="24"/>
          <w:szCs w:val="24"/>
        </w:rPr>
        <w:t xml:space="preserve">No. </w:t>
      </w:r>
      <w:r w:rsidRPr="000B43AC">
        <w:rPr>
          <w:sz w:val="24"/>
          <w:szCs w:val="24"/>
        </w:rPr>
        <w:t>4) to me</w:t>
      </w:r>
      <w:r w:rsidR="009B0C77" w:rsidRPr="000B43AC">
        <w:rPr>
          <w:sz w:val="24"/>
          <w:szCs w:val="24"/>
        </w:rPr>
        <w:t xml:space="preserve"> that day</w:t>
      </w:r>
      <w:r w:rsidRPr="000B43AC">
        <w:rPr>
          <w:sz w:val="24"/>
          <w:szCs w:val="24"/>
        </w:rPr>
        <w:t>, and I directed that it be served upon the Complainant prior to the hearing.  Complainant did not have a computer so she could not receive service of the document via email.</w:t>
      </w:r>
    </w:p>
    <w:p w:rsidR="00E70110" w:rsidRPr="000B43AC" w:rsidRDefault="00E70110" w:rsidP="00605EA6">
      <w:pPr>
        <w:spacing w:line="360" w:lineRule="auto"/>
        <w:rPr>
          <w:sz w:val="24"/>
          <w:szCs w:val="24"/>
        </w:rPr>
      </w:pPr>
    </w:p>
    <w:p w:rsidR="00C722A0" w:rsidRPr="000B43AC" w:rsidRDefault="00E70110" w:rsidP="00E70110">
      <w:pPr>
        <w:spacing w:line="360" w:lineRule="auto"/>
        <w:rPr>
          <w:sz w:val="24"/>
          <w:szCs w:val="24"/>
        </w:rPr>
      </w:pPr>
      <w:r w:rsidRPr="000B43AC">
        <w:rPr>
          <w:sz w:val="24"/>
          <w:szCs w:val="24"/>
        </w:rPr>
        <w:tab/>
      </w:r>
      <w:r w:rsidRPr="000B43AC">
        <w:rPr>
          <w:sz w:val="24"/>
          <w:szCs w:val="24"/>
        </w:rPr>
        <w:tab/>
        <w:t xml:space="preserve">The telephonic evidentiary hearing convened as scheduled on </w:t>
      </w:r>
      <w:r w:rsidR="009B0C77" w:rsidRPr="000B43AC">
        <w:rPr>
          <w:sz w:val="24"/>
          <w:szCs w:val="24"/>
        </w:rPr>
        <w:t xml:space="preserve">Monday, </w:t>
      </w:r>
      <w:r w:rsidR="00484971">
        <w:rPr>
          <w:sz w:val="24"/>
          <w:szCs w:val="24"/>
        </w:rPr>
        <w:t>April 9, </w:t>
      </w:r>
      <w:r w:rsidRPr="000B43AC">
        <w:rPr>
          <w:sz w:val="24"/>
          <w:szCs w:val="24"/>
        </w:rPr>
        <w:t xml:space="preserve">2012, at 10:00 a.m.  </w:t>
      </w:r>
      <w:r w:rsidR="00B23550" w:rsidRPr="000B43AC">
        <w:rPr>
          <w:sz w:val="24"/>
          <w:szCs w:val="24"/>
        </w:rPr>
        <w:t xml:space="preserve">Complainant, who appeared </w:t>
      </w:r>
      <w:r w:rsidR="00B23550" w:rsidRPr="000B43AC">
        <w:rPr>
          <w:i/>
          <w:sz w:val="24"/>
          <w:szCs w:val="24"/>
        </w:rPr>
        <w:t>pro se</w:t>
      </w:r>
      <w:r w:rsidR="00B23550" w:rsidRPr="000B43AC">
        <w:rPr>
          <w:sz w:val="24"/>
          <w:szCs w:val="24"/>
        </w:rPr>
        <w:t xml:space="preserve">, testified on her own behalf and presented no exhibits.  </w:t>
      </w:r>
      <w:r w:rsidRPr="000B43AC">
        <w:rPr>
          <w:sz w:val="24"/>
          <w:szCs w:val="24"/>
        </w:rPr>
        <w:t xml:space="preserve">PECO, which was represented by </w:t>
      </w:r>
      <w:r w:rsidR="00B23550" w:rsidRPr="000B43AC">
        <w:rPr>
          <w:sz w:val="24"/>
          <w:szCs w:val="24"/>
        </w:rPr>
        <w:t>Dana Pirone Carosella</w:t>
      </w:r>
      <w:r w:rsidRPr="000B43AC">
        <w:rPr>
          <w:sz w:val="24"/>
          <w:szCs w:val="24"/>
        </w:rPr>
        <w:t xml:space="preserve">, Esquire, </w:t>
      </w:r>
      <w:r w:rsidR="009B0C77" w:rsidRPr="000B43AC">
        <w:rPr>
          <w:sz w:val="24"/>
          <w:szCs w:val="24"/>
        </w:rPr>
        <w:t xml:space="preserve">identified three (3) of </w:t>
      </w:r>
      <w:r w:rsidR="00B23550" w:rsidRPr="000B43AC">
        <w:rPr>
          <w:sz w:val="24"/>
          <w:szCs w:val="24"/>
        </w:rPr>
        <w:t>four (4) proposed exhibits (proposed PECO Exhibit</w:t>
      </w:r>
      <w:r w:rsidR="00AA5160" w:rsidRPr="000B43AC">
        <w:rPr>
          <w:sz w:val="24"/>
          <w:szCs w:val="24"/>
        </w:rPr>
        <w:t xml:space="preserve"> Nos.</w:t>
      </w:r>
      <w:r w:rsidR="00B23550" w:rsidRPr="000B43AC">
        <w:rPr>
          <w:sz w:val="24"/>
          <w:szCs w:val="24"/>
        </w:rPr>
        <w:t xml:space="preserve"> 1, 2, and 4) </w:t>
      </w:r>
      <w:r w:rsidR="00B23550" w:rsidRPr="000B43AC">
        <w:rPr>
          <w:sz w:val="24"/>
          <w:szCs w:val="24"/>
        </w:rPr>
        <w:lastRenderedPageBreak/>
        <w:t>through</w:t>
      </w:r>
      <w:r w:rsidRPr="000B43AC">
        <w:rPr>
          <w:sz w:val="24"/>
          <w:szCs w:val="24"/>
        </w:rPr>
        <w:t xml:space="preserve"> </w:t>
      </w:r>
      <w:r w:rsidR="00B23550" w:rsidRPr="000B43AC">
        <w:rPr>
          <w:sz w:val="24"/>
          <w:szCs w:val="24"/>
        </w:rPr>
        <w:t>its</w:t>
      </w:r>
      <w:r w:rsidR="009B0C77" w:rsidRPr="000B43AC">
        <w:rPr>
          <w:sz w:val="24"/>
          <w:szCs w:val="24"/>
        </w:rPr>
        <w:t xml:space="preserve"> witness Richard Conway</w:t>
      </w:r>
      <w:r w:rsidR="00B23550" w:rsidRPr="000B43AC">
        <w:rPr>
          <w:sz w:val="24"/>
          <w:szCs w:val="24"/>
        </w:rPr>
        <w:t xml:space="preserve">.  </w:t>
      </w:r>
      <w:r w:rsidR="00C722A0" w:rsidRPr="000B43AC">
        <w:rPr>
          <w:sz w:val="24"/>
          <w:szCs w:val="24"/>
        </w:rPr>
        <w:t>Complainant was inadvertently dropped from the call during PECO’s presentation, but PECO ascertained the point at which Complainant had been dropped and had Mr. Conway repeat the testimony which had not yet been heard by Complainant.</w:t>
      </w:r>
    </w:p>
    <w:p w:rsidR="00C722A0" w:rsidRPr="000B43AC" w:rsidRDefault="00C722A0" w:rsidP="00E70110">
      <w:pPr>
        <w:spacing w:line="360" w:lineRule="auto"/>
        <w:rPr>
          <w:sz w:val="24"/>
          <w:szCs w:val="24"/>
        </w:rPr>
      </w:pPr>
    </w:p>
    <w:p w:rsidR="00E70110" w:rsidRPr="000B43AC" w:rsidRDefault="00C722A0" w:rsidP="00E70110">
      <w:pPr>
        <w:spacing w:line="360" w:lineRule="auto"/>
        <w:rPr>
          <w:sz w:val="24"/>
          <w:szCs w:val="24"/>
        </w:rPr>
      </w:pPr>
      <w:r w:rsidRPr="000B43AC">
        <w:rPr>
          <w:sz w:val="24"/>
          <w:szCs w:val="24"/>
        </w:rPr>
        <w:tab/>
      </w:r>
      <w:r w:rsidRPr="000B43AC">
        <w:rPr>
          <w:sz w:val="24"/>
          <w:szCs w:val="24"/>
        </w:rPr>
        <w:tab/>
        <w:t>After Complainant had been reconnected to the call, it was</w:t>
      </w:r>
      <w:r w:rsidR="00B23550" w:rsidRPr="000B43AC">
        <w:rPr>
          <w:sz w:val="24"/>
          <w:szCs w:val="24"/>
        </w:rPr>
        <w:t xml:space="preserve"> discovered that </w:t>
      </w:r>
      <w:r w:rsidRPr="000B43AC">
        <w:rPr>
          <w:sz w:val="24"/>
          <w:szCs w:val="24"/>
        </w:rPr>
        <w:t>she had not yet</w:t>
      </w:r>
      <w:r w:rsidR="00B23550" w:rsidRPr="000B43AC">
        <w:rPr>
          <w:sz w:val="24"/>
          <w:szCs w:val="24"/>
        </w:rPr>
        <w:t xml:space="preserve"> received a copy of </w:t>
      </w:r>
      <w:r w:rsidR="002D57D1" w:rsidRPr="000B43AC">
        <w:rPr>
          <w:sz w:val="24"/>
          <w:szCs w:val="24"/>
        </w:rPr>
        <w:t xml:space="preserve">PECO Exhibit </w:t>
      </w:r>
      <w:r w:rsidR="00AA5160" w:rsidRPr="000B43AC">
        <w:rPr>
          <w:sz w:val="24"/>
          <w:szCs w:val="24"/>
        </w:rPr>
        <w:t xml:space="preserve">No. </w:t>
      </w:r>
      <w:r w:rsidR="002D57D1" w:rsidRPr="000B43AC">
        <w:rPr>
          <w:sz w:val="24"/>
          <w:szCs w:val="24"/>
        </w:rPr>
        <w:t xml:space="preserve">4, which, as previously stated, contained critical information about </w:t>
      </w:r>
      <w:r w:rsidR="00B23550" w:rsidRPr="000B43AC">
        <w:rPr>
          <w:sz w:val="24"/>
          <w:szCs w:val="24"/>
        </w:rPr>
        <w:t>th</w:t>
      </w:r>
      <w:r w:rsidR="002D57D1" w:rsidRPr="000B43AC">
        <w:rPr>
          <w:sz w:val="24"/>
          <w:szCs w:val="24"/>
        </w:rPr>
        <w:t>e transferred amount in controversy.  Complainant requested a continuance so that she could obtain a copy of the document and prepare cross-examination.  I granted that continuance on the record, and issued an Order confirming the granting of th</w:t>
      </w:r>
      <w:r w:rsidR="009B0C77" w:rsidRPr="000B43AC">
        <w:rPr>
          <w:sz w:val="24"/>
          <w:szCs w:val="24"/>
        </w:rPr>
        <w:t>e</w:t>
      </w:r>
      <w:r w:rsidR="00C47D68">
        <w:rPr>
          <w:sz w:val="24"/>
          <w:szCs w:val="24"/>
        </w:rPr>
        <w:t xml:space="preserve"> continuance on that same day.</w:t>
      </w:r>
    </w:p>
    <w:p w:rsidR="00E70110" w:rsidRPr="000B43AC" w:rsidRDefault="00E70110" w:rsidP="00605EA6">
      <w:pPr>
        <w:spacing w:line="360" w:lineRule="auto"/>
        <w:rPr>
          <w:sz w:val="24"/>
          <w:szCs w:val="24"/>
        </w:rPr>
      </w:pPr>
    </w:p>
    <w:p w:rsidR="00605EA6" w:rsidRPr="000B43AC" w:rsidRDefault="00400045" w:rsidP="00605EA6">
      <w:pPr>
        <w:spacing w:line="360" w:lineRule="auto"/>
        <w:rPr>
          <w:sz w:val="24"/>
          <w:szCs w:val="24"/>
        </w:rPr>
      </w:pPr>
      <w:r w:rsidRPr="000B43AC">
        <w:rPr>
          <w:sz w:val="24"/>
          <w:szCs w:val="24"/>
        </w:rPr>
        <w:tab/>
      </w:r>
      <w:r w:rsidRPr="000B43AC">
        <w:rPr>
          <w:sz w:val="24"/>
          <w:szCs w:val="24"/>
        </w:rPr>
        <w:tab/>
      </w:r>
      <w:r w:rsidR="00605EA6" w:rsidRPr="000B43AC">
        <w:rPr>
          <w:sz w:val="24"/>
          <w:szCs w:val="24"/>
        </w:rPr>
        <w:t xml:space="preserve">On </w:t>
      </w:r>
      <w:r w:rsidRPr="000B43AC">
        <w:rPr>
          <w:sz w:val="24"/>
          <w:szCs w:val="24"/>
        </w:rPr>
        <w:t>May 7, 2012,</w:t>
      </w:r>
      <w:r w:rsidR="00605EA6" w:rsidRPr="000B43AC">
        <w:rPr>
          <w:sz w:val="24"/>
          <w:szCs w:val="24"/>
        </w:rPr>
        <w:t xml:space="preserve"> a </w:t>
      </w:r>
      <w:r w:rsidRPr="000B43AC">
        <w:rPr>
          <w:sz w:val="24"/>
          <w:szCs w:val="24"/>
        </w:rPr>
        <w:t xml:space="preserve">Telephone </w:t>
      </w:r>
      <w:r w:rsidR="00605EA6" w:rsidRPr="000B43AC">
        <w:rPr>
          <w:sz w:val="24"/>
          <w:szCs w:val="24"/>
        </w:rPr>
        <w:t xml:space="preserve">Hearing Notice </w:t>
      </w:r>
      <w:r w:rsidRPr="000B43AC">
        <w:rPr>
          <w:sz w:val="24"/>
          <w:szCs w:val="24"/>
        </w:rPr>
        <w:t xml:space="preserve">rescheduling the hearing for Tuesday, July 17, 2012, at 10:00 </w:t>
      </w:r>
      <w:r w:rsidR="008C0067">
        <w:rPr>
          <w:sz w:val="24"/>
          <w:szCs w:val="24"/>
        </w:rPr>
        <w:t>a.m., was sent to the parties.</w:t>
      </w:r>
    </w:p>
    <w:p w:rsidR="00400045" w:rsidRPr="000B43AC" w:rsidRDefault="00400045" w:rsidP="00605EA6">
      <w:pPr>
        <w:spacing w:line="360" w:lineRule="auto"/>
        <w:rPr>
          <w:sz w:val="24"/>
          <w:szCs w:val="24"/>
        </w:rPr>
      </w:pPr>
    </w:p>
    <w:p w:rsidR="00605EA6" w:rsidRPr="000B43AC" w:rsidRDefault="00605EA6" w:rsidP="00605EA6">
      <w:pPr>
        <w:spacing w:line="360" w:lineRule="auto"/>
        <w:rPr>
          <w:sz w:val="24"/>
          <w:szCs w:val="24"/>
        </w:rPr>
      </w:pPr>
      <w:r w:rsidRPr="000B43AC">
        <w:rPr>
          <w:sz w:val="24"/>
          <w:szCs w:val="24"/>
        </w:rPr>
        <w:tab/>
      </w:r>
      <w:r w:rsidRPr="000B43AC">
        <w:rPr>
          <w:sz w:val="24"/>
          <w:szCs w:val="24"/>
        </w:rPr>
        <w:tab/>
      </w:r>
      <w:r w:rsidR="002C2E0F" w:rsidRPr="000B43AC">
        <w:rPr>
          <w:sz w:val="24"/>
          <w:szCs w:val="24"/>
        </w:rPr>
        <w:t>By cover letter dated July 10</w:t>
      </w:r>
      <w:r w:rsidRPr="000B43AC">
        <w:rPr>
          <w:sz w:val="24"/>
          <w:szCs w:val="24"/>
        </w:rPr>
        <w:t xml:space="preserve">, 2012, PECO submitted </w:t>
      </w:r>
      <w:r w:rsidR="002C2E0F" w:rsidRPr="000B43AC">
        <w:rPr>
          <w:sz w:val="24"/>
          <w:szCs w:val="24"/>
        </w:rPr>
        <w:t>four (4</w:t>
      </w:r>
      <w:r w:rsidRPr="000B43AC">
        <w:rPr>
          <w:sz w:val="24"/>
          <w:szCs w:val="24"/>
        </w:rPr>
        <w:t>) proposed exhibits for the July 1</w:t>
      </w:r>
      <w:r w:rsidR="002C2E0F" w:rsidRPr="000B43AC">
        <w:rPr>
          <w:sz w:val="24"/>
          <w:szCs w:val="24"/>
        </w:rPr>
        <w:t>7</w:t>
      </w:r>
      <w:r w:rsidRPr="000B43AC">
        <w:rPr>
          <w:sz w:val="24"/>
          <w:szCs w:val="24"/>
        </w:rPr>
        <w:t xml:space="preserve">, 2012, hearing, in accordance with the Prehearing Order dated </w:t>
      </w:r>
      <w:r w:rsidR="002C2E0F" w:rsidRPr="000B43AC">
        <w:rPr>
          <w:sz w:val="24"/>
          <w:szCs w:val="24"/>
        </w:rPr>
        <w:t>March 2, 2012.  PECO also requested that its exhibits previousl</w:t>
      </w:r>
      <w:r w:rsidR="00313DFF">
        <w:rPr>
          <w:sz w:val="24"/>
          <w:szCs w:val="24"/>
        </w:rPr>
        <w:t>y identified at the April 9, 201</w:t>
      </w:r>
      <w:r w:rsidR="002C2E0F" w:rsidRPr="000B43AC">
        <w:rPr>
          <w:sz w:val="24"/>
          <w:szCs w:val="24"/>
        </w:rPr>
        <w:t xml:space="preserve">2, hearing be disregarded.  </w:t>
      </w:r>
      <w:r w:rsidRPr="000B43AC">
        <w:rPr>
          <w:sz w:val="24"/>
          <w:szCs w:val="24"/>
        </w:rPr>
        <w:t>Complainant submitted no proposed exhibits.</w:t>
      </w:r>
    </w:p>
    <w:p w:rsidR="00605EA6" w:rsidRPr="000B43AC" w:rsidRDefault="00605EA6" w:rsidP="00605EA6">
      <w:pPr>
        <w:spacing w:line="360" w:lineRule="auto"/>
        <w:rPr>
          <w:sz w:val="24"/>
          <w:szCs w:val="24"/>
        </w:rPr>
      </w:pPr>
    </w:p>
    <w:p w:rsidR="00C1103E" w:rsidRPr="000B43AC" w:rsidRDefault="003E22A1" w:rsidP="00E30472">
      <w:pPr>
        <w:spacing w:line="360" w:lineRule="auto"/>
        <w:rPr>
          <w:sz w:val="24"/>
          <w:szCs w:val="24"/>
        </w:rPr>
      </w:pPr>
      <w:r w:rsidRPr="000B43AC">
        <w:rPr>
          <w:sz w:val="24"/>
          <w:szCs w:val="24"/>
        </w:rPr>
        <w:tab/>
      </w:r>
      <w:r w:rsidRPr="000B43AC">
        <w:rPr>
          <w:sz w:val="24"/>
          <w:szCs w:val="24"/>
        </w:rPr>
        <w:tab/>
        <w:t xml:space="preserve">The </w:t>
      </w:r>
      <w:r w:rsidR="00EF1BB9" w:rsidRPr="000B43AC">
        <w:rPr>
          <w:sz w:val="24"/>
          <w:szCs w:val="24"/>
        </w:rPr>
        <w:t xml:space="preserve">telephonic </w:t>
      </w:r>
      <w:r w:rsidRPr="000B43AC">
        <w:rPr>
          <w:sz w:val="24"/>
          <w:szCs w:val="24"/>
        </w:rPr>
        <w:t>evidentiary hearing was held as scheduled</w:t>
      </w:r>
      <w:r w:rsidR="00EF1BB9" w:rsidRPr="000B43AC">
        <w:rPr>
          <w:sz w:val="24"/>
          <w:szCs w:val="24"/>
        </w:rPr>
        <w:t xml:space="preserve"> on </w:t>
      </w:r>
      <w:r w:rsidR="002C2E0F" w:rsidRPr="000B43AC">
        <w:rPr>
          <w:sz w:val="24"/>
          <w:szCs w:val="24"/>
        </w:rPr>
        <w:t>July 17</w:t>
      </w:r>
      <w:r w:rsidR="00655616" w:rsidRPr="000B43AC">
        <w:rPr>
          <w:sz w:val="24"/>
          <w:szCs w:val="24"/>
        </w:rPr>
        <w:t>,</w:t>
      </w:r>
      <w:r w:rsidR="00C1103E" w:rsidRPr="000B43AC">
        <w:rPr>
          <w:sz w:val="24"/>
          <w:szCs w:val="24"/>
        </w:rPr>
        <w:t xml:space="preserve"> 2012</w:t>
      </w:r>
      <w:r w:rsidR="00EF1BB9" w:rsidRPr="000B43AC">
        <w:rPr>
          <w:sz w:val="24"/>
          <w:szCs w:val="24"/>
        </w:rPr>
        <w:t xml:space="preserve">, at 10:00 a.m.  </w:t>
      </w:r>
      <w:r w:rsidR="00655616" w:rsidRPr="000B43AC">
        <w:rPr>
          <w:sz w:val="24"/>
          <w:szCs w:val="24"/>
        </w:rPr>
        <w:t>PECO</w:t>
      </w:r>
      <w:r w:rsidR="00893CAE" w:rsidRPr="000B43AC">
        <w:rPr>
          <w:sz w:val="24"/>
          <w:szCs w:val="24"/>
        </w:rPr>
        <w:t xml:space="preserve">, which was represented by </w:t>
      </w:r>
      <w:r w:rsidR="002C2E0F" w:rsidRPr="000B43AC">
        <w:rPr>
          <w:sz w:val="24"/>
          <w:szCs w:val="24"/>
        </w:rPr>
        <w:t>Michael A. Gruin, Esquire</w:t>
      </w:r>
      <w:r w:rsidR="00EC7B7F">
        <w:rPr>
          <w:sz w:val="24"/>
          <w:szCs w:val="24"/>
        </w:rPr>
        <w:t>,</w:t>
      </w:r>
      <w:r w:rsidR="00893CAE" w:rsidRPr="000B43AC">
        <w:rPr>
          <w:sz w:val="24"/>
          <w:szCs w:val="24"/>
        </w:rPr>
        <w:t xml:space="preserve"> presented </w:t>
      </w:r>
      <w:r w:rsidRPr="000B43AC">
        <w:rPr>
          <w:sz w:val="24"/>
          <w:szCs w:val="24"/>
        </w:rPr>
        <w:t xml:space="preserve">one witness </w:t>
      </w:r>
      <w:r w:rsidR="00893CAE" w:rsidRPr="000B43AC">
        <w:rPr>
          <w:sz w:val="24"/>
          <w:szCs w:val="24"/>
        </w:rPr>
        <w:t>(</w:t>
      </w:r>
      <w:r w:rsidR="00C1103E" w:rsidRPr="000B43AC">
        <w:rPr>
          <w:sz w:val="24"/>
          <w:szCs w:val="24"/>
        </w:rPr>
        <w:t>R</w:t>
      </w:r>
      <w:r w:rsidR="00655616" w:rsidRPr="000B43AC">
        <w:rPr>
          <w:sz w:val="24"/>
          <w:szCs w:val="24"/>
        </w:rPr>
        <w:t>ichard Conway</w:t>
      </w:r>
      <w:r w:rsidR="00893CAE" w:rsidRPr="000B43AC">
        <w:rPr>
          <w:sz w:val="24"/>
          <w:szCs w:val="24"/>
        </w:rPr>
        <w:t xml:space="preserve">) </w:t>
      </w:r>
      <w:r w:rsidRPr="000B43AC">
        <w:rPr>
          <w:sz w:val="24"/>
          <w:szCs w:val="24"/>
        </w:rPr>
        <w:t xml:space="preserve">and </w:t>
      </w:r>
      <w:r w:rsidR="002C2E0F" w:rsidRPr="000B43AC">
        <w:rPr>
          <w:sz w:val="24"/>
          <w:szCs w:val="24"/>
        </w:rPr>
        <w:t>four (4</w:t>
      </w:r>
      <w:r w:rsidR="00C1103E" w:rsidRPr="000B43AC">
        <w:rPr>
          <w:sz w:val="24"/>
          <w:szCs w:val="24"/>
        </w:rPr>
        <w:t>)</w:t>
      </w:r>
      <w:r w:rsidRPr="000B43AC">
        <w:rPr>
          <w:sz w:val="24"/>
          <w:szCs w:val="24"/>
        </w:rPr>
        <w:t xml:space="preserve"> exhibits</w:t>
      </w:r>
      <w:r w:rsidR="00893CAE" w:rsidRPr="000B43AC">
        <w:rPr>
          <w:sz w:val="24"/>
          <w:szCs w:val="24"/>
        </w:rPr>
        <w:t xml:space="preserve"> (</w:t>
      </w:r>
      <w:r w:rsidR="00655616" w:rsidRPr="000B43AC">
        <w:rPr>
          <w:sz w:val="24"/>
          <w:szCs w:val="24"/>
        </w:rPr>
        <w:t>PECO Exhibit Nos. 1-</w:t>
      </w:r>
      <w:r w:rsidR="002C2E0F" w:rsidRPr="000B43AC">
        <w:rPr>
          <w:sz w:val="24"/>
          <w:szCs w:val="24"/>
        </w:rPr>
        <w:t>4</w:t>
      </w:r>
      <w:r w:rsidR="00655616" w:rsidRPr="000B43AC">
        <w:rPr>
          <w:sz w:val="24"/>
          <w:szCs w:val="24"/>
        </w:rPr>
        <w:t>)</w:t>
      </w:r>
      <w:r w:rsidR="00E30472" w:rsidRPr="000B43AC">
        <w:rPr>
          <w:sz w:val="24"/>
          <w:szCs w:val="24"/>
        </w:rPr>
        <w:t>, all of which were admitted into the record</w:t>
      </w:r>
      <w:r w:rsidR="00893CAE" w:rsidRPr="000B43AC">
        <w:rPr>
          <w:sz w:val="24"/>
          <w:szCs w:val="24"/>
        </w:rPr>
        <w:t xml:space="preserve">.  Complainant, who appeared </w:t>
      </w:r>
      <w:r w:rsidR="00893CAE" w:rsidRPr="000B43AC">
        <w:rPr>
          <w:i/>
          <w:sz w:val="24"/>
          <w:szCs w:val="24"/>
        </w:rPr>
        <w:t xml:space="preserve">pro se, </w:t>
      </w:r>
      <w:r w:rsidR="004D11A0" w:rsidRPr="000B43AC">
        <w:rPr>
          <w:sz w:val="24"/>
          <w:szCs w:val="24"/>
        </w:rPr>
        <w:t>testified o</w:t>
      </w:r>
      <w:r w:rsidRPr="000B43AC">
        <w:rPr>
          <w:sz w:val="24"/>
          <w:szCs w:val="24"/>
        </w:rPr>
        <w:t>n h</w:t>
      </w:r>
      <w:r w:rsidR="00EF1BB9" w:rsidRPr="000B43AC">
        <w:rPr>
          <w:sz w:val="24"/>
          <w:szCs w:val="24"/>
        </w:rPr>
        <w:t>er</w:t>
      </w:r>
      <w:r w:rsidR="00E30472" w:rsidRPr="000B43AC">
        <w:rPr>
          <w:sz w:val="24"/>
          <w:szCs w:val="24"/>
        </w:rPr>
        <w:t xml:space="preserve"> own b</w:t>
      </w:r>
      <w:r w:rsidR="006A71AF" w:rsidRPr="000B43AC">
        <w:rPr>
          <w:sz w:val="24"/>
          <w:szCs w:val="24"/>
        </w:rPr>
        <w:t>e</w:t>
      </w:r>
      <w:r w:rsidR="00437B3D">
        <w:rPr>
          <w:sz w:val="24"/>
          <w:szCs w:val="24"/>
        </w:rPr>
        <w:t>half and presented no exhibits.</w:t>
      </w:r>
    </w:p>
    <w:p w:rsidR="00097BD2" w:rsidRPr="000B43AC" w:rsidRDefault="00097BD2" w:rsidP="00E30472">
      <w:pPr>
        <w:spacing w:line="360" w:lineRule="auto"/>
        <w:rPr>
          <w:sz w:val="24"/>
          <w:szCs w:val="24"/>
        </w:rPr>
      </w:pPr>
    </w:p>
    <w:p w:rsidR="00097BD2" w:rsidRPr="000B43AC" w:rsidRDefault="00097BD2" w:rsidP="00E30472">
      <w:pPr>
        <w:spacing w:line="360" w:lineRule="auto"/>
        <w:rPr>
          <w:sz w:val="24"/>
          <w:szCs w:val="24"/>
        </w:rPr>
      </w:pPr>
      <w:r w:rsidRPr="000B43AC">
        <w:rPr>
          <w:sz w:val="24"/>
          <w:szCs w:val="24"/>
        </w:rPr>
        <w:tab/>
      </w:r>
      <w:r w:rsidRPr="000B43AC">
        <w:rPr>
          <w:sz w:val="24"/>
          <w:szCs w:val="24"/>
        </w:rPr>
        <w:tab/>
      </w:r>
      <w:r w:rsidR="00886338" w:rsidRPr="000B43AC">
        <w:rPr>
          <w:sz w:val="24"/>
          <w:szCs w:val="24"/>
        </w:rPr>
        <w:t xml:space="preserve">At the conclusion of the hearing, I gave the Complainant ten (10) days, or until July 27, 2012, to supplement the record with a copy of the lease between Complainant and the tenant at 4839 Haverford Avenue, second floor, during the disputed period (November 19, 2009 to June 17, 2011).  I also provided the same ten (10) day period for Complainant to supplement the record with any evidence of additional payment not reflected in PECO </w:t>
      </w:r>
      <w:r w:rsidR="00EC28D1">
        <w:rPr>
          <w:sz w:val="24"/>
          <w:szCs w:val="24"/>
        </w:rPr>
        <w:t>Exhibit No. 1.</w:t>
      </w:r>
    </w:p>
    <w:p w:rsidR="00AA5160" w:rsidRPr="000B43AC" w:rsidRDefault="00AA5160" w:rsidP="00E30472">
      <w:pPr>
        <w:spacing w:line="360" w:lineRule="auto"/>
        <w:rPr>
          <w:sz w:val="24"/>
          <w:szCs w:val="24"/>
        </w:rPr>
      </w:pPr>
    </w:p>
    <w:p w:rsidR="00B431C6" w:rsidRPr="000B43AC" w:rsidRDefault="00AA5160" w:rsidP="00E30472">
      <w:pPr>
        <w:spacing w:line="360" w:lineRule="auto"/>
        <w:rPr>
          <w:sz w:val="24"/>
          <w:szCs w:val="24"/>
        </w:rPr>
      </w:pPr>
      <w:r w:rsidRPr="000B43AC">
        <w:rPr>
          <w:sz w:val="24"/>
          <w:szCs w:val="24"/>
        </w:rPr>
        <w:tab/>
      </w:r>
      <w:r w:rsidRPr="000B43AC">
        <w:rPr>
          <w:sz w:val="24"/>
          <w:szCs w:val="24"/>
        </w:rPr>
        <w:tab/>
        <w:t xml:space="preserve">On July 26, 2012, I received a letter from Complainant regarding her account statement </w:t>
      </w:r>
      <w:r w:rsidR="00467A6E" w:rsidRPr="000B43AC">
        <w:rPr>
          <w:sz w:val="24"/>
          <w:szCs w:val="24"/>
        </w:rPr>
        <w:t xml:space="preserve">in PECO Exhibit No. 1 </w:t>
      </w:r>
      <w:r w:rsidRPr="000B43AC">
        <w:rPr>
          <w:sz w:val="24"/>
          <w:szCs w:val="24"/>
        </w:rPr>
        <w:t>(</w:t>
      </w:r>
      <w:r w:rsidR="00467A6E" w:rsidRPr="000B43AC">
        <w:rPr>
          <w:sz w:val="24"/>
          <w:szCs w:val="24"/>
        </w:rPr>
        <w:t xml:space="preserve">identified as </w:t>
      </w:r>
      <w:r w:rsidRPr="000B43AC">
        <w:rPr>
          <w:sz w:val="24"/>
          <w:szCs w:val="24"/>
        </w:rPr>
        <w:t>Complainant Exhibit No. 1) and a copy of the lease (</w:t>
      </w:r>
      <w:r w:rsidR="00467A6E" w:rsidRPr="000B43AC">
        <w:rPr>
          <w:sz w:val="24"/>
          <w:szCs w:val="24"/>
        </w:rPr>
        <w:t xml:space="preserve">identified as </w:t>
      </w:r>
      <w:r w:rsidRPr="000B43AC">
        <w:rPr>
          <w:sz w:val="24"/>
          <w:szCs w:val="24"/>
        </w:rPr>
        <w:t>Complainant Exhibit No. 2)</w:t>
      </w:r>
      <w:r w:rsidR="00B431C6" w:rsidRPr="000B43AC">
        <w:rPr>
          <w:sz w:val="24"/>
          <w:szCs w:val="24"/>
        </w:rPr>
        <w:t>.  The lease</w:t>
      </w:r>
      <w:r w:rsidRPr="000B43AC">
        <w:rPr>
          <w:sz w:val="24"/>
          <w:szCs w:val="24"/>
        </w:rPr>
        <w:t xml:space="preserve"> was</w:t>
      </w:r>
      <w:r w:rsidR="00B431C6" w:rsidRPr="000B43AC">
        <w:rPr>
          <w:sz w:val="24"/>
          <w:szCs w:val="24"/>
        </w:rPr>
        <w:t xml:space="preserve"> incomplete but </w:t>
      </w:r>
      <w:r w:rsidRPr="000B43AC">
        <w:rPr>
          <w:sz w:val="24"/>
          <w:szCs w:val="24"/>
        </w:rPr>
        <w:t>included the names of the landlord (Complainant) and tenant, the property location (4839 Haverford Avenue, second floor, Philadelphia, PA</w:t>
      </w:r>
      <w:r w:rsidR="00467A6E" w:rsidRPr="000B43AC">
        <w:rPr>
          <w:sz w:val="24"/>
          <w:szCs w:val="24"/>
        </w:rPr>
        <w:t>,</w:t>
      </w:r>
      <w:r w:rsidRPr="000B43AC">
        <w:rPr>
          <w:sz w:val="24"/>
          <w:szCs w:val="24"/>
        </w:rPr>
        <w:t xml:space="preserve"> 19139), and the length of the lease (November 1, 2009 to October 31, 2010</w:t>
      </w:r>
      <w:r w:rsidR="00571685" w:rsidRPr="000B43AC">
        <w:rPr>
          <w:sz w:val="24"/>
          <w:szCs w:val="24"/>
        </w:rPr>
        <w:t>).</w:t>
      </w:r>
      <w:r w:rsidR="00B431C6" w:rsidRPr="000B43AC">
        <w:rPr>
          <w:sz w:val="24"/>
          <w:szCs w:val="24"/>
        </w:rPr>
        <w:t xml:space="preserve">  Respondent objected to admission of Complainant’s proposed exhibits; however, I admitted these documents into the record, for the reasons stated in an Order dated August 15, 2012.</w:t>
      </w:r>
    </w:p>
    <w:p w:rsidR="00240250" w:rsidRPr="000B43AC" w:rsidRDefault="00240250" w:rsidP="00E30472">
      <w:pPr>
        <w:spacing w:line="360" w:lineRule="auto"/>
        <w:rPr>
          <w:sz w:val="24"/>
          <w:szCs w:val="24"/>
        </w:rPr>
      </w:pPr>
    </w:p>
    <w:p w:rsidR="00467A6E" w:rsidRPr="000B43AC" w:rsidRDefault="00C1103E" w:rsidP="00E30472">
      <w:pPr>
        <w:spacing w:line="360" w:lineRule="auto"/>
        <w:rPr>
          <w:sz w:val="24"/>
          <w:szCs w:val="24"/>
        </w:rPr>
      </w:pPr>
      <w:r w:rsidRPr="000B43AC">
        <w:rPr>
          <w:sz w:val="24"/>
          <w:szCs w:val="24"/>
        </w:rPr>
        <w:tab/>
      </w:r>
      <w:r w:rsidRPr="000B43AC">
        <w:rPr>
          <w:sz w:val="24"/>
          <w:szCs w:val="24"/>
        </w:rPr>
        <w:tab/>
      </w:r>
      <w:r w:rsidR="00B431C6" w:rsidRPr="000B43AC">
        <w:rPr>
          <w:sz w:val="24"/>
          <w:szCs w:val="24"/>
        </w:rPr>
        <w:t>Also, on August 15, 2012, I issued a Briefing Order which provided for the filing of Main Briefs no later than Tuesday, September 4, 2012, and Reply Briefs no later than Friday, September 14, 2012.  Complainant and PECO submitted Main Briefs in a timely manner, but only</w:t>
      </w:r>
      <w:r w:rsidR="003931A7">
        <w:rPr>
          <w:sz w:val="24"/>
          <w:szCs w:val="24"/>
        </w:rPr>
        <w:t xml:space="preserve"> PECO submitted a Reply Brief.</w:t>
      </w:r>
    </w:p>
    <w:p w:rsidR="00467A6E" w:rsidRPr="000B43AC" w:rsidRDefault="00467A6E" w:rsidP="00E30472">
      <w:pPr>
        <w:spacing w:line="360" w:lineRule="auto"/>
        <w:rPr>
          <w:sz w:val="24"/>
          <w:szCs w:val="24"/>
        </w:rPr>
      </w:pPr>
    </w:p>
    <w:p w:rsidR="003E22A1" w:rsidRPr="000B43AC" w:rsidRDefault="00467A6E" w:rsidP="00E30472">
      <w:pPr>
        <w:spacing w:line="360" w:lineRule="auto"/>
        <w:rPr>
          <w:sz w:val="24"/>
          <w:szCs w:val="24"/>
        </w:rPr>
      </w:pPr>
      <w:r w:rsidRPr="000B43AC">
        <w:rPr>
          <w:sz w:val="24"/>
          <w:szCs w:val="24"/>
        </w:rPr>
        <w:tab/>
      </w:r>
      <w:r w:rsidRPr="000B43AC">
        <w:rPr>
          <w:sz w:val="24"/>
          <w:szCs w:val="24"/>
        </w:rPr>
        <w:tab/>
        <w:t>The record closed on September 26, 2012, after the time for submitting briefs had expired.</w:t>
      </w:r>
      <w:r w:rsidR="006A71AF" w:rsidRPr="000B43AC">
        <w:rPr>
          <w:sz w:val="24"/>
          <w:szCs w:val="24"/>
        </w:rPr>
        <w:t xml:space="preserve">  </w:t>
      </w:r>
      <w:r w:rsidR="00EF1BB9" w:rsidRPr="000B43AC">
        <w:rPr>
          <w:sz w:val="24"/>
          <w:szCs w:val="24"/>
        </w:rPr>
        <w:t xml:space="preserve">The record consists of </w:t>
      </w:r>
      <w:r w:rsidRPr="000B43AC">
        <w:rPr>
          <w:sz w:val="24"/>
          <w:szCs w:val="24"/>
        </w:rPr>
        <w:t>ninety-eight</w:t>
      </w:r>
      <w:r w:rsidR="00CD624C" w:rsidRPr="000B43AC">
        <w:rPr>
          <w:sz w:val="24"/>
          <w:szCs w:val="24"/>
        </w:rPr>
        <w:t xml:space="preserve"> (</w:t>
      </w:r>
      <w:r w:rsidRPr="000B43AC">
        <w:rPr>
          <w:sz w:val="24"/>
          <w:szCs w:val="24"/>
        </w:rPr>
        <w:t>98</w:t>
      </w:r>
      <w:r w:rsidR="00CD624C" w:rsidRPr="000B43AC">
        <w:rPr>
          <w:sz w:val="24"/>
          <w:szCs w:val="24"/>
        </w:rPr>
        <w:t>)</w:t>
      </w:r>
      <w:r w:rsidR="00EF1BB9" w:rsidRPr="000B43AC">
        <w:rPr>
          <w:sz w:val="24"/>
          <w:szCs w:val="24"/>
        </w:rPr>
        <w:t xml:space="preserve"> transcript pages</w:t>
      </w:r>
      <w:r w:rsidRPr="000B43AC">
        <w:rPr>
          <w:sz w:val="24"/>
          <w:szCs w:val="24"/>
        </w:rPr>
        <w:t xml:space="preserve">, two </w:t>
      </w:r>
      <w:r w:rsidR="00CC6059" w:rsidRPr="000B43AC">
        <w:rPr>
          <w:sz w:val="24"/>
          <w:szCs w:val="24"/>
        </w:rPr>
        <w:t xml:space="preserve">(2) </w:t>
      </w:r>
      <w:r w:rsidRPr="000B43AC">
        <w:rPr>
          <w:sz w:val="24"/>
          <w:szCs w:val="24"/>
        </w:rPr>
        <w:t>Complainant exhibits, and four</w:t>
      </w:r>
      <w:r w:rsidR="00240250" w:rsidRPr="000B43AC">
        <w:rPr>
          <w:sz w:val="24"/>
          <w:szCs w:val="24"/>
        </w:rPr>
        <w:t xml:space="preserve"> (</w:t>
      </w:r>
      <w:r w:rsidRPr="000B43AC">
        <w:rPr>
          <w:sz w:val="24"/>
          <w:szCs w:val="24"/>
        </w:rPr>
        <w:t xml:space="preserve">4) </w:t>
      </w:r>
      <w:r w:rsidR="00240250" w:rsidRPr="000B43AC">
        <w:rPr>
          <w:sz w:val="24"/>
          <w:szCs w:val="24"/>
        </w:rPr>
        <w:t>PECO</w:t>
      </w:r>
      <w:r w:rsidR="007D0867" w:rsidRPr="000B43AC">
        <w:rPr>
          <w:sz w:val="24"/>
          <w:szCs w:val="24"/>
        </w:rPr>
        <w:t xml:space="preserve"> </w:t>
      </w:r>
      <w:r w:rsidR="00EF1BB9" w:rsidRPr="000B43AC">
        <w:rPr>
          <w:sz w:val="24"/>
          <w:szCs w:val="24"/>
        </w:rPr>
        <w:t xml:space="preserve">exhibits.  </w:t>
      </w:r>
      <w:r w:rsidR="00E30472" w:rsidRPr="000B43AC">
        <w:rPr>
          <w:sz w:val="24"/>
          <w:szCs w:val="24"/>
        </w:rPr>
        <w:t xml:space="preserve">This </w:t>
      </w:r>
      <w:r w:rsidR="003E22A1" w:rsidRPr="000B43AC">
        <w:rPr>
          <w:sz w:val="24"/>
          <w:szCs w:val="24"/>
        </w:rPr>
        <w:t>matter is now ready for decision.</w:t>
      </w:r>
    </w:p>
    <w:p w:rsidR="003E22A1" w:rsidRPr="000B43AC" w:rsidRDefault="003E22A1" w:rsidP="003E22A1">
      <w:pPr>
        <w:spacing w:line="360" w:lineRule="auto"/>
        <w:rPr>
          <w:sz w:val="24"/>
          <w:szCs w:val="24"/>
        </w:rPr>
      </w:pPr>
    </w:p>
    <w:p w:rsidR="003E22A1" w:rsidRPr="000B43AC" w:rsidRDefault="003E22A1" w:rsidP="003E22A1">
      <w:pPr>
        <w:spacing w:line="360" w:lineRule="auto"/>
        <w:jc w:val="center"/>
        <w:outlineLvl w:val="0"/>
        <w:rPr>
          <w:sz w:val="24"/>
          <w:szCs w:val="24"/>
          <w:u w:val="single"/>
        </w:rPr>
      </w:pPr>
      <w:r w:rsidRPr="000B43AC">
        <w:rPr>
          <w:sz w:val="24"/>
          <w:szCs w:val="24"/>
          <w:u w:val="single"/>
        </w:rPr>
        <w:t>FINDINGS OF FACT</w:t>
      </w:r>
    </w:p>
    <w:p w:rsidR="003E22A1" w:rsidRPr="000B43AC" w:rsidRDefault="003E22A1" w:rsidP="003E22A1">
      <w:pPr>
        <w:spacing w:line="360" w:lineRule="auto"/>
        <w:jc w:val="center"/>
        <w:rPr>
          <w:sz w:val="24"/>
          <w:szCs w:val="24"/>
          <w:u w:val="single"/>
        </w:rPr>
      </w:pPr>
    </w:p>
    <w:p w:rsidR="003E22A1" w:rsidRPr="000B43AC" w:rsidRDefault="003E22A1" w:rsidP="003E22A1">
      <w:pPr>
        <w:spacing w:line="360" w:lineRule="auto"/>
        <w:rPr>
          <w:sz w:val="24"/>
          <w:szCs w:val="24"/>
        </w:rPr>
      </w:pPr>
      <w:r w:rsidRPr="000B43AC">
        <w:rPr>
          <w:sz w:val="24"/>
          <w:szCs w:val="24"/>
        </w:rPr>
        <w:tab/>
      </w:r>
      <w:r w:rsidRPr="000B43AC">
        <w:rPr>
          <w:sz w:val="24"/>
          <w:szCs w:val="24"/>
        </w:rPr>
        <w:tab/>
        <w:t>1.</w:t>
      </w:r>
      <w:r w:rsidRPr="000B43AC">
        <w:rPr>
          <w:sz w:val="24"/>
          <w:szCs w:val="24"/>
        </w:rPr>
        <w:tab/>
        <w:t xml:space="preserve">Complainant </w:t>
      </w:r>
      <w:r w:rsidR="009C2E34" w:rsidRPr="000B43AC">
        <w:rPr>
          <w:sz w:val="24"/>
          <w:szCs w:val="24"/>
        </w:rPr>
        <w:t xml:space="preserve">Delaine Andrews </w:t>
      </w:r>
      <w:r w:rsidRPr="000B43AC">
        <w:rPr>
          <w:sz w:val="24"/>
          <w:szCs w:val="24"/>
        </w:rPr>
        <w:t xml:space="preserve">is </w:t>
      </w:r>
      <w:r w:rsidR="00D22D0C" w:rsidRPr="000B43AC">
        <w:rPr>
          <w:sz w:val="24"/>
          <w:szCs w:val="24"/>
        </w:rPr>
        <w:t xml:space="preserve">a </w:t>
      </w:r>
      <w:r w:rsidR="00572ACD" w:rsidRPr="000B43AC">
        <w:rPr>
          <w:sz w:val="24"/>
          <w:szCs w:val="24"/>
        </w:rPr>
        <w:t xml:space="preserve">PECO </w:t>
      </w:r>
      <w:r w:rsidR="00D22D0C" w:rsidRPr="000B43AC">
        <w:rPr>
          <w:sz w:val="24"/>
          <w:szCs w:val="24"/>
        </w:rPr>
        <w:t xml:space="preserve">residential </w:t>
      </w:r>
      <w:r w:rsidR="00572ACD" w:rsidRPr="000B43AC">
        <w:rPr>
          <w:sz w:val="24"/>
          <w:szCs w:val="24"/>
        </w:rPr>
        <w:t>electric customer</w:t>
      </w:r>
      <w:r w:rsidR="00B10C2C" w:rsidRPr="000B43AC">
        <w:rPr>
          <w:sz w:val="24"/>
          <w:szCs w:val="24"/>
        </w:rPr>
        <w:t xml:space="preserve">, </w:t>
      </w:r>
      <w:r w:rsidR="00B521F0" w:rsidRPr="000B43AC">
        <w:rPr>
          <w:sz w:val="24"/>
          <w:szCs w:val="24"/>
        </w:rPr>
        <w:t>residing</w:t>
      </w:r>
      <w:r w:rsidR="00B10C2C" w:rsidRPr="000B43AC">
        <w:rPr>
          <w:sz w:val="24"/>
          <w:szCs w:val="24"/>
        </w:rPr>
        <w:t xml:space="preserve"> </w:t>
      </w:r>
      <w:r w:rsidR="00467A6E" w:rsidRPr="000B43AC">
        <w:rPr>
          <w:sz w:val="24"/>
          <w:szCs w:val="24"/>
        </w:rPr>
        <w:t xml:space="preserve">at 7828 Chelwynde Avenue, </w:t>
      </w:r>
      <w:r w:rsidR="00572ACD" w:rsidRPr="000B43AC">
        <w:rPr>
          <w:sz w:val="24"/>
          <w:szCs w:val="24"/>
        </w:rPr>
        <w:t>Philadelphia</w:t>
      </w:r>
      <w:r w:rsidR="004E25DF" w:rsidRPr="000B43AC">
        <w:rPr>
          <w:sz w:val="24"/>
          <w:szCs w:val="24"/>
        </w:rPr>
        <w:t>,</w:t>
      </w:r>
      <w:r w:rsidR="00B10C2C" w:rsidRPr="000B43AC">
        <w:rPr>
          <w:sz w:val="24"/>
          <w:szCs w:val="24"/>
        </w:rPr>
        <w:t xml:space="preserve"> PA, 1</w:t>
      </w:r>
      <w:r w:rsidR="00572ACD" w:rsidRPr="000B43AC">
        <w:rPr>
          <w:sz w:val="24"/>
          <w:szCs w:val="24"/>
        </w:rPr>
        <w:t>91</w:t>
      </w:r>
      <w:r w:rsidR="00467A6E" w:rsidRPr="000B43AC">
        <w:rPr>
          <w:sz w:val="24"/>
          <w:szCs w:val="24"/>
        </w:rPr>
        <w:t>53</w:t>
      </w:r>
      <w:r w:rsidR="00572ACD" w:rsidRPr="000B43AC">
        <w:rPr>
          <w:sz w:val="24"/>
          <w:szCs w:val="24"/>
        </w:rPr>
        <w:t>.</w:t>
      </w:r>
      <w:r w:rsidR="00B521F0" w:rsidRPr="000B43AC">
        <w:rPr>
          <w:sz w:val="24"/>
          <w:szCs w:val="24"/>
        </w:rPr>
        <w:t xml:space="preserve">  Complainant resided at this address during the time period </w:t>
      </w:r>
      <w:r w:rsidR="00B13034" w:rsidRPr="000B43AC">
        <w:rPr>
          <w:sz w:val="24"/>
          <w:szCs w:val="24"/>
        </w:rPr>
        <w:t>relevant to the dispute</w:t>
      </w:r>
      <w:r w:rsidR="00B521F0" w:rsidRPr="000B43AC">
        <w:rPr>
          <w:sz w:val="24"/>
          <w:szCs w:val="24"/>
        </w:rPr>
        <w:t>.</w:t>
      </w:r>
      <w:r w:rsidR="00572ACD" w:rsidRPr="000B43AC">
        <w:rPr>
          <w:sz w:val="24"/>
          <w:szCs w:val="24"/>
        </w:rPr>
        <w:t xml:space="preserve">  Tr. 8</w:t>
      </w:r>
      <w:r w:rsidR="004949B0" w:rsidRPr="000B43AC">
        <w:rPr>
          <w:sz w:val="24"/>
          <w:szCs w:val="24"/>
        </w:rPr>
        <w:t>, 12</w:t>
      </w:r>
      <w:r w:rsidR="00097B01" w:rsidRPr="000B43AC">
        <w:rPr>
          <w:sz w:val="24"/>
          <w:szCs w:val="24"/>
        </w:rPr>
        <w:t>-13</w:t>
      </w:r>
      <w:r w:rsidR="00467A6E" w:rsidRPr="000B43AC">
        <w:rPr>
          <w:sz w:val="24"/>
          <w:szCs w:val="24"/>
        </w:rPr>
        <w:t xml:space="preserve">; </w:t>
      </w:r>
      <w:r w:rsidR="00572ACD" w:rsidRPr="000B43AC">
        <w:rPr>
          <w:sz w:val="24"/>
          <w:szCs w:val="24"/>
        </w:rPr>
        <w:t>PECO Exhibit (Ex.) No. 1</w:t>
      </w:r>
      <w:r w:rsidR="005B3957" w:rsidRPr="000B43AC">
        <w:rPr>
          <w:sz w:val="24"/>
          <w:szCs w:val="24"/>
        </w:rPr>
        <w:t>.</w:t>
      </w:r>
    </w:p>
    <w:p w:rsidR="00B10C2C" w:rsidRPr="000B43AC" w:rsidRDefault="00B10C2C" w:rsidP="003E22A1">
      <w:pPr>
        <w:spacing w:line="360" w:lineRule="auto"/>
        <w:rPr>
          <w:sz w:val="24"/>
          <w:szCs w:val="24"/>
        </w:rPr>
      </w:pPr>
    </w:p>
    <w:p w:rsidR="003E22A1" w:rsidRPr="000B43AC" w:rsidRDefault="003E22A1" w:rsidP="003E22A1">
      <w:pPr>
        <w:spacing w:line="360" w:lineRule="auto"/>
        <w:rPr>
          <w:sz w:val="24"/>
          <w:szCs w:val="24"/>
        </w:rPr>
      </w:pPr>
      <w:r w:rsidRPr="000B43AC">
        <w:rPr>
          <w:sz w:val="24"/>
          <w:szCs w:val="24"/>
        </w:rPr>
        <w:tab/>
      </w:r>
      <w:r w:rsidRPr="000B43AC">
        <w:rPr>
          <w:sz w:val="24"/>
          <w:szCs w:val="24"/>
        </w:rPr>
        <w:tab/>
        <w:t>2.</w:t>
      </w:r>
      <w:r w:rsidRPr="000B43AC">
        <w:rPr>
          <w:sz w:val="24"/>
          <w:szCs w:val="24"/>
        </w:rPr>
        <w:tab/>
        <w:t xml:space="preserve">Respondent is </w:t>
      </w:r>
      <w:r w:rsidR="00484106" w:rsidRPr="000B43AC">
        <w:rPr>
          <w:sz w:val="24"/>
          <w:szCs w:val="24"/>
        </w:rPr>
        <w:t>PECO</w:t>
      </w:r>
      <w:r w:rsidR="00B10C2C" w:rsidRPr="000B43AC">
        <w:rPr>
          <w:sz w:val="24"/>
          <w:szCs w:val="24"/>
        </w:rPr>
        <w:t>,</w:t>
      </w:r>
      <w:r w:rsidR="005F1C38" w:rsidRPr="000B43AC">
        <w:rPr>
          <w:sz w:val="24"/>
          <w:szCs w:val="24"/>
        </w:rPr>
        <w:t xml:space="preserve"> </w:t>
      </w:r>
      <w:r w:rsidR="000C13C3" w:rsidRPr="000B43AC">
        <w:rPr>
          <w:sz w:val="24"/>
          <w:szCs w:val="24"/>
        </w:rPr>
        <w:t xml:space="preserve">a </w:t>
      </w:r>
      <w:r w:rsidRPr="000B43AC">
        <w:rPr>
          <w:sz w:val="24"/>
          <w:szCs w:val="24"/>
        </w:rPr>
        <w:t xml:space="preserve">public utility providing residential </w:t>
      </w:r>
      <w:r w:rsidR="00484106" w:rsidRPr="000B43AC">
        <w:rPr>
          <w:sz w:val="24"/>
          <w:szCs w:val="24"/>
        </w:rPr>
        <w:t xml:space="preserve">electric </w:t>
      </w:r>
      <w:r w:rsidR="000C13C3" w:rsidRPr="000B43AC">
        <w:rPr>
          <w:sz w:val="24"/>
          <w:szCs w:val="24"/>
        </w:rPr>
        <w:t xml:space="preserve">service </w:t>
      </w:r>
      <w:r w:rsidRPr="000B43AC">
        <w:rPr>
          <w:sz w:val="24"/>
          <w:szCs w:val="24"/>
        </w:rPr>
        <w:t>in the Commonwealth of Pennsylvania.</w:t>
      </w:r>
      <w:r w:rsidR="00B10C2C" w:rsidRPr="000B43AC">
        <w:rPr>
          <w:sz w:val="24"/>
          <w:szCs w:val="24"/>
        </w:rPr>
        <w:t xml:space="preserve">  </w:t>
      </w:r>
      <w:r w:rsidR="00484106" w:rsidRPr="000B43AC">
        <w:rPr>
          <w:sz w:val="24"/>
          <w:szCs w:val="24"/>
        </w:rPr>
        <w:t>PECO Ex. No. 1</w:t>
      </w:r>
      <w:r w:rsidR="000C13C3" w:rsidRPr="000B43AC">
        <w:rPr>
          <w:sz w:val="24"/>
          <w:szCs w:val="24"/>
        </w:rPr>
        <w:t>.</w:t>
      </w:r>
    </w:p>
    <w:p w:rsidR="000C13C3" w:rsidRPr="000B43AC" w:rsidRDefault="000C13C3" w:rsidP="003E22A1">
      <w:pPr>
        <w:spacing w:line="360" w:lineRule="auto"/>
        <w:rPr>
          <w:sz w:val="24"/>
          <w:szCs w:val="24"/>
        </w:rPr>
      </w:pPr>
    </w:p>
    <w:p w:rsidR="008E6955" w:rsidRPr="000B43AC" w:rsidRDefault="000C13C3" w:rsidP="003E22A1">
      <w:pPr>
        <w:spacing w:line="360" w:lineRule="auto"/>
        <w:rPr>
          <w:sz w:val="24"/>
          <w:szCs w:val="24"/>
        </w:rPr>
      </w:pPr>
      <w:r w:rsidRPr="000B43AC">
        <w:rPr>
          <w:sz w:val="24"/>
          <w:szCs w:val="24"/>
        </w:rPr>
        <w:tab/>
      </w:r>
      <w:r w:rsidRPr="000B43AC">
        <w:rPr>
          <w:sz w:val="24"/>
          <w:szCs w:val="24"/>
        </w:rPr>
        <w:tab/>
        <w:t>3.</w:t>
      </w:r>
      <w:r w:rsidRPr="000B43AC">
        <w:rPr>
          <w:sz w:val="24"/>
          <w:szCs w:val="24"/>
        </w:rPr>
        <w:tab/>
      </w:r>
      <w:r w:rsidR="008E6955" w:rsidRPr="000B43AC">
        <w:rPr>
          <w:sz w:val="24"/>
          <w:szCs w:val="24"/>
        </w:rPr>
        <w:t xml:space="preserve">On </w:t>
      </w:r>
      <w:r w:rsidR="00B521F0" w:rsidRPr="000B43AC">
        <w:rPr>
          <w:sz w:val="24"/>
          <w:szCs w:val="24"/>
        </w:rPr>
        <w:t xml:space="preserve">January 10, 2012, Complainant filed a Formal Complaint against PECO alleging that </w:t>
      </w:r>
      <w:r w:rsidR="002E0CDC" w:rsidRPr="000B43AC">
        <w:rPr>
          <w:sz w:val="24"/>
          <w:szCs w:val="24"/>
        </w:rPr>
        <w:t xml:space="preserve">the Company </w:t>
      </w:r>
      <w:r w:rsidR="00903DFF" w:rsidRPr="000B43AC">
        <w:rPr>
          <w:sz w:val="24"/>
          <w:szCs w:val="24"/>
        </w:rPr>
        <w:t xml:space="preserve">had </w:t>
      </w:r>
      <w:r w:rsidR="00B521F0" w:rsidRPr="000B43AC">
        <w:rPr>
          <w:sz w:val="24"/>
          <w:szCs w:val="24"/>
        </w:rPr>
        <w:t xml:space="preserve">improperly established electric service </w:t>
      </w:r>
      <w:r w:rsidR="00903DFF" w:rsidRPr="000B43AC">
        <w:rPr>
          <w:sz w:val="24"/>
          <w:szCs w:val="24"/>
        </w:rPr>
        <w:t xml:space="preserve">in her name </w:t>
      </w:r>
      <w:r w:rsidR="002E0CDC" w:rsidRPr="000B43AC">
        <w:rPr>
          <w:sz w:val="24"/>
          <w:szCs w:val="24"/>
        </w:rPr>
        <w:t xml:space="preserve">for </w:t>
      </w:r>
      <w:r w:rsidR="002E0CDC" w:rsidRPr="000B43AC">
        <w:rPr>
          <w:sz w:val="24"/>
          <w:szCs w:val="24"/>
        </w:rPr>
        <w:lastRenderedPageBreak/>
        <w:t xml:space="preserve">service which she did not request at </w:t>
      </w:r>
      <w:r w:rsidR="00B521F0" w:rsidRPr="000B43AC">
        <w:rPr>
          <w:sz w:val="24"/>
          <w:szCs w:val="24"/>
        </w:rPr>
        <w:t xml:space="preserve">an apartment located at 4839 Haverford Avenue, second floor, </w:t>
      </w:r>
      <w:r w:rsidR="00903DFF" w:rsidRPr="000B43AC">
        <w:rPr>
          <w:sz w:val="24"/>
          <w:szCs w:val="24"/>
        </w:rPr>
        <w:t>Philadelphia, PA, 19139</w:t>
      </w:r>
      <w:r w:rsidR="002E0CDC" w:rsidRPr="000B43AC">
        <w:rPr>
          <w:sz w:val="24"/>
          <w:szCs w:val="24"/>
        </w:rPr>
        <w:t xml:space="preserve"> (Service Location)</w:t>
      </w:r>
      <w:r w:rsidR="00903DFF" w:rsidRPr="000B43AC">
        <w:rPr>
          <w:sz w:val="24"/>
          <w:szCs w:val="24"/>
        </w:rPr>
        <w:t>.</w:t>
      </w:r>
      <w:r w:rsidR="004949B0" w:rsidRPr="000B43AC">
        <w:rPr>
          <w:sz w:val="24"/>
          <w:szCs w:val="24"/>
        </w:rPr>
        <w:t xml:space="preserve">  Tr. 9-10.</w:t>
      </w:r>
    </w:p>
    <w:p w:rsidR="002E0CDC" w:rsidRPr="000B43AC" w:rsidRDefault="002E0CDC" w:rsidP="003E22A1">
      <w:pPr>
        <w:spacing w:line="360" w:lineRule="auto"/>
        <w:rPr>
          <w:sz w:val="24"/>
          <w:szCs w:val="24"/>
        </w:rPr>
      </w:pPr>
    </w:p>
    <w:p w:rsidR="008E6955" w:rsidRPr="000B43AC" w:rsidRDefault="008E6955" w:rsidP="003E22A1">
      <w:pPr>
        <w:spacing w:line="360" w:lineRule="auto"/>
        <w:rPr>
          <w:sz w:val="24"/>
          <w:szCs w:val="24"/>
        </w:rPr>
      </w:pPr>
      <w:r w:rsidRPr="000B43AC">
        <w:rPr>
          <w:sz w:val="24"/>
          <w:szCs w:val="24"/>
        </w:rPr>
        <w:tab/>
      </w:r>
      <w:r w:rsidRPr="000B43AC">
        <w:rPr>
          <w:sz w:val="24"/>
          <w:szCs w:val="24"/>
        </w:rPr>
        <w:tab/>
        <w:t>4.</w:t>
      </w:r>
      <w:r w:rsidRPr="000B43AC">
        <w:rPr>
          <w:sz w:val="24"/>
          <w:szCs w:val="24"/>
        </w:rPr>
        <w:tab/>
        <w:t xml:space="preserve">The </w:t>
      </w:r>
      <w:r w:rsidR="009C2E34" w:rsidRPr="000B43AC">
        <w:rPr>
          <w:sz w:val="24"/>
          <w:szCs w:val="24"/>
        </w:rPr>
        <w:t xml:space="preserve">disputed </w:t>
      </w:r>
      <w:r w:rsidR="002E0CDC" w:rsidRPr="000B43AC">
        <w:rPr>
          <w:sz w:val="24"/>
          <w:szCs w:val="24"/>
        </w:rPr>
        <w:t>time period for which Compl</w:t>
      </w:r>
      <w:r w:rsidR="009C2E34" w:rsidRPr="000B43AC">
        <w:rPr>
          <w:sz w:val="24"/>
          <w:szCs w:val="24"/>
        </w:rPr>
        <w:t xml:space="preserve">ainant is being held responsible </w:t>
      </w:r>
      <w:r w:rsidR="002E0CDC" w:rsidRPr="000B43AC">
        <w:rPr>
          <w:sz w:val="24"/>
          <w:szCs w:val="24"/>
        </w:rPr>
        <w:t xml:space="preserve">at the Service Location is from November 19, 2009, to </w:t>
      </w:r>
      <w:r w:rsidR="00562AD1">
        <w:rPr>
          <w:sz w:val="24"/>
          <w:szCs w:val="24"/>
        </w:rPr>
        <w:t>June 17, 2011.  PECO Ex. No. 2.</w:t>
      </w:r>
    </w:p>
    <w:p w:rsidR="009C2E34" w:rsidRPr="000B43AC" w:rsidRDefault="009C2E34" w:rsidP="003E22A1">
      <w:pPr>
        <w:spacing w:line="360" w:lineRule="auto"/>
        <w:rPr>
          <w:sz w:val="24"/>
          <w:szCs w:val="24"/>
        </w:rPr>
      </w:pPr>
    </w:p>
    <w:p w:rsidR="002E0CDC" w:rsidRPr="000B43AC" w:rsidRDefault="008E6955" w:rsidP="003E22A1">
      <w:pPr>
        <w:spacing w:line="360" w:lineRule="auto"/>
        <w:rPr>
          <w:sz w:val="24"/>
          <w:szCs w:val="24"/>
        </w:rPr>
      </w:pPr>
      <w:r w:rsidRPr="000B43AC">
        <w:rPr>
          <w:sz w:val="24"/>
          <w:szCs w:val="24"/>
        </w:rPr>
        <w:tab/>
      </w:r>
      <w:r w:rsidRPr="000B43AC">
        <w:rPr>
          <w:sz w:val="24"/>
          <w:szCs w:val="24"/>
        </w:rPr>
        <w:tab/>
        <w:t>5.</w:t>
      </w:r>
      <w:r w:rsidRPr="000B43AC">
        <w:rPr>
          <w:sz w:val="24"/>
          <w:szCs w:val="24"/>
        </w:rPr>
        <w:tab/>
      </w:r>
      <w:r w:rsidR="002E0CDC" w:rsidRPr="000B43AC">
        <w:rPr>
          <w:sz w:val="24"/>
          <w:szCs w:val="24"/>
        </w:rPr>
        <w:t>During the disputed time period and continuing to the present, Complainant was the owner and landlord of the property at the Service Location.  Tr. 9</w:t>
      </w:r>
      <w:r w:rsidR="002E0CDC" w:rsidRPr="000B43AC">
        <w:rPr>
          <w:sz w:val="24"/>
          <w:szCs w:val="24"/>
        </w:rPr>
        <w:noBreakHyphen/>
        <w:t>10.</w:t>
      </w:r>
    </w:p>
    <w:p w:rsidR="002E0CDC" w:rsidRPr="000B43AC" w:rsidRDefault="002E0CDC" w:rsidP="003E22A1">
      <w:pPr>
        <w:spacing w:line="360" w:lineRule="auto"/>
        <w:rPr>
          <w:sz w:val="24"/>
          <w:szCs w:val="24"/>
        </w:rPr>
      </w:pPr>
    </w:p>
    <w:p w:rsidR="002E0CDC" w:rsidRPr="000B43AC" w:rsidRDefault="008E6955" w:rsidP="003E22A1">
      <w:pPr>
        <w:spacing w:line="360" w:lineRule="auto"/>
        <w:rPr>
          <w:sz w:val="24"/>
          <w:szCs w:val="24"/>
        </w:rPr>
      </w:pPr>
      <w:r w:rsidRPr="000B43AC">
        <w:rPr>
          <w:sz w:val="24"/>
          <w:szCs w:val="24"/>
        </w:rPr>
        <w:tab/>
      </w:r>
      <w:r w:rsidRPr="000B43AC">
        <w:rPr>
          <w:sz w:val="24"/>
          <w:szCs w:val="24"/>
        </w:rPr>
        <w:tab/>
        <w:t>6.</w:t>
      </w:r>
      <w:r w:rsidRPr="000B43AC">
        <w:rPr>
          <w:sz w:val="24"/>
          <w:szCs w:val="24"/>
        </w:rPr>
        <w:tab/>
        <w:t xml:space="preserve">Complainant </w:t>
      </w:r>
      <w:r w:rsidR="002E0CDC" w:rsidRPr="000B43AC">
        <w:rPr>
          <w:sz w:val="24"/>
          <w:szCs w:val="24"/>
        </w:rPr>
        <w:t xml:space="preserve">contacted </w:t>
      </w:r>
      <w:r w:rsidR="007A7EE2" w:rsidRPr="000B43AC">
        <w:rPr>
          <w:sz w:val="24"/>
          <w:szCs w:val="24"/>
        </w:rPr>
        <w:t xml:space="preserve">PECO </w:t>
      </w:r>
      <w:r w:rsidR="002E0CDC" w:rsidRPr="000B43AC">
        <w:rPr>
          <w:sz w:val="24"/>
          <w:szCs w:val="24"/>
        </w:rPr>
        <w:t>and requested PECO’s service at the Service Location</w:t>
      </w:r>
      <w:r w:rsidR="007A7EE2" w:rsidRPr="000B43AC">
        <w:rPr>
          <w:sz w:val="24"/>
          <w:szCs w:val="24"/>
        </w:rPr>
        <w:t>, effective November 19, 2009</w:t>
      </w:r>
      <w:r w:rsidR="002E0CDC" w:rsidRPr="000B43AC">
        <w:rPr>
          <w:sz w:val="24"/>
          <w:szCs w:val="24"/>
        </w:rPr>
        <w:t xml:space="preserve">.  </w:t>
      </w:r>
      <w:r w:rsidR="00CC6059" w:rsidRPr="000B43AC">
        <w:rPr>
          <w:sz w:val="24"/>
          <w:szCs w:val="24"/>
        </w:rPr>
        <w:t xml:space="preserve">The service was already on when </w:t>
      </w:r>
      <w:r w:rsidR="00A85550" w:rsidRPr="000B43AC">
        <w:rPr>
          <w:sz w:val="24"/>
          <w:szCs w:val="24"/>
        </w:rPr>
        <w:t>Complainant called</w:t>
      </w:r>
      <w:r w:rsidR="00CC6059" w:rsidRPr="000B43AC">
        <w:rPr>
          <w:sz w:val="24"/>
          <w:szCs w:val="24"/>
        </w:rPr>
        <w:t>, but the effective date for service in her name was November 19, 2009</w:t>
      </w:r>
      <w:r w:rsidR="00097B01" w:rsidRPr="000B43AC">
        <w:rPr>
          <w:sz w:val="24"/>
          <w:szCs w:val="24"/>
        </w:rPr>
        <w:t xml:space="preserve">.  </w:t>
      </w:r>
      <w:r w:rsidR="00113341" w:rsidRPr="000B43AC">
        <w:rPr>
          <w:sz w:val="24"/>
          <w:szCs w:val="24"/>
        </w:rPr>
        <w:t xml:space="preserve">Tr. </w:t>
      </w:r>
      <w:r w:rsidR="007968E5" w:rsidRPr="000B43AC">
        <w:rPr>
          <w:sz w:val="24"/>
          <w:szCs w:val="24"/>
        </w:rPr>
        <w:t xml:space="preserve">68, </w:t>
      </w:r>
      <w:r w:rsidR="00113341" w:rsidRPr="000B43AC">
        <w:rPr>
          <w:sz w:val="24"/>
          <w:szCs w:val="24"/>
        </w:rPr>
        <w:t>70-72</w:t>
      </w:r>
      <w:r w:rsidR="007A7EE2" w:rsidRPr="000B43AC">
        <w:rPr>
          <w:sz w:val="24"/>
          <w:szCs w:val="24"/>
        </w:rPr>
        <w:t xml:space="preserve">, </w:t>
      </w:r>
      <w:r w:rsidR="00903052" w:rsidRPr="000B43AC">
        <w:rPr>
          <w:sz w:val="24"/>
          <w:szCs w:val="24"/>
        </w:rPr>
        <w:t xml:space="preserve">75, </w:t>
      </w:r>
      <w:r w:rsidR="007A7EE2" w:rsidRPr="000B43AC">
        <w:rPr>
          <w:sz w:val="24"/>
          <w:szCs w:val="24"/>
        </w:rPr>
        <w:t>78</w:t>
      </w:r>
      <w:r w:rsidR="00113341" w:rsidRPr="000B43AC">
        <w:rPr>
          <w:sz w:val="24"/>
          <w:szCs w:val="24"/>
        </w:rPr>
        <w:t xml:space="preserve">; </w:t>
      </w:r>
      <w:r w:rsidR="002E0CDC" w:rsidRPr="000B43AC">
        <w:rPr>
          <w:sz w:val="24"/>
          <w:szCs w:val="24"/>
        </w:rPr>
        <w:t>PECO Ex. No. 3</w:t>
      </w:r>
      <w:r w:rsidR="00903052" w:rsidRPr="000B43AC">
        <w:rPr>
          <w:sz w:val="24"/>
          <w:szCs w:val="24"/>
        </w:rPr>
        <w:t>.</w:t>
      </w:r>
    </w:p>
    <w:p w:rsidR="00EF2832" w:rsidRPr="000B43AC" w:rsidRDefault="00EF2832" w:rsidP="003E22A1">
      <w:pPr>
        <w:spacing w:line="360" w:lineRule="auto"/>
        <w:rPr>
          <w:sz w:val="24"/>
          <w:szCs w:val="24"/>
        </w:rPr>
      </w:pPr>
    </w:p>
    <w:p w:rsidR="00EF2832" w:rsidRPr="000B43AC" w:rsidRDefault="00EF2832" w:rsidP="003E22A1">
      <w:pPr>
        <w:spacing w:line="360" w:lineRule="auto"/>
        <w:rPr>
          <w:sz w:val="24"/>
          <w:szCs w:val="24"/>
        </w:rPr>
      </w:pPr>
      <w:r w:rsidRPr="000B43AC">
        <w:rPr>
          <w:sz w:val="24"/>
          <w:szCs w:val="24"/>
        </w:rPr>
        <w:tab/>
      </w:r>
      <w:r w:rsidRPr="000B43AC">
        <w:rPr>
          <w:sz w:val="24"/>
          <w:szCs w:val="24"/>
        </w:rPr>
        <w:tab/>
        <w:t>7.</w:t>
      </w:r>
      <w:r w:rsidRPr="000B43AC">
        <w:rPr>
          <w:sz w:val="24"/>
          <w:szCs w:val="24"/>
        </w:rPr>
        <w:tab/>
        <w:t>Complainant was provided notice that her call to P</w:t>
      </w:r>
      <w:r w:rsidR="0093719E">
        <w:rPr>
          <w:sz w:val="24"/>
          <w:szCs w:val="24"/>
        </w:rPr>
        <w:t>ECO could be recorded.  Tr. 87.</w:t>
      </w:r>
    </w:p>
    <w:p w:rsidR="00097B01" w:rsidRPr="000B43AC" w:rsidRDefault="00097B01" w:rsidP="003E22A1">
      <w:pPr>
        <w:spacing w:line="360" w:lineRule="auto"/>
        <w:rPr>
          <w:sz w:val="24"/>
          <w:szCs w:val="24"/>
        </w:rPr>
      </w:pPr>
    </w:p>
    <w:p w:rsidR="00097B01" w:rsidRPr="000B43AC" w:rsidRDefault="00097B01" w:rsidP="003E22A1">
      <w:pPr>
        <w:spacing w:line="360" w:lineRule="auto"/>
        <w:rPr>
          <w:sz w:val="24"/>
          <w:szCs w:val="24"/>
        </w:rPr>
      </w:pPr>
      <w:r w:rsidRPr="000B43AC">
        <w:rPr>
          <w:sz w:val="24"/>
          <w:szCs w:val="24"/>
        </w:rPr>
        <w:tab/>
      </w:r>
      <w:r w:rsidRPr="000B43AC">
        <w:rPr>
          <w:sz w:val="24"/>
          <w:szCs w:val="24"/>
        </w:rPr>
        <w:tab/>
      </w:r>
      <w:r w:rsidR="00EF2832" w:rsidRPr="000B43AC">
        <w:rPr>
          <w:sz w:val="24"/>
          <w:szCs w:val="24"/>
        </w:rPr>
        <w:t>8</w:t>
      </w:r>
      <w:r w:rsidRPr="000B43AC">
        <w:rPr>
          <w:sz w:val="24"/>
          <w:szCs w:val="24"/>
        </w:rPr>
        <w:t>.</w:t>
      </w:r>
      <w:r w:rsidRPr="000B43AC">
        <w:rPr>
          <w:sz w:val="24"/>
          <w:szCs w:val="24"/>
        </w:rPr>
        <w:tab/>
        <w:t>During the disputed time period, the Service Location was rented by Complainant to a tenant named Robert Clark.  Complainant Ex. Nos. 1, 2.  The first floor apartment at 4839 Haverford Avenue, also owned by Complainant, was rented to a tenant named Cynthia Jones.  Tr. 9, 16-17.</w:t>
      </w:r>
    </w:p>
    <w:p w:rsidR="00097B01" w:rsidRPr="000B43AC" w:rsidRDefault="00097B01" w:rsidP="003E22A1">
      <w:pPr>
        <w:spacing w:line="360" w:lineRule="auto"/>
        <w:rPr>
          <w:sz w:val="24"/>
          <w:szCs w:val="24"/>
        </w:rPr>
      </w:pPr>
    </w:p>
    <w:p w:rsidR="00095122" w:rsidRPr="000B43AC" w:rsidRDefault="00097B01" w:rsidP="003E22A1">
      <w:pPr>
        <w:spacing w:line="360" w:lineRule="auto"/>
        <w:rPr>
          <w:sz w:val="24"/>
          <w:szCs w:val="24"/>
        </w:rPr>
      </w:pPr>
      <w:r w:rsidRPr="000B43AC">
        <w:rPr>
          <w:sz w:val="24"/>
          <w:szCs w:val="24"/>
        </w:rPr>
        <w:tab/>
      </w:r>
      <w:r w:rsidRPr="000B43AC">
        <w:rPr>
          <w:sz w:val="24"/>
          <w:szCs w:val="24"/>
        </w:rPr>
        <w:tab/>
      </w:r>
      <w:r w:rsidR="00EF2832" w:rsidRPr="000B43AC">
        <w:rPr>
          <w:sz w:val="24"/>
          <w:szCs w:val="24"/>
        </w:rPr>
        <w:t>9</w:t>
      </w:r>
      <w:r w:rsidRPr="000B43AC">
        <w:rPr>
          <w:sz w:val="24"/>
          <w:szCs w:val="24"/>
        </w:rPr>
        <w:t>.</w:t>
      </w:r>
      <w:r w:rsidRPr="000B43AC">
        <w:rPr>
          <w:sz w:val="24"/>
          <w:szCs w:val="24"/>
        </w:rPr>
        <w:tab/>
        <w:t xml:space="preserve">The </w:t>
      </w:r>
      <w:r w:rsidR="00A85550" w:rsidRPr="000B43AC">
        <w:rPr>
          <w:sz w:val="24"/>
          <w:szCs w:val="24"/>
        </w:rPr>
        <w:t xml:space="preserve">two-story </w:t>
      </w:r>
      <w:r w:rsidRPr="000B43AC">
        <w:rPr>
          <w:sz w:val="24"/>
          <w:szCs w:val="24"/>
        </w:rPr>
        <w:t>building owned by Complain</w:t>
      </w:r>
      <w:r w:rsidR="00A85550" w:rsidRPr="000B43AC">
        <w:rPr>
          <w:sz w:val="24"/>
          <w:szCs w:val="24"/>
        </w:rPr>
        <w:t>ant at 4839 Haverford Avenue has</w:t>
      </w:r>
      <w:r w:rsidRPr="000B43AC">
        <w:rPr>
          <w:sz w:val="24"/>
          <w:szCs w:val="24"/>
        </w:rPr>
        <w:t xml:space="preserve"> </w:t>
      </w:r>
      <w:r w:rsidR="00A85550" w:rsidRPr="000B43AC">
        <w:rPr>
          <w:sz w:val="24"/>
          <w:szCs w:val="24"/>
        </w:rPr>
        <w:t>two (2) apartments (one on each of the two floors) and each of the apartments is separately metered</w:t>
      </w:r>
      <w:r w:rsidRPr="000B43AC">
        <w:rPr>
          <w:sz w:val="24"/>
          <w:szCs w:val="24"/>
        </w:rPr>
        <w:t>.</w:t>
      </w:r>
      <w:r w:rsidR="00113341" w:rsidRPr="000B43AC">
        <w:rPr>
          <w:sz w:val="24"/>
          <w:szCs w:val="24"/>
        </w:rPr>
        <w:t xml:space="preserve">  </w:t>
      </w:r>
      <w:r w:rsidR="00A85550" w:rsidRPr="000B43AC">
        <w:rPr>
          <w:sz w:val="24"/>
          <w:szCs w:val="24"/>
        </w:rPr>
        <w:t xml:space="preserve">There is also a third meter for public lighting.  </w:t>
      </w:r>
      <w:r w:rsidR="00113341" w:rsidRPr="000B43AC">
        <w:rPr>
          <w:sz w:val="24"/>
          <w:szCs w:val="24"/>
        </w:rPr>
        <w:t xml:space="preserve">Tr. </w:t>
      </w:r>
      <w:r w:rsidR="00A85550" w:rsidRPr="000B43AC">
        <w:rPr>
          <w:sz w:val="24"/>
          <w:szCs w:val="24"/>
        </w:rPr>
        <w:t xml:space="preserve">16, </w:t>
      </w:r>
      <w:r w:rsidR="005055AC" w:rsidRPr="000B43AC">
        <w:rPr>
          <w:sz w:val="24"/>
          <w:szCs w:val="24"/>
        </w:rPr>
        <w:t xml:space="preserve">18, </w:t>
      </w:r>
      <w:r w:rsidR="00113341" w:rsidRPr="000B43AC">
        <w:rPr>
          <w:sz w:val="24"/>
          <w:szCs w:val="24"/>
        </w:rPr>
        <w:t>72-74.</w:t>
      </w:r>
    </w:p>
    <w:p w:rsidR="00095122" w:rsidRPr="000B43AC" w:rsidRDefault="00095122" w:rsidP="003E22A1">
      <w:pPr>
        <w:spacing w:line="360" w:lineRule="auto"/>
        <w:rPr>
          <w:sz w:val="24"/>
          <w:szCs w:val="24"/>
        </w:rPr>
      </w:pPr>
    </w:p>
    <w:p w:rsidR="00097B01" w:rsidRPr="000B43AC" w:rsidRDefault="00095122" w:rsidP="003E22A1">
      <w:pPr>
        <w:spacing w:line="360" w:lineRule="auto"/>
        <w:rPr>
          <w:sz w:val="24"/>
          <w:szCs w:val="24"/>
        </w:rPr>
      </w:pPr>
      <w:r w:rsidRPr="000B43AC">
        <w:rPr>
          <w:sz w:val="24"/>
          <w:szCs w:val="24"/>
        </w:rPr>
        <w:tab/>
      </w:r>
      <w:r w:rsidRPr="000B43AC">
        <w:rPr>
          <w:sz w:val="24"/>
          <w:szCs w:val="24"/>
        </w:rPr>
        <w:tab/>
      </w:r>
      <w:r w:rsidR="00EF2832" w:rsidRPr="000B43AC">
        <w:rPr>
          <w:sz w:val="24"/>
          <w:szCs w:val="24"/>
        </w:rPr>
        <w:t>10</w:t>
      </w:r>
      <w:r w:rsidRPr="000B43AC">
        <w:rPr>
          <w:sz w:val="24"/>
          <w:szCs w:val="24"/>
        </w:rPr>
        <w:t>.</w:t>
      </w:r>
      <w:r w:rsidRPr="000B43AC">
        <w:rPr>
          <w:sz w:val="24"/>
          <w:szCs w:val="24"/>
        </w:rPr>
        <w:tab/>
        <w:t>Complainant owns several rental properties in the Philadelphia area and has had PECO service established in her name at the following locations</w:t>
      </w:r>
      <w:r w:rsidR="00CC6059" w:rsidRPr="000B43AC">
        <w:rPr>
          <w:sz w:val="24"/>
          <w:szCs w:val="24"/>
        </w:rPr>
        <w:t xml:space="preserve"> and times</w:t>
      </w:r>
      <w:r w:rsidRPr="000B43AC">
        <w:rPr>
          <w:sz w:val="24"/>
          <w:szCs w:val="24"/>
        </w:rPr>
        <w:t>, in addition to the Haverford Avenue property</w:t>
      </w:r>
      <w:r w:rsidR="00113341" w:rsidRPr="000B43AC">
        <w:rPr>
          <w:sz w:val="24"/>
          <w:szCs w:val="24"/>
        </w:rPr>
        <w:t xml:space="preserve"> and her residence</w:t>
      </w:r>
      <w:r w:rsidR="00A85550" w:rsidRPr="000B43AC">
        <w:rPr>
          <w:sz w:val="24"/>
          <w:szCs w:val="24"/>
        </w:rPr>
        <w:t xml:space="preserve"> on Chelwynde Avenue</w:t>
      </w:r>
      <w:r w:rsidR="00193D28">
        <w:rPr>
          <w:sz w:val="24"/>
          <w:szCs w:val="24"/>
        </w:rPr>
        <w:t xml:space="preserve">: </w:t>
      </w:r>
      <w:r w:rsidRPr="000B43AC">
        <w:rPr>
          <w:sz w:val="24"/>
          <w:szCs w:val="24"/>
        </w:rPr>
        <w:t>512 MacDade Blvd., Collingdale, PA (May 14, 2005 to September 6, 2007); 146 N. 52</w:t>
      </w:r>
      <w:r w:rsidRPr="000B43AC">
        <w:rPr>
          <w:sz w:val="24"/>
          <w:szCs w:val="24"/>
          <w:vertAlign w:val="superscript"/>
        </w:rPr>
        <w:t>nd</w:t>
      </w:r>
      <w:r w:rsidRPr="000B43AC">
        <w:rPr>
          <w:sz w:val="24"/>
          <w:szCs w:val="24"/>
        </w:rPr>
        <w:t xml:space="preserve"> Street, 1</w:t>
      </w:r>
      <w:r w:rsidRPr="000B43AC">
        <w:rPr>
          <w:sz w:val="24"/>
          <w:szCs w:val="24"/>
          <w:vertAlign w:val="superscript"/>
        </w:rPr>
        <w:t>st</w:t>
      </w:r>
      <w:r w:rsidRPr="000B43AC">
        <w:rPr>
          <w:sz w:val="24"/>
          <w:szCs w:val="24"/>
        </w:rPr>
        <w:t xml:space="preserve"> RR, Philadelphia </w:t>
      </w:r>
      <w:r w:rsidRPr="000B43AC">
        <w:rPr>
          <w:sz w:val="24"/>
          <w:szCs w:val="24"/>
        </w:rPr>
        <w:lastRenderedPageBreak/>
        <w:t>(May 7, 2002 to October 25, 2011); and 7042 Woodland Avenue, 2</w:t>
      </w:r>
      <w:r w:rsidRPr="000B43AC">
        <w:rPr>
          <w:sz w:val="24"/>
          <w:szCs w:val="24"/>
          <w:vertAlign w:val="superscript"/>
        </w:rPr>
        <w:t>nd</w:t>
      </w:r>
      <w:r w:rsidR="00193D28">
        <w:rPr>
          <w:sz w:val="24"/>
          <w:szCs w:val="24"/>
        </w:rPr>
        <w:t xml:space="preserve"> RR, Philadelphia (May 29, </w:t>
      </w:r>
      <w:r w:rsidRPr="000B43AC">
        <w:rPr>
          <w:sz w:val="24"/>
          <w:szCs w:val="24"/>
        </w:rPr>
        <w:t xml:space="preserve">2009 to present).  </w:t>
      </w:r>
      <w:r w:rsidR="00113341" w:rsidRPr="000B43AC">
        <w:rPr>
          <w:sz w:val="24"/>
          <w:szCs w:val="24"/>
        </w:rPr>
        <w:t xml:space="preserve">Tr. 10-11; </w:t>
      </w:r>
      <w:r w:rsidRPr="000B43AC">
        <w:rPr>
          <w:sz w:val="24"/>
          <w:szCs w:val="24"/>
        </w:rPr>
        <w:t>PECO Ex. No. 2.</w:t>
      </w:r>
    </w:p>
    <w:p w:rsidR="00095122" w:rsidRPr="000B43AC" w:rsidRDefault="00095122" w:rsidP="003E22A1">
      <w:pPr>
        <w:spacing w:line="360" w:lineRule="auto"/>
        <w:rPr>
          <w:sz w:val="24"/>
          <w:szCs w:val="24"/>
        </w:rPr>
      </w:pPr>
    </w:p>
    <w:p w:rsidR="00095122" w:rsidRPr="000B43AC" w:rsidRDefault="00095122" w:rsidP="003E22A1">
      <w:pPr>
        <w:spacing w:line="360" w:lineRule="auto"/>
        <w:rPr>
          <w:sz w:val="24"/>
          <w:szCs w:val="24"/>
        </w:rPr>
      </w:pPr>
      <w:r w:rsidRPr="000B43AC">
        <w:rPr>
          <w:sz w:val="24"/>
          <w:szCs w:val="24"/>
        </w:rPr>
        <w:tab/>
      </w:r>
      <w:r w:rsidRPr="000B43AC">
        <w:rPr>
          <w:sz w:val="24"/>
          <w:szCs w:val="24"/>
        </w:rPr>
        <w:tab/>
      </w:r>
      <w:r w:rsidR="00EF2832" w:rsidRPr="000B43AC">
        <w:rPr>
          <w:sz w:val="24"/>
          <w:szCs w:val="24"/>
        </w:rPr>
        <w:t>11</w:t>
      </w:r>
      <w:r w:rsidRPr="000B43AC">
        <w:rPr>
          <w:sz w:val="24"/>
          <w:szCs w:val="24"/>
        </w:rPr>
        <w:t>.</w:t>
      </w:r>
      <w:r w:rsidRPr="000B43AC">
        <w:rPr>
          <w:sz w:val="24"/>
          <w:szCs w:val="24"/>
        </w:rPr>
        <w:tab/>
        <w:t>During the disputed time period and previously, Complainant did not provide any information to the tenants at 4839 Haverford Avenue as to the PECO account numbers for Complainant’s other properties.  Tr. 17.</w:t>
      </w:r>
    </w:p>
    <w:p w:rsidR="008E6955" w:rsidRPr="000B43AC" w:rsidRDefault="002E0CDC" w:rsidP="003E22A1">
      <w:pPr>
        <w:spacing w:line="360" w:lineRule="auto"/>
        <w:rPr>
          <w:sz w:val="24"/>
          <w:szCs w:val="24"/>
        </w:rPr>
      </w:pPr>
      <w:r w:rsidRPr="000B43AC">
        <w:rPr>
          <w:sz w:val="24"/>
          <w:szCs w:val="24"/>
        </w:rPr>
        <w:t xml:space="preserve"> </w:t>
      </w:r>
    </w:p>
    <w:p w:rsidR="00113341" w:rsidRPr="000B43AC" w:rsidRDefault="008E6955" w:rsidP="003E22A1">
      <w:pPr>
        <w:spacing w:line="360" w:lineRule="auto"/>
        <w:rPr>
          <w:sz w:val="24"/>
          <w:szCs w:val="24"/>
        </w:rPr>
      </w:pPr>
      <w:r w:rsidRPr="000B43AC">
        <w:rPr>
          <w:sz w:val="24"/>
          <w:szCs w:val="24"/>
        </w:rPr>
        <w:tab/>
      </w:r>
      <w:r w:rsidR="00095122" w:rsidRPr="000B43AC">
        <w:rPr>
          <w:sz w:val="24"/>
          <w:szCs w:val="24"/>
        </w:rPr>
        <w:tab/>
      </w:r>
      <w:r w:rsidR="00EF2832" w:rsidRPr="000B43AC">
        <w:rPr>
          <w:sz w:val="24"/>
          <w:szCs w:val="24"/>
        </w:rPr>
        <w:t>12</w:t>
      </w:r>
      <w:r w:rsidRPr="000B43AC">
        <w:rPr>
          <w:sz w:val="24"/>
          <w:szCs w:val="24"/>
        </w:rPr>
        <w:t>.</w:t>
      </w:r>
      <w:r w:rsidRPr="000B43AC">
        <w:rPr>
          <w:sz w:val="24"/>
          <w:szCs w:val="24"/>
        </w:rPr>
        <w:tab/>
      </w:r>
      <w:r w:rsidR="00113341" w:rsidRPr="000B43AC">
        <w:rPr>
          <w:sz w:val="24"/>
          <w:szCs w:val="24"/>
        </w:rPr>
        <w:t>When Complainant called PECO to initiate service at the Service Location on November 19, 2009, she provided an accurate account number for her existing PECO account at 7828 Chelwynde Avenue, Philadelphia, PA.  Tr. 70-72</w:t>
      </w:r>
      <w:r w:rsidR="007A7EE2" w:rsidRPr="000B43AC">
        <w:rPr>
          <w:sz w:val="24"/>
          <w:szCs w:val="24"/>
        </w:rPr>
        <w:t>, 80</w:t>
      </w:r>
      <w:r w:rsidR="00AB124E">
        <w:rPr>
          <w:sz w:val="24"/>
          <w:szCs w:val="24"/>
        </w:rPr>
        <w:t>; PECO Ex. No. 2.</w:t>
      </w:r>
    </w:p>
    <w:p w:rsidR="00113341" w:rsidRPr="000B43AC" w:rsidRDefault="00113341" w:rsidP="003E22A1">
      <w:pPr>
        <w:spacing w:line="360" w:lineRule="auto"/>
        <w:rPr>
          <w:sz w:val="24"/>
          <w:szCs w:val="24"/>
        </w:rPr>
      </w:pPr>
    </w:p>
    <w:p w:rsidR="00411BAC" w:rsidRPr="000B43AC" w:rsidRDefault="00113341" w:rsidP="003E22A1">
      <w:pPr>
        <w:spacing w:line="360" w:lineRule="auto"/>
        <w:rPr>
          <w:sz w:val="24"/>
          <w:szCs w:val="24"/>
        </w:rPr>
      </w:pPr>
      <w:r w:rsidRPr="000B43AC">
        <w:rPr>
          <w:sz w:val="24"/>
          <w:szCs w:val="24"/>
        </w:rPr>
        <w:tab/>
      </w:r>
      <w:r w:rsidRPr="000B43AC">
        <w:rPr>
          <w:sz w:val="24"/>
          <w:szCs w:val="24"/>
        </w:rPr>
        <w:tab/>
        <w:t>1</w:t>
      </w:r>
      <w:r w:rsidR="00EF2832" w:rsidRPr="000B43AC">
        <w:rPr>
          <w:sz w:val="24"/>
          <w:szCs w:val="24"/>
        </w:rPr>
        <w:t>3</w:t>
      </w:r>
      <w:r w:rsidRPr="000B43AC">
        <w:rPr>
          <w:sz w:val="24"/>
          <w:szCs w:val="24"/>
        </w:rPr>
        <w:t>.</w:t>
      </w:r>
      <w:r w:rsidRPr="000B43AC">
        <w:rPr>
          <w:sz w:val="24"/>
          <w:szCs w:val="24"/>
        </w:rPr>
        <w:tab/>
      </w:r>
      <w:r w:rsidR="00411BAC" w:rsidRPr="000B43AC">
        <w:rPr>
          <w:sz w:val="24"/>
          <w:szCs w:val="24"/>
        </w:rPr>
        <w:t xml:space="preserve">Beginning in </w:t>
      </w:r>
      <w:r w:rsidR="007A7EE2" w:rsidRPr="000B43AC">
        <w:rPr>
          <w:sz w:val="24"/>
          <w:szCs w:val="24"/>
        </w:rPr>
        <w:t>April</w:t>
      </w:r>
      <w:r w:rsidR="00411BAC" w:rsidRPr="000B43AC">
        <w:rPr>
          <w:sz w:val="24"/>
          <w:szCs w:val="24"/>
        </w:rPr>
        <w:t xml:space="preserve"> 2010, Complainant received bills in her name from PECO for service at the Service Location.</w:t>
      </w:r>
      <w:r w:rsidR="00097B01" w:rsidRPr="000B43AC">
        <w:rPr>
          <w:sz w:val="24"/>
          <w:szCs w:val="24"/>
        </w:rPr>
        <w:t xml:space="preserve">  </w:t>
      </w:r>
      <w:r w:rsidR="009F0ACF" w:rsidRPr="000B43AC">
        <w:rPr>
          <w:sz w:val="24"/>
          <w:szCs w:val="24"/>
        </w:rPr>
        <w:t xml:space="preserve">The first two bills sent in February and March 2010 were returned </w:t>
      </w:r>
      <w:r w:rsidR="00097B01" w:rsidRPr="000B43AC">
        <w:rPr>
          <w:sz w:val="24"/>
          <w:szCs w:val="24"/>
        </w:rPr>
        <w:t>to PECO because Complainant had not provided a correct mailing address.</w:t>
      </w:r>
      <w:r w:rsidR="007A7EE2" w:rsidRPr="000B43AC">
        <w:rPr>
          <w:sz w:val="24"/>
          <w:szCs w:val="24"/>
        </w:rPr>
        <w:t xml:space="preserve">  Tr. 80</w:t>
      </w:r>
      <w:r w:rsidR="00056A27" w:rsidRPr="000B43AC">
        <w:rPr>
          <w:sz w:val="24"/>
          <w:szCs w:val="24"/>
        </w:rPr>
        <w:t>, 85</w:t>
      </w:r>
      <w:r w:rsidR="009F0ACF" w:rsidRPr="000B43AC">
        <w:rPr>
          <w:sz w:val="24"/>
          <w:szCs w:val="24"/>
        </w:rPr>
        <w:t>-86</w:t>
      </w:r>
      <w:r w:rsidR="00862B94" w:rsidRPr="000B43AC">
        <w:rPr>
          <w:sz w:val="24"/>
          <w:szCs w:val="24"/>
        </w:rPr>
        <w:t>.</w:t>
      </w:r>
    </w:p>
    <w:p w:rsidR="00104763" w:rsidRPr="000B43AC" w:rsidRDefault="00104763" w:rsidP="003E22A1">
      <w:pPr>
        <w:spacing w:line="360" w:lineRule="auto"/>
        <w:rPr>
          <w:sz w:val="24"/>
          <w:szCs w:val="24"/>
        </w:rPr>
      </w:pPr>
    </w:p>
    <w:p w:rsidR="00104763" w:rsidRPr="000B43AC" w:rsidRDefault="00104763" w:rsidP="003E22A1">
      <w:pPr>
        <w:spacing w:line="360" w:lineRule="auto"/>
        <w:rPr>
          <w:sz w:val="24"/>
          <w:szCs w:val="24"/>
        </w:rPr>
      </w:pPr>
      <w:r w:rsidRPr="000B43AC">
        <w:rPr>
          <w:sz w:val="24"/>
          <w:szCs w:val="24"/>
        </w:rPr>
        <w:tab/>
      </w:r>
      <w:r w:rsidRPr="000B43AC">
        <w:rPr>
          <w:sz w:val="24"/>
          <w:szCs w:val="24"/>
        </w:rPr>
        <w:tab/>
      </w:r>
      <w:r w:rsidR="00EF2832" w:rsidRPr="000B43AC">
        <w:rPr>
          <w:sz w:val="24"/>
          <w:szCs w:val="24"/>
        </w:rPr>
        <w:t>14</w:t>
      </w:r>
      <w:r w:rsidRPr="000B43AC">
        <w:rPr>
          <w:sz w:val="24"/>
          <w:szCs w:val="24"/>
        </w:rPr>
        <w:t>.</w:t>
      </w:r>
      <w:r w:rsidRPr="000B43AC">
        <w:rPr>
          <w:sz w:val="24"/>
          <w:szCs w:val="24"/>
        </w:rPr>
        <w:tab/>
        <w:t xml:space="preserve">PECO </w:t>
      </w:r>
      <w:r w:rsidR="00AF4615" w:rsidRPr="000B43AC">
        <w:rPr>
          <w:sz w:val="24"/>
          <w:szCs w:val="24"/>
        </w:rPr>
        <w:t xml:space="preserve">discovered </w:t>
      </w:r>
      <w:r w:rsidR="007A7EE2" w:rsidRPr="000B43AC">
        <w:rPr>
          <w:sz w:val="24"/>
          <w:szCs w:val="24"/>
        </w:rPr>
        <w:t>through information from the Uni</w:t>
      </w:r>
      <w:r w:rsidR="00AF4615" w:rsidRPr="000B43AC">
        <w:rPr>
          <w:sz w:val="24"/>
          <w:szCs w:val="24"/>
        </w:rPr>
        <w:t>t</w:t>
      </w:r>
      <w:r w:rsidR="00862B94" w:rsidRPr="000B43AC">
        <w:rPr>
          <w:sz w:val="24"/>
          <w:szCs w:val="24"/>
        </w:rPr>
        <w:t xml:space="preserve">ed States Postal Service </w:t>
      </w:r>
      <w:r w:rsidR="009F0ACF" w:rsidRPr="000B43AC">
        <w:rPr>
          <w:sz w:val="24"/>
          <w:szCs w:val="24"/>
        </w:rPr>
        <w:t xml:space="preserve">(U.S.P.S.) </w:t>
      </w:r>
      <w:r w:rsidR="00862B94" w:rsidRPr="000B43AC">
        <w:rPr>
          <w:sz w:val="24"/>
          <w:szCs w:val="24"/>
        </w:rPr>
        <w:t>t</w:t>
      </w:r>
      <w:r w:rsidR="00AF4615" w:rsidRPr="000B43AC">
        <w:rPr>
          <w:sz w:val="24"/>
          <w:szCs w:val="24"/>
        </w:rPr>
        <w:t xml:space="preserve">hat the </w:t>
      </w:r>
      <w:r w:rsidRPr="000B43AC">
        <w:rPr>
          <w:sz w:val="24"/>
          <w:szCs w:val="24"/>
        </w:rPr>
        <w:t xml:space="preserve">correct mailing address </w:t>
      </w:r>
      <w:r w:rsidR="00056A27" w:rsidRPr="000B43AC">
        <w:rPr>
          <w:sz w:val="24"/>
          <w:szCs w:val="24"/>
        </w:rPr>
        <w:t xml:space="preserve">for Complainant </w:t>
      </w:r>
      <w:r w:rsidR="00AF4615" w:rsidRPr="000B43AC">
        <w:rPr>
          <w:sz w:val="24"/>
          <w:szCs w:val="24"/>
        </w:rPr>
        <w:t>was</w:t>
      </w:r>
      <w:r w:rsidRPr="000B43AC">
        <w:rPr>
          <w:sz w:val="24"/>
          <w:szCs w:val="24"/>
        </w:rPr>
        <w:t xml:space="preserve"> 1326 North Sixth Street, Harrisburg, PA, 17102</w:t>
      </w:r>
      <w:r w:rsidR="00862B94" w:rsidRPr="000B43AC">
        <w:rPr>
          <w:sz w:val="24"/>
          <w:szCs w:val="24"/>
        </w:rPr>
        <w:t>.  Bills sent to that location, beginning in April</w:t>
      </w:r>
      <w:r w:rsidRPr="000B43AC">
        <w:rPr>
          <w:sz w:val="24"/>
          <w:szCs w:val="24"/>
        </w:rPr>
        <w:t xml:space="preserve"> 2010, were not returned.  Tr. 68-69</w:t>
      </w:r>
      <w:r w:rsidR="00862B94" w:rsidRPr="000B43AC">
        <w:rPr>
          <w:sz w:val="24"/>
          <w:szCs w:val="24"/>
        </w:rPr>
        <w:t>, 80-81</w:t>
      </w:r>
      <w:r w:rsidR="00056A27" w:rsidRPr="000B43AC">
        <w:rPr>
          <w:sz w:val="24"/>
          <w:szCs w:val="24"/>
        </w:rPr>
        <w:t>, 85-86</w:t>
      </w:r>
      <w:r w:rsidR="00862B94" w:rsidRPr="000B43AC">
        <w:rPr>
          <w:sz w:val="24"/>
          <w:szCs w:val="24"/>
        </w:rPr>
        <w:t>.</w:t>
      </w:r>
    </w:p>
    <w:p w:rsidR="000F0D31" w:rsidRPr="000B43AC" w:rsidRDefault="00411BAC" w:rsidP="003E22A1">
      <w:pPr>
        <w:spacing w:line="360" w:lineRule="auto"/>
        <w:rPr>
          <w:sz w:val="24"/>
          <w:szCs w:val="24"/>
        </w:rPr>
      </w:pPr>
      <w:r w:rsidRPr="000B43AC">
        <w:rPr>
          <w:sz w:val="24"/>
          <w:szCs w:val="24"/>
        </w:rPr>
        <w:t xml:space="preserve"> </w:t>
      </w:r>
    </w:p>
    <w:p w:rsidR="005055AC" w:rsidRPr="000B43AC" w:rsidRDefault="000F0D31" w:rsidP="003E22A1">
      <w:pPr>
        <w:spacing w:line="360" w:lineRule="auto"/>
        <w:rPr>
          <w:sz w:val="24"/>
          <w:szCs w:val="24"/>
        </w:rPr>
      </w:pPr>
      <w:r w:rsidRPr="000B43AC">
        <w:rPr>
          <w:sz w:val="24"/>
          <w:szCs w:val="24"/>
        </w:rPr>
        <w:tab/>
      </w:r>
      <w:r w:rsidRPr="000B43AC">
        <w:rPr>
          <w:sz w:val="24"/>
          <w:szCs w:val="24"/>
        </w:rPr>
        <w:tab/>
      </w:r>
      <w:r w:rsidR="00095122" w:rsidRPr="000B43AC">
        <w:rPr>
          <w:sz w:val="24"/>
          <w:szCs w:val="24"/>
        </w:rPr>
        <w:t>1</w:t>
      </w:r>
      <w:r w:rsidR="00EF2832" w:rsidRPr="000B43AC">
        <w:rPr>
          <w:sz w:val="24"/>
          <w:szCs w:val="24"/>
        </w:rPr>
        <w:t>5</w:t>
      </w:r>
      <w:r w:rsidRPr="000B43AC">
        <w:rPr>
          <w:sz w:val="24"/>
          <w:szCs w:val="24"/>
        </w:rPr>
        <w:t>.</w:t>
      </w:r>
      <w:r w:rsidRPr="000B43AC">
        <w:rPr>
          <w:sz w:val="24"/>
          <w:szCs w:val="24"/>
        </w:rPr>
        <w:tab/>
      </w:r>
      <w:r w:rsidR="00095122" w:rsidRPr="000B43AC">
        <w:rPr>
          <w:sz w:val="24"/>
          <w:szCs w:val="24"/>
        </w:rPr>
        <w:t xml:space="preserve">There were no payments made to </w:t>
      </w:r>
      <w:r w:rsidR="004949B0" w:rsidRPr="000B43AC">
        <w:rPr>
          <w:sz w:val="24"/>
          <w:szCs w:val="24"/>
        </w:rPr>
        <w:t xml:space="preserve">PECO for service provided </w:t>
      </w:r>
      <w:r w:rsidR="00097B01" w:rsidRPr="000B43AC">
        <w:rPr>
          <w:sz w:val="24"/>
          <w:szCs w:val="24"/>
        </w:rPr>
        <w:t>to</w:t>
      </w:r>
      <w:r w:rsidR="004949B0" w:rsidRPr="000B43AC">
        <w:rPr>
          <w:sz w:val="24"/>
          <w:szCs w:val="24"/>
        </w:rPr>
        <w:t xml:space="preserve"> the Service Location during the time period in question.</w:t>
      </w:r>
      <w:r w:rsidR="005055AC" w:rsidRPr="000B43AC">
        <w:rPr>
          <w:sz w:val="24"/>
          <w:szCs w:val="24"/>
        </w:rPr>
        <w:t xml:space="preserve">  Tr. 69.</w:t>
      </w:r>
    </w:p>
    <w:p w:rsidR="00C853EE" w:rsidRPr="000B43AC" w:rsidRDefault="00C853EE" w:rsidP="003E22A1">
      <w:pPr>
        <w:spacing w:line="360" w:lineRule="auto"/>
        <w:rPr>
          <w:sz w:val="24"/>
          <w:szCs w:val="24"/>
        </w:rPr>
      </w:pPr>
    </w:p>
    <w:p w:rsidR="00C853EE" w:rsidRPr="000B43AC" w:rsidRDefault="00C853EE" w:rsidP="003E22A1">
      <w:pPr>
        <w:spacing w:line="360" w:lineRule="auto"/>
        <w:rPr>
          <w:sz w:val="24"/>
          <w:szCs w:val="24"/>
        </w:rPr>
      </w:pPr>
      <w:r w:rsidRPr="000B43AC">
        <w:rPr>
          <w:sz w:val="24"/>
          <w:szCs w:val="24"/>
        </w:rPr>
        <w:tab/>
      </w:r>
      <w:r w:rsidRPr="000B43AC">
        <w:rPr>
          <w:sz w:val="24"/>
          <w:szCs w:val="24"/>
        </w:rPr>
        <w:tab/>
      </w:r>
      <w:r w:rsidR="00EF2832" w:rsidRPr="000B43AC">
        <w:rPr>
          <w:sz w:val="24"/>
          <w:szCs w:val="24"/>
        </w:rPr>
        <w:t>16</w:t>
      </w:r>
      <w:r w:rsidRPr="000B43AC">
        <w:rPr>
          <w:sz w:val="24"/>
          <w:szCs w:val="24"/>
        </w:rPr>
        <w:t>.</w:t>
      </w:r>
      <w:r w:rsidRPr="000B43AC">
        <w:rPr>
          <w:sz w:val="24"/>
          <w:szCs w:val="24"/>
        </w:rPr>
        <w:tab/>
        <w:t xml:space="preserve">No one other than the Complainant </w:t>
      </w:r>
      <w:r w:rsidR="00104763" w:rsidRPr="000B43AC">
        <w:rPr>
          <w:sz w:val="24"/>
          <w:szCs w:val="24"/>
        </w:rPr>
        <w:t>called PECO to take responsibility for electric service provided to the Service Location during the time period in question.</w:t>
      </w:r>
      <w:r w:rsidR="00056A27" w:rsidRPr="000B43AC">
        <w:rPr>
          <w:sz w:val="24"/>
          <w:szCs w:val="24"/>
        </w:rPr>
        <w:t xml:space="preserve">  Tr. 84-85.</w:t>
      </w:r>
    </w:p>
    <w:p w:rsidR="005055AC" w:rsidRPr="000B43AC" w:rsidRDefault="005055AC" w:rsidP="003E22A1">
      <w:pPr>
        <w:spacing w:line="360" w:lineRule="auto"/>
        <w:rPr>
          <w:sz w:val="24"/>
          <w:szCs w:val="24"/>
        </w:rPr>
      </w:pPr>
    </w:p>
    <w:p w:rsidR="005055AC" w:rsidRPr="000B43AC" w:rsidRDefault="005055AC" w:rsidP="003E22A1">
      <w:pPr>
        <w:spacing w:line="360" w:lineRule="auto"/>
        <w:rPr>
          <w:sz w:val="24"/>
          <w:szCs w:val="24"/>
        </w:rPr>
      </w:pPr>
      <w:r w:rsidRPr="000B43AC">
        <w:rPr>
          <w:sz w:val="24"/>
          <w:szCs w:val="24"/>
        </w:rPr>
        <w:tab/>
      </w:r>
      <w:r w:rsidRPr="000B43AC">
        <w:rPr>
          <w:sz w:val="24"/>
          <w:szCs w:val="24"/>
        </w:rPr>
        <w:tab/>
        <w:t>1</w:t>
      </w:r>
      <w:r w:rsidR="00EF2832" w:rsidRPr="000B43AC">
        <w:rPr>
          <w:sz w:val="24"/>
          <w:szCs w:val="24"/>
        </w:rPr>
        <w:t>7</w:t>
      </w:r>
      <w:r w:rsidRPr="000B43AC">
        <w:rPr>
          <w:sz w:val="24"/>
          <w:szCs w:val="24"/>
        </w:rPr>
        <w:t>.</w:t>
      </w:r>
      <w:r w:rsidRPr="000B43AC">
        <w:rPr>
          <w:sz w:val="24"/>
          <w:szCs w:val="24"/>
        </w:rPr>
        <w:tab/>
        <w:t>On Ju</w:t>
      </w:r>
      <w:r w:rsidR="00104763" w:rsidRPr="000B43AC">
        <w:rPr>
          <w:sz w:val="24"/>
          <w:szCs w:val="24"/>
        </w:rPr>
        <w:t>ne</w:t>
      </w:r>
      <w:r w:rsidRPr="000B43AC">
        <w:rPr>
          <w:sz w:val="24"/>
          <w:szCs w:val="24"/>
        </w:rPr>
        <w:t xml:space="preserve"> 17, 2011, electric service at the Service Location was taken out of Complainant’s name and placed in the name of Theodore Bryant, who had applied for service at that location.  Tr. 69.</w:t>
      </w:r>
    </w:p>
    <w:p w:rsidR="005055AC" w:rsidRPr="000B43AC" w:rsidRDefault="005055AC" w:rsidP="003E22A1">
      <w:pPr>
        <w:spacing w:line="360" w:lineRule="auto"/>
        <w:rPr>
          <w:sz w:val="24"/>
          <w:szCs w:val="24"/>
        </w:rPr>
      </w:pPr>
    </w:p>
    <w:p w:rsidR="004949B0" w:rsidRPr="000B43AC" w:rsidRDefault="005055AC" w:rsidP="003E22A1">
      <w:pPr>
        <w:spacing w:line="360" w:lineRule="auto"/>
        <w:rPr>
          <w:sz w:val="24"/>
          <w:szCs w:val="24"/>
        </w:rPr>
      </w:pPr>
      <w:r w:rsidRPr="000B43AC">
        <w:rPr>
          <w:sz w:val="24"/>
          <w:szCs w:val="24"/>
        </w:rPr>
        <w:lastRenderedPageBreak/>
        <w:tab/>
      </w:r>
      <w:r w:rsidRPr="000B43AC">
        <w:rPr>
          <w:sz w:val="24"/>
          <w:szCs w:val="24"/>
        </w:rPr>
        <w:tab/>
        <w:t>1</w:t>
      </w:r>
      <w:r w:rsidR="00EF2832" w:rsidRPr="000B43AC">
        <w:rPr>
          <w:sz w:val="24"/>
          <w:szCs w:val="24"/>
        </w:rPr>
        <w:t>8</w:t>
      </w:r>
      <w:r w:rsidRPr="000B43AC">
        <w:rPr>
          <w:sz w:val="24"/>
          <w:szCs w:val="24"/>
        </w:rPr>
        <w:t>.</w:t>
      </w:r>
      <w:r w:rsidRPr="000B43AC">
        <w:rPr>
          <w:sz w:val="24"/>
          <w:szCs w:val="24"/>
        </w:rPr>
        <w:tab/>
        <w:t>Theodore Bryant currently rents the apartment at the Service Location from Complainant.  Tr. 62, 69.</w:t>
      </w:r>
    </w:p>
    <w:p w:rsidR="00104763" w:rsidRPr="000B43AC" w:rsidRDefault="00104763" w:rsidP="003E22A1">
      <w:pPr>
        <w:spacing w:line="360" w:lineRule="auto"/>
        <w:rPr>
          <w:sz w:val="24"/>
          <w:szCs w:val="24"/>
        </w:rPr>
      </w:pPr>
    </w:p>
    <w:p w:rsidR="00104763" w:rsidRPr="000B43AC" w:rsidRDefault="00104763" w:rsidP="003E22A1">
      <w:pPr>
        <w:spacing w:line="360" w:lineRule="auto"/>
        <w:rPr>
          <w:sz w:val="24"/>
          <w:szCs w:val="24"/>
        </w:rPr>
      </w:pPr>
      <w:r w:rsidRPr="000B43AC">
        <w:rPr>
          <w:sz w:val="24"/>
          <w:szCs w:val="24"/>
        </w:rPr>
        <w:tab/>
      </w:r>
      <w:r w:rsidRPr="000B43AC">
        <w:rPr>
          <w:sz w:val="24"/>
          <w:szCs w:val="24"/>
        </w:rPr>
        <w:tab/>
      </w:r>
      <w:r w:rsidR="00EF2832" w:rsidRPr="000B43AC">
        <w:rPr>
          <w:sz w:val="24"/>
          <w:szCs w:val="24"/>
        </w:rPr>
        <w:t>19</w:t>
      </w:r>
      <w:r w:rsidRPr="000B43AC">
        <w:rPr>
          <w:sz w:val="24"/>
          <w:szCs w:val="24"/>
        </w:rPr>
        <w:t>.</w:t>
      </w:r>
      <w:r w:rsidRPr="000B43AC">
        <w:rPr>
          <w:sz w:val="24"/>
          <w:szCs w:val="24"/>
        </w:rPr>
        <w:tab/>
        <w:t xml:space="preserve">When the account at the Service Location was taken out of Complainant’s name, effective June 17, 2011, the final unpaid balance of $589.17 </w:t>
      </w:r>
      <w:r w:rsidR="00CC6059" w:rsidRPr="000B43AC">
        <w:rPr>
          <w:sz w:val="24"/>
          <w:szCs w:val="24"/>
        </w:rPr>
        <w:t xml:space="preserve">for the disputed period </w:t>
      </w:r>
      <w:r w:rsidRPr="000B43AC">
        <w:rPr>
          <w:sz w:val="24"/>
          <w:szCs w:val="24"/>
        </w:rPr>
        <w:t>was transferred by PECO to another active account Complainant had with PECO at 146 North 52</w:t>
      </w:r>
      <w:r w:rsidRPr="000B43AC">
        <w:rPr>
          <w:sz w:val="24"/>
          <w:szCs w:val="24"/>
          <w:vertAlign w:val="superscript"/>
        </w:rPr>
        <w:t>nd</w:t>
      </w:r>
      <w:r w:rsidRPr="000B43AC">
        <w:rPr>
          <w:sz w:val="24"/>
          <w:szCs w:val="24"/>
        </w:rPr>
        <w:t xml:space="preserve"> Street</w:t>
      </w:r>
      <w:r w:rsidR="00C722A0" w:rsidRPr="000B43AC">
        <w:rPr>
          <w:sz w:val="24"/>
          <w:szCs w:val="24"/>
        </w:rPr>
        <w:t>, first RR, Philadelphia, PA.  Tr. 28, 34, 69-70</w:t>
      </w:r>
      <w:r w:rsidR="00C93BE8" w:rsidRPr="000B43AC">
        <w:rPr>
          <w:sz w:val="24"/>
          <w:szCs w:val="24"/>
        </w:rPr>
        <w:t>; PECO Ex. No. 4</w:t>
      </w:r>
      <w:r w:rsidR="00C722A0" w:rsidRPr="000B43AC">
        <w:rPr>
          <w:sz w:val="24"/>
          <w:szCs w:val="24"/>
        </w:rPr>
        <w:t>.</w:t>
      </w:r>
    </w:p>
    <w:p w:rsidR="00C722A0" w:rsidRPr="000B43AC" w:rsidRDefault="00C722A0" w:rsidP="003E22A1">
      <w:pPr>
        <w:spacing w:line="360" w:lineRule="auto"/>
        <w:rPr>
          <w:sz w:val="24"/>
          <w:szCs w:val="24"/>
        </w:rPr>
      </w:pPr>
    </w:p>
    <w:p w:rsidR="00C722A0" w:rsidRPr="000B43AC" w:rsidRDefault="00C722A0" w:rsidP="003E22A1">
      <w:pPr>
        <w:spacing w:line="360" w:lineRule="auto"/>
        <w:rPr>
          <w:sz w:val="24"/>
          <w:szCs w:val="24"/>
        </w:rPr>
      </w:pPr>
      <w:r w:rsidRPr="000B43AC">
        <w:rPr>
          <w:sz w:val="24"/>
          <w:szCs w:val="24"/>
        </w:rPr>
        <w:tab/>
      </w:r>
      <w:r w:rsidRPr="000B43AC">
        <w:rPr>
          <w:sz w:val="24"/>
          <w:szCs w:val="24"/>
        </w:rPr>
        <w:tab/>
      </w:r>
      <w:r w:rsidR="00EF2832" w:rsidRPr="000B43AC">
        <w:rPr>
          <w:sz w:val="24"/>
          <w:szCs w:val="24"/>
        </w:rPr>
        <w:t>20</w:t>
      </w:r>
      <w:r w:rsidRPr="000B43AC">
        <w:rPr>
          <w:sz w:val="24"/>
          <w:szCs w:val="24"/>
        </w:rPr>
        <w:t>.</w:t>
      </w:r>
      <w:r w:rsidRPr="000B43AC">
        <w:rPr>
          <w:sz w:val="24"/>
          <w:szCs w:val="24"/>
        </w:rPr>
        <w:tab/>
      </w:r>
      <w:r w:rsidR="00C93BE8" w:rsidRPr="000B43AC">
        <w:rPr>
          <w:sz w:val="24"/>
          <w:szCs w:val="24"/>
        </w:rPr>
        <w:t>On November 21, 2011, a</w:t>
      </w:r>
      <w:r w:rsidRPr="000B43AC">
        <w:rPr>
          <w:sz w:val="24"/>
          <w:szCs w:val="24"/>
        </w:rPr>
        <w:t xml:space="preserve">fter </w:t>
      </w:r>
      <w:r w:rsidR="00C93BE8" w:rsidRPr="000B43AC">
        <w:rPr>
          <w:sz w:val="24"/>
          <w:szCs w:val="24"/>
        </w:rPr>
        <w:t xml:space="preserve">Complainant’s account at </w:t>
      </w:r>
      <w:r w:rsidRPr="000B43AC">
        <w:rPr>
          <w:sz w:val="24"/>
          <w:szCs w:val="24"/>
        </w:rPr>
        <w:t>146 North 52</w:t>
      </w:r>
      <w:r w:rsidRPr="000B43AC">
        <w:rPr>
          <w:sz w:val="24"/>
          <w:szCs w:val="24"/>
          <w:vertAlign w:val="superscript"/>
        </w:rPr>
        <w:t>nd</w:t>
      </w:r>
      <w:r w:rsidRPr="000B43AC">
        <w:rPr>
          <w:sz w:val="24"/>
          <w:szCs w:val="24"/>
        </w:rPr>
        <w:t xml:space="preserve"> Street was </w:t>
      </w:r>
      <w:r w:rsidR="00C93BE8" w:rsidRPr="000B43AC">
        <w:rPr>
          <w:sz w:val="24"/>
          <w:szCs w:val="24"/>
        </w:rPr>
        <w:t xml:space="preserve">closed, </w:t>
      </w:r>
      <w:r w:rsidRPr="000B43AC">
        <w:rPr>
          <w:sz w:val="24"/>
          <w:szCs w:val="24"/>
        </w:rPr>
        <w:t>the account balance of $589.17 was transferred to Complainant’s residential account at 7828 Chelwynde Avenue, Philadelphia.  Tr. 69-70; PECO Ex. No</w:t>
      </w:r>
      <w:r w:rsidR="00C93BE8" w:rsidRPr="000B43AC">
        <w:rPr>
          <w:sz w:val="24"/>
          <w:szCs w:val="24"/>
        </w:rPr>
        <w:t>s</w:t>
      </w:r>
      <w:r w:rsidRPr="000B43AC">
        <w:rPr>
          <w:sz w:val="24"/>
          <w:szCs w:val="24"/>
        </w:rPr>
        <w:t>. 2</w:t>
      </w:r>
      <w:r w:rsidR="00C93BE8" w:rsidRPr="000B43AC">
        <w:rPr>
          <w:sz w:val="24"/>
          <w:szCs w:val="24"/>
        </w:rPr>
        <w:t>, 4</w:t>
      </w:r>
      <w:r w:rsidRPr="000B43AC">
        <w:rPr>
          <w:sz w:val="24"/>
          <w:szCs w:val="24"/>
        </w:rPr>
        <w:t>.</w:t>
      </w:r>
    </w:p>
    <w:p w:rsidR="007A7EE2" w:rsidRPr="000B43AC" w:rsidRDefault="007A7EE2" w:rsidP="003E22A1">
      <w:pPr>
        <w:spacing w:line="360" w:lineRule="auto"/>
        <w:rPr>
          <w:sz w:val="24"/>
          <w:szCs w:val="24"/>
        </w:rPr>
      </w:pPr>
    </w:p>
    <w:p w:rsidR="007A7EE2" w:rsidRPr="000B43AC" w:rsidRDefault="007A7EE2" w:rsidP="003E22A1">
      <w:pPr>
        <w:spacing w:line="360" w:lineRule="auto"/>
        <w:rPr>
          <w:sz w:val="24"/>
          <w:szCs w:val="24"/>
        </w:rPr>
      </w:pPr>
      <w:r w:rsidRPr="000B43AC">
        <w:rPr>
          <w:sz w:val="24"/>
          <w:szCs w:val="24"/>
        </w:rPr>
        <w:tab/>
      </w:r>
      <w:r w:rsidRPr="000B43AC">
        <w:rPr>
          <w:sz w:val="24"/>
          <w:szCs w:val="24"/>
        </w:rPr>
        <w:tab/>
      </w:r>
      <w:r w:rsidR="00EF2832" w:rsidRPr="000B43AC">
        <w:rPr>
          <w:sz w:val="24"/>
          <w:szCs w:val="24"/>
        </w:rPr>
        <w:t>21</w:t>
      </w:r>
      <w:r w:rsidRPr="000B43AC">
        <w:rPr>
          <w:sz w:val="24"/>
          <w:szCs w:val="24"/>
        </w:rPr>
        <w:t>.</w:t>
      </w:r>
      <w:r w:rsidRPr="000B43AC">
        <w:rPr>
          <w:sz w:val="24"/>
          <w:szCs w:val="24"/>
        </w:rPr>
        <w:tab/>
        <w:t xml:space="preserve">Complainant did not dispute her liability for electric service provided to the Service Location during the time period in question until </w:t>
      </w:r>
      <w:r w:rsidR="00C93BE8" w:rsidRPr="000B43AC">
        <w:rPr>
          <w:sz w:val="24"/>
          <w:szCs w:val="24"/>
        </w:rPr>
        <w:t>after the transferred amount appeared on her 146 N</w:t>
      </w:r>
      <w:r w:rsidR="00A85550" w:rsidRPr="000B43AC">
        <w:rPr>
          <w:sz w:val="24"/>
          <w:szCs w:val="24"/>
        </w:rPr>
        <w:t>orth</w:t>
      </w:r>
      <w:r w:rsidR="00C93BE8" w:rsidRPr="000B43AC">
        <w:rPr>
          <w:sz w:val="24"/>
          <w:szCs w:val="24"/>
        </w:rPr>
        <w:t xml:space="preserve"> </w:t>
      </w:r>
      <w:r w:rsidR="00A85550" w:rsidRPr="000B43AC">
        <w:rPr>
          <w:sz w:val="24"/>
          <w:szCs w:val="24"/>
        </w:rPr>
        <w:t>5</w:t>
      </w:r>
      <w:r w:rsidR="00C93BE8" w:rsidRPr="000B43AC">
        <w:rPr>
          <w:sz w:val="24"/>
          <w:szCs w:val="24"/>
        </w:rPr>
        <w:t>2</w:t>
      </w:r>
      <w:r w:rsidR="00C93BE8" w:rsidRPr="000B43AC">
        <w:rPr>
          <w:sz w:val="24"/>
          <w:szCs w:val="24"/>
          <w:vertAlign w:val="superscript"/>
        </w:rPr>
        <w:t>nd</w:t>
      </w:r>
      <w:r w:rsidR="00C93BE8" w:rsidRPr="000B43AC">
        <w:rPr>
          <w:sz w:val="24"/>
          <w:szCs w:val="24"/>
        </w:rPr>
        <w:t xml:space="preserve"> Street bill, </w:t>
      </w:r>
      <w:r w:rsidR="0022425C" w:rsidRPr="000B43AC">
        <w:rPr>
          <w:sz w:val="24"/>
          <w:szCs w:val="24"/>
        </w:rPr>
        <w:t>effective July 18, 2011.  Tr. 10, 69.</w:t>
      </w:r>
    </w:p>
    <w:p w:rsidR="0022425C" w:rsidRPr="000B43AC" w:rsidRDefault="0022425C" w:rsidP="003E22A1">
      <w:pPr>
        <w:spacing w:line="360" w:lineRule="auto"/>
        <w:rPr>
          <w:sz w:val="24"/>
          <w:szCs w:val="24"/>
        </w:rPr>
      </w:pPr>
    </w:p>
    <w:p w:rsidR="0022425C" w:rsidRPr="000B43AC" w:rsidRDefault="0022425C" w:rsidP="003E22A1">
      <w:pPr>
        <w:spacing w:line="360" w:lineRule="auto"/>
        <w:rPr>
          <w:sz w:val="24"/>
          <w:szCs w:val="24"/>
        </w:rPr>
      </w:pPr>
      <w:r w:rsidRPr="000B43AC">
        <w:rPr>
          <w:sz w:val="24"/>
          <w:szCs w:val="24"/>
        </w:rPr>
        <w:tab/>
      </w:r>
      <w:r w:rsidRPr="000B43AC">
        <w:rPr>
          <w:sz w:val="24"/>
          <w:szCs w:val="24"/>
        </w:rPr>
        <w:tab/>
      </w:r>
      <w:r w:rsidR="00EF2832" w:rsidRPr="000B43AC">
        <w:rPr>
          <w:sz w:val="24"/>
          <w:szCs w:val="24"/>
        </w:rPr>
        <w:t>22</w:t>
      </w:r>
      <w:r w:rsidRPr="000B43AC">
        <w:rPr>
          <w:sz w:val="24"/>
          <w:szCs w:val="24"/>
        </w:rPr>
        <w:t>.</w:t>
      </w:r>
      <w:r w:rsidRPr="000B43AC">
        <w:rPr>
          <w:sz w:val="24"/>
          <w:szCs w:val="24"/>
        </w:rPr>
        <w:tab/>
        <w:t xml:space="preserve">The only payment made by Complainant </w:t>
      </w:r>
      <w:r w:rsidR="004D1076" w:rsidRPr="000B43AC">
        <w:rPr>
          <w:sz w:val="24"/>
          <w:szCs w:val="24"/>
        </w:rPr>
        <w:t>in 2012</w:t>
      </w:r>
      <w:r w:rsidRPr="000B43AC">
        <w:rPr>
          <w:sz w:val="24"/>
          <w:szCs w:val="24"/>
        </w:rPr>
        <w:t xml:space="preserve"> </w:t>
      </w:r>
      <w:r w:rsidR="00854C8E" w:rsidRPr="000B43AC">
        <w:rPr>
          <w:sz w:val="24"/>
          <w:szCs w:val="24"/>
        </w:rPr>
        <w:t>on</w:t>
      </w:r>
      <w:r w:rsidRPr="000B43AC">
        <w:rPr>
          <w:sz w:val="24"/>
          <w:szCs w:val="24"/>
        </w:rPr>
        <w:t xml:space="preserve"> her</w:t>
      </w:r>
      <w:r w:rsidR="00854C8E" w:rsidRPr="000B43AC">
        <w:rPr>
          <w:sz w:val="24"/>
          <w:szCs w:val="24"/>
        </w:rPr>
        <w:t xml:space="preserve"> Chelwynde Avenue account was </w:t>
      </w:r>
      <w:r w:rsidRPr="000B43AC">
        <w:rPr>
          <w:sz w:val="24"/>
          <w:szCs w:val="24"/>
        </w:rPr>
        <w:t>$118.92</w:t>
      </w:r>
      <w:r w:rsidR="00CC6059" w:rsidRPr="000B43AC">
        <w:rPr>
          <w:sz w:val="24"/>
          <w:szCs w:val="24"/>
        </w:rPr>
        <w:t>, which was a</w:t>
      </w:r>
      <w:r w:rsidRPr="000B43AC">
        <w:rPr>
          <w:sz w:val="24"/>
          <w:szCs w:val="24"/>
        </w:rPr>
        <w:t xml:space="preserve"> </w:t>
      </w:r>
      <w:r w:rsidR="00854C8E" w:rsidRPr="000B43AC">
        <w:rPr>
          <w:sz w:val="24"/>
          <w:szCs w:val="24"/>
        </w:rPr>
        <w:t xml:space="preserve">credit applied to the account on July 11, 2012, due to the </w:t>
      </w:r>
      <w:r w:rsidRPr="000B43AC">
        <w:rPr>
          <w:sz w:val="24"/>
          <w:szCs w:val="24"/>
        </w:rPr>
        <w:t>transfer of a security deposit refund from another account.  Tr.</w:t>
      </w:r>
      <w:r w:rsidR="00657090">
        <w:rPr>
          <w:sz w:val="24"/>
          <w:szCs w:val="24"/>
        </w:rPr>
        <w:t xml:space="preserve"> </w:t>
      </w:r>
      <w:r w:rsidR="004D1076" w:rsidRPr="000B43AC">
        <w:rPr>
          <w:sz w:val="24"/>
          <w:szCs w:val="24"/>
        </w:rPr>
        <w:t>67.</w:t>
      </w:r>
    </w:p>
    <w:p w:rsidR="0022425C" w:rsidRPr="000B43AC" w:rsidRDefault="0022425C" w:rsidP="003E22A1">
      <w:pPr>
        <w:spacing w:line="360" w:lineRule="auto"/>
        <w:rPr>
          <w:sz w:val="24"/>
          <w:szCs w:val="24"/>
        </w:rPr>
      </w:pPr>
    </w:p>
    <w:p w:rsidR="0022425C" w:rsidRPr="000B43AC" w:rsidRDefault="0022425C" w:rsidP="003E22A1">
      <w:pPr>
        <w:spacing w:line="360" w:lineRule="auto"/>
        <w:rPr>
          <w:sz w:val="24"/>
          <w:szCs w:val="24"/>
        </w:rPr>
      </w:pPr>
      <w:r w:rsidRPr="000B43AC">
        <w:rPr>
          <w:sz w:val="24"/>
          <w:szCs w:val="24"/>
        </w:rPr>
        <w:tab/>
      </w:r>
      <w:r w:rsidRPr="000B43AC">
        <w:rPr>
          <w:sz w:val="24"/>
          <w:szCs w:val="24"/>
        </w:rPr>
        <w:tab/>
      </w:r>
      <w:r w:rsidR="00EF2832" w:rsidRPr="000B43AC">
        <w:rPr>
          <w:sz w:val="24"/>
          <w:szCs w:val="24"/>
        </w:rPr>
        <w:t>23</w:t>
      </w:r>
      <w:r w:rsidRPr="000B43AC">
        <w:rPr>
          <w:sz w:val="24"/>
          <w:szCs w:val="24"/>
        </w:rPr>
        <w:t>.</w:t>
      </w:r>
      <w:r w:rsidRPr="000B43AC">
        <w:rPr>
          <w:sz w:val="24"/>
          <w:szCs w:val="24"/>
        </w:rPr>
        <w:tab/>
        <w:t xml:space="preserve">As of the date of the hearing, the unpaid </w:t>
      </w:r>
      <w:r w:rsidR="009C2E34" w:rsidRPr="000B43AC">
        <w:rPr>
          <w:sz w:val="24"/>
          <w:szCs w:val="24"/>
        </w:rPr>
        <w:t xml:space="preserve">balance </w:t>
      </w:r>
      <w:r w:rsidRPr="000B43AC">
        <w:rPr>
          <w:sz w:val="24"/>
          <w:szCs w:val="24"/>
        </w:rPr>
        <w:t xml:space="preserve">on the Chelwynde Avenue account was $580.28, inclusive of the </w:t>
      </w:r>
      <w:r w:rsidR="004D1076" w:rsidRPr="000B43AC">
        <w:rPr>
          <w:sz w:val="24"/>
          <w:szCs w:val="24"/>
        </w:rPr>
        <w:t xml:space="preserve">balance from the Service Location during the time period in question and the </w:t>
      </w:r>
      <w:r w:rsidRPr="000B43AC">
        <w:rPr>
          <w:sz w:val="24"/>
          <w:szCs w:val="24"/>
        </w:rPr>
        <w:t>$118.92 transfer payment ma</w:t>
      </w:r>
      <w:r w:rsidR="00CD5E98">
        <w:rPr>
          <w:sz w:val="24"/>
          <w:szCs w:val="24"/>
        </w:rPr>
        <w:t>de on July 11, 2012.  Tr. 67.</w:t>
      </w:r>
    </w:p>
    <w:p w:rsidR="00104763" w:rsidRPr="000B43AC" w:rsidRDefault="00104763" w:rsidP="003E22A1">
      <w:pPr>
        <w:spacing w:line="360" w:lineRule="auto"/>
        <w:rPr>
          <w:sz w:val="24"/>
          <w:szCs w:val="24"/>
        </w:rPr>
      </w:pPr>
    </w:p>
    <w:p w:rsidR="003E22A1" w:rsidRPr="000B43AC" w:rsidRDefault="003E22A1" w:rsidP="004D1076">
      <w:pPr>
        <w:spacing w:line="360" w:lineRule="auto"/>
        <w:jc w:val="center"/>
        <w:rPr>
          <w:sz w:val="24"/>
          <w:szCs w:val="24"/>
        </w:rPr>
      </w:pPr>
      <w:r w:rsidRPr="000B43AC">
        <w:rPr>
          <w:sz w:val="24"/>
          <w:szCs w:val="24"/>
          <w:u w:val="single"/>
        </w:rPr>
        <w:t>DISCUSSION</w:t>
      </w:r>
    </w:p>
    <w:p w:rsidR="003E22A1" w:rsidRPr="000B43AC" w:rsidRDefault="003E22A1" w:rsidP="003B1982">
      <w:pPr>
        <w:spacing w:line="360" w:lineRule="auto"/>
        <w:jc w:val="center"/>
        <w:rPr>
          <w:sz w:val="24"/>
          <w:szCs w:val="24"/>
          <w:u w:val="single"/>
        </w:rPr>
      </w:pPr>
    </w:p>
    <w:p w:rsidR="00773B83" w:rsidRPr="000B43AC" w:rsidRDefault="005F6418" w:rsidP="00E655E7">
      <w:pPr>
        <w:spacing w:line="360" w:lineRule="auto"/>
        <w:rPr>
          <w:spacing w:val="-3"/>
          <w:sz w:val="24"/>
          <w:szCs w:val="24"/>
        </w:rPr>
      </w:pPr>
      <w:r w:rsidRPr="000B43AC">
        <w:rPr>
          <w:sz w:val="24"/>
          <w:szCs w:val="24"/>
        </w:rPr>
        <w:tab/>
      </w:r>
      <w:r w:rsidRPr="000B43AC">
        <w:rPr>
          <w:sz w:val="24"/>
          <w:szCs w:val="24"/>
        </w:rPr>
        <w:tab/>
      </w:r>
      <w:r w:rsidR="00773B83" w:rsidRPr="000B43AC">
        <w:rPr>
          <w:sz w:val="24"/>
          <w:szCs w:val="24"/>
        </w:rPr>
        <w:t>In h</w:t>
      </w:r>
      <w:r w:rsidR="00E655E7" w:rsidRPr="000B43AC">
        <w:rPr>
          <w:sz w:val="24"/>
          <w:szCs w:val="24"/>
        </w:rPr>
        <w:t>er</w:t>
      </w:r>
      <w:r w:rsidR="00773B83" w:rsidRPr="000B43AC">
        <w:rPr>
          <w:sz w:val="24"/>
          <w:szCs w:val="24"/>
        </w:rPr>
        <w:t xml:space="preserve"> Complaint, M</w:t>
      </w:r>
      <w:r w:rsidR="00E655E7" w:rsidRPr="000B43AC">
        <w:rPr>
          <w:sz w:val="24"/>
          <w:szCs w:val="24"/>
        </w:rPr>
        <w:t>s</w:t>
      </w:r>
      <w:r w:rsidR="00773B83" w:rsidRPr="000B43AC">
        <w:rPr>
          <w:sz w:val="24"/>
          <w:szCs w:val="24"/>
        </w:rPr>
        <w:t xml:space="preserve">. </w:t>
      </w:r>
      <w:r w:rsidR="004D1076" w:rsidRPr="000B43AC">
        <w:rPr>
          <w:sz w:val="24"/>
          <w:szCs w:val="24"/>
        </w:rPr>
        <w:t xml:space="preserve">Andrews </w:t>
      </w:r>
      <w:r w:rsidR="00773B83" w:rsidRPr="000B43AC">
        <w:rPr>
          <w:sz w:val="24"/>
          <w:szCs w:val="24"/>
        </w:rPr>
        <w:t xml:space="preserve">alleged that </w:t>
      </w:r>
      <w:r w:rsidR="004D1076" w:rsidRPr="000B43AC">
        <w:rPr>
          <w:sz w:val="24"/>
          <w:szCs w:val="24"/>
        </w:rPr>
        <w:t xml:space="preserve">she had not requested service from PECO at 4839 Haverford Avenue, second floor, during the time period in question.  As relief, she wanted these charges, now transferred to </w:t>
      </w:r>
      <w:r w:rsidR="00321377" w:rsidRPr="000B43AC">
        <w:rPr>
          <w:sz w:val="24"/>
          <w:szCs w:val="24"/>
        </w:rPr>
        <w:t xml:space="preserve">her </w:t>
      </w:r>
      <w:r w:rsidR="00854C8E" w:rsidRPr="000B43AC">
        <w:rPr>
          <w:sz w:val="24"/>
          <w:szCs w:val="24"/>
        </w:rPr>
        <w:t>Chelwynde Avenue</w:t>
      </w:r>
      <w:r w:rsidR="004D1076" w:rsidRPr="000B43AC">
        <w:rPr>
          <w:sz w:val="24"/>
          <w:szCs w:val="24"/>
        </w:rPr>
        <w:t xml:space="preserve"> account, to be removed.</w:t>
      </w:r>
      <w:r w:rsidR="00E655E7" w:rsidRPr="000B43AC">
        <w:rPr>
          <w:sz w:val="24"/>
          <w:szCs w:val="24"/>
        </w:rPr>
        <w:t xml:space="preserve">  Since Ms</w:t>
      </w:r>
      <w:r w:rsidR="00773B83" w:rsidRPr="000B43AC">
        <w:rPr>
          <w:sz w:val="24"/>
          <w:szCs w:val="24"/>
        </w:rPr>
        <w:t xml:space="preserve">. </w:t>
      </w:r>
      <w:r w:rsidR="004D1076" w:rsidRPr="000B43AC">
        <w:rPr>
          <w:sz w:val="24"/>
          <w:szCs w:val="24"/>
        </w:rPr>
        <w:t>Andrews</w:t>
      </w:r>
      <w:r w:rsidR="00773B83" w:rsidRPr="000B43AC">
        <w:rPr>
          <w:sz w:val="24"/>
          <w:szCs w:val="24"/>
        </w:rPr>
        <w:t xml:space="preserve"> is seeking affirmative relief from the Commission through h</w:t>
      </w:r>
      <w:r w:rsidR="00E655E7" w:rsidRPr="000B43AC">
        <w:rPr>
          <w:sz w:val="24"/>
          <w:szCs w:val="24"/>
        </w:rPr>
        <w:t>er</w:t>
      </w:r>
      <w:r w:rsidR="00773B83" w:rsidRPr="000B43AC">
        <w:rPr>
          <w:sz w:val="24"/>
          <w:szCs w:val="24"/>
        </w:rPr>
        <w:t xml:space="preserve"> Formal Complaint, </w:t>
      </w:r>
      <w:r w:rsidR="00E655E7" w:rsidRPr="000B43AC">
        <w:rPr>
          <w:sz w:val="24"/>
          <w:szCs w:val="24"/>
        </w:rPr>
        <w:t>s</w:t>
      </w:r>
      <w:r w:rsidR="00773B83" w:rsidRPr="000B43AC">
        <w:rPr>
          <w:sz w:val="24"/>
          <w:szCs w:val="24"/>
        </w:rPr>
        <w:t>he bears the burden of proof by statute.  66 Pa. C.S. §332(a).</w:t>
      </w:r>
    </w:p>
    <w:p w:rsidR="00773B83" w:rsidRPr="000B43AC" w:rsidRDefault="00773B83" w:rsidP="00773B83">
      <w:pPr>
        <w:autoSpaceDE w:val="0"/>
        <w:autoSpaceDN w:val="0"/>
        <w:spacing w:line="360" w:lineRule="auto"/>
        <w:outlineLvl w:val="0"/>
        <w:rPr>
          <w:sz w:val="24"/>
          <w:szCs w:val="24"/>
        </w:rPr>
      </w:pPr>
    </w:p>
    <w:p w:rsidR="00E655E7" w:rsidRPr="000B43AC" w:rsidRDefault="00773B83" w:rsidP="00E655E7">
      <w:pPr>
        <w:spacing w:line="360" w:lineRule="auto"/>
        <w:rPr>
          <w:spacing w:val="-3"/>
          <w:sz w:val="24"/>
          <w:szCs w:val="24"/>
        </w:rPr>
      </w:pPr>
      <w:r w:rsidRPr="000B43AC">
        <w:rPr>
          <w:sz w:val="24"/>
          <w:szCs w:val="24"/>
        </w:rPr>
        <w:tab/>
      </w:r>
      <w:r w:rsidRPr="000B43AC">
        <w:rPr>
          <w:sz w:val="24"/>
          <w:szCs w:val="24"/>
        </w:rPr>
        <w:tab/>
        <w:t>To satisfy the burden of proof, M</w:t>
      </w:r>
      <w:r w:rsidR="00E655E7" w:rsidRPr="000B43AC">
        <w:rPr>
          <w:sz w:val="24"/>
          <w:szCs w:val="24"/>
        </w:rPr>
        <w:t>s</w:t>
      </w:r>
      <w:r w:rsidRPr="000B43AC">
        <w:rPr>
          <w:sz w:val="24"/>
          <w:szCs w:val="24"/>
        </w:rPr>
        <w:t>.</w:t>
      </w:r>
      <w:r w:rsidR="00E655E7" w:rsidRPr="000B43AC">
        <w:rPr>
          <w:sz w:val="24"/>
          <w:szCs w:val="24"/>
        </w:rPr>
        <w:t xml:space="preserve"> </w:t>
      </w:r>
      <w:r w:rsidR="004D1076" w:rsidRPr="000B43AC">
        <w:rPr>
          <w:sz w:val="24"/>
          <w:szCs w:val="24"/>
        </w:rPr>
        <w:t>Andrews</w:t>
      </w:r>
      <w:r w:rsidRPr="000B43AC">
        <w:rPr>
          <w:sz w:val="24"/>
          <w:szCs w:val="24"/>
        </w:rPr>
        <w:t xml:space="preserve"> must demonstrate h</w:t>
      </w:r>
      <w:r w:rsidR="00E655E7" w:rsidRPr="000B43AC">
        <w:rPr>
          <w:sz w:val="24"/>
          <w:szCs w:val="24"/>
        </w:rPr>
        <w:t>er</w:t>
      </w:r>
      <w:r w:rsidRPr="000B43AC">
        <w:rPr>
          <w:sz w:val="24"/>
          <w:szCs w:val="24"/>
        </w:rPr>
        <w:t xml:space="preserve"> case by a preponderance of the evidence.  </w:t>
      </w:r>
      <w:r w:rsidRPr="000B43AC">
        <w:rPr>
          <w:sz w:val="24"/>
          <w:szCs w:val="24"/>
          <w:u w:val="single"/>
        </w:rPr>
        <w:t>Patterson v. Bell Telephone Company of Pennsylvania</w:t>
      </w:r>
      <w:r w:rsidRPr="000B43AC">
        <w:rPr>
          <w:sz w:val="24"/>
          <w:szCs w:val="24"/>
        </w:rPr>
        <w:t>, 72 PA PUC 196 (1990).</w:t>
      </w:r>
      <w:r w:rsidR="00E655E7" w:rsidRPr="000B43AC">
        <w:rPr>
          <w:sz w:val="24"/>
          <w:szCs w:val="24"/>
        </w:rPr>
        <w:t xml:space="preserve">  Preponderance of the evidence means that the party with the burden of proof has </w:t>
      </w:r>
      <w:r w:rsidR="00E655E7" w:rsidRPr="000B43AC">
        <w:rPr>
          <w:spacing w:val="-3"/>
          <w:sz w:val="24"/>
          <w:szCs w:val="24"/>
        </w:rPr>
        <w:t xml:space="preserve">presented evidence that is more convincing than that presented by the other party.  </w:t>
      </w:r>
      <w:r w:rsidR="00E655E7" w:rsidRPr="000B43AC">
        <w:rPr>
          <w:spacing w:val="-3"/>
          <w:sz w:val="24"/>
          <w:szCs w:val="24"/>
          <w:u w:val="single"/>
        </w:rPr>
        <w:t>Samuel J. Lansberry, Inc. v. Pa. P.U.C.</w:t>
      </w:r>
      <w:r w:rsidR="00E655E7" w:rsidRPr="000B43AC">
        <w:rPr>
          <w:spacing w:val="-3"/>
          <w:sz w:val="24"/>
          <w:szCs w:val="24"/>
        </w:rPr>
        <w:t xml:space="preserve">, 578 A.2d 600 (1990), </w:t>
      </w:r>
      <w:r w:rsidR="00E655E7" w:rsidRPr="000B43AC">
        <w:rPr>
          <w:spacing w:val="-3"/>
          <w:sz w:val="24"/>
          <w:szCs w:val="24"/>
          <w:u w:val="single"/>
        </w:rPr>
        <w:t>alloc. den.</w:t>
      </w:r>
      <w:r w:rsidR="00E655E7" w:rsidRPr="000B43AC">
        <w:rPr>
          <w:spacing w:val="-3"/>
          <w:sz w:val="24"/>
          <w:szCs w:val="24"/>
        </w:rPr>
        <w:t xml:space="preserve">, 602 A.2d 863 (1992).  Additionally, any finding of fact necessary to support the Commission’s adjudication must be based upon substantial evidence.  </w:t>
      </w:r>
      <w:r w:rsidR="00E655E7" w:rsidRPr="000B43AC">
        <w:rPr>
          <w:spacing w:val="-3"/>
          <w:sz w:val="24"/>
          <w:szCs w:val="24"/>
          <w:u w:val="single"/>
        </w:rPr>
        <w:t>Edan Transportation Corp. v. Pa. P.U.C.</w:t>
      </w:r>
      <w:r w:rsidR="00E655E7" w:rsidRPr="000B43AC">
        <w:rPr>
          <w:i/>
          <w:spacing w:val="-3"/>
          <w:sz w:val="24"/>
          <w:szCs w:val="24"/>
        </w:rPr>
        <w:t>,</w:t>
      </w:r>
      <w:r w:rsidR="00E655E7" w:rsidRPr="000B43AC">
        <w:rPr>
          <w:spacing w:val="-3"/>
          <w:sz w:val="24"/>
          <w:szCs w:val="24"/>
        </w:rPr>
        <w:t xml:space="preserve"> 154 Pa. Commw. 21, 623 A.2d 6 (1993); </w:t>
      </w:r>
      <w:r w:rsidR="00E655E7" w:rsidRPr="000B43AC">
        <w:rPr>
          <w:spacing w:val="-3"/>
          <w:sz w:val="24"/>
          <w:szCs w:val="24"/>
          <w:u w:val="single"/>
        </w:rPr>
        <w:t>Mill v. Pa. P.U.C.</w:t>
      </w:r>
      <w:r w:rsidR="00E655E7" w:rsidRPr="000B43AC">
        <w:rPr>
          <w:spacing w:val="-3"/>
          <w:sz w:val="24"/>
          <w:szCs w:val="24"/>
        </w:rPr>
        <w:t xml:space="preserve">, 67 Pa. Commw. 597, 447 A.2d 1100 (1982); 2 Pa. C.S. §704.  More is required than a mere trace of evidence or a suspicion of the existence of a fact sought to be established.  </w:t>
      </w:r>
      <w:r w:rsidR="00E655E7" w:rsidRPr="000B43AC">
        <w:rPr>
          <w:spacing w:val="-3"/>
          <w:sz w:val="24"/>
          <w:szCs w:val="24"/>
          <w:u w:val="single"/>
        </w:rPr>
        <w:t>Murphy v. Department of Public Welfare, White Haven Center</w:t>
      </w:r>
      <w:r w:rsidR="00E655E7" w:rsidRPr="000B43AC">
        <w:rPr>
          <w:spacing w:val="-3"/>
          <w:sz w:val="24"/>
          <w:szCs w:val="24"/>
        </w:rPr>
        <w:t>, 85 Pa. Commw. 23, 480 A.2d 382 (1984).</w:t>
      </w:r>
    </w:p>
    <w:p w:rsidR="00773B83" w:rsidRPr="000B43AC" w:rsidRDefault="00773B83" w:rsidP="00773B83">
      <w:pPr>
        <w:autoSpaceDE w:val="0"/>
        <w:autoSpaceDN w:val="0"/>
        <w:spacing w:line="360" w:lineRule="auto"/>
        <w:outlineLvl w:val="0"/>
        <w:rPr>
          <w:sz w:val="24"/>
          <w:szCs w:val="24"/>
        </w:rPr>
      </w:pPr>
    </w:p>
    <w:p w:rsidR="00773B83" w:rsidRPr="000B43AC" w:rsidRDefault="00E655E7" w:rsidP="00773B83">
      <w:pPr>
        <w:autoSpaceDE w:val="0"/>
        <w:autoSpaceDN w:val="0"/>
        <w:spacing w:line="360" w:lineRule="auto"/>
        <w:rPr>
          <w:sz w:val="24"/>
          <w:szCs w:val="24"/>
        </w:rPr>
      </w:pPr>
      <w:r w:rsidRPr="000B43AC">
        <w:rPr>
          <w:sz w:val="24"/>
          <w:szCs w:val="24"/>
        </w:rPr>
        <w:tab/>
      </w:r>
      <w:r w:rsidRPr="000B43AC">
        <w:rPr>
          <w:sz w:val="24"/>
          <w:szCs w:val="24"/>
        </w:rPr>
        <w:tab/>
      </w:r>
      <w:r w:rsidR="00773B83" w:rsidRPr="000B43AC">
        <w:rPr>
          <w:sz w:val="24"/>
          <w:szCs w:val="24"/>
        </w:rPr>
        <w:t xml:space="preserve">In </w:t>
      </w:r>
      <w:r w:rsidR="00773B83" w:rsidRPr="000B43AC">
        <w:rPr>
          <w:sz w:val="24"/>
          <w:szCs w:val="24"/>
          <w:u w:val="single"/>
        </w:rPr>
        <w:t>Waldron v. Philadelphia Electric Company</w:t>
      </w:r>
      <w:r w:rsidR="00A4238A" w:rsidRPr="000B43AC">
        <w:rPr>
          <w:sz w:val="24"/>
          <w:szCs w:val="24"/>
        </w:rPr>
        <w:t xml:space="preserve"> (</w:t>
      </w:r>
      <w:r w:rsidR="00A4238A" w:rsidRPr="000B43AC">
        <w:rPr>
          <w:sz w:val="24"/>
          <w:szCs w:val="24"/>
          <w:u w:val="single"/>
        </w:rPr>
        <w:t>Waldron</w:t>
      </w:r>
      <w:r w:rsidR="00A4238A" w:rsidRPr="000B43AC">
        <w:rPr>
          <w:sz w:val="24"/>
          <w:szCs w:val="24"/>
        </w:rPr>
        <w:t>)</w:t>
      </w:r>
      <w:r w:rsidR="00773B83" w:rsidRPr="000B43AC">
        <w:rPr>
          <w:sz w:val="24"/>
          <w:szCs w:val="24"/>
        </w:rPr>
        <w:t xml:space="preserve">, 54 PA PUC 98 (1980), the Commission explained the process for initially meeting the burden of proof.  A complainant must first establish a prima facie case, showing that the utility breached some duty owed to the complainant, in that the utility violated the Public Utility Code or a regulation or Order of the Commission.  66 Pa. C.S. §701.  If the complainant establishes a prima facie case, then the burden of going forward with the evidence, but not the ultimate burden of proof, shifts to the utility to rebut the prima facie case with evidence which is at least co-equal.  If the utility presents co-equal evidence, the burden of going forward shifts back to the complainant, to rebut the utility’s case by a preponderance of the evidence.  </w:t>
      </w:r>
      <w:r w:rsidR="00773B83" w:rsidRPr="000B43AC">
        <w:rPr>
          <w:sz w:val="24"/>
          <w:szCs w:val="24"/>
          <w:u w:val="single"/>
        </w:rPr>
        <w:t>Poorbaugh v. West Penn Power Company</w:t>
      </w:r>
      <w:r w:rsidR="00773B83" w:rsidRPr="000B43AC">
        <w:rPr>
          <w:sz w:val="24"/>
          <w:szCs w:val="24"/>
        </w:rPr>
        <w:t xml:space="preserve"> (</w:t>
      </w:r>
      <w:r w:rsidR="00773B83" w:rsidRPr="000B43AC">
        <w:rPr>
          <w:sz w:val="24"/>
          <w:szCs w:val="24"/>
          <w:u w:val="single"/>
        </w:rPr>
        <w:t>Poorbaugh</w:t>
      </w:r>
      <w:r w:rsidR="00773B83" w:rsidRPr="000B43AC">
        <w:rPr>
          <w:sz w:val="24"/>
          <w:szCs w:val="24"/>
        </w:rPr>
        <w:t>), 1994 Pa. PUC LEXIS 95.</w:t>
      </w:r>
    </w:p>
    <w:p w:rsidR="00292888" w:rsidRPr="000B43AC" w:rsidRDefault="00292888" w:rsidP="00773B83">
      <w:pPr>
        <w:autoSpaceDE w:val="0"/>
        <w:autoSpaceDN w:val="0"/>
        <w:spacing w:line="360" w:lineRule="auto"/>
        <w:rPr>
          <w:sz w:val="24"/>
          <w:szCs w:val="24"/>
        </w:rPr>
      </w:pPr>
    </w:p>
    <w:p w:rsidR="00292888" w:rsidRPr="000B43AC" w:rsidRDefault="00292888" w:rsidP="00292888">
      <w:pPr>
        <w:pStyle w:val="BodyText3"/>
        <w:keepNext/>
        <w:spacing w:line="360" w:lineRule="auto"/>
        <w:rPr>
          <w:rFonts w:ascii="Times New Roman" w:hAnsi="Times New Roman" w:cs="Times New Roman"/>
          <w:sz w:val="24"/>
          <w:szCs w:val="24"/>
        </w:rPr>
      </w:pPr>
      <w:r w:rsidRPr="000B43AC">
        <w:rPr>
          <w:rFonts w:ascii="Times New Roman" w:hAnsi="Times New Roman" w:cs="Times New Roman"/>
          <w:sz w:val="24"/>
          <w:szCs w:val="24"/>
        </w:rPr>
        <w:tab/>
      </w:r>
      <w:r w:rsidRPr="000B43AC">
        <w:rPr>
          <w:rFonts w:ascii="Times New Roman" w:hAnsi="Times New Roman" w:cs="Times New Roman"/>
          <w:sz w:val="24"/>
          <w:szCs w:val="24"/>
        </w:rPr>
        <w:tab/>
        <w:t>Section 1501 of the</w:t>
      </w:r>
      <w:r w:rsidR="00826E1A">
        <w:rPr>
          <w:rFonts w:ascii="Times New Roman" w:hAnsi="Times New Roman" w:cs="Times New Roman"/>
          <w:sz w:val="24"/>
          <w:szCs w:val="24"/>
        </w:rPr>
        <w:t xml:space="preserve"> Public Utility Code (Code), 66 </w:t>
      </w:r>
      <w:r w:rsidRPr="000B43AC">
        <w:rPr>
          <w:rFonts w:ascii="Times New Roman" w:hAnsi="Times New Roman" w:cs="Times New Roman"/>
          <w:sz w:val="24"/>
          <w:szCs w:val="24"/>
        </w:rPr>
        <w:t>Pa. C.S. §1501, provides the legal standard to be met by publi</w:t>
      </w:r>
      <w:r w:rsidR="00804CAB">
        <w:rPr>
          <w:rFonts w:ascii="Times New Roman" w:hAnsi="Times New Roman" w:cs="Times New Roman"/>
          <w:sz w:val="24"/>
          <w:szCs w:val="24"/>
        </w:rPr>
        <w:t>c utilities regarding service:</w:t>
      </w:r>
    </w:p>
    <w:p w:rsidR="00292888" w:rsidRPr="000B43AC" w:rsidRDefault="00292888" w:rsidP="00292888">
      <w:pPr>
        <w:tabs>
          <w:tab w:val="left" w:pos="-720"/>
        </w:tabs>
        <w:suppressAutoHyphens/>
        <w:ind w:left="1440" w:right="1440"/>
        <w:rPr>
          <w:sz w:val="24"/>
          <w:szCs w:val="24"/>
        </w:rPr>
      </w:pPr>
    </w:p>
    <w:p w:rsidR="00292888" w:rsidRPr="000B43AC" w:rsidRDefault="00292888" w:rsidP="00292888">
      <w:pPr>
        <w:tabs>
          <w:tab w:val="left" w:pos="-720"/>
        </w:tabs>
        <w:suppressAutoHyphens/>
        <w:ind w:left="1440" w:right="1440"/>
        <w:rPr>
          <w:sz w:val="24"/>
          <w:szCs w:val="24"/>
        </w:rPr>
      </w:pPr>
      <w:r w:rsidRPr="000B43AC">
        <w:rPr>
          <w:sz w:val="24"/>
          <w:szCs w:val="24"/>
        </w:rPr>
        <w:t>Every public utility shall furnish and maintain adequate, efficient, safe, and reasonable services and facilities, and shall make all such repairs, changes, alterations, substitutions, extensions and improvements in or to such service and facilities as shall be necessary or proper for the accommoda</w:t>
      </w:r>
      <w:r w:rsidRPr="000B43AC">
        <w:rPr>
          <w:sz w:val="24"/>
          <w:szCs w:val="24"/>
        </w:rPr>
        <w:softHyphen/>
        <w:t xml:space="preserve">tion, convenience, and safety of its patrons, employees and the public.  Such service also </w:t>
      </w:r>
      <w:r w:rsidRPr="000B43AC">
        <w:rPr>
          <w:sz w:val="24"/>
          <w:szCs w:val="24"/>
        </w:rPr>
        <w:lastRenderedPageBreak/>
        <w:t>shall be reasonably continuous and without unreasonable interruptions or delay.  Such service and facilities shall be in conformity with the regulations and orders of the [C]ommission</w:t>
      </w:r>
      <w:r w:rsidR="005547BF">
        <w:rPr>
          <w:sz w:val="24"/>
          <w:szCs w:val="24"/>
        </w:rPr>
        <w:t>..</w:t>
      </w:r>
      <w:r w:rsidRPr="000B43AC">
        <w:rPr>
          <w:sz w:val="24"/>
          <w:szCs w:val="24"/>
        </w:rPr>
        <w:t>.</w:t>
      </w:r>
    </w:p>
    <w:p w:rsidR="00DA174B" w:rsidRPr="000B43AC" w:rsidRDefault="00B3337E" w:rsidP="00A1118C">
      <w:pPr>
        <w:autoSpaceDE w:val="0"/>
        <w:autoSpaceDN w:val="0"/>
        <w:spacing w:line="360" w:lineRule="auto"/>
        <w:rPr>
          <w:sz w:val="24"/>
          <w:szCs w:val="24"/>
        </w:rPr>
      </w:pPr>
      <w:r w:rsidRPr="000B43AC">
        <w:rPr>
          <w:sz w:val="24"/>
          <w:szCs w:val="24"/>
        </w:rPr>
        <w:tab/>
      </w:r>
      <w:r w:rsidRPr="000B43AC">
        <w:rPr>
          <w:sz w:val="24"/>
          <w:szCs w:val="24"/>
        </w:rPr>
        <w:tab/>
      </w:r>
    </w:p>
    <w:p w:rsidR="00A1118C" w:rsidRPr="000B43AC" w:rsidRDefault="00DA174B" w:rsidP="00A1118C">
      <w:pPr>
        <w:autoSpaceDE w:val="0"/>
        <w:autoSpaceDN w:val="0"/>
        <w:spacing w:line="360" w:lineRule="auto"/>
        <w:rPr>
          <w:sz w:val="24"/>
          <w:szCs w:val="24"/>
        </w:rPr>
      </w:pPr>
      <w:r w:rsidRPr="000B43AC">
        <w:rPr>
          <w:sz w:val="24"/>
          <w:szCs w:val="24"/>
        </w:rPr>
        <w:tab/>
      </w:r>
      <w:r w:rsidRPr="000B43AC">
        <w:rPr>
          <w:sz w:val="24"/>
          <w:szCs w:val="24"/>
        </w:rPr>
        <w:tab/>
      </w:r>
      <w:r w:rsidR="00B3337E" w:rsidRPr="000B43AC">
        <w:rPr>
          <w:sz w:val="24"/>
          <w:szCs w:val="24"/>
        </w:rPr>
        <w:t>T</w:t>
      </w:r>
      <w:r w:rsidR="00A1118C" w:rsidRPr="000B43AC">
        <w:rPr>
          <w:sz w:val="24"/>
          <w:szCs w:val="24"/>
        </w:rPr>
        <w:t>he</w:t>
      </w:r>
      <w:r w:rsidR="00164A43" w:rsidRPr="000B43AC">
        <w:rPr>
          <w:sz w:val="24"/>
          <w:szCs w:val="24"/>
        </w:rPr>
        <w:t xml:space="preserve"> threshold issue in this case is whether Complainant has established a prima facie case of unreasonable service</w:t>
      </w:r>
      <w:r w:rsidR="00B3337E" w:rsidRPr="000B43AC">
        <w:rPr>
          <w:sz w:val="24"/>
          <w:szCs w:val="24"/>
        </w:rPr>
        <w:t>, in violation of Section 1501 of the Code,</w:t>
      </w:r>
      <w:r w:rsidR="00A1118C" w:rsidRPr="000B43AC">
        <w:rPr>
          <w:sz w:val="24"/>
          <w:szCs w:val="24"/>
        </w:rPr>
        <w:t xml:space="preserve"> due to being billed for service which she did not request.  </w:t>
      </w:r>
      <w:r w:rsidR="00164A43" w:rsidRPr="000B43AC">
        <w:rPr>
          <w:sz w:val="24"/>
          <w:szCs w:val="24"/>
        </w:rPr>
        <w:t xml:space="preserve">If Complainant establishes a prima facie case, then the burden of going forward to rebut the prima facie case with co-equal evidence shifts to the Respondent.  </w:t>
      </w:r>
      <w:r w:rsidR="00164A43" w:rsidRPr="000B43AC">
        <w:rPr>
          <w:sz w:val="24"/>
          <w:szCs w:val="24"/>
          <w:u w:val="single"/>
        </w:rPr>
        <w:t>Waldron</w:t>
      </w:r>
      <w:r w:rsidR="00164A43" w:rsidRPr="000B43AC">
        <w:rPr>
          <w:sz w:val="24"/>
          <w:szCs w:val="24"/>
        </w:rPr>
        <w:t xml:space="preserve">; </w:t>
      </w:r>
      <w:r w:rsidR="00164A43" w:rsidRPr="000B43AC">
        <w:rPr>
          <w:sz w:val="24"/>
          <w:szCs w:val="24"/>
          <w:u w:val="single"/>
        </w:rPr>
        <w:t>Poorbaugh</w:t>
      </w:r>
      <w:r w:rsidR="00164A43" w:rsidRPr="000B43AC">
        <w:rPr>
          <w:sz w:val="24"/>
          <w:szCs w:val="24"/>
        </w:rPr>
        <w:t xml:space="preserve">, </w:t>
      </w:r>
      <w:r w:rsidR="00164A43" w:rsidRPr="000B43AC">
        <w:rPr>
          <w:i/>
          <w:sz w:val="24"/>
          <w:szCs w:val="24"/>
        </w:rPr>
        <w:t>supra</w:t>
      </w:r>
      <w:r w:rsidR="00164A43" w:rsidRPr="000B43AC">
        <w:rPr>
          <w:sz w:val="24"/>
          <w:szCs w:val="24"/>
        </w:rPr>
        <w:t>.</w:t>
      </w:r>
      <w:r w:rsidR="00A1118C" w:rsidRPr="000B43AC">
        <w:rPr>
          <w:sz w:val="24"/>
          <w:szCs w:val="24"/>
        </w:rPr>
        <w:t xml:space="preserve">  However, the burden of proof always remains with the Complainant, who must prove by </w:t>
      </w:r>
      <w:r w:rsidR="00E84DE7" w:rsidRPr="000B43AC">
        <w:rPr>
          <w:sz w:val="24"/>
          <w:szCs w:val="24"/>
        </w:rPr>
        <w:t>a preponderance of the</w:t>
      </w:r>
      <w:r w:rsidR="00A1118C" w:rsidRPr="000B43AC">
        <w:rPr>
          <w:sz w:val="24"/>
          <w:szCs w:val="24"/>
        </w:rPr>
        <w:t xml:space="preserve"> evidence that she did not request </w:t>
      </w:r>
      <w:r w:rsidR="002B69BB" w:rsidRPr="000B43AC">
        <w:rPr>
          <w:sz w:val="24"/>
          <w:szCs w:val="24"/>
        </w:rPr>
        <w:t xml:space="preserve">the </w:t>
      </w:r>
      <w:r w:rsidR="00A1118C" w:rsidRPr="000B43AC">
        <w:rPr>
          <w:sz w:val="24"/>
          <w:szCs w:val="24"/>
        </w:rPr>
        <w:t>service</w:t>
      </w:r>
      <w:r w:rsidR="00FA4414" w:rsidRPr="000B43AC">
        <w:rPr>
          <w:sz w:val="24"/>
          <w:szCs w:val="24"/>
        </w:rPr>
        <w:t xml:space="preserve"> and was therefore unreasonably billed</w:t>
      </w:r>
      <w:r w:rsidR="00A1118C" w:rsidRPr="000B43AC">
        <w:rPr>
          <w:sz w:val="24"/>
          <w:szCs w:val="24"/>
        </w:rPr>
        <w:t>.</w:t>
      </w:r>
    </w:p>
    <w:p w:rsidR="00A1118C" w:rsidRPr="000B43AC" w:rsidRDefault="00A1118C" w:rsidP="00A1118C">
      <w:pPr>
        <w:autoSpaceDE w:val="0"/>
        <w:autoSpaceDN w:val="0"/>
        <w:spacing w:line="360" w:lineRule="auto"/>
        <w:rPr>
          <w:sz w:val="24"/>
          <w:szCs w:val="24"/>
        </w:rPr>
      </w:pPr>
    </w:p>
    <w:p w:rsidR="00FE3B3F" w:rsidRPr="000B43AC" w:rsidRDefault="00A1118C" w:rsidP="00A1118C">
      <w:pPr>
        <w:autoSpaceDE w:val="0"/>
        <w:autoSpaceDN w:val="0"/>
        <w:spacing w:line="360" w:lineRule="auto"/>
        <w:rPr>
          <w:sz w:val="24"/>
          <w:szCs w:val="24"/>
        </w:rPr>
      </w:pPr>
      <w:r w:rsidRPr="000B43AC">
        <w:rPr>
          <w:sz w:val="24"/>
          <w:szCs w:val="24"/>
        </w:rPr>
        <w:tab/>
      </w:r>
      <w:r w:rsidRPr="000B43AC">
        <w:rPr>
          <w:sz w:val="24"/>
          <w:szCs w:val="24"/>
        </w:rPr>
        <w:tab/>
        <w:t>During the hearing, Ms. Andrews testified that</w:t>
      </w:r>
      <w:r w:rsidR="00A1056C" w:rsidRPr="000B43AC">
        <w:rPr>
          <w:sz w:val="24"/>
          <w:szCs w:val="24"/>
        </w:rPr>
        <w:t xml:space="preserve">, although she owned the property at the Service Location, </w:t>
      </w:r>
      <w:r w:rsidRPr="000B43AC">
        <w:rPr>
          <w:sz w:val="24"/>
          <w:szCs w:val="24"/>
        </w:rPr>
        <w:t xml:space="preserve">she </w:t>
      </w:r>
      <w:r w:rsidR="008B57C9" w:rsidRPr="000B43AC">
        <w:rPr>
          <w:sz w:val="24"/>
          <w:szCs w:val="24"/>
        </w:rPr>
        <w:t>n</w:t>
      </w:r>
      <w:r w:rsidR="00A1056C" w:rsidRPr="000B43AC">
        <w:rPr>
          <w:sz w:val="24"/>
          <w:szCs w:val="24"/>
        </w:rPr>
        <w:t xml:space="preserve">ever requested that service be provided by PECO </w:t>
      </w:r>
      <w:r w:rsidR="00DA174B" w:rsidRPr="000B43AC">
        <w:rPr>
          <w:sz w:val="24"/>
          <w:szCs w:val="24"/>
        </w:rPr>
        <w:t>to</w:t>
      </w:r>
      <w:r w:rsidRPr="000B43AC">
        <w:rPr>
          <w:sz w:val="24"/>
          <w:szCs w:val="24"/>
        </w:rPr>
        <w:t xml:space="preserve"> the Service Location during the time period in question (November 19, 2009 to June 17, 2011)</w:t>
      </w:r>
      <w:r w:rsidR="00A1056C" w:rsidRPr="000B43AC">
        <w:rPr>
          <w:sz w:val="24"/>
          <w:szCs w:val="24"/>
        </w:rPr>
        <w:t>.  Instead, she claimed that an unknown</w:t>
      </w:r>
      <w:r w:rsidR="002B69BB" w:rsidRPr="000B43AC">
        <w:rPr>
          <w:sz w:val="24"/>
          <w:szCs w:val="24"/>
        </w:rPr>
        <w:t xml:space="preserve"> individual called PECO to initiate service in her name without permission</w:t>
      </w:r>
      <w:r w:rsidR="00282255" w:rsidRPr="000B43AC">
        <w:rPr>
          <w:sz w:val="24"/>
          <w:szCs w:val="24"/>
        </w:rPr>
        <w:t xml:space="preserve"> and that she filed a police report and a credit alert.  </w:t>
      </w:r>
      <w:r w:rsidR="001B432A" w:rsidRPr="000B43AC">
        <w:rPr>
          <w:sz w:val="24"/>
          <w:szCs w:val="24"/>
        </w:rPr>
        <w:t>I do not find this evidence sufficient to establish a prima facie case.</w:t>
      </w:r>
      <w:r w:rsidR="000B7D02" w:rsidRPr="000B43AC">
        <w:rPr>
          <w:rStyle w:val="FootnoteReference"/>
          <w:sz w:val="24"/>
          <w:szCs w:val="24"/>
        </w:rPr>
        <w:footnoteReference w:id="1"/>
      </w:r>
      <w:r w:rsidR="001B432A" w:rsidRPr="000B43AC">
        <w:rPr>
          <w:sz w:val="24"/>
          <w:szCs w:val="24"/>
        </w:rPr>
        <w:t xml:space="preserve">  </w:t>
      </w:r>
      <w:r w:rsidR="00717D8F" w:rsidRPr="000B43AC">
        <w:rPr>
          <w:sz w:val="24"/>
          <w:szCs w:val="24"/>
        </w:rPr>
        <w:t>To the extent Complainant ha</w:t>
      </w:r>
      <w:r w:rsidR="00DA174B" w:rsidRPr="000B43AC">
        <w:rPr>
          <w:sz w:val="24"/>
          <w:szCs w:val="24"/>
        </w:rPr>
        <w:t>s</w:t>
      </w:r>
      <w:r w:rsidR="00717D8F" w:rsidRPr="000B43AC">
        <w:rPr>
          <w:sz w:val="24"/>
          <w:szCs w:val="24"/>
        </w:rPr>
        <w:t xml:space="preserve"> established a prima facie </w:t>
      </w:r>
      <w:r w:rsidR="00F06276" w:rsidRPr="000B43AC">
        <w:rPr>
          <w:sz w:val="24"/>
          <w:szCs w:val="24"/>
        </w:rPr>
        <w:t>case;</w:t>
      </w:r>
      <w:r w:rsidR="00717D8F" w:rsidRPr="000B43AC">
        <w:rPr>
          <w:sz w:val="24"/>
          <w:szCs w:val="24"/>
        </w:rPr>
        <w:t xml:space="preserve"> </w:t>
      </w:r>
      <w:r w:rsidR="001B432A" w:rsidRPr="000B43AC">
        <w:rPr>
          <w:sz w:val="24"/>
          <w:szCs w:val="24"/>
        </w:rPr>
        <w:t xml:space="preserve">PECO has rebutted this case with more than co-equal evidence, </w:t>
      </w:r>
      <w:r w:rsidR="00FE3B3F" w:rsidRPr="000B43AC">
        <w:rPr>
          <w:sz w:val="24"/>
          <w:szCs w:val="24"/>
        </w:rPr>
        <w:t>as described below.</w:t>
      </w:r>
    </w:p>
    <w:p w:rsidR="001B432A" w:rsidRPr="000B43AC" w:rsidRDefault="001B432A" w:rsidP="00A1118C">
      <w:pPr>
        <w:autoSpaceDE w:val="0"/>
        <w:autoSpaceDN w:val="0"/>
        <w:spacing w:line="360" w:lineRule="auto"/>
        <w:rPr>
          <w:sz w:val="24"/>
          <w:szCs w:val="24"/>
        </w:rPr>
      </w:pPr>
    </w:p>
    <w:p w:rsidR="008B57C9" w:rsidRPr="000B43AC" w:rsidRDefault="001B432A" w:rsidP="00A1118C">
      <w:pPr>
        <w:autoSpaceDE w:val="0"/>
        <w:autoSpaceDN w:val="0"/>
        <w:spacing w:line="360" w:lineRule="auto"/>
        <w:rPr>
          <w:sz w:val="24"/>
          <w:szCs w:val="24"/>
        </w:rPr>
      </w:pPr>
      <w:r w:rsidRPr="000B43AC">
        <w:rPr>
          <w:sz w:val="24"/>
          <w:szCs w:val="24"/>
        </w:rPr>
        <w:tab/>
      </w:r>
      <w:r w:rsidRPr="000B43AC">
        <w:rPr>
          <w:sz w:val="24"/>
          <w:szCs w:val="24"/>
        </w:rPr>
        <w:tab/>
      </w:r>
      <w:r w:rsidR="00B5662C" w:rsidRPr="000B43AC">
        <w:rPr>
          <w:sz w:val="24"/>
          <w:szCs w:val="24"/>
        </w:rPr>
        <w:t xml:space="preserve">In response to </w:t>
      </w:r>
      <w:r w:rsidRPr="000B43AC">
        <w:rPr>
          <w:sz w:val="24"/>
          <w:szCs w:val="24"/>
        </w:rPr>
        <w:t xml:space="preserve">Complainant’s contention that she did not request service, </w:t>
      </w:r>
      <w:r w:rsidR="002B69BB" w:rsidRPr="000B43AC">
        <w:rPr>
          <w:sz w:val="24"/>
          <w:szCs w:val="24"/>
        </w:rPr>
        <w:t>PECO p</w:t>
      </w:r>
      <w:r w:rsidR="008A6F1A" w:rsidRPr="000B43AC">
        <w:rPr>
          <w:sz w:val="24"/>
          <w:szCs w:val="24"/>
        </w:rPr>
        <w:t>layed</w:t>
      </w:r>
      <w:r w:rsidR="002B69BB" w:rsidRPr="000B43AC">
        <w:rPr>
          <w:sz w:val="24"/>
          <w:szCs w:val="24"/>
        </w:rPr>
        <w:t xml:space="preserve"> a</w:t>
      </w:r>
      <w:r w:rsidR="00B3337E" w:rsidRPr="000B43AC">
        <w:rPr>
          <w:sz w:val="24"/>
          <w:szCs w:val="24"/>
        </w:rPr>
        <w:t xml:space="preserve"> recorded telephone conversation </w:t>
      </w:r>
      <w:r w:rsidR="008A6F1A" w:rsidRPr="000B43AC">
        <w:rPr>
          <w:sz w:val="24"/>
          <w:szCs w:val="24"/>
        </w:rPr>
        <w:t xml:space="preserve">at the hearing.  In that recording, a </w:t>
      </w:r>
      <w:r w:rsidR="00B3337E" w:rsidRPr="000B43AC">
        <w:rPr>
          <w:sz w:val="24"/>
          <w:szCs w:val="24"/>
        </w:rPr>
        <w:t>woman purporting to be the Complainant</w:t>
      </w:r>
      <w:r w:rsidRPr="000B43AC">
        <w:rPr>
          <w:sz w:val="24"/>
          <w:szCs w:val="24"/>
        </w:rPr>
        <w:t>, and with a voice like the Complainant’s,</w:t>
      </w:r>
      <w:r w:rsidR="00B3337E" w:rsidRPr="000B43AC">
        <w:rPr>
          <w:sz w:val="24"/>
          <w:szCs w:val="24"/>
        </w:rPr>
        <w:t xml:space="preserve"> requested service </w:t>
      </w:r>
      <w:r w:rsidR="008B57C9" w:rsidRPr="000B43AC">
        <w:rPr>
          <w:sz w:val="24"/>
          <w:szCs w:val="24"/>
        </w:rPr>
        <w:t>for</w:t>
      </w:r>
      <w:r w:rsidR="00B3337E" w:rsidRPr="000B43AC">
        <w:rPr>
          <w:sz w:val="24"/>
          <w:szCs w:val="24"/>
        </w:rPr>
        <w:t xml:space="preserve"> the Service Location</w:t>
      </w:r>
      <w:r w:rsidR="00471BC8" w:rsidRPr="000B43AC">
        <w:rPr>
          <w:sz w:val="24"/>
          <w:szCs w:val="24"/>
        </w:rPr>
        <w:t xml:space="preserve"> from PECO, effective November 19, 2009.</w:t>
      </w:r>
      <w:r w:rsidR="008B57C9" w:rsidRPr="000B43AC">
        <w:rPr>
          <w:sz w:val="24"/>
          <w:szCs w:val="24"/>
        </w:rPr>
        <w:t xml:space="preserve">  PECO’s witness Mr. Conway concluded that the </w:t>
      </w:r>
      <w:r w:rsidR="009C1155" w:rsidRPr="000B43AC">
        <w:rPr>
          <w:sz w:val="24"/>
          <w:szCs w:val="24"/>
        </w:rPr>
        <w:t>caller’s and Complainant’s voices were the same,</w:t>
      </w:r>
      <w:r w:rsidR="008B57C9" w:rsidRPr="000B43AC">
        <w:rPr>
          <w:sz w:val="24"/>
          <w:szCs w:val="24"/>
        </w:rPr>
        <w:t xml:space="preserve"> and that Complainant had made the call to request service.</w:t>
      </w:r>
    </w:p>
    <w:p w:rsidR="008B57C9" w:rsidRPr="000B43AC" w:rsidRDefault="008B57C9" w:rsidP="00A1118C">
      <w:pPr>
        <w:autoSpaceDE w:val="0"/>
        <w:autoSpaceDN w:val="0"/>
        <w:spacing w:line="360" w:lineRule="auto"/>
        <w:rPr>
          <w:sz w:val="24"/>
          <w:szCs w:val="24"/>
        </w:rPr>
      </w:pPr>
    </w:p>
    <w:p w:rsidR="004963FE" w:rsidRDefault="008B57C9" w:rsidP="00A1118C">
      <w:pPr>
        <w:autoSpaceDE w:val="0"/>
        <w:autoSpaceDN w:val="0"/>
        <w:spacing w:line="360" w:lineRule="auto"/>
        <w:rPr>
          <w:sz w:val="24"/>
          <w:szCs w:val="24"/>
        </w:rPr>
      </w:pPr>
      <w:r w:rsidRPr="000B43AC">
        <w:rPr>
          <w:sz w:val="24"/>
          <w:szCs w:val="24"/>
        </w:rPr>
        <w:tab/>
      </w:r>
      <w:r w:rsidRPr="000B43AC">
        <w:rPr>
          <w:sz w:val="24"/>
          <w:szCs w:val="24"/>
        </w:rPr>
        <w:tab/>
      </w:r>
      <w:r w:rsidR="004963FE">
        <w:rPr>
          <w:sz w:val="24"/>
          <w:szCs w:val="24"/>
        </w:rPr>
        <w:br w:type="page"/>
      </w:r>
    </w:p>
    <w:p w:rsidR="00A1118C" w:rsidRPr="000B43AC" w:rsidRDefault="008B57C9" w:rsidP="004963FE">
      <w:pPr>
        <w:autoSpaceDE w:val="0"/>
        <w:autoSpaceDN w:val="0"/>
        <w:spacing w:line="360" w:lineRule="auto"/>
        <w:ind w:firstLine="1440"/>
        <w:rPr>
          <w:sz w:val="24"/>
          <w:szCs w:val="24"/>
        </w:rPr>
      </w:pPr>
      <w:r w:rsidRPr="000B43AC">
        <w:rPr>
          <w:sz w:val="24"/>
          <w:szCs w:val="24"/>
        </w:rPr>
        <w:lastRenderedPageBreak/>
        <w:t xml:space="preserve">In addition, </w:t>
      </w:r>
      <w:r w:rsidR="00FE3B3F" w:rsidRPr="000B43AC">
        <w:rPr>
          <w:sz w:val="24"/>
          <w:szCs w:val="24"/>
        </w:rPr>
        <w:t xml:space="preserve">PECO made the following </w:t>
      </w:r>
      <w:r w:rsidR="00FA6699" w:rsidRPr="000B43AC">
        <w:rPr>
          <w:sz w:val="24"/>
          <w:szCs w:val="24"/>
        </w:rPr>
        <w:t xml:space="preserve">relevant </w:t>
      </w:r>
      <w:r w:rsidR="00FE3B3F" w:rsidRPr="000B43AC">
        <w:rPr>
          <w:sz w:val="24"/>
          <w:szCs w:val="24"/>
        </w:rPr>
        <w:t xml:space="preserve">observations in its Main Brief </w:t>
      </w:r>
      <w:r w:rsidR="00A1056C" w:rsidRPr="000B43AC">
        <w:rPr>
          <w:sz w:val="24"/>
          <w:szCs w:val="24"/>
        </w:rPr>
        <w:t xml:space="preserve">about </w:t>
      </w:r>
      <w:r w:rsidR="008A6F1A" w:rsidRPr="000B43AC">
        <w:rPr>
          <w:sz w:val="24"/>
          <w:szCs w:val="24"/>
        </w:rPr>
        <w:t xml:space="preserve">the recorded call </w:t>
      </w:r>
      <w:r w:rsidR="006259D7">
        <w:rPr>
          <w:sz w:val="24"/>
          <w:szCs w:val="24"/>
        </w:rPr>
        <w:t>(record references omitted):</w:t>
      </w:r>
    </w:p>
    <w:p w:rsidR="00FE3B3F" w:rsidRPr="000B43AC" w:rsidRDefault="00FE3B3F" w:rsidP="00A1118C">
      <w:pPr>
        <w:autoSpaceDE w:val="0"/>
        <w:autoSpaceDN w:val="0"/>
        <w:spacing w:line="360" w:lineRule="auto"/>
        <w:rPr>
          <w:sz w:val="24"/>
          <w:szCs w:val="24"/>
        </w:rPr>
      </w:pPr>
    </w:p>
    <w:p w:rsidR="00FE3B3F" w:rsidRPr="000B43AC" w:rsidRDefault="00FE3B3F" w:rsidP="00FE3B3F">
      <w:pPr>
        <w:autoSpaceDE w:val="0"/>
        <w:autoSpaceDN w:val="0"/>
        <w:ind w:left="1440" w:right="1440"/>
        <w:rPr>
          <w:sz w:val="24"/>
          <w:szCs w:val="24"/>
        </w:rPr>
      </w:pPr>
      <w:r w:rsidRPr="000B43AC">
        <w:rPr>
          <w:sz w:val="24"/>
          <w:szCs w:val="24"/>
        </w:rPr>
        <w:t>This case begins and ends with the [recorded] service initiation call, which proves that Ms. Andrews did call PECO to initiate service in her name, and therefore is fully responsible for the outstanding balance that accrued on the account while it was in her name.  It does not take any special expertise to determine that the voice on the recorded service initiation call that played at the hearing clearly was the voice of the person testifying at the hearing, i.e., Ms. Andrews.  The voice on the call certainly was not a male voice, so it could not have been the second floor tenant Robert Clark, who would be the only person who would benefit from having the account in Ms. Andrews’ name</w:t>
      </w:r>
      <w:r w:rsidR="006C287B" w:rsidRPr="000B43AC">
        <w:rPr>
          <w:sz w:val="24"/>
          <w:szCs w:val="24"/>
        </w:rPr>
        <w:t>.  The caller clearly requested service to be initiated in Ms. Andrews’ name.  Without hesitation, the caller was able to quickly recite Ms. Andrews’ current mailing address, current physical address, current account number, social security number [last four digits] and other identifying information.  The caller knew specific meter information not only about the second floor apartment where service was being initiated, but the entire building including the house meter, which only could have been known by the owner of the building, i.e., Ms. Andrews.</w:t>
      </w:r>
    </w:p>
    <w:p w:rsidR="00FE3B3F" w:rsidRPr="000B43AC" w:rsidRDefault="00FE3B3F" w:rsidP="00A1118C">
      <w:pPr>
        <w:autoSpaceDE w:val="0"/>
        <w:autoSpaceDN w:val="0"/>
        <w:spacing w:line="360" w:lineRule="auto"/>
        <w:rPr>
          <w:sz w:val="24"/>
          <w:szCs w:val="24"/>
        </w:rPr>
      </w:pPr>
    </w:p>
    <w:p w:rsidR="00B30175" w:rsidRPr="000B43AC" w:rsidRDefault="006C287B" w:rsidP="006C287B">
      <w:pPr>
        <w:autoSpaceDE w:val="0"/>
        <w:autoSpaceDN w:val="0"/>
        <w:spacing w:line="360" w:lineRule="auto"/>
        <w:rPr>
          <w:sz w:val="24"/>
          <w:szCs w:val="24"/>
        </w:rPr>
      </w:pPr>
      <w:r w:rsidRPr="000B43AC">
        <w:rPr>
          <w:sz w:val="24"/>
          <w:szCs w:val="24"/>
        </w:rPr>
        <w:tab/>
      </w:r>
      <w:r w:rsidRPr="000B43AC">
        <w:rPr>
          <w:sz w:val="24"/>
          <w:szCs w:val="24"/>
        </w:rPr>
        <w:tab/>
        <w:t>In response to PECO’s argument that the caller knew all this personally</w:t>
      </w:r>
      <w:r w:rsidR="00B30175" w:rsidRPr="000B43AC">
        <w:rPr>
          <w:sz w:val="24"/>
          <w:szCs w:val="24"/>
        </w:rPr>
        <w:t>-identifying</w:t>
      </w:r>
      <w:r w:rsidRPr="000B43AC">
        <w:rPr>
          <w:sz w:val="24"/>
          <w:szCs w:val="24"/>
        </w:rPr>
        <w:t xml:space="preserve"> information and therefore must be Ms. An</w:t>
      </w:r>
      <w:r w:rsidR="00B30175" w:rsidRPr="000B43AC">
        <w:rPr>
          <w:sz w:val="24"/>
          <w:szCs w:val="24"/>
        </w:rPr>
        <w:t>d</w:t>
      </w:r>
      <w:r w:rsidRPr="000B43AC">
        <w:rPr>
          <w:sz w:val="24"/>
          <w:szCs w:val="24"/>
        </w:rPr>
        <w:t xml:space="preserve">rews, </w:t>
      </w:r>
      <w:r w:rsidR="00B30175" w:rsidRPr="000B43AC">
        <w:rPr>
          <w:sz w:val="24"/>
          <w:szCs w:val="24"/>
        </w:rPr>
        <w:t>Complainant claimed in her Main Brief that the information provided over the call was not private information and therefore could have been provided by someone else.  She claimed that her tenants had access to personally-identifying information as she ha</w:t>
      </w:r>
      <w:r w:rsidR="00312638" w:rsidRPr="000B43AC">
        <w:rPr>
          <w:sz w:val="24"/>
          <w:szCs w:val="24"/>
        </w:rPr>
        <w:t>d</w:t>
      </w:r>
      <w:r w:rsidR="00B30175" w:rsidRPr="000B43AC">
        <w:rPr>
          <w:sz w:val="24"/>
          <w:szCs w:val="24"/>
        </w:rPr>
        <w:t xml:space="preserve"> submitted publicly accessible documents to the City of Philadelphia such as business tax returns, business license and rental license applications</w:t>
      </w:r>
      <w:r w:rsidR="008A6F1A" w:rsidRPr="000B43AC">
        <w:rPr>
          <w:sz w:val="24"/>
          <w:szCs w:val="24"/>
        </w:rPr>
        <w:t xml:space="preserve">.  She also had provided such information </w:t>
      </w:r>
      <w:r w:rsidR="00B30175" w:rsidRPr="000B43AC">
        <w:rPr>
          <w:sz w:val="24"/>
          <w:szCs w:val="24"/>
        </w:rPr>
        <w:t>directly to the tenants to assist them with obtainin</w:t>
      </w:r>
      <w:r w:rsidR="00B8362C">
        <w:rPr>
          <w:sz w:val="24"/>
          <w:szCs w:val="24"/>
        </w:rPr>
        <w:t>g emergency rental assistance.</w:t>
      </w:r>
    </w:p>
    <w:p w:rsidR="00B30175" w:rsidRPr="000B43AC" w:rsidRDefault="00B30175" w:rsidP="006C287B">
      <w:pPr>
        <w:autoSpaceDE w:val="0"/>
        <w:autoSpaceDN w:val="0"/>
        <w:spacing w:line="360" w:lineRule="auto"/>
        <w:rPr>
          <w:sz w:val="24"/>
          <w:szCs w:val="24"/>
        </w:rPr>
      </w:pPr>
    </w:p>
    <w:p w:rsidR="0089545D" w:rsidRPr="000B43AC" w:rsidRDefault="00B30175" w:rsidP="00B30175">
      <w:pPr>
        <w:spacing w:line="360" w:lineRule="auto"/>
        <w:rPr>
          <w:sz w:val="24"/>
          <w:szCs w:val="24"/>
        </w:rPr>
      </w:pPr>
      <w:r w:rsidRPr="000B43AC">
        <w:rPr>
          <w:sz w:val="24"/>
          <w:szCs w:val="24"/>
        </w:rPr>
        <w:tab/>
      </w:r>
      <w:r w:rsidRPr="000B43AC">
        <w:rPr>
          <w:sz w:val="24"/>
          <w:szCs w:val="24"/>
        </w:rPr>
        <w:tab/>
        <w:t xml:space="preserve">However, </w:t>
      </w:r>
      <w:r w:rsidR="008A6F1A" w:rsidRPr="000B43AC">
        <w:rPr>
          <w:sz w:val="24"/>
          <w:szCs w:val="24"/>
        </w:rPr>
        <w:t>C</w:t>
      </w:r>
      <w:r w:rsidRPr="000B43AC">
        <w:rPr>
          <w:sz w:val="24"/>
          <w:szCs w:val="24"/>
        </w:rPr>
        <w:t xml:space="preserve">omplainant </w:t>
      </w:r>
      <w:r w:rsidR="008A6F1A" w:rsidRPr="000B43AC">
        <w:rPr>
          <w:sz w:val="24"/>
          <w:szCs w:val="24"/>
        </w:rPr>
        <w:t>had testified that,</w:t>
      </w:r>
      <w:r w:rsidRPr="000B43AC">
        <w:rPr>
          <w:sz w:val="24"/>
          <w:szCs w:val="24"/>
        </w:rPr>
        <w:t xml:space="preserve"> during the disputed time period and previously, she did not provide any information to the tenants</w:t>
      </w:r>
      <w:r w:rsidR="00312638" w:rsidRPr="000B43AC">
        <w:rPr>
          <w:sz w:val="24"/>
          <w:szCs w:val="24"/>
        </w:rPr>
        <w:t xml:space="preserve"> </w:t>
      </w:r>
      <w:r w:rsidR="00883117" w:rsidRPr="000B43AC">
        <w:rPr>
          <w:sz w:val="24"/>
          <w:szCs w:val="24"/>
        </w:rPr>
        <w:t xml:space="preserve">at 4839 Haverford Avenue </w:t>
      </w:r>
      <w:r w:rsidR="009C1155" w:rsidRPr="000B43AC">
        <w:rPr>
          <w:sz w:val="24"/>
          <w:szCs w:val="24"/>
        </w:rPr>
        <w:t>as to</w:t>
      </w:r>
      <w:r w:rsidRPr="000B43AC">
        <w:rPr>
          <w:sz w:val="24"/>
          <w:szCs w:val="24"/>
        </w:rPr>
        <w:t xml:space="preserve"> PECO account numbers for </w:t>
      </w:r>
      <w:r w:rsidR="008A6F1A" w:rsidRPr="000B43AC">
        <w:rPr>
          <w:sz w:val="24"/>
          <w:szCs w:val="24"/>
        </w:rPr>
        <w:t>her</w:t>
      </w:r>
      <w:r w:rsidRPr="000B43AC">
        <w:rPr>
          <w:sz w:val="24"/>
          <w:szCs w:val="24"/>
        </w:rPr>
        <w:t xml:space="preserve"> other properties.  The caller who requested service initiation provided </w:t>
      </w:r>
      <w:r w:rsidR="00312638" w:rsidRPr="000B43AC">
        <w:rPr>
          <w:sz w:val="24"/>
          <w:szCs w:val="24"/>
        </w:rPr>
        <w:t xml:space="preserve">an accurate PECO </w:t>
      </w:r>
      <w:r w:rsidRPr="000B43AC">
        <w:rPr>
          <w:sz w:val="24"/>
          <w:szCs w:val="24"/>
        </w:rPr>
        <w:t>account number for the Complainant’</w:t>
      </w:r>
      <w:r w:rsidR="00312638" w:rsidRPr="000B43AC">
        <w:rPr>
          <w:sz w:val="24"/>
          <w:szCs w:val="24"/>
        </w:rPr>
        <w:t>s Chelwynde Avenue account and therefore, b</w:t>
      </w:r>
      <w:r w:rsidR="00717D8F" w:rsidRPr="000B43AC">
        <w:rPr>
          <w:sz w:val="24"/>
          <w:szCs w:val="24"/>
        </w:rPr>
        <w:t xml:space="preserve">y Complainant’s own admission, </w:t>
      </w:r>
      <w:r w:rsidR="00312638" w:rsidRPr="000B43AC">
        <w:rPr>
          <w:sz w:val="24"/>
          <w:szCs w:val="24"/>
        </w:rPr>
        <w:t xml:space="preserve">could not have been one of the tenants.  Indeed, </w:t>
      </w:r>
      <w:r w:rsidR="00312638" w:rsidRPr="000B43AC">
        <w:rPr>
          <w:sz w:val="24"/>
          <w:szCs w:val="24"/>
        </w:rPr>
        <w:lastRenderedPageBreak/>
        <w:t>the record reveals no other person that would have this account information, other than Ms. Andrews.</w:t>
      </w:r>
      <w:r w:rsidR="0089545D" w:rsidRPr="000B43AC">
        <w:rPr>
          <w:sz w:val="24"/>
          <w:szCs w:val="24"/>
        </w:rPr>
        <w:t xml:space="preserve">  I find this to be compelling and also agree with PECO that Complainant’s voice and the caller’s voice are one and the same.  Accordingly, I conclude, as did PECO, that the caller reque</w:t>
      </w:r>
      <w:r w:rsidR="000D31DA">
        <w:rPr>
          <w:sz w:val="24"/>
          <w:szCs w:val="24"/>
        </w:rPr>
        <w:t>sting service was Ms. Andrews.</w:t>
      </w:r>
    </w:p>
    <w:p w:rsidR="00312638" w:rsidRPr="000B43AC" w:rsidRDefault="0089545D" w:rsidP="00B30175">
      <w:pPr>
        <w:spacing w:line="360" w:lineRule="auto"/>
        <w:rPr>
          <w:sz w:val="24"/>
          <w:szCs w:val="24"/>
        </w:rPr>
      </w:pPr>
      <w:r w:rsidRPr="000B43AC">
        <w:rPr>
          <w:sz w:val="24"/>
          <w:szCs w:val="24"/>
        </w:rPr>
        <w:t xml:space="preserve"> </w:t>
      </w:r>
    </w:p>
    <w:p w:rsidR="00312638" w:rsidRPr="000B43AC" w:rsidRDefault="00312638" w:rsidP="00B30175">
      <w:pPr>
        <w:spacing w:line="360" w:lineRule="auto"/>
        <w:rPr>
          <w:sz w:val="24"/>
          <w:szCs w:val="24"/>
        </w:rPr>
      </w:pPr>
      <w:r w:rsidRPr="000B43AC">
        <w:rPr>
          <w:sz w:val="24"/>
          <w:szCs w:val="24"/>
        </w:rPr>
        <w:tab/>
      </w:r>
      <w:r w:rsidRPr="000B43AC">
        <w:rPr>
          <w:sz w:val="24"/>
          <w:szCs w:val="24"/>
        </w:rPr>
        <w:tab/>
        <w:t>Complainant cited to an 1895 Pennsylvania Supreme Court case (</w:t>
      </w:r>
      <w:r w:rsidRPr="000B43AC">
        <w:rPr>
          <w:sz w:val="24"/>
          <w:szCs w:val="24"/>
          <w:u w:val="single"/>
        </w:rPr>
        <w:t>Bailey v. Philadelphia</w:t>
      </w:r>
      <w:r w:rsidRPr="000B43AC">
        <w:rPr>
          <w:sz w:val="24"/>
          <w:szCs w:val="24"/>
        </w:rPr>
        <w:t>, 167 Pa. 569, 31 A. 925) in support of her contention that she had only a moral and not a legal obligation to pay for utility service provided to a service address at which she did not r</w:t>
      </w:r>
      <w:r w:rsidR="009C1155" w:rsidRPr="000B43AC">
        <w:rPr>
          <w:sz w:val="24"/>
          <w:szCs w:val="24"/>
        </w:rPr>
        <w:t xml:space="preserve">eside.  This case is not </w:t>
      </w:r>
      <w:r w:rsidRPr="000B43AC">
        <w:rPr>
          <w:sz w:val="24"/>
          <w:szCs w:val="24"/>
        </w:rPr>
        <w:t>relevant to the instant situation.  Instead, it involved a teacher payment dispute and</w:t>
      </w:r>
      <w:r w:rsidR="009C1155" w:rsidRPr="000B43AC">
        <w:rPr>
          <w:sz w:val="24"/>
          <w:szCs w:val="24"/>
        </w:rPr>
        <w:t xml:space="preserve"> does not sanction nonpayment by landlords for utility bills rendered in their names </w:t>
      </w:r>
      <w:r w:rsidR="00D66222" w:rsidRPr="000B43AC">
        <w:rPr>
          <w:sz w:val="24"/>
          <w:szCs w:val="24"/>
        </w:rPr>
        <w:t xml:space="preserve">for service provided </w:t>
      </w:r>
      <w:r w:rsidR="009C1155" w:rsidRPr="000B43AC">
        <w:rPr>
          <w:sz w:val="24"/>
          <w:szCs w:val="24"/>
        </w:rPr>
        <w:t>to their own propert</w:t>
      </w:r>
      <w:r w:rsidR="008A6F1A" w:rsidRPr="000B43AC">
        <w:rPr>
          <w:sz w:val="24"/>
          <w:szCs w:val="24"/>
        </w:rPr>
        <w:t>ies</w:t>
      </w:r>
      <w:r w:rsidR="0042073F">
        <w:rPr>
          <w:sz w:val="24"/>
          <w:szCs w:val="24"/>
        </w:rPr>
        <w:t>.</w:t>
      </w:r>
    </w:p>
    <w:p w:rsidR="009C1155" w:rsidRPr="000B43AC" w:rsidRDefault="009C1155" w:rsidP="00B30175">
      <w:pPr>
        <w:spacing w:line="360" w:lineRule="auto"/>
        <w:rPr>
          <w:sz w:val="24"/>
          <w:szCs w:val="24"/>
        </w:rPr>
      </w:pPr>
    </w:p>
    <w:p w:rsidR="00883117" w:rsidRPr="000B43AC" w:rsidRDefault="009C1155" w:rsidP="00B30175">
      <w:pPr>
        <w:spacing w:line="360" w:lineRule="auto"/>
        <w:rPr>
          <w:sz w:val="24"/>
          <w:szCs w:val="24"/>
        </w:rPr>
      </w:pPr>
      <w:r w:rsidRPr="000B43AC">
        <w:rPr>
          <w:sz w:val="24"/>
          <w:szCs w:val="24"/>
        </w:rPr>
        <w:tab/>
      </w:r>
      <w:r w:rsidRPr="000B43AC">
        <w:rPr>
          <w:sz w:val="24"/>
          <w:szCs w:val="24"/>
        </w:rPr>
        <w:tab/>
        <w:t xml:space="preserve">To the extent </w:t>
      </w:r>
      <w:r w:rsidRPr="000B43AC">
        <w:rPr>
          <w:sz w:val="24"/>
          <w:szCs w:val="24"/>
          <w:u w:val="single"/>
        </w:rPr>
        <w:t>Bailey v. Philadelphia</w:t>
      </w:r>
      <w:r w:rsidRPr="000B43AC">
        <w:rPr>
          <w:sz w:val="24"/>
          <w:szCs w:val="24"/>
        </w:rPr>
        <w:t xml:space="preserve">, </w:t>
      </w:r>
      <w:r w:rsidRPr="000B43AC">
        <w:rPr>
          <w:i/>
          <w:sz w:val="24"/>
          <w:szCs w:val="24"/>
        </w:rPr>
        <w:t>supra</w:t>
      </w:r>
      <w:r w:rsidRPr="000B43AC">
        <w:rPr>
          <w:sz w:val="24"/>
          <w:szCs w:val="24"/>
        </w:rPr>
        <w:t xml:space="preserve">, provides any support for nonpayment by </w:t>
      </w:r>
      <w:r w:rsidR="0045604D" w:rsidRPr="000B43AC">
        <w:rPr>
          <w:sz w:val="24"/>
          <w:szCs w:val="24"/>
        </w:rPr>
        <w:t xml:space="preserve">nonresident landlords, that holding has clearly been </w:t>
      </w:r>
      <w:r w:rsidR="00883117" w:rsidRPr="000B43AC">
        <w:rPr>
          <w:sz w:val="24"/>
          <w:szCs w:val="24"/>
        </w:rPr>
        <w:t>supplanted</w:t>
      </w:r>
      <w:r w:rsidR="0045604D" w:rsidRPr="000B43AC">
        <w:rPr>
          <w:sz w:val="24"/>
          <w:szCs w:val="24"/>
        </w:rPr>
        <w:t xml:space="preserve"> by subsequent legislation.  For example, Section 1529.1 of the Code, 66 Pa. C.S. §1529.1, regarding the duties of owners of rental property, requires that utilities list accounts for individually-metered rental units in the name of the </w:t>
      </w:r>
      <w:r w:rsidR="008A6F1A" w:rsidRPr="000B43AC">
        <w:rPr>
          <w:sz w:val="24"/>
          <w:szCs w:val="24"/>
        </w:rPr>
        <w:t>owner</w:t>
      </w:r>
      <w:r w:rsidR="0045604D" w:rsidRPr="000B43AC">
        <w:rPr>
          <w:sz w:val="24"/>
          <w:szCs w:val="24"/>
        </w:rPr>
        <w:t xml:space="preserve">, absent a request for service by the tenant or other authorized representative.  There is no requirement that the landlord also reside on the premises to be held responsible for the utility service.  Also, Section 1403 of the Code, 66 Pa. C.S. §1403, defines a customer as </w:t>
      </w:r>
      <w:r w:rsidR="008A6F1A" w:rsidRPr="000B43AC">
        <w:rPr>
          <w:sz w:val="24"/>
          <w:szCs w:val="24"/>
        </w:rPr>
        <w:t xml:space="preserve">a </w:t>
      </w:r>
      <w:r w:rsidR="0045604D" w:rsidRPr="000B43AC">
        <w:rPr>
          <w:sz w:val="24"/>
          <w:szCs w:val="24"/>
        </w:rPr>
        <w:t xml:space="preserve">natural person in whose name a residential </w:t>
      </w:r>
      <w:r w:rsidR="00883117" w:rsidRPr="000B43AC">
        <w:rPr>
          <w:sz w:val="24"/>
          <w:szCs w:val="24"/>
        </w:rPr>
        <w:t xml:space="preserve">service account is listed </w:t>
      </w:r>
      <w:r w:rsidR="00883117" w:rsidRPr="000B43AC">
        <w:rPr>
          <w:b/>
          <w:sz w:val="24"/>
          <w:szCs w:val="24"/>
          <w:u w:val="single"/>
        </w:rPr>
        <w:t>or</w:t>
      </w:r>
      <w:r w:rsidR="0045604D" w:rsidRPr="000B43AC">
        <w:rPr>
          <w:sz w:val="24"/>
          <w:szCs w:val="24"/>
        </w:rPr>
        <w:t xml:space="preserve"> </w:t>
      </w:r>
      <w:r w:rsidR="00883117" w:rsidRPr="000B43AC">
        <w:rPr>
          <w:sz w:val="24"/>
          <w:szCs w:val="24"/>
        </w:rPr>
        <w:t>any adult occupant whose name appears on the mortgage, deed or lease for the property.  Again, there is no requirement that a customer occupy the premises to be a customer and responsible for utility service payments, despite Complainant</w:t>
      </w:r>
      <w:r w:rsidR="00AB65E9">
        <w:rPr>
          <w:sz w:val="24"/>
          <w:szCs w:val="24"/>
        </w:rPr>
        <w:t>’s contentions to the contrary.</w:t>
      </w:r>
    </w:p>
    <w:p w:rsidR="00E46F58" w:rsidRPr="000B43AC" w:rsidRDefault="00E46F58" w:rsidP="00B30175">
      <w:pPr>
        <w:spacing w:line="360" w:lineRule="auto"/>
        <w:rPr>
          <w:sz w:val="24"/>
          <w:szCs w:val="24"/>
        </w:rPr>
      </w:pPr>
    </w:p>
    <w:p w:rsidR="00C34E6B" w:rsidRPr="000B43AC" w:rsidRDefault="00E46F58" w:rsidP="00C34E6B">
      <w:pPr>
        <w:spacing w:line="360" w:lineRule="auto"/>
        <w:rPr>
          <w:sz w:val="24"/>
          <w:szCs w:val="24"/>
        </w:rPr>
      </w:pPr>
      <w:r w:rsidRPr="000B43AC">
        <w:rPr>
          <w:sz w:val="24"/>
          <w:szCs w:val="24"/>
        </w:rPr>
        <w:tab/>
      </w:r>
      <w:r w:rsidRPr="000B43AC">
        <w:rPr>
          <w:sz w:val="24"/>
          <w:szCs w:val="24"/>
        </w:rPr>
        <w:tab/>
      </w:r>
      <w:r w:rsidR="00C34E6B" w:rsidRPr="000B43AC">
        <w:rPr>
          <w:sz w:val="24"/>
          <w:szCs w:val="24"/>
        </w:rPr>
        <w:t xml:space="preserve">Indeed, PECO’s action in placing the Service Location account in the name of Ms. Andrews was in accord with above-cited Section 1529.1 of the Code.  When the telephone call was made to request service, the PECO representative acknowledged on the call that service was already on at the Service Location.  In the absence of any service application at the Service Location, PECO would have, in compliance with Section 1529.1 of the Code, placed the account in the name of Ms. Andrews as the property owner, to the extent service was to be continued.  If the tenant Robert Clark had applied for service, as did a subsequent tenant Theodore Bryant, the </w:t>
      </w:r>
      <w:r w:rsidR="00C34E6B" w:rsidRPr="000B43AC">
        <w:rPr>
          <w:sz w:val="24"/>
          <w:szCs w:val="24"/>
        </w:rPr>
        <w:lastRenderedPageBreak/>
        <w:t>service would have been placed in his name.  But, there is absolutely no evidence of record that anyone other than Ms. Andrews, the owner, applied for service at the Service Location du</w:t>
      </w:r>
      <w:r w:rsidR="009D410F">
        <w:rPr>
          <w:sz w:val="24"/>
          <w:szCs w:val="24"/>
        </w:rPr>
        <w:t>ring the disputed time period.</w:t>
      </w:r>
    </w:p>
    <w:p w:rsidR="00EE69E5" w:rsidRPr="000B43AC" w:rsidRDefault="00EE69E5" w:rsidP="00C34E6B">
      <w:pPr>
        <w:spacing w:line="360" w:lineRule="auto"/>
        <w:rPr>
          <w:sz w:val="24"/>
          <w:szCs w:val="24"/>
        </w:rPr>
      </w:pPr>
    </w:p>
    <w:p w:rsidR="00EE69E5" w:rsidRPr="000B43AC" w:rsidRDefault="00EE69E5" w:rsidP="00EE69E5">
      <w:pPr>
        <w:spacing w:line="360" w:lineRule="auto"/>
        <w:rPr>
          <w:sz w:val="24"/>
          <w:szCs w:val="24"/>
        </w:rPr>
      </w:pPr>
      <w:r w:rsidRPr="000B43AC">
        <w:rPr>
          <w:sz w:val="24"/>
          <w:szCs w:val="24"/>
        </w:rPr>
        <w:tab/>
      </w:r>
      <w:r w:rsidRPr="000B43AC">
        <w:rPr>
          <w:sz w:val="24"/>
          <w:szCs w:val="24"/>
        </w:rPr>
        <w:tab/>
        <w:t xml:space="preserve">Complainant also cited to Section 1407(d) of the Code, 66 Pa. C.S. §1407(d), as somehow requiring occupancy of premises in order to be liable for account balances.  This is an incorrect interpretation.  Section 1407(d) of the Code states that applicants for service </w:t>
      </w:r>
      <w:r w:rsidR="003400A1" w:rsidRPr="000B43AC">
        <w:rPr>
          <w:sz w:val="24"/>
          <w:szCs w:val="24"/>
        </w:rPr>
        <w:t xml:space="preserve">restoration </w:t>
      </w:r>
      <w:r w:rsidRPr="000B43AC">
        <w:rPr>
          <w:sz w:val="24"/>
          <w:szCs w:val="24"/>
        </w:rPr>
        <w:t xml:space="preserve">can be required to pay all or a portion of outstanding balances </w:t>
      </w:r>
      <w:r w:rsidR="00282255" w:rsidRPr="000B43AC">
        <w:rPr>
          <w:sz w:val="24"/>
          <w:szCs w:val="24"/>
        </w:rPr>
        <w:t xml:space="preserve">as a condition of service </w:t>
      </w:r>
      <w:r w:rsidRPr="000B43AC">
        <w:rPr>
          <w:sz w:val="24"/>
          <w:szCs w:val="24"/>
        </w:rPr>
        <w:t>if they resided at the property when the outstanding balance accrued and for the time they resided there.</w:t>
      </w:r>
      <w:r w:rsidR="003400A1" w:rsidRPr="000B43AC">
        <w:rPr>
          <w:sz w:val="24"/>
          <w:szCs w:val="24"/>
        </w:rPr>
        <w:t xml:space="preserve">  Complainant was not an occupant of the property and is not requesting that service at the Service Location be restored; therefore, </w:t>
      </w:r>
      <w:r w:rsidRPr="000B43AC">
        <w:rPr>
          <w:sz w:val="24"/>
          <w:szCs w:val="24"/>
        </w:rPr>
        <w:t>Section 1407(d) i</w:t>
      </w:r>
      <w:r w:rsidR="008A409B">
        <w:rPr>
          <w:sz w:val="24"/>
          <w:szCs w:val="24"/>
        </w:rPr>
        <w:t>s inapplicable to Complainant.</w:t>
      </w:r>
    </w:p>
    <w:p w:rsidR="00EE69E5" w:rsidRPr="000B43AC" w:rsidRDefault="00EE69E5" w:rsidP="00C34E6B">
      <w:pPr>
        <w:spacing w:line="360" w:lineRule="auto"/>
        <w:rPr>
          <w:sz w:val="24"/>
          <w:szCs w:val="24"/>
        </w:rPr>
      </w:pPr>
    </w:p>
    <w:p w:rsidR="00FA1241" w:rsidRPr="000B43AC" w:rsidRDefault="00EE69E5" w:rsidP="00B30175">
      <w:pPr>
        <w:spacing w:line="360" w:lineRule="auto"/>
        <w:rPr>
          <w:sz w:val="24"/>
          <w:szCs w:val="24"/>
        </w:rPr>
      </w:pPr>
      <w:r w:rsidRPr="000B43AC">
        <w:rPr>
          <w:sz w:val="24"/>
          <w:szCs w:val="24"/>
        </w:rPr>
        <w:tab/>
      </w:r>
      <w:r w:rsidRPr="000B43AC">
        <w:rPr>
          <w:sz w:val="24"/>
          <w:szCs w:val="24"/>
        </w:rPr>
        <w:tab/>
        <w:t xml:space="preserve">In addition, </w:t>
      </w:r>
      <w:r w:rsidR="00E52746" w:rsidRPr="000B43AC">
        <w:rPr>
          <w:sz w:val="24"/>
          <w:szCs w:val="24"/>
        </w:rPr>
        <w:t>Co</w:t>
      </w:r>
      <w:r w:rsidR="00345C96" w:rsidRPr="000B43AC">
        <w:rPr>
          <w:sz w:val="24"/>
          <w:szCs w:val="24"/>
        </w:rPr>
        <w:t xml:space="preserve">mplainant </w:t>
      </w:r>
      <w:r w:rsidR="0089545D" w:rsidRPr="000B43AC">
        <w:rPr>
          <w:sz w:val="24"/>
          <w:szCs w:val="24"/>
        </w:rPr>
        <w:t>produced a lease</w:t>
      </w:r>
      <w:r w:rsidR="008A6F1A" w:rsidRPr="000B43AC">
        <w:rPr>
          <w:sz w:val="24"/>
          <w:szCs w:val="24"/>
        </w:rPr>
        <w:t xml:space="preserve"> which, while not complete, </w:t>
      </w:r>
      <w:r w:rsidR="00E52746" w:rsidRPr="000B43AC">
        <w:rPr>
          <w:sz w:val="24"/>
          <w:szCs w:val="24"/>
        </w:rPr>
        <w:t xml:space="preserve">does </w:t>
      </w:r>
      <w:r w:rsidR="00421EA0" w:rsidRPr="000B43AC">
        <w:rPr>
          <w:sz w:val="24"/>
          <w:szCs w:val="24"/>
        </w:rPr>
        <w:t>serve to confirm that the S</w:t>
      </w:r>
      <w:r w:rsidR="00E52746" w:rsidRPr="000B43AC">
        <w:rPr>
          <w:sz w:val="24"/>
          <w:szCs w:val="24"/>
        </w:rPr>
        <w:t xml:space="preserve">ervice Location was rented by Complainant, as the landlord, to Robert Clark during the disputed period.  While the lease </w:t>
      </w:r>
      <w:r w:rsidR="009211F6" w:rsidRPr="000B43AC">
        <w:rPr>
          <w:sz w:val="24"/>
          <w:szCs w:val="24"/>
        </w:rPr>
        <w:t xml:space="preserve">terms </w:t>
      </w:r>
      <w:r w:rsidR="00E52746" w:rsidRPr="000B43AC">
        <w:rPr>
          <w:sz w:val="24"/>
          <w:szCs w:val="24"/>
        </w:rPr>
        <w:t>provide that the tenant is responsible for all utilities, other than water, PECO is correct that the l</w:t>
      </w:r>
      <w:r w:rsidR="003C1A4D" w:rsidRPr="000B43AC">
        <w:rPr>
          <w:sz w:val="24"/>
          <w:szCs w:val="24"/>
        </w:rPr>
        <w:t xml:space="preserve">ease does not control liability </w:t>
      </w:r>
      <w:r w:rsidR="00E52746" w:rsidRPr="000B43AC">
        <w:rPr>
          <w:sz w:val="24"/>
          <w:szCs w:val="24"/>
        </w:rPr>
        <w:t xml:space="preserve">to PECO for </w:t>
      </w:r>
      <w:r w:rsidR="003C1A4D" w:rsidRPr="000B43AC">
        <w:rPr>
          <w:sz w:val="24"/>
          <w:szCs w:val="24"/>
        </w:rPr>
        <w:t>utility service</w:t>
      </w:r>
      <w:r w:rsidR="00E52746" w:rsidRPr="000B43AC">
        <w:rPr>
          <w:sz w:val="24"/>
          <w:szCs w:val="24"/>
        </w:rPr>
        <w:t>.</w:t>
      </w:r>
      <w:r w:rsidR="003C1A4D" w:rsidRPr="000B43AC">
        <w:rPr>
          <w:sz w:val="24"/>
          <w:szCs w:val="24"/>
        </w:rPr>
        <w:t xml:space="preserve">  Since Complainant requested that PECO place the service in her name at the Service Location, she is the responsible party vis-à-vis PECO.  </w:t>
      </w:r>
      <w:r w:rsidR="00FA1241" w:rsidRPr="000B43AC">
        <w:rPr>
          <w:sz w:val="24"/>
          <w:szCs w:val="24"/>
        </w:rPr>
        <w:t>66 Pa. C.S. §1403</w:t>
      </w:r>
      <w:r w:rsidR="00421EA0" w:rsidRPr="000B43AC">
        <w:rPr>
          <w:sz w:val="24"/>
          <w:szCs w:val="24"/>
        </w:rPr>
        <w:t xml:space="preserve">; </w:t>
      </w:r>
      <w:r w:rsidR="00421EA0" w:rsidRPr="000B43AC">
        <w:rPr>
          <w:sz w:val="24"/>
          <w:szCs w:val="24"/>
          <w:u w:val="single"/>
        </w:rPr>
        <w:t>see also</w:t>
      </w:r>
      <w:r w:rsidR="00421EA0" w:rsidRPr="000B43AC">
        <w:rPr>
          <w:sz w:val="24"/>
          <w:szCs w:val="24"/>
        </w:rPr>
        <w:t>, 66 Pa. C.S. §1529.1</w:t>
      </w:r>
      <w:r w:rsidR="00FA1241" w:rsidRPr="000B43AC">
        <w:rPr>
          <w:sz w:val="24"/>
          <w:szCs w:val="24"/>
        </w:rPr>
        <w:t>.</w:t>
      </w:r>
      <w:r w:rsidR="00421EA0" w:rsidRPr="000B43AC">
        <w:rPr>
          <w:sz w:val="24"/>
          <w:szCs w:val="24"/>
        </w:rPr>
        <w:t xml:space="preserve">  </w:t>
      </w:r>
      <w:r w:rsidR="003C1A4D" w:rsidRPr="000B43AC">
        <w:rPr>
          <w:sz w:val="24"/>
          <w:szCs w:val="24"/>
        </w:rPr>
        <w:t xml:space="preserve">The lease is a private contract as to how financial responsibility for utility service will be divided between a landlord and a tenant.  The Commission does not have jurisdiction over private contractual </w:t>
      </w:r>
      <w:r w:rsidR="00FA1241" w:rsidRPr="000B43AC">
        <w:rPr>
          <w:sz w:val="24"/>
          <w:szCs w:val="24"/>
        </w:rPr>
        <w:t>matters</w:t>
      </w:r>
      <w:r w:rsidR="009211F6" w:rsidRPr="000B43AC">
        <w:rPr>
          <w:sz w:val="24"/>
          <w:szCs w:val="24"/>
        </w:rPr>
        <w:t xml:space="preserve">.  </w:t>
      </w:r>
      <w:r w:rsidR="009211F6" w:rsidRPr="000B43AC">
        <w:rPr>
          <w:sz w:val="24"/>
          <w:szCs w:val="24"/>
          <w:u w:val="single"/>
        </w:rPr>
        <w:t>Adams v. Pa. P.U.C.</w:t>
      </w:r>
      <w:r w:rsidR="009211F6" w:rsidRPr="000B43AC">
        <w:rPr>
          <w:sz w:val="24"/>
          <w:szCs w:val="24"/>
        </w:rPr>
        <w:t>, 819 A.2d 631 (2003).</w:t>
      </w:r>
      <w:r w:rsidR="003400A1" w:rsidRPr="000B43AC">
        <w:rPr>
          <w:sz w:val="24"/>
          <w:szCs w:val="24"/>
        </w:rPr>
        <w:t xml:space="preserve">  </w:t>
      </w:r>
      <w:r w:rsidR="003C1A4D" w:rsidRPr="000B43AC">
        <w:rPr>
          <w:sz w:val="24"/>
          <w:szCs w:val="24"/>
        </w:rPr>
        <w:t>Complainant</w:t>
      </w:r>
      <w:r w:rsidR="00FA1241" w:rsidRPr="000B43AC">
        <w:rPr>
          <w:sz w:val="24"/>
          <w:szCs w:val="24"/>
        </w:rPr>
        <w:t xml:space="preserve"> could pursue whatever remedies are available to </w:t>
      </w:r>
      <w:r w:rsidR="00892967" w:rsidRPr="000B43AC">
        <w:rPr>
          <w:sz w:val="24"/>
          <w:szCs w:val="24"/>
        </w:rPr>
        <w:t xml:space="preserve">her </w:t>
      </w:r>
      <w:r w:rsidR="00FA1241" w:rsidRPr="000B43AC">
        <w:rPr>
          <w:sz w:val="24"/>
          <w:szCs w:val="24"/>
        </w:rPr>
        <w:t xml:space="preserve">in local court for </w:t>
      </w:r>
      <w:r w:rsidR="00892967" w:rsidRPr="000B43AC">
        <w:rPr>
          <w:sz w:val="24"/>
          <w:szCs w:val="24"/>
        </w:rPr>
        <w:t xml:space="preserve">Mr. Clark’s alleged </w:t>
      </w:r>
      <w:r w:rsidR="00FA1241" w:rsidRPr="000B43AC">
        <w:rPr>
          <w:sz w:val="24"/>
          <w:szCs w:val="24"/>
        </w:rPr>
        <w:t>breach of contract.</w:t>
      </w:r>
      <w:r w:rsidR="0010255D">
        <w:rPr>
          <w:sz w:val="24"/>
          <w:szCs w:val="24"/>
        </w:rPr>
        <w:t xml:space="preserve">  66 Pa. C.S. §103(c).</w:t>
      </w:r>
    </w:p>
    <w:p w:rsidR="00345C96" w:rsidRPr="000B43AC" w:rsidRDefault="00345C96" w:rsidP="00B30175">
      <w:pPr>
        <w:spacing w:line="360" w:lineRule="auto"/>
        <w:rPr>
          <w:sz w:val="24"/>
          <w:szCs w:val="24"/>
        </w:rPr>
      </w:pPr>
    </w:p>
    <w:p w:rsidR="00345C96" w:rsidRPr="000B43AC" w:rsidRDefault="00345C96" w:rsidP="00B30175">
      <w:pPr>
        <w:spacing w:line="360" w:lineRule="auto"/>
        <w:rPr>
          <w:sz w:val="24"/>
          <w:szCs w:val="24"/>
        </w:rPr>
      </w:pPr>
      <w:r w:rsidRPr="000B43AC">
        <w:rPr>
          <w:sz w:val="24"/>
          <w:szCs w:val="24"/>
        </w:rPr>
        <w:tab/>
      </w:r>
      <w:r w:rsidRPr="000B43AC">
        <w:rPr>
          <w:sz w:val="24"/>
          <w:szCs w:val="24"/>
        </w:rPr>
        <w:tab/>
        <w:t>Complainant further appeared to contend in her Main Brief that she should not be held responsible because she was not aware of the billing for usage at the Service Location during the disputed period.  To the extent Complainant is making this claim, the contention is without merit.  Customers are not absolved o</w:t>
      </w:r>
      <w:r w:rsidR="00282255" w:rsidRPr="000B43AC">
        <w:rPr>
          <w:sz w:val="24"/>
          <w:szCs w:val="24"/>
        </w:rPr>
        <w:t>f</w:t>
      </w:r>
      <w:r w:rsidRPr="000B43AC">
        <w:rPr>
          <w:sz w:val="24"/>
          <w:szCs w:val="24"/>
        </w:rPr>
        <w:t xml:space="preserve"> responsibility for bills due to lack of awareness.</w:t>
      </w:r>
      <w:r w:rsidR="003945FB" w:rsidRPr="000B43AC">
        <w:rPr>
          <w:sz w:val="24"/>
          <w:szCs w:val="24"/>
        </w:rPr>
        <w:t xml:space="preserve">  Also, it was Complainant’s responsibility to keep PECO informed of her correct mailing address.  </w:t>
      </w:r>
      <w:r w:rsidRPr="000B43AC">
        <w:rPr>
          <w:sz w:val="24"/>
          <w:szCs w:val="24"/>
        </w:rPr>
        <w:t xml:space="preserve">PECO indicated that it </w:t>
      </w:r>
      <w:r w:rsidR="003945FB" w:rsidRPr="000B43AC">
        <w:rPr>
          <w:sz w:val="24"/>
          <w:szCs w:val="24"/>
        </w:rPr>
        <w:t xml:space="preserve">had </w:t>
      </w:r>
      <w:r w:rsidRPr="000B43AC">
        <w:rPr>
          <w:sz w:val="24"/>
          <w:szCs w:val="24"/>
        </w:rPr>
        <w:t xml:space="preserve">sent the first two bills for usage during the disputed period (February and March 2010 bills) to Complainant at the P.O. Box address she had provided.  When the first </w:t>
      </w:r>
      <w:r w:rsidRPr="000B43AC">
        <w:rPr>
          <w:sz w:val="24"/>
          <w:szCs w:val="24"/>
        </w:rPr>
        <w:lastRenderedPageBreak/>
        <w:t>two bills were returned, the Company performed an investigati</w:t>
      </w:r>
      <w:r w:rsidR="00F01F84">
        <w:rPr>
          <w:sz w:val="24"/>
          <w:szCs w:val="24"/>
        </w:rPr>
        <w:t xml:space="preserve">on and found another address: </w:t>
      </w:r>
      <w:r w:rsidRPr="000B43AC">
        <w:rPr>
          <w:sz w:val="24"/>
          <w:szCs w:val="24"/>
        </w:rPr>
        <w:t xml:space="preserve">1326 N. Sixth Street, Harrisburg, PA.  </w:t>
      </w:r>
      <w:r w:rsidR="009F0ACF" w:rsidRPr="000B43AC">
        <w:rPr>
          <w:sz w:val="24"/>
          <w:szCs w:val="24"/>
        </w:rPr>
        <w:t>Bills sent to Complainant at the Sixth Street address by PECO were not returned by the U.S.P.S.</w:t>
      </w:r>
      <w:r w:rsidR="003945FB" w:rsidRPr="000B43AC">
        <w:rPr>
          <w:sz w:val="24"/>
          <w:szCs w:val="24"/>
        </w:rPr>
        <w:t xml:space="preserve"> and are therefore presumed to have been received.  </w:t>
      </w:r>
      <w:r w:rsidR="003945FB" w:rsidRPr="000B43AC">
        <w:rPr>
          <w:sz w:val="24"/>
          <w:szCs w:val="24"/>
          <w:u w:val="single"/>
        </w:rPr>
        <w:t>Chartiers Industrial and Commercial Development Authority v. Allegheny County Board of Property Assesment Appeals and Review</w:t>
      </w:r>
      <w:r w:rsidR="003945FB" w:rsidRPr="000B43AC">
        <w:rPr>
          <w:sz w:val="24"/>
          <w:szCs w:val="24"/>
        </w:rPr>
        <w:t xml:space="preserve">, 645 A.2d 944 (1994), </w:t>
      </w:r>
      <w:r w:rsidR="003945FB" w:rsidRPr="000B43AC">
        <w:rPr>
          <w:sz w:val="24"/>
          <w:szCs w:val="24"/>
          <w:u w:val="single"/>
        </w:rPr>
        <w:t>app. denied</w:t>
      </w:r>
      <w:r w:rsidR="003945FB" w:rsidRPr="000B43AC">
        <w:rPr>
          <w:sz w:val="24"/>
          <w:szCs w:val="24"/>
        </w:rPr>
        <w:t xml:space="preserve">, 539 </w:t>
      </w:r>
      <w:r w:rsidR="003A5F2D">
        <w:rPr>
          <w:sz w:val="24"/>
          <w:szCs w:val="24"/>
        </w:rPr>
        <w:t>Pa. 696, 653 A.2d 1234 (1994).</w:t>
      </w:r>
    </w:p>
    <w:p w:rsidR="003945FB" w:rsidRPr="000B43AC" w:rsidRDefault="003945FB" w:rsidP="00B30175">
      <w:pPr>
        <w:spacing w:line="360" w:lineRule="auto"/>
        <w:rPr>
          <w:sz w:val="24"/>
          <w:szCs w:val="24"/>
        </w:rPr>
      </w:pPr>
    </w:p>
    <w:p w:rsidR="003945FB" w:rsidRPr="000B43AC" w:rsidRDefault="003945FB" w:rsidP="00B30175">
      <w:pPr>
        <w:spacing w:line="360" w:lineRule="auto"/>
        <w:rPr>
          <w:sz w:val="24"/>
          <w:szCs w:val="24"/>
        </w:rPr>
      </w:pPr>
      <w:r w:rsidRPr="000B43AC">
        <w:rPr>
          <w:sz w:val="24"/>
          <w:szCs w:val="24"/>
        </w:rPr>
        <w:tab/>
      </w:r>
      <w:r w:rsidRPr="000B43AC">
        <w:rPr>
          <w:sz w:val="24"/>
          <w:szCs w:val="24"/>
        </w:rPr>
        <w:tab/>
        <w:t>Finally, as noted by PECO in its Reply Brief, Complainant</w:t>
      </w:r>
      <w:r w:rsidR="00971F7F" w:rsidRPr="000B43AC">
        <w:rPr>
          <w:sz w:val="24"/>
          <w:szCs w:val="24"/>
        </w:rPr>
        <w:t xml:space="preserve"> raised a</w:t>
      </w:r>
      <w:r w:rsidRPr="000B43AC">
        <w:rPr>
          <w:sz w:val="24"/>
          <w:szCs w:val="24"/>
        </w:rPr>
        <w:t xml:space="preserve">n issue for the first time in her Main Brief about inaccurate billing on the Chelwynde Avenue account.  PECO is correct that the issue was not specifically </w:t>
      </w:r>
      <w:r w:rsidR="00971F7F" w:rsidRPr="000B43AC">
        <w:rPr>
          <w:sz w:val="24"/>
          <w:szCs w:val="24"/>
        </w:rPr>
        <w:t>raised in the Complaint or in testimony o</w:t>
      </w:r>
      <w:r w:rsidR="00BA5E66" w:rsidRPr="000B43AC">
        <w:rPr>
          <w:sz w:val="24"/>
          <w:szCs w:val="24"/>
        </w:rPr>
        <w:t>f</w:t>
      </w:r>
      <w:r w:rsidR="00971F7F" w:rsidRPr="000B43AC">
        <w:rPr>
          <w:sz w:val="24"/>
          <w:szCs w:val="24"/>
        </w:rPr>
        <w:t xml:space="preserve"> record; however, the issue apparently relates to late fees and a connection fee attributable to the alleged unrequested service—the subject of the Complaint.  If Complainant had met her burden of proof that she did not request the service, then these charges would be removed from her bill as a matter of course.  </w:t>
      </w:r>
      <w:r w:rsidR="00BA5E66" w:rsidRPr="000B43AC">
        <w:rPr>
          <w:sz w:val="24"/>
          <w:szCs w:val="24"/>
        </w:rPr>
        <w:t xml:space="preserve">However, Complainant did not meet her burden of proof and did not raise the issue previously; accordingly, </w:t>
      </w:r>
      <w:r w:rsidR="00971F7F" w:rsidRPr="000B43AC">
        <w:rPr>
          <w:sz w:val="24"/>
          <w:szCs w:val="24"/>
        </w:rPr>
        <w:t>the</w:t>
      </w:r>
      <w:r w:rsidR="00BA5E66" w:rsidRPr="000B43AC">
        <w:rPr>
          <w:sz w:val="24"/>
          <w:szCs w:val="24"/>
        </w:rPr>
        <w:t>se</w:t>
      </w:r>
      <w:r w:rsidR="00971F7F" w:rsidRPr="000B43AC">
        <w:rPr>
          <w:sz w:val="24"/>
          <w:szCs w:val="24"/>
        </w:rPr>
        <w:t xml:space="preserve"> </w:t>
      </w:r>
      <w:r w:rsidR="00BA5E66" w:rsidRPr="000B43AC">
        <w:rPr>
          <w:sz w:val="24"/>
          <w:szCs w:val="24"/>
        </w:rPr>
        <w:t xml:space="preserve">billing </w:t>
      </w:r>
      <w:r w:rsidR="00971F7F" w:rsidRPr="000B43AC">
        <w:rPr>
          <w:sz w:val="24"/>
          <w:szCs w:val="24"/>
        </w:rPr>
        <w:t>issue</w:t>
      </w:r>
      <w:r w:rsidR="00BA5E66" w:rsidRPr="000B43AC">
        <w:rPr>
          <w:sz w:val="24"/>
          <w:szCs w:val="24"/>
        </w:rPr>
        <w:t>s</w:t>
      </w:r>
      <w:r w:rsidR="00971F7F" w:rsidRPr="000B43AC">
        <w:rPr>
          <w:sz w:val="24"/>
          <w:szCs w:val="24"/>
        </w:rPr>
        <w:t xml:space="preserve"> will not be addressed herein.</w:t>
      </w:r>
    </w:p>
    <w:p w:rsidR="00282255" w:rsidRPr="000B43AC" w:rsidRDefault="00282255" w:rsidP="00282255">
      <w:pPr>
        <w:spacing w:line="360" w:lineRule="auto"/>
        <w:rPr>
          <w:sz w:val="24"/>
          <w:szCs w:val="24"/>
        </w:rPr>
      </w:pPr>
    </w:p>
    <w:p w:rsidR="00164A43" w:rsidRPr="000B43AC" w:rsidRDefault="00282255" w:rsidP="00282255">
      <w:pPr>
        <w:spacing w:line="360" w:lineRule="auto"/>
        <w:rPr>
          <w:sz w:val="24"/>
          <w:szCs w:val="24"/>
        </w:rPr>
      </w:pPr>
      <w:r w:rsidRPr="000B43AC">
        <w:rPr>
          <w:sz w:val="24"/>
          <w:szCs w:val="24"/>
        </w:rPr>
        <w:tab/>
      </w:r>
      <w:r w:rsidRPr="000B43AC">
        <w:rPr>
          <w:sz w:val="24"/>
          <w:szCs w:val="24"/>
        </w:rPr>
        <w:tab/>
      </w:r>
      <w:r w:rsidR="00DA174B" w:rsidRPr="000B43AC">
        <w:rPr>
          <w:sz w:val="24"/>
          <w:szCs w:val="24"/>
        </w:rPr>
        <w:t xml:space="preserve">For the reasons </w:t>
      </w:r>
      <w:r w:rsidR="00164A43" w:rsidRPr="000B43AC">
        <w:rPr>
          <w:sz w:val="24"/>
          <w:szCs w:val="24"/>
        </w:rPr>
        <w:t xml:space="preserve">set forth herein, I conclude that the Complainant has not established a prima facie </w:t>
      </w:r>
      <w:r w:rsidR="008C5D17" w:rsidRPr="000B43AC">
        <w:rPr>
          <w:sz w:val="24"/>
          <w:szCs w:val="24"/>
        </w:rPr>
        <w:t xml:space="preserve">case and, even if she had, she has not rebutted PECO’s overwhelming evidence that she requested the service in question. </w:t>
      </w:r>
      <w:r w:rsidR="00164A43" w:rsidRPr="000B43AC">
        <w:rPr>
          <w:sz w:val="24"/>
          <w:szCs w:val="24"/>
        </w:rPr>
        <w:t xml:space="preserve"> Accordingly, </w:t>
      </w:r>
      <w:r w:rsidR="008C5D17" w:rsidRPr="000B43AC">
        <w:rPr>
          <w:sz w:val="24"/>
          <w:szCs w:val="24"/>
        </w:rPr>
        <w:t xml:space="preserve">as Complainant has not met her burden of proof, the </w:t>
      </w:r>
      <w:r w:rsidR="00164A43" w:rsidRPr="000B43AC">
        <w:rPr>
          <w:sz w:val="24"/>
          <w:szCs w:val="24"/>
        </w:rPr>
        <w:t>Complaint will be denied.</w:t>
      </w:r>
    </w:p>
    <w:p w:rsidR="008C5D17" w:rsidRPr="000B43AC" w:rsidRDefault="008C5D17" w:rsidP="008C5D17">
      <w:pPr>
        <w:autoSpaceDE w:val="0"/>
        <w:autoSpaceDN w:val="0"/>
        <w:spacing w:line="360" w:lineRule="auto"/>
        <w:rPr>
          <w:sz w:val="24"/>
          <w:szCs w:val="24"/>
        </w:rPr>
      </w:pPr>
    </w:p>
    <w:p w:rsidR="003E22A1" w:rsidRPr="000B43AC" w:rsidRDefault="003E22A1" w:rsidP="008C5D17">
      <w:pPr>
        <w:autoSpaceDE w:val="0"/>
        <w:autoSpaceDN w:val="0"/>
        <w:spacing w:line="360" w:lineRule="auto"/>
        <w:jc w:val="center"/>
        <w:rPr>
          <w:sz w:val="24"/>
          <w:szCs w:val="24"/>
        </w:rPr>
      </w:pPr>
      <w:r w:rsidRPr="000B43AC">
        <w:rPr>
          <w:sz w:val="24"/>
          <w:szCs w:val="24"/>
          <w:u w:val="single"/>
        </w:rPr>
        <w:t>CONCLUSIONS OF LAW</w:t>
      </w:r>
    </w:p>
    <w:p w:rsidR="00D57A08" w:rsidRPr="000B43AC" w:rsidRDefault="00D57A08" w:rsidP="003E22A1">
      <w:pPr>
        <w:spacing w:line="360" w:lineRule="auto"/>
        <w:ind w:left="2160" w:firstLine="720"/>
        <w:outlineLvl w:val="0"/>
        <w:rPr>
          <w:sz w:val="24"/>
          <w:szCs w:val="24"/>
          <w:u w:val="single"/>
        </w:rPr>
      </w:pPr>
    </w:p>
    <w:p w:rsidR="00D57A08" w:rsidRPr="000B43AC" w:rsidRDefault="00D57A08" w:rsidP="00D57A08">
      <w:pPr>
        <w:spacing w:line="360" w:lineRule="auto"/>
        <w:outlineLvl w:val="0"/>
        <w:rPr>
          <w:sz w:val="24"/>
          <w:szCs w:val="24"/>
        </w:rPr>
      </w:pPr>
      <w:r w:rsidRPr="000B43AC">
        <w:rPr>
          <w:sz w:val="24"/>
          <w:szCs w:val="24"/>
        </w:rPr>
        <w:tab/>
      </w:r>
      <w:r w:rsidRPr="000B43AC">
        <w:rPr>
          <w:sz w:val="24"/>
          <w:szCs w:val="24"/>
        </w:rPr>
        <w:tab/>
        <w:t>1.</w:t>
      </w:r>
      <w:r w:rsidRPr="000B43AC">
        <w:rPr>
          <w:sz w:val="24"/>
          <w:szCs w:val="24"/>
        </w:rPr>
        <w:tab/>
        <w:t>The Commission has jurisdiction over the parties and the subject matter of this proceeding.  66 Pa.</w:t>
      </w:r>
      <w:r w:rsidR="00332C39" w:rsidRPr="000B43AC">
        <w:rPr>
          <w:sz w:val="24"/>
          <w:szCs w:val="24"/>
        </w:rPr>
        <w:t xml:space="preserve"> C.S. §§102, 701, </w:t>
      </w:r>
      <w:r w:rsidR="00A4238A" w:rsidRPr="000B43AC">
        <w:rPr>
          <w:sz w:val="24"/>
          <w:szCs w:val="24"/>
        </w:rPr>
        <w:t>1501</w:t>
      </w:r>
      <w:r w:rsidR="00332C39" w:rsidRPr="000B43AC">
        <w:rPr>
          <w:sz w:val="24"/>
          <w:szCs w:val="24"/>
        </w:rPr>
        <w:t>.</w:t>
      </w:r>
    </w:p>
    <w:p w:rsidR="003E22A1" w:rsidRPr="000B43AC" w:rsidRDefault="003E22A1" w:rsidP="003E22A1">
      <w:pPr>
        <w:spacing w:line="360" w:lineRule="auto"/>
        <w:jc w:val="center"/>
        <w:rPr>
          <w:sz w:val="24"/>
          <w:szCs w:val="24"/>
          <w:u w:val="single"/>
        </w:rPr>
      </w:pPr>
    </w:p>
    <w:p w:rsidR="003E22A1" w:rsidRPr="000B43AC" w:rsidRDefault="00D57A08" w:rsidP="003E22A1">
      <w:pPr>
        <w:spacing w:line="360" w:lineRule="auto"/>
        <w:ind w:firstLine="1440"/>
        <w:rPr>
          <w:spacing w:val="-3"/>
          <w:sz w:val="24"/>
          <w:szCs w:val="24"/>
        </w:rPr>
      </w:pPr>
      <w:r w:rsidRPr="000B43AC">
        <w:rPr>
          <w:sz w:val="24"/>
          <w:szCs w:val="24"/>
        </w:rPr>
        <w:t>2</w:t>
      </w:r>
      <w:r w:rsidR="003E22A1" w:rsidRPr="000B43AC">
        <w:rPr>
          <w:sz w:val="24"/>
          <w:szCs w:val="24"/>
        </w:rPr>
        <w:t>.</w:t>
      </w:r>
      <w:r w:rsidR="003E22A1" w:rsidRPr="000B43AC">
        <w:rPr>
          <w:sz w:val="24"/>
          <w:szCs w:val="24"/>
        </w:rPr>
        <w:tab/>
      </w:r>
      <w:r w:rsidR="000B568D" w:rsidRPr="000B43AC">
        <w:rPr>
          <w:sz w:val="24"/>
          <w:szCs w:val="24"/>
        </w:rPr>
        <w:t>In accordance with 66 Pa. C.S. §332(a), Complainant has the burden of proving h</w:t>
      </w:r>
      <w:r w:rsidR="000E5AF6" w:rsidRPr="000B43AC">
        <w:rPr>
          <w:sz w:val="24"/>
          <w:szCs w:val="24"/>
        </w:rPr>
        <w:t>er</w:t>
      </w:r>
      <w:r w:rsidR="000B568D" w:rsidRPr="000B43AC">
        <w:rPr>
          <w:sz w:val="24"/>
          <w:szCs w:val="24"/>
        </w:rPr>
        <w:t xml:space="preserve"> entitlement to </w:t>
      </w:r>
      <w:r w:rsidR="000E5AF6" w:rsidRPr="000B43AC">
        <w:rPr>
          <w:sz w:val="24"/>
          <w:szCs w:val="24"/>
        </w:rPr>
        <w:t>the requested relief</w:t>
      </w:r>
      <w:r w:rsidR="000B568D" w:rsidRPr="000B43AC">
        <w:rPr>
          <w:sz w:val="24"/>
          <w:szCs w:val="24"/>
        </w:rPr>
        <w:t>, and must present evidence that is more convincing than that presented by the other party.</w:t>
      </w:r>
      <w:r w:rsidR="0018284B" w:rsidRPr="000B43AC">
        <w:rPr>
          <w:sz w:val="24"/>
          <w:szCs w:val="24"/>
        </w:rPr>
        <w:t xml:space="preserve">  </w:t>
      </w:r>
      <w:r w:rsidR="0018284B" w:rsidRPr="000B43AC">
        <w:rPr>
          <w:spacing w:val="-3"/>
          <w:sz w:val="24"/>
          <w:szCs w:val="24"/>
          <w:u w:val="single"/>
        </w:rPr>
        <w:t>Samuel J. Lansberry, Inc. v. Pa. P.U.C.</w:t>
      </w:r>
      <w:r w:rsidR="0018284B" w:rsidRPr="000B43AC">
        <w:rPr>
          <w:spacing w:val="-3"/>
          <w:sz w:val="24"/>
          <w:szCs w:val="24"/>
        </w:rPr>
        <w:t xml:space="preserve">, 578 A.2d 600 (1990), </w:t>
      </w:r>
      <w:r w:rsidR="0018284B" w:rsidRPr="000B43AC">
        <w:rPr>
          <w:spacing w:val="-3"/>
          <w:sz w:val="24"/>
          <w:szCs w:val="24"/>
          <w:u w:val="single"/>
        </w:rPr>
        <w:t>alloc. den.</w:t>
      </w:r>
      <w:r w:rsidR="0018284B" w:rsidRPr="000B43AC">
        <w:rPr>
          <w:spacing w:val="-3"/>
          <w:sz w:val="24"/>
          <w:szCs w:val="24"/>
        </w:rPr>
        <w:t>, 602 A.2d 863 (1992).</w:t>
      </w:r>
    </w:p>
    <w:p w:rsidR="003E22A1" w:rsidRPr="000B43AC" w:rsidRDefault="003E22A1" w:rsidP="003E22A1">
      <w:pPr>
        <w:spacing w:line="360" w:lineRule="auto"/>
        <w:ind w:firstLine="1440"/>
        <w:rPr>
          <w:spacing w:val="-3"/>
          <w:sz w:val="24"/>
          <w:szCs w:val="24"/>
        </w:rPr>
      </w:pPr>
    </w:p>
    <w:p w:rsidR="00AA63B3" w:rsidRPr="000B43AC" w:rsidRDefault="003E22A1" w:rsidP="003E22A1">
      <w:pPr>
        <w:spacing w:line="360" w:lineRule="auto"/>
        <w:rPr>
          <w:sz w:val="24"/>
          <w:szCs w:val="24"/>
        </w:rPr>
      </w:pPr>
      <w:r w:rsidRPr="000B43AC">
        <w:rPr>
          <w:sz w:val="24"/>
          <w:szCs w:val="24"/>
        </w:rPr>
        <w:lastRenderedPageBreak/>
        <w:tab/>
      </w:r>
      <w:r w:rsidRPr="000B43AC">
        <w:rPr>
          <w:sz w:val="24"/>
          <w:szCs w:val="24"/>
        </w:rPr>
        <w:tab/>
      </w:r>
      <w:r w:rsidR="00D57A08" w:rsidRPr="000B43AC">
        <w:rPr>
          <w:sz w:val="24"/>
          <w:szCs w:val="24"/>
        </w:rPr>
        <w:t>3</w:t>
      </w:r>
      <w:r w:rsidRPr="000B43AC">
        <w:rPr>
          <w:sz w:val="24"/>
          <w:szCs w:val="24"/>
        </w:rPr>
        <w:t>.</w:t>
      </w:r>
      <w:r w:rsidRPr="000B43AC">
        <w:rPr>
          <w:sz w:val="24"/>
          <w:szCs w:val="24"/>
        </w:rPr>
        <w:tab/>
      </w:r>
      <w:r w:rsidR="00A4238A" w:rsidRPr="000B43AC">
        <w:rPr>
          <w:sz w:val="24"/>
          <w:szCs w:val="24"/>
        </w:rPr>
        <w:t>In order to satisfy her burden o</w:t>
      </w:r>
      <w:r w:rsidR="00AC2AA6" w:rsidRPr="000B43AC">
        <w:rPr>
          <w:sz w:val="24"/>
          <w:szCs w:val="24"/>
        </w:rPr>
        <w:t xml:space="preserve">f proof, Complainant must </w:t>
      </w:r>
      <w:r w:rsidR="00A4238A" w:rsidRPr="000B43AC">
        <w:rPr>
          <w:sz w:val="24"/>
          <w:szCs w:val="24"/>
        </w:rPr>
        <w:t>establ</w:t>
      </w:r>
      <w:r w:rsidR="00AC2AA6" w:rsidRPr="000B43AC">
        <w:rPr>
          <w:sz w:val="24"/>
          <w:szCs w:val="24"/>
        </w:rPr>
        <w:t xml:space="preserve">ish </w:t>
      </w:r>
      <w:r w:rsidR="00A4238A" w:rsidRPr="000B43AC">
        <w:rPr>
          <w:sz w:val="24"/>
          <w:szCs w:val="24"/>
        </w:rPr>
        <w:t xml:space="preserve">that the utility breached some duty owed to her in that the utility violated the Public Utility Code or a regulation or Order of the Commission.  </w:t>
      </w:r>
      <w:r w:rsidR="00A4238A" w:rsidRPr="000B43AC">
        <w:rPr>
          <w:sz w:val="24"/>
          <w:szCs w:val="24"/>
          <w:u w:val="single"/>
        </w:rPr>
        <w:t>Waldron v. Philadelphia Electric Company</w:t>
      </w:r>
      <w:r w:rsidR="00A4238A" w:rsidRPr="000B43AC">
        <w:rPr>
          <w:sz w:val="24"/>
          <w:szCs w:val="24"/>
        </w:rPr>
        <w:t>, 54 PA P</w:t>
      </w:r>
      <w:r w:rsidR="00020E7C" w:rsidRPr="000B43AC">
        <w:rPr>
          <w:sz w:val="24"/>
          <w:szCs w:val="24"/>
        </w:rPr>
        <w:t>UC 98 (1980); 66 Pa. C.S. §701.</w:t>
      </w:r>
    </w:p>
    <w:p w:rsidR="00A4238A" w:rsidRPr="000B43AC" w:rsidRDefault="00A4238A" w:rsidP="003E22A1">
      <w:pPr>
        <w:spacing w:line="360" w:lineRule="auto"/>
        <w:rPr>
          <w:sz w:val="24"/>
          <w:szCs w:val="24"/>
        </w:rPr>
      </w:pPr>
    </w:p>
    <w:p w:rsidR="00A4238A" w:rsidRPr="000B43AC" w:rsidRDefault="00A4238A" w:rsidP="003E22A1">
      <w:pPr>
        <w:spacing w:line="360" w:lineRule="auto"/>
        <w:rPr>
          <w:sz w:val="24"/>
          <w:szCs w:val="24"/>
        </w:rPr>
      </w:pPr>
      <w:r w:rsidRPr="000B43AC">
        <w:rPr>
          <w:sz w:val="24"/>
          <w:szCs w:val="24"/>
        </w:rPr>
        <w:tab/>
      </w:r>
      <w:r w:rsidRPr="000B43AC">
        <w:rPr>
          <w:sz w:val="24"/>
          <w:szCs w:val="24"/>
        </w:rPr>
        <w:tab/>
        <w:t>4.</w:t>
      </w:r>
      <w:r w:rsidRPr="000B43AC">
        <w:rPr>
          <w:sz w:val="24"/>
          <w:szCs w:val="24"/>
        </w:rPr>
        <w:tab/>
        <w:t xml:space="preserve">Complainant failed to establish </w:t>
      </w:r>
      <w:r w:rsidR="008C5D17" w:rsidRPr="000B43AC">
        <w:rPr>
          <w:sz w:val="24"/>
          <w:szCs w:val="24"/>
        </w:rPr>
        <w:t xml:space="preserve">that she was billed in </w:t>
      </w:r>
      <w:r w:rsidRPr="000B43AC">
        <w:rPr>
          <w:sz w:val="24"/>
          <w:szCs w:val="24"/>
        </w:rPr>
        <w:t xml:space="preserve">error </w:t>
      </w:r>
      <w:r w:rsidR="008C5D17" w:rsidRPr="000B43AC">
        <w:rPr>
          <w:sz w:val="24"/>
          <w:szCs w:val="24"/>
        </w:rPr>
        <w:t xml:space="preserve">for service she did not request </w:t>
      </w:r>
      <w:r w:rsidRPr="000B43AC">
        <w:rPr>
          <w:sz w:val="24"/>
          <w:szCs w:val="24"/>
        </w:rPr>
        <w:t xml:space="preserve">and therefore has not met her burden of proof.  </w:t>
      </w:r>
      <w:r w:rsidRPr="000B43AC">
        <w:rPr>
          <w:sz w:val="24"/>
          <w:szCs w:val="24"/>
          <w:u w:val="single"/>
        </w:rPr>
        <w:t>Waldron v. Philadelphia Electric Company</w:t>
      </w:r>
      <w:r w:rsidRPr="000B43AC">
        <w:rPr>
          <w:sz w:val="24"/>
          <w:szCs w:val="24"/>
        </w:rPr>
        <w:t>, 54 PA PUC 98 (1980); 66 Pa. C.S. §332(a).</w:t>
      </w:r>
    </w:p>
    <w:p w:rsidR="00AC2AA6" w:rsidRPr="000B43AC" w:rsidRDefault="00AC2AA6" w:rsidP="003E22A1">
      <w:pPr>
        <w:spacing w:line="360" w:lineRule="auto"/>
        <w:rPr>
          <w:sz w:val="24"/>
          <w:szCs w:val="24"/>
        </w:rPr>
      </w:pPr>
    </w:p>
    <w:p w:rsidR="00AC2AA6" w:rsidRPr="000B43AC" w:rsidRDefault="00AC2AA6" w:rsidP="003E22A1">
      <w:pPr>
        <w:spacing w:line="360" w:lineRule="auto"/>
        <w:rPr>
          <w:sz w:val="24"/>
          <w:szCs w:val="24"/>
        </w:rPr>
      </w:pPr>
      <w:r w:rsidRPr="000B43AC">
        <w:rPr>
          <w:sz w:val="24"/>
          <w:szCs w:val="24"/>
        </w:rPr>
        <w:tab/>
      </w:r>
      <w:r w:rsidRPr="000B43AC">
        <w:rPr>
          <w:sz w:val="24"/>
          <w:szCs w:val="24"/>
        </w:rPr>
        <w:tab/>
        <w:t>5.</w:t>
      </w:r>
      <w:r w:rsidRPr="000B43AC">
        <w:rPr>
          <w:sz w:val="24"/>
          <w:szCs w:val="24"/>
        </w:rPr>
        <w:tab/>
        <w:t>There is no legal requirement that a landlord reside on the premises in order to be responsible for utility service provided to that property.  66 Pa. C.S. §§1403; 1529.1.</w:t>
      </w:r>
    </w:p>
    <w:p w:rsidR="00AC2AA6" w:rsidRPr="000B43AC" w:rsidRDefault="00AC2AA6" w:rsidP="003E22A1">
      <w:pPr>
        <w:spacing w:line="360" w:lineRule="auto"/>
        <w:rPr>
          <w:sz w:val="24"/>
          <w:szCs w:val="24"/>
        </w:rPr>
      </w:pPr>
    </w:p>
    <w:p w:rsidR="00AC2AA6" w:rsidRPr="000B43AC" w:rsidRDefault="002A0B84" w:rsidP="003E22A1">
      <w:pPr>
        <w:spacing w:line="360" w:lineRule="auto"/>
        <w:rPr>
          <w:sz w:val="24"/>
          <w:szCs w:val="24"/>
        </w:rPr>
      </w:pPr>
      <w:r>
        <w:rPr>
          <w:sz w:val="24"/>
          <w:szCs w:val="24"/>
        </w:rPr>
        <w:tab/>
      </w:r>
      <w:r>
        <w:rPr>
          <w:sz w:val="24"/>
          <w:szCs w:val="24"/>
        </w:rPr>
        <w:tab/>
        <w:t>6.</w:t>
      </w:r>
      <w:r>
        <w:rPr>
          <w:sz w:val="24"/>
          <w:szCs w:val="24"/>
        </w:rPr>
        <w:tab/>
      </w:r>
      <w:r w:rsidR="00AC2AA6" w:rsidRPr="000B43AC">
        <w:rPr>
          <w:sz w:val="24"/>
          <w:szCs w:val="24"/>
        </w:rPr>
        <w:t xml:space="preserve">A residential lease between a landlord and tenant is a private contract and the Commission does not have jurisdiction over contractual matters.  </w:t>
      </w:r>
      <w:r w:rsidR="00AC2AA6" w:rsidRPr="000B43AC">
        <w:rPr>
          <w:sz w:val="24"/>
          <w:szCs w:val="24"/>
          <w:u w:val="single"/>
        </w:rPr>
        <w:t>Adams v. Pa. P.U.C.</w:t>
      </w:r>
      <w:r w:rsidR="00AC2AA6" w:rsidRPr="000B43AC">
        <w:rPr>
          <w:sz w:val="24"/>
          <w:szCs w:val="24"/>
        </w:rPr>
        <w:t>, 819 A.2d 631 (2003).</w:t>
      </w:r>
    </w:p>
    <w:p w:rsidR="00AC2AA6" w:rsidRPr="000B43AC" w:rsidRDefault="00AC2AA6" w:rsidP="003E22A1">
      <w:pPr>
        <w:spacing w:line="360" w:lineRule="auto"/>
        <w:rPr>
          <w:sz w:val="24"/>
          <w:szCs w:val="24"/>
        </w:rPr>
      </w:pPr>
    </w:p>
    <w:p w:rsidR="00A4238A" w:rsidRPr="000B43AC" w:rsidRDefault="00AC2AA6" w:rsidP="003E22A1">
      <w:pPr>
        <w:spacing w:line="360" w:lineRule="auto"/>
        <w:rPr>
          <w:sz w:val="24"/>
          <w:szCs w:val="24"/>
        </w:rPr>
      </w:pPr>
      <w:r w:rsidRPr="000B43AC">
        <w:rPr>
          <w:sz w:val="24"/>
          <w:szCs w:val="24"/>
        </w:rPr>
        <w:tab/>
      </w:r>
      <w:r w:rsidRPr="000B43AC">
        <w:rPr>
          <w:sz w:val="24"/>
          <w:szCs w:val="24"/>
        </w:rPr>
        <w:tab/>
        <w:t>7.</w:t>
      </w:r>
      <w:r w:rsidRPr="000B43AC">
        <w:rPr>
          <w:sz w:val="24"/>
          <w:szCs w:val="24"/>
        </w:rPr>
        <w:tab/>
        <w:t xml:space="preserve">Mail </w:t>
      </w:r>
      <w:r w:rsidR="00571822" w:rsidRPr="000B43AC">
        <w:rPr>
          <w:sz w:val="24"/>
          <w:szCs w:val="24"/>
        </w:rPr>
        <w:t xml:space="preserve">which </w:t>
      </w:r>
      <w:r w:rsidRPr="000B43AC">
        <w:rPr>
          <w:sz w:val="24"/>
          <w:szCs w:val="24"/>
        </w:rPr>
        <w:t>has been sent to a party</w:t>
      </w:r>
      <w:r w:rsidR="00571822" w:rsidRPr="000B43AC">
        <w:rPr>
          <w:sz w:val="24"/>
          <w:szCs w:val="24"/>
        </w:rPr>
        <w:t xml:space="preserve"> </w:t>
      </w:r>
      <w:r w:rsidRPr="000B43AC">
        <w:rPr>
          <w:sz w:val="24"/>
          <w:szCs w:val="24"/>
        </w:rPr>
        <w:t xml:space="preserve">and </w:t>
      </w:r>
      <w:r w:rsidR="00571822" w:rsidRPr="000B43AC">
        <w:rPr>
          <w:sz w:val="24"/>
          <w:szCs w:val="24"/>
        </w:rPr>
        <w:t xml:space="preserve">has not been returned by the U.S.P.S. is presumed to have been received.  </w:t>
      </w:r>
      <w:r w:rsidR="00571822" w:rsidRPr="000B43AC">
        <w:rPr>
          <w:sz w:val="24"/>
          <w:szCs w:val="24"/>
          <w:u w:val="single"/>
        </w:rPr>
        <w:t>Chartiers Industrial and Commercial Development Authority v. Allegheny County Board of Property Assesment Appeals and Review</w:t>
      </w:r>
      <w:r w:rsidR="00571822" w:rsidRPr="000B43AC">
        <w:rPr>
          <w:sz w:val="24"/>
          <w:szCs w:val="24"/>
        </w:rPr>
        <w:t xml:space="preserve">, 645 A.2d 944 (1994), </w:t>
      </w:r>
      <w:r w:rsidR="00571822" w:rsidRPr="000B43AC">
        <w:rPr>
          <w:sz w:val="24"/>
          <w:szCs w:val="24"/>
          <w:u w:val="single"/>
        </w:rPr>
        <w:t>app. denied</w:t>
      </w:r>
      <w:r w:rsidR="00571822" w:rsidRPr="000B43AC">
        <w:rPr>
          <w:sz w:val="24"/>
          <w:szCs w:val="24"/>
        </w:rPr>
        <w:t>, 539 Pa. 696, 653 A.2d 1234 (1994).</w:t>
      </w:r>
    </w:p>
    <w:p w:rsidR="003E22A1" w:rsidRPr="000B43AC" w:rsidRDefault="00D57A08" w:rsidP="003E22A1">
      <w:pPr>
        <w:spacing w:line="360" w:lineRule="auto"/>
        <w:rPr>
          <w:sz w:val="24"/>
          <w:szCs w:val="24"/>
        </w:rPr>
      </w:pPr>
      <w:r w:rsidRPr="000B43AC">
        <w:rPr>
          <w:sz w:val="24"/>
          <w:szCs w:val="24"/>
        </w:rPr>
        <w:tab/>
      </w:r>
      <w:r w:rsidRPr="000B43AC">
        <w:rPr>
          <w:sz w:val="24"/>
          <w:szCs w:val="24"/>
        </w:rPr>
        <w:tab/>
      </w:r>
    </w:p>
    <w:p w:rsidR="003E22A1" w:rsidRPr="000B43AC" w:rsidRDefault="003E22A1" w:rsidP="00A4238A">
      <w:pPr>
        <w:spacing w:line="360" w:lineRule="auto"/>
        <w:jc w:val="center"/>
        <w:rPr>
          <w:sz w:val="24"/>
          <w:szCs w:val="24"/>
        </w:rPr>
      </w:pPr>
      <w:r w:rsidRPr="000B43AC">
        <w:rPr>
          <w:sz w:val="24"/>
          <w:szCs w:val="24"/>
          <w:u w:val="single"/>
        </w:rPr>
        <w:t>ORDER</w:t>
      </w:r>
    </w:p>
    <w:p w:rsidR="003E22A1" w:rsidRPr="000B43AC" w:rsidRDefault="003E22A1" w:rsidP="003E22A1">
      <w:pPr>
        <w:spacing w:line="360" w:lineRule="auto"/>
        <w:jc w:val="center"/>
        <w:rPr>
          <w:b/>
          <w:sz w:val="24"/>
          <w:szCs w:val="24"/>
          <w:u w:val="single"/>
        </w:rPr>
      </w:pPr>
    </w:p>
    <w:p w:rsidR="00D57A08" w:rsidRPr="000B43AC" w:rsidRDefault="00D57A08" w:rsidP="003E22A1">
      <w:pPr>
        <w:spacing w:line="360" w:lineRule="auto"/>
        <w:rPr>
          <w:sz w:val="24"/>
          <w:szCs w:val="24"/>
        </w:rPr>
      </w:pPr>
    </w:p>
    <w:p w:rsidR="003E22A1" w:rsidRPr="000B43AC" w:rsidRDefault="00D57A08" w:rsidP="003E22A1">
      <w:pPr>
        <w:spacing w:line="360" w:lineRule="auto"/>
        <w:rPr>
          <w:sz w:val="24"/>
          <w:szCs w:val="24"/>
        </w:rPr>
      </w:pPr>
      <w:r w:rsidRPr="000B43AC">
        <w:rPr>
          <w:sz w:val="24"/>
          <w:szCs w:val="24"/>
        </w:rPr>
        <w:tab/>
      </w:r>
      <w:r w:rsidRPr="000B43AC">
        <w:rPr>
          <w:sz w:val="24"/>
          <w:szCs w:val="24"/>
        </w:rPr>
        <w:tab/>
      </w:r>
      <w:r w:rsidR="003E22A1" w:rsidRPr="000B43AC">
        <w:rPr>
          <w:sz w:val="24"/>
          <w:szCs w:val="24"/>
        </w:rPr>
        <w:t>THEREFORE,</w:t>
      </w:r>
    </w:p>
    <w:p w:rsidR="003E22A1" w:rsidRPr="000B43AC" w:rsidRDefault="003E22A1" w:rsidP="003E22A1">
      <w:pPr>
        <w:spacing w:line="360" w:lineRule="auto"/>
        <w:rPr>
          <w:sz w:val="24"/>
          <w:szCs w:val="24"/>
        </w:rPr>
      </w:pPr>
    </w:p>
    <w:p w:rsidR="003E22A1" w:rsidRPr="000B43AC" w:rsidRDefault="003E22A1" w:rsidP="003E22A1">
      <w:pPr>
        <w:spacing w:line="360" w:lineRule="auto"/>
        <w:outlineLvl w:val="0"/>
        <w:rPr>
          <w:sz w:val="24"/>
          <w:szCs w:val="24"/>
        </w:rPr>
      </w:pPr>
      <w:r w:rsidRPr="000B43AC">
        <w:rPr>
          <w:sz w:val="24"/>
          <w:szCs w:val="24"/>
        </w:rPr>
        <w:tab/>
      </w:r>
      <w:r w:rsidRPr="000B43AC">
        <w:rPr>
          <w:sz w:val="24"/>
          <w:szCs w:val="24"/>
        </w:rPr>
        <w:tab/>
        <w:t>IT IS ORDERED:</w:t>
      </w:r>
    </w:p>
    <w:p w:rsidR="003E22A1" w:rsidRPr="000B43AC" w:rsidRDefault="003E22A1" w:rsidP="003E22A1">
      <w:pPr>
        <w:spacing w:line="360" w:lineRule="auto"/>
        <w:rPr>
          <w:sz w:val="24"/>
          <w:szCs w:val="24"/>
        </w:rPr>
      </w:pPr>
    </w:p>
    <w:p w:rsidR="00A75417" w:rsidRPr="000B43AC" w:rsidRDefault="003E22A1" w:rsidP="003E22A1">
      <w:pPr>
        <w:spacing w:line="360" w:lineRule="auto"/>
        <w:rPr>
          <w:sz w:val="24"/>
          <w:szCs w:val="24"/>
        </w:rPr>
      </w:pPr>
      <w:r w:rsidRPr="000B43AC">
        <w:rPr>
          <w:sz w:val="24"/>
          <w:szCs w:val="24"/>
        </w:rPr>
        <w:tab/>
      </w:r>
      <w:r w:rsidRPr="000B43AC">
        <w:rPr>
          <w:sz w:val="24"/>
          <w:szCs w:val="24"/>
        </w:rPr>
        <w:tab/>
        <w:t>1.</w:t>
      </w:r>
      <w:r w:rsidRPr="000B43AC">
        <w:rPr>
          <w:sz w:val="24"/>
          <w:szCs w:val="24"/>
        </w:rPr>
        <w:tab/>
        <w:t xml:space="preserve">That the Complaint </w:t>
      </w:r>
      <w:r w:rsidR="00D57A08" w:rsidRPr="000B43AC">
        <w:rPr>
          <w:sz w:val="24"/>
          <w:szCs w:val="24"/>
        </w:rPr>
        <w:t xml:space="preserve">filed by </w:t>
      </w:r>
      <w:r w:rsidR="00F06276" w:rsidRPr="000B43AC">
        <w:rPr>
          <w:sz w:val="24"/>
          <w:szCs w:val="24"/>
        </w:rPr>
        <w:t>Delaine Andrews</w:t>
      </w:r>
      <w:r w:rsidR="000C6232" w:rsidRPr="000B43AC">
        <w:rPr>
          <w:sz w:val="24"/>
          <w:szCs w:val="24"/>
        </w:rPr>
        <w:t xml:space="preserve"> against </w:t>
      </w:r>
      <w:r w:rsidR="00704457" w:rsidRPr="000B43AC">
        <w:rPr>
          <w:sz w:val="24"/>
          <w:szCs w:val="24"/>
        </w:rPr>
        <w:t>PECO Energy Company</w:t>
      </w:r>
      <w:r w:rsidR="00A75417" w:rsidRPr="000B43AC">
        <w:rPr>
          <w:sz w:val="24"/>
          <w:szCs w:val="24"/>
        </w:rPr>
        <w:t xml:space="preserve"> </w:t>
      </w:r>
      <w:r w:rsidR="000C6232" w:rsidRPr="000B43AC">
        <w:rPr>
          <w:sz w:val="24"/>
          <w:szCs w:val="24"/>
        </w:rPr>
        <w:t>at</w:t>
      </w:r>
      <w:r w:rsidR="00A75417" w:rsidRPr="000B43AC">
        <w:rPr>
          <w:sz w:val="24"/>
          <w:szCs w:val="24"/>
        </w:rPr>
        <w:t xml:space="preserve"> Docket No. C</w:t>
      </w:r>
      <w:r w:rsidR="00B27BB9" w:rsidRPr="000B43AC">
        <w:rPr>
          <w:sz w:val="24"/>
          <w:szCs w:val="24"/>
        </w:rPr>
        <w:t>-201</w:t>
      </w:r>
      <w:r w:rsidR="00704457" w:rsidRPr="000B43AC">
        <w:rPr>
          <w:sz w:val="24"/>
          <w:szCs w:val="24"/>
        </w:rPr>
        <w:t>2</w:t>
      </w:r>
      <w:r w:rsidRPr="000B43AC">
        <w:rPr>
          <w:sz w:val="24"/>
          <w:szCs w:val="24"/>
        </w:rPr>
        <w:t>-</w:t>
      </w:r>
      <w:r w:rsidR="00B27BB9" w:rsidRPr="000B43AC">
        <w:rPr>
          <w:sz w:val="24"/>
          <w:szCs w:val="24"/>
        </w:rPr>
        <w:t>22</w:t>
      </w:r>
      <w:r w:rsidR="00F06276" w:rsidRPr="000B43AC">
        <w:rPr>
          <w:sz w:val="24"/>
          <w:szCs w:val="24"/>
        </w:rPr>
        <w:t>83978</w:t>
      </w:r>
      <w:r w:rsidRPr="000B43AC">
        <w:rPr>
          <w:sz w:val="24"/>
          <w:szCs w:val="24"/>
        </w:rPr>
        <w:t xml:space="preserve"> is </w:t>
      </w:r>
      <w:r w:rsidR="00B27BB9" w:rsidRPr="000B43AC">
        <w:rPr>
          <w:sz w:val="24"/>
          <w:szCs w:val="24"/>
        </w:rPr>
        <w:t xml:space="preserve">denied </w:t>
      </w:r>
      <w:r w:rsidR="00A75417" w:rsidRPr="000B43AC">
        <w:rPr>
          <w:sz w:val="24"/>
          <w:szCs w:val="24"/>
        </w:rPr>
        <w:t>due to failure of Complainant to meet her burden of proof.</w:t>
      </w:r>
    </w:p>
    <w:p w:rsidR="009D2DC6" w:rsidRPr="000B43AC" w:rsidRDefault="009D2DC6" w:rsidP="003E22A1">
      <w:pPr>
        <w:spacing w:line="360" w:lineRule="auto"/>
        <w:rPr>
          <w:sz w:val="24"/>
          <w:szCs w:val="24"/>
        </w:rPr>
      </w:pPr>
    </w:p>
    <w:p w:rsidR="00EF6951" w:rsidRPr="000B43AC" w:rsidRDefault="003E22A1" w:rsidP="003E22A1">
      <w:pPr>
        <w:spacing w:line="360" w:lineRule="auto"/>
        <w:rPr>
          <w:sz w:val="24"/>
          <w:szCs w:val="24"/>
        </w:rPr>
      </w:pPr>
      <w:r w:rsidRPr="000B43AC">
        <w:rPr>
          <w:sz w:val="24"/>
          <w:szCs w:val="24"/>
        </w:rPr>
        <w:tab/>
      </w:r>
      <w:r w:rsidRPr="000B43AC">
        <w:rPr>
          <w:sz w:val="24"/>
          <w:szCs w:val="24"/>
        </w:rPr>
        <w:tab/>
      </w:r>
      <w:r w:rsidR="00A75417" w:rsidRPr="000B43AC">
        <w:rPr>
          <w:sz w:val="24"/>
          <w:szCs w:val="24"/>
        </w:rPr>
        <w:t>2</w:t>
      </w:r>
      <w:r w:rsidR="00EF6951" w:rsidRPr="000B43AC">
        <w:rPr>
          <w:sz w:val="24"/>
          <w:szCs w:val="24"/>
        </w:rPr>
        <w:t>.</w:t>
      </w:r>
      <w:r w:rsidR="00EF6951" w:rsidRPr="000B43AC">
        <w:rPr>
          <w:sz w:val="24"/>
          <w:szCs w:val="24"/>
        </w:rPr>
        <w:tab/>
        <w:t>That this docket is marked closed.</w:t>
      </w:r>
    </w:p>
    <w:p w:rsidR="003E22A1" w:rsidRPr="000B43AC" w:rsidRDefault="003E22A1" w:rsidP="003E22A1">
      <w:pPr>
        <w:spacing w:line="360" w:lineRule="auto"/>
        <w:rPr>
          <w:sz w:val="24"/>
          <w:szCs w:val="24"/>
        </w:rPr>
      </w:pPr>
    </w:p>
    <w:p w:rsidR="00EF6951" w:rsidRPr="000B43AC" w:rsidRDefault="00EF6951" w:rsidP="003E22A1">
      <w:pPr>
        <w:rPr>
          <w:sz w:val="24"/>
          <w:szCs w:val="24"/>
        </w:rPr>
      </w:pPr>
    </w:p>
    <w:p w:rsidR="003E22A1" w:rsidRPr="000B43AC" w:rsidRDefault="003F3361" w:rsidP="003E22A1">
      <w:pPr>
        <w:rPr>
          <w:sz w:val="24"/>
          <w:szCs w:val="24"/>
        </w:rPr>
      </w:pPr>
      <w:r w:rsidRPr="000B43AC">
        <w:rPr>
          <w:sz w:val="24"/>
          <w:szCs w:val="24"/>
        </w:rPr>
        <w:t>Dated:</w:t>
      </w:r>
      <w:r w:rsidR="00F06276" w:rsidRPr="000B43AC">
        <w:rPr>
          <w:sz w:val="24"/>
          <w:szCs w:val="24"/>
        </w:rPr>
        <w:tab/>
      </w:r>
      <w:r w:rsidR="00F06276" w:rsidRPr="000B43AC">
        <w:rPr>
          <w:sz w:val="24"/>
          <w:szCs w:val="24"/>
          <w:u w:val="single"/>
        </w:rPr>
        <w:t>December 6</w:t>
      </w:r>
      <w:r w:rsidRPr="000B43AC">
        <w:rPr>
          <w:sz w:val="24"/>
          <w:szCs w:val="24"/>
          <w:u w:val="single"/>
        </w:rPr>
        <w:t>,</w:t>
      </w:r>
      <w:r w:rsidR="00EF6951" w:rsidRPr="000B43AC">
        <w:rPr>
          <w:sz w:val="24"/>
          <w:szCs w:val="24"/>
          <w:u w:val="single"/>
        </w:rPr>
        <w:t xml:space="preserve"> 2012</w:t>
      </w:r>
      <w:r w:rsidR="00EF6951" w:rsidRPr="000B43AC">
        <w:rPr>
          <w:sz w:val="24"/>
          <w:szCs w:val="24"/>
        </w:rPr>
        <w:tab/>
      </w:r>
      <w:r w:rsidR="003E22A1" w:rsidRPr="000B43AC">
        <w:rPr>
          <w:sz w:val="24"/>
          <w:szCs w:val="24"/>
        </w:rPr>
        <w:tab/>
      </w:r>
      <w:r w:rsidR="003E22A1" w:rsidRPr="000B43AC">
        <w:rPr>
          <w:sz w:val="24"/>
          <w:szCs w:val="24"/>
        </w:rPr>
        <w:tab/>
      </w:r>
      <w:r w:rsidR="003E22A1" w:rsidRPr="000B43AC">
        <w:rPr>
          <w:sz w:val="24"/>
          <w:szCs w:val="24"/>
        </w:rPr>
        <w:tab/>
        <w:t>_____________________________</w:t>
      </w:r>
    </w:p>
    <w:p w:rsidR="003E22A1" w:rsidRPr="000B43AC" w:rsidRDefault="003E22A1" w:rsidP="003E22A1">
      <w:pPr>
        <w:rPr>
          <w:sz w:val="24"/>
          <w:szCs w:val="24"/>
        </w:rPr>
      </w:pPr>
      <w:r w:rsidRPr="000B43AC">
        <w:rPr>
          <w:sz w:val="24"/>
          <w:szCs w:val="24"/>
        </w:rPr>
        <w:tab/>
      </w:r>
      <w:r w:rsidRPr="000B43AC">
        <w:rPr>
          <w:sz w:val="24"/>
          <w:szCs w:val="24"/>
        </w:rPr>
        <w:tab/>
      </w:r>
      <w:r w:rsidRPr="000B43AC">
        <w:rPr>
          <w:sz w:val="24"/>
          <w:szCs w:val="24"/>
        </w:rPr>
        <w:tab/>
      </w:r>
      <w:r w:rsidRPr="000B43AC">
        <w:rPr>
          <w:sz w:val="24"/>
          <w:szCs w:val="24"/>
        </w:rPr>
        <w:tab/>
      </w:r>
      <w:r w:rsidRPr="000B43AC">
        <w:rPr>
          <w:sz w:val="24"/>
          <w:szCs w:val="24"/>
        </w:rPr>
        <w:tab/>
      </w:r>
      <w:r w:rsidRPr="000B43AC">
        <w:rPr>
          <w:sz w:val="24"/>
          <w:szCs w:val="24"/>
        </w:rPr>
        <w:tab/>
      </w:r>
      <w:r w:rsidRPr="000B43AC">
        <w:rPr>
          <w:sz w:val="24"/>
          <w:szCs w:val="24"/>
        </w:rPr>
        <w:tab/>
      </w:r>
      <w:r w:rsidR="003F3361" w:rsidRPr="000B43AC">
        <w:rPr>
          <w:sz w:val="24"/>
          <w:szCs w:val="24"/>
        </w:rPr>
        <w:t>Kandace F. Melillo</w:t>
      </w:r>
    </w:p>
    <w:p w:rsidR="00E755A6" w:rsidRPr="000B43AC" w:rsidRDefault="003E22A1" w:rsidP="00151F0F">
      <w:pPr>
        <w:rPr>
          <w:sz w:val="24"/>
          <w:szCs w:val="24"/>
        </w:rPr>
      </w:pPr>
      <w:r w:rsidRPr="000B43AC">
        <w:rPr>
          <w:sz w:val="24"/>
          <w:szCs w:val="24"/>
        </w:rPr>
        <w:tab/>
      </w:r>
      <w:r w:rsidRPr="000B43AC">
        <w:rPr>
          <w:sz w:val="24"/>
          <w:szCs w:val="24"/>
        </w:rPr>
        <w:tab/>
      </w:r>
      <w:r w:rsidRPr="000B43AC">
        <w:rPr>
          <w:sz w:val="24"/>
          <w:szCs w:val="24"/>
        </w:rPr>
        <w:tab/>
      </w:r>
      <w:r w:rsidRPr="000B43AC">
        <w:rPr>
          <w:sz w:val="24"/>
          <w:szCs w:val="24"/>
        </w:rPr>
        <w:tab/>
      </w:r>
      <w:r w:rsidRPr="000B43AC">
        <w:rPr>
          <w:sz w:val="24"/>
          <w:szCs w:val="24"/>
        </w:rPr>
        <w:tab/>
      </w:r>
      <w:r w:rsidRPr="000B43AC">
        <w:rPr>
          <w:sz w:val="24"/>
          <w:szCs w:val="24"/>
        </w:rPr>
        <w:tab/>
      </w:r>
      <w:r w:rsidRPr="000B43AC">
        <w:rPr>
          <w:sz w:val="24"/>
          <w:szCs w:val="24"/>
        </w:rPr>
        <w:tab/>
        <w:t xml:space="preserve">Administrative Law Judge </w:t>
      </w:r>
    </w:p>
    <w:sectPr w:rsidR="00E755A6" w:rsidRPr="000B43AC" w:rsidSect="004E0B69">
      <w:footerReference w:type="even"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3E3A" w:rsidRDefault="00DA3E3A">
      <w:r>
        <w:separator/>
      </w:r>
    </w:p>
  </w:endnote>
  <w:endnote w:type="continuationSeparator" w:id="0">
    <w:p w:rsidR="00DA3E3A" w:rsidRDefault="00DA3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1B8" w:rsidRDefault="007D61B8" w:rsidP="00AB7FC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D61B8" w:rsidRDefault="007D61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1B8" w:rsidRPr="009D2DC6" w:rsidRDefault="009D2DC6" w:rsidP="009D2DC6">
    <w:pPr>
      <w:pStyle w:val="Footer"/>
      <w:jc w:val="center"/>
      <w:rPr>
        <w:sz w:val="20"/>
        <w:szCs w:val="20"/>
      </w:rPr>
    </w:pPr>
    <w:r w:rsidRPr="009D2DC6">
      <w:rPr>
        <w:sz w:val="20"/>
        <w:szCs w:val="20"/>
      </w:rPr>
      <w:fldChar w:fldCharType="begin"/>
    </w:r>
    <w:r w:rsidRPr="009D2DC6">
      <w:rPr>
        <w:sz w:val="20"/>
        <w:szCs w:val="20"/>
      </w:rPr>
      <w:instrText xml:space="preserve"> PAGE   \* MERGEFORMAT </w:instrText>
    </w:r>
    <w:r w:rsidRPr="009D2DC6">
      <w:rPr>
        <w:sz w:val="20"/>
        <w:szCs w:val="20"/>
      </w:rPr>
      <w:fldChar w:fldCharType="separate"/>
    </w:r>
    <w:r w:rsidR="00512491">
      <w:rPr>
        <w:noProof/>
        <w:sz w:val="20"/>
        <w:szCs w:val="20"/>
      </w:rPr>
      <w:t>15</w:t>
    </w:r>
    <w:r w:rsidRPr="009D2DC6">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3E3A" w:rsidRDefault="00DA3E3A">
      <w:r>
        <w:separator/>
      </w:r>
    </w:p>
  </w:footnote>
  <w:footnote w:type="continuationSeparator" w:id="0">
    <w:p w:rsidR="00DA3E3A" w:rsidRDefault="00DA3E3A">
      <w:r>
        <w:continuationSeparator/>
      </w:r>
    </w:p>
  </w:footnote>
  <w:footnote w:id="1">
    <w:p w:rsidR="000B7D02" w:rsidRDefault="000B7D02">
      <w:pPr>
        <w:pStyle w:val="FootnoteText"/>
      </w:pPr>
      <w:r>
        <w:rPr>
          <w:rStyle w:val="FootnoteReference"/>
        </w:rPr>
        <w:footnoteRef/>
      </w:r>
      <w:r>
        <w:tab/>
        <w:t xml:space="preserve">Complainant </w:t>
      </w:r>
      <w:r w:rsidR="00282255">
        <w:t>testified</w:t>
      </w:r>
      <w:r>
        <w:t xml:space="preserve"> that she filed a police report regarding the matter but never produced the police report and did not request the opportunity to do so.  </w:t>
      </w:r>
      <w:r w:rsidR="00282255">
        <w:t xml:space="preserve">Tr. 13.  </w:t>
      </w:r>
      <w:r>
        <w:t xml:space="preserve">She did request the opportunity to submit a credit report with a credit alert </w:t>
      </w:r>
      <w:r w:rsidR="00282255">
        <w:t xml:space="preserve">for identity fraud </w:t>
      </w:r>
      <w:r>
        <w:t xml:space="preserve">but did not submit this document </w:t>
      </w:r>
      <w:r w:rsidR="00282255">
        <w:t>for</w:t>
      </w:r>
      <w:r>
        <w:t xml:space="preserve"> the hearing, as required </w:t>
      </w:r>
      <w:r w:rsidR="00282255">
        <w:t xml:space="preserve">by </w:t>
      </w:r>
      <w:r>
        <w:t xml:space="preserve">the Prehearing Order.  </w:t>
      </w:r>
      <w:r w:rsidR="00282255">
        <w:t xml:space="preserve">Tr. 36-37.  </w:t>
      </w:r>
      <w:r>
        <w:t xml:space="preserve">In any event, a credit alert would not </w:t>
      </w:r>
      <w:r w:rsidR="00282255">
        <w:t xml:space="preserve">prove </w:t>
      </w:r>
      <w:r>
        <w:t xml:space="preserve">that someone else contacted PECO to initiate service in </w:t>
      </w:r>
      <w:r w:rsidR="00282255">
        <w:t>Complainant’s</w:t>
      </w:r>
      <w:r>
        <w:t xml:space="preserve"> name</w:t>
      </w:r>
      <w:r w:rsidR="00282255">
        <w:t xml:space="preserve"> at the Service Location during the disputed period</w:t>
      </w:r>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2A1"/>
    <w:rsid w:val="0000038B"/>
    <w:rsid w:val="0000081E"/>
    <w:rsid w:val="00000878"/>
    <w:rsid w:val="000013B2"/>
    <w:rsid w:val="00002525"/>
    <w:rsid w:val="00002766"/>
    <w:rsid w:val="00002910"/>
    <w:rsid w:val="000033F6"/>
    <w:rsid w:val="00005000"/>
    <w:rsid w:val="000061A0"/>
    <w:rsid w:val="0000651B"/>
    <w:rsid w:val="000067BF"/>
    <w:rsid w:val="00007023"/>
    <w:rsid w:val="00007CDA"/>
    <w:rsid w:val="0001019B"/>
    <w:rsid w:val="00010CAF"/>
    <w:rsid w:val="000115B9"/>
    <w:rsid w:val="00011880"/>
    <w:rsid w:val="00011E81"/>
    <w:rsid w:val="00012FBB"/>
    <w:rsid w:val="0001304B"/>
    <w:rsid w:val="00013A16"/>
    <w:rsid w:val="00013E54"/>
    <w:rsid w:val="000146EE"/>
    <w:rsid w:val="00014951"/>
    <w:rsid w:val="00014C9F"/>
    <w:rsid w:val="0001522B"/>
    <w:rsid w:val="0001743F"/>
    <w:rsid w:val="00017641"/>
    <w:rsid w:val="00020E7C"/>
    <w:rsid w:val="00021080"/>
    <w:rsid w:val="000212A3"/>
    <w:rsid w:val="0002139A"/>
    <w:rsid w:val="00022F5B"/>
    <w:rsid w:val="0002418F"/>
    <w:rsid w:val="00025CB4"/>
    <w:rsid w:val="00025EA3"/>
    <w:rsid w:val="000265B0"/>
    <w:rsid w:val="00027102"/>
    <w:rsid w:val="00027B74"/>
    <w:rsid w:val="00030A15"/>
    <w:rsid w:val="00030BF3"/>
    <w:rsid w:val="00031248"/>
    <w:rsid w:val="00031951"/>
    <w:rsid w:val="000321FD"/>
    <w:rsid w:val="00035479"/>
    <w:rsid w:val="00035537"/>
    <w:rsid w:val="00035A09"/>
    <w:rsid w:val="00035D27"/>
    <w:rsid w:val="000361BA"/>
    <w:rsid w:val="000364B2"/>
    <w:rsid w:val="0003657F"/>
    <w:rsid w:val="0003675C"/>
    <w:rsid w:val="00036C6A"/>
    <w:rsid w:val="00037938"/>
    <w:rsid w:val="00040AA2"/>
    <w:rsid w:val="000416AF"/>
    <w:rsid w:val="00041C29"/>
    <w:rsid w:val="00042CF9"/>
    <w:rsid w:val="0004379C"/>
    <w:rsid w:val="00043BDE"/>
    <w:rsid w:val="00043E09"/>
    <w:rsid w:val="0004563A"/>
    <w:rsid w:val="00046AD6"/>
    <w:rsid w:val="000524FB"/>
    <w:rsid w:val="0005391E"/>
    <w:rsid w:val="00053956"/>
    <w:rsid w:val="00053FE0"/>
    <w:rsid w:val="0005407F"/>
    <w:rsid w:val="000540E5"/>
    <w:rsid w:val="00054500"/>
    <w:rsid w:val="00055456"/>
    <w:rsid w:val="00056A27"/>
    <w:rsid w:val="00056E2F"/>
    <w:rsid w:val="00057F86"/>
    <w:rsid w:val="00060545"/>
    <w:rsid w:val="00060B96"/>
    <w:rsid w:val="00061A6C"/>
    <w:rsid w:val="00061E1E"/>
    <w:rsid w:val="00061E83"/>
    <w:rsid w:val="00061EF9"/>
    <w:rsid w:val="00062AB3"/>
    <w:rsid w:val="00062F03"/>
    <w:rsid w:val="00063151"/>
    <w:rsid w:val="000635D1"/>
    <w:rsid w:val="00063EE3"/>
    <w:rsid w:val="00064C95"/>
    <w:rsid w:val="00064D3B"/>
    <w:rsid w:val="000650D8"/>
    <w:rsid w:val="00065169"/>
    <w:rsid w:val="000653DC"/>
    <w:rsid w:val="000667BB"/>
    <w:rsid w:val="00070D26"/>
    <w:rsid w:val="00070ECA"/>
    <w:rsid w:val="00071B81"/>
    <w:rsid w:val="000720A1"/>
    <w:rsid w:val="0007319D"/>
    <w:rsid w:val="00073CD9"/>
    <w:rsid w:val="00073EF7"/>
    <w:rsid w:val="000756D6"/>
    <w:rsid w:val="00075B76"/>
    <w:rsid w:val="00075BEE"/>
    <w:rsid w:val="00075DFC"/>
    <w:rsid w:val="00076DD3"/>
    <w:rsid w:val="000770E4"/>
    <w:rsid w:val="000772A3"/>
    <w:rsid w:val="00077311"/>
    <w:rsid w:val="00077C61"/>
    <w:rsid w:val="00077F95"/>
    <w:rsid w:val="000802BF"/>
    <w:rsid w:val="00080CC2"/>
    <w:rsid w:val="000812AF"/>
    <w:rsid w:val="0008168E"/>
    <w:rsid w:val="00082746"/>
    <w:rsid w:val="000836D1"/>
    <w:rsid w:val="000844FA"/>
    <w:rsid w:val="0008498A"/>
    <w:rsid w:val="00087166"/>
    <w:rsid w:val="0008742D"/>
    <w:rsid w:val="00087471"/>
    <w:rsid w:val="000906D7"/>
    <w:rsid w:val="0009090C"/>
    <w:rsid w:val="00092606"/>
    <w:rsid w:val="0009386B"/>
    <w:rsid w:val="00093EE8"/>
    <w:rsid w:val="00094226"/>
    <w:rsid w:val="000943DA"/>
    <w:rsid w:val="000949E6"/>
    <w:rsid w:val="00095122"/>
    <w:rsid w:val="00095724"/>
    <w:rsid w:val="00096E97"/>
    <w:rsid w:val="00097B01"/>
    <w:rsid w:val="00097BD2"/>
    <w:rsid w:val="000A08A0"/>
    <w:rsid w:val="000A0D22"/>
    <w:rsid w:val="000A133F"/>
    <w:rsid w:val="000A16F1"/>
    <w:rsid w:val="000A17DF"/>
    <w:rsid w:val="000A1CC0"/>
    <w:rsid w:val="000A22B0"/>
    <w:rsid w:val="000A2382"/>
    <w:rsid w:val="000A2F77"/>
    <w:rsid w:val="000A32FE"/>
    <w:rsid w:val="000A3B66"/>
    <w:rsid w:val="000A3CDE"/>
    <w:rsid w:val="000A4CE6"/>
    <w:rsid w:val="000A5156"/>
    <w:rsid w:val="000A5E9E"/>
    <w:rsid w:val="000A68C4"/>
    <w:rsid w:val="000A7B7C"/>
    <w:rsid w:val="000B1485"/>
    <w:rsid w:val="000B25CF"/>
    <w:rsid w:val="000B28BF"/>
    <w:rsid w:val="000B2B20"/>
    <w:rsid w:val="000B2C4F"/>
    <w:rsid w:val="000B3B82"/>
    <w:rsid w:val="000B43AC"/>
    <w:rsid w:val="000B466A"/>
    <w:rsid w:val="000B4DE8"/>
    <w:rsid w:val="000B50AA"/>
    <w:rsid w:val="000B568D"/>
    <w:rsid w:val="000B59AB"/>
    <w:rsid w:val="000B7C65"/>
    <w:rsid w:val="000B7D02"/>
    <w:rsid w:val="000B7F45"/>
    <w:rsid w:val="000C13C3"/>
    <w:rsid w:val="000C1AE4"/>
    <w:rsid w:val="000C1BA5"/>
    <w:rsid w:val="000C262A"/>
    <w:rsid w:val="000C2B08"/>
    <w:rsid w:val="000C3918"/>
    <w:rsid w:val="000C3EA0"/>
    <w:rsid w:val="000C4A3C"/>
    <w:rsid w:val="000C4B96"/>
    <w:rsid w:val="000C6232"/>
    <w:rsid w:val="000C62D3"/>
    <w:rsid w:val="000C79CC"/>
    <w:rsid w:val="000C7A04"/>
    <w:rsid w:val="000C7A0E"/>
    <w:rsid w:val="000C7A51"/>
    <w:rsid w:val="000C7C5C"/>
    <w:rsid w:val="000C7F59"/>
    <w:rsid w:val="000D001E"/>
    <w:rsid w:val="000D10FD"/>
    <w:rsid w:val="000D134E"/>
    <w:rsid w:val="000D1A76"/>
    <w:rsid w:val="000D26E8"/>
    <w:rsid w:val="000D2919"/>
    <w:rsid w:val="000D2EF7"/>
    <w:rsid w:val="000D31DA"/>
    <w:rsid w:val="000D34EE"/>
    <w:rsid w:val="000D36A2"/>
    <w:rsid w:val="000D3B3C"/>
    <w:rsid w:val="000D3B40"/>
    <w:rsid w:val="000D3DAB"/>
    <w:rsid w:val="000D4072"/>
    <w:rsid w:val="000D41A8"/>
    <w:rsid w:val="000D5C22"/>
    <w:rsid w:val="000D6F07"/>
    <w:rsid w:val="000E093D"/>
    <w:rsid w:val="000E0FF2"/>
    <w:rsid w:val="000E1109"/>
    <w:rsid w:val="000E13F3"/>
    <w:rsid w:val="000E1A67"/>
    <w:rsid w:val="000E2D56"/>
    <w:rsid w:val="000E2EFF"/>
    <w:rsid w:val="000E3339"/>
    <w:rsid w:val="000E513B"/>
    <w:rsid w:val="000E5388"/>
    <w:rsid w:val="000E5AF6"/>
    <w:rsid w:val="000E5C9F"/>
    <w:rsid w:val="000E656A"/>
    <w:rsid w:val="000E6CF2"/>
    <w:rsid w:val="000F01D7"/>
    <w:rsid w:val="000F0433"/>
    <w:rsid w:val="000F0D31"/>
    <w:rsid w:val="000F2FEC"/>
    <w:rsid w:val="000F3769"/>
    <w:rsid w:val="000F3F1A"/>
    <w:rsid w:val="000F4BEE"/>
    <w:rsid w:val="000F4D4B"/>
    <w:rsid w:val="000F651E"/>
    <w:rsid w:val="000F7D3E"/>
    <w:rsid w:val="000F7ED0"/>
    <w:rsid w:val="0010029D"/>
    <w:rsid w:val="001002BA"/>
    <w:rsid w:val="00100F9A"/>
    <w:rsid w:val="001010F2"/>
    <w:rsid w:val="00101471"/>
    <w:rsid w:val="0010156B"/>
    <w:rsid w:val="00101A1A"/>
    <w:rsid w:val="00102115"/>
    <w:rsid w:val="00102341"/>
    <w:rsid w:val="0010255D"/>
    <w:rsid w:val="00102CF8"/>
    <w:rsid w:val="00102E01"/>
    <w:rsid w:val="001033AA"/>
    <w:rsid w:val="00104049"/>
    <w:rsid w:val="00104763"/>
    <w:rsid w:val="00104D5B"/>
    <w:rsid w:val="0010593E"/>
    <w:rsid w:val="00105EF9"/>
    <w:rsid w:val="0010615D"/>
    <w:rsid w:val="001107AA"/>
    <w:rsid w:val="00110ABB"/>
    <w:rsid w:val="00111210"/>
    <w:rsid w:val="00111B97"/>
    <w:rsid w:val="00111CAD"/>
    <w:rsid w:val="00111EAB"/>
    <w:rsid w:val="001123D2"/>
    <w:rsid w:val="001128A4"/>
    <w:rsid w:val="0011320A"/>
    <w:rsid w:val="00113341"/>
    <w:rsid w:val="0011361A"/>
    <w:rsid w:val="00113843"/>
    <w:rsid w:val="001143FA"/>
    <w:rsid w:val="0011550A"/>
    <w:rsid w:val="0011685B"/>
    <w:rsid w:val="001174B5"/>
    <w:rsid w:val="001201B0"/>
    <w:rsid w:val="00120A85"/>
    <w:rsid w:val="001214D2"/>
    <w:rsid w:val="00121631"/>
    <w:rsid w:val="0012185A"/>
    <w:rsid w:val="001225E4"/>
    <w:rsid w:val="00122C4D"/>
    <w:rsid w:val="00122D33"/>
    <w:rsid w:val="00122E80"/>
    <w:rsid w:val="00122FCC"/>
    <w:rsid w:val="0012316C"/>
    <w:rsid w:val="0012482D"/>
    <w:rsid w:val="001248F2"/>
    <w:rsid w:val="00124B95"/>
    <w:rsid w:val="00124E3C"/>
    <w:rsid w:val="00124FF2"/>
    <w:rsid w:val="00125B0C"/>
    <w:rsid w:val="0012644B"/>
    <w:rsid w:val="00126579"/>
    <w:rsid w:val="001269AE"/>
    <w:rsid w:val="001269D3"/>
    <w:rsid w:val="0012719F"/>
    <w:rsid w:val="0012735A"/>
    <w:rsid w:val="00127B45"/>
    <w:rsid w:val="00127C7B"/>
    <w:rsid w:val="00130D9E"/>
    <w:rsid w:val="001319F7"/>
    <w:rsid w:val="00131D99"/>
    <w:rsid w:val="00133188"/>
    <w:rsid w:val="0013568E"/>
    <w:rsid w:val="00135B84"/>
    <w:rsid w:val="00136610"/>
    <w:rsid w:val="00136795"/>
    <w:rsid w:val="00137765"/>
    <w:rsid w:val="00137AA9"/>
    <w:rsid w:val="00137C19"/>
    <w:rsid w:val="00140001"/>
    <w:rsid w:val="00140B80"/>
    <w:rsid w:val="001416FD"/>
    <w:rsid w:val="001426E3"/>
    <w:rsid w:val="00143219"/>
    <w:rsid w:val="00144267"/>
    <w:rsid w:val="00144AD1"/>
    <w:rsid w:val="00144BBD"/>
    <w:rsid w:val="00145F7A"/>
    <w:rsid w:val="001463AD"/>
    <w:rsid w:val="001468A2"/>
    <w:rsid w:val="00146FB7"/>
    <w:rsid w:val="00147382"/>
    <w:rsid w:val="00150F0B"/>
    <w:rsid w:val="00151210"/>
    <w:rsid w:val="001512D8"/>
    <w:rsid w:val="001519DE"/>
    <w:rsid w:val="00151F0F"/>
    <w:rsid w:val="001520B6"/>
    <w:rsid w:val="00152D82"/>
    <w:rsid w:val="00152EA3"/>
    <w:rsid w:val="001538C5"/>
    <w:rsid w:val="00154561"/>
    <w:rsid w:val="00155001"/>
    <w:rsid w:val="00155041"/>
    <w:rsid w:val="001550E0"/>
    <w:rsid w:val="0015571C"/>
    <w:rsid w:val="001562F5"/>
    <w:rsid w:val="00157014"/>
    <w:rsid w:val="001575AC"/>
    <w:rsid w:val="00160A24"/>
    <w:rsid w:val="00160BF3"/>
    <w:rsid w:val="00160EAE"/>
    <w:rsid w:val="001613A3"/>
    <w:rsid w:val="001621D9"/>
    <w:rsid w:val="00162F96"/>
    <w:rsid w:val="00163755"/>
    <w:rsid w:val="001647E1"/>
    <w:rsid w:val="00164A43"/>
    <w:rsid w:val="001653CE"/>
    <w:rsid w:val="001653E7"/>
    <w:rsid w:val="00170098"/>
    <w:rsid w:val="0017037F"/>
    <w:rsid w:val="00170A54"/>
    <w:rsid w:val="00170BD9"/>
    <w:rsid w:val="00171DE0"/>
    <w:rsid w:val="00173C03"/>
    <w:rsid w:val="00173CF6"/>
    <w:rsid w:val="00176D80"/>
    <w:rsid w:val="001808B0"/>
    <w:rsid w:val="00180A2C"/>
    <w:rsid w:val="00180BFE"/>
    <w:rsid w:val="0018284B"/>
    <w:rsid w:val="00183085"/>
    <w:rsid w:val="001830E9"/>
    <w:rsid w:val="00183B55"/>
    <w:rsid w:val="00184AC8"/>
    <w:rsid w:val="001864D7"/>
    <w:rsid w:val="001870D3"/>
    <w:rsid w:val="00187CB5"/>
    <w:rsid w:val="0019274A"/>
    <w:rsid w:val="00192C3A"/>
    <w:rsid w:val="00193642"/>
    <w:rsid w:val="0019377F"/>
    <w:rsid w:val="00193BAC"/>
    <w:rsid w:val="00193D28"/>
    <w:rsid w:val="00193D30"/>
    <w:rsid w:val="00194001"/>
    <w:rsid w:val="001940D2"/>
    <w:rsid w:val="001943DB"/>
    <w:rsid w:val="00196019"/>
    <w:rsid w:val="00196539"/>
    <w:rsid w:val="00196AE3"/>
    <w:rsid w:val="00197AAF"/>
    <w:rsid w:val="001A062B"/>
    <w:rsid w:val="001A0DAB"/>
    <w:rsid w:val="001A29EE"/>
    <w:rsid w:val="001A2E22"/>
    <w:rsid w:val="001A4AED"/>
    <w:rsid w:val="001A5305"/>
    <w:rsid w:val="001A599F"/>
    <w:rsid w:val="001A5D49"/>
    <w:rsid w:val="001A667C"/>
    <w:rsid w:val="001A7EAF"/>
    <w:rsid w:val="001B0B5D"/>
    <w:rsid w:val="001B37FA"/>
    <w:rsid w:val="001B42B8"/>
    <w:rsid w:val="001B42CE"/>
    <w:rsid w:val="001B432A"/>
    <w:rsid w:val="001B46B8"/>
    <w:rsid w:val="001B4E79"/>
    <w:rsid w:val="001B542E"/>
    <w:rsid w:val="001B56A5"/>
    <w:rsid w:val="001B679B"/>
    <w:rsid w:val="001B6A52"/>
    <w:rsid w:val="001B72B9"/>
    <w:rsid w:val="001B7760"/>
    <w:rsid w:val="001C03E4"/>
    <w:rsid w:val="001C0B2D"/>
    <w:rsid w:val="001C1BA1"/>
    <w:rsid w:val="001C2FAD"/>
    <w:rsid w:val="001C336D"/>
    <w:rsid w:val="001C3512"/>
    <w:rsid w:val="001C3E21"/>
    <w:rsid w:val="001C3F47"/>
    <w:rsid w:val="001C40B4"/>
    <w:rsid w:val="001C4453"/>
    <w:rsid w:val="001C7224"/>
    <w:rsid w:val="001C72DC"/>
    <w:rsid w:val="001C75CA"/>
    <w:rsid w:val="001C7C8C"/>
    <w:rsid w:val="001C7FE1"/>
    <w:rsid w:val="001D0D17"/>
    <w:rsid w:val="001D157A"/>
    <w:rsid w:val="001D1623"/>
    <w:rsid w:val="001D227A"/>
    <w:rsid w:val="001D2772"/>
    <w:rsid w:val="001D2EDD"/>
    <w:rsid w:val="001D2FB6"/>
    <w:rsid w:val="001D3340"/>
    <w:rsid w:val="001D4103"/>
    <w:rsid w:val="001D5FA3"/>
    <w:rsid w:val="001D6976"/>
    <w:rsid w:val="001D72A8"/>
    <w:rsid w:val="001E0FBE"/>
    <w:rsid w:val="001E12A4"/>
    <w:rsid w:val="001E1855"/>
    <w:rsid w:val="001E1FBA"/>
    <w:rsid w:val="001E26F2"/>
    <w:rsid w:val="001E2D31"/>
    <w:rsid w:val="001E31A0"/>
    <w:rsid w:val="001E35D2"/>
    <w:rsid w:val="001E3FCE"/>
    <w:rsid w:val="001E42FF"/>
    <w:rsid w:val="001E43D9"/>
    <w:rsid w:val="001E462E"/>
    <w:rsid w:val="001E5396"/>
    <w:rsid w:val="001E5FB5"/>
    <w:rsid w:val="001E6400"/>
    <w:rsid w:val="001E74F8"/>
    <w:rsid w:val="001E7EA6"/>
    <w:rsid w:val="001F048A"/>
    <w:rsid w:val="001F04E3"/>
    <w:rsid w:val="001F0604"/>
    <w:rsid w:val="001F06F8"/>
    <w:rsid w:val="001F0B0A"/>
    <w:rsid w:val="001F10FE"/>
    <w:rsid w:val="001F2018"/>
    <w:rsid w:val="001F221E"/>
    <w:rsid w:val="001F2387"/>
    <w:rsid w:val="001F2564"/>
    <w:rsid w:val="001F2C59"/>
    <w:rsid w:val="001F34B7"/>
    <w:rsid w:val="001F3542"/>
    <w:rsid w:val="001F3F69"/>
    <w:rsid w:val="001F4456"/>
    <w:rsid w:val="001F61B2"/>
    <w:rsid w:val="001F788C"/>
    <w:rsid w:val="002003F6"/>
    <w:rsid w:val="00200E3A"/>
    <w:rsid w:val="00201A83"/>
    <w:rsid w:val="00203DBB"/>
    <w:rsid w:val="0020418D"/>
    <w:rsid w:val="002044BA"/>
    <w:rsid w:val="00204ADF"/>
    <w:rsid w:val="00205B2A"/>
    <w:rsid w:val="00206716"/>
    <w:rsid w:val="00206BDA"/>
    <w:rsid w:val="00206D30"/>
    <w:rsid w:val="00207653"/>
    <w:rsid w:val="0020798C"/>
    <w:rsid w:val="002101C1"/>
    <w:rsid w:val="002104B5"/>
    <w:rsid w:val="00210B97"/>
    <w:rsid w:val="00210E30"/>
    <w:rsid w:val="0021180C"/>
    <w:rsid w:val="00211889"/>
    <w:rsid w:val="0021227E"/>
    <w:rsid w:val="002124A8"/>
    <w:rsid w:val="00212C57"/>
    <w:rsid w:val="00212DB1"/>
    <w:rsid w:val="00214526"/>
    <w:rsid w:val="002152AA"/>
    <w:rsid w:val="002165EA"/>
    <w:rsid w:val="00216BC1"/>
    <w:rsid w:val="00216C7D"/>
    <w:rsid w:val="00216D2D"/>
    <w:rsid w:val="002174F5"/>
    <w:rsid w:val="00217AEF"/>
    <w:rsid w:val="002229AC"/>
    <w:rsid w:val="00223070"/>
    <w:rsid w:val="00223594"/>
    <w:rsid w:val="0022425C"/>
    <w:rsid w:val="00225952"/>
    <w:rsid w:val="00225EDE"/>
    <w:rsid w:val="00226EE1"/>
    <w:rsid w:val="00227371"/>
    <w:rsid w:val="00227454"/>
    <w:rsid w:val="002275A6"/>
    <w:rsid w:val="002275C1"/>
    <w:rsid w:val="00227F47"/>
    <w:rsid w:val="00230438"/>
    <w:rsid w:val="00230D55"/>
    <w:rsid w:val="00231064"/>
    <w:rsid w:val="00231CD6"/>
    <w:rsid w:val="0023259B"/>
    <w:rsid w:val="002327CB"/>
    <w:rsid w:val="00232C39"/>
    <w:rsid w:val="00233A78"/>
    <w:rsid w:val="00233CE9"/>
    <w:rsid w:val="00236F06"/>
    <w:rsid w:val="002373ED"/>
    <w:rsid w:val="00237585"/>
    <w:rsid w:val="00237B97"/>
    <w:rsid w:val="00237BAD"/>
    <w:rsid w:val="00237E3B"/>
    <w:rsid w:val="00237F0F"/>
    <w:rsid w:val="00237F38"/>
    <w:rsid w:val="00240040"/>
    <w:rsid w:val="00240250"/>
    <w:rsid w:val="00240B17"/>
    <w:rsid w:val="00241C72"/>
    <w:rsid w:val="0024451A"/>
    <w:rsid w:val="00245068"/>
    <w:rsid w:val="00245205"/>
    <w:rsid w:val="00245CDD"/>
    <w:rsid w:val="00245ED9"/>
    <w:rsid w:val="00245F56"/>
    <w:rsid w:val="00245F85"/>
    <w:rsid w:val="002462E8"/>
    <w:rsid w:val="00246953"/>
    <w:rsid w:val="00246A75"/>
    <w:rsid w:val="002479AF"/>
    <w:rsid w:val="0025040C"/>
    <w:rsid w:val="0025045D"/>
    <w:rsid w:val="00251176"/>
    <w:rsid w:val="00251F36"/>
    <w:rsid w:val="0025336A"/>
    <w:rsid w:val="00253FB8"/>
    <w:rsid w:val="00254B7E"/>
    <w:rsid w:val="00254F6B"/>
    <w:rsid w:val="00255C51"/>
    <w:rsid w:val="00255EDE"/>
    <w:rsid w:val="002560B5"/>
    <w:rsid w:val="00257493"/>
    <w:rsid w:val="00257CC9"/>
    <w:rsid w:val="00260BE3"/>
    <w:rsid w:val="002615EA"/>
    <w:rsid w:val="002619E4"/>
    <w:rsid w:val="00261F32"/>
    <w:rsid w:val="002639AB"/>
    <w:rsid w:val="00263E5B"/>
    <w:rsid w:val="002658C7"/>
    <w:rsid w:val="002658CA"/>
    <w:rsid w:val="00267624"/>
    <w:rsid w:val="002676D3"/>
    <w:rsid w:val="0027007F"/>
    <w:rsid w:val="002701B2"/>
    <w:rsid w:val="0027080A"/>
    <w:rsid w:val="002723BB"/>
    <w:rsid w:val="00272C5B"/>
    <w:rsid w:val="00272D95"/>
    <w:rsid w:val="0027332B"/>
    <w:rsid w:val="0027441A"/>
    <w:rsid w:val="00274435"/>
    <w:rsid w:val="00274F84"/>
    <w:rsid w:val="00276550"/>
    <w:rsid w:val="0027674E"/>
    <w:rsid w:val="002809DC"/>
    <w:rsid w:val="00280ADF"/>
    <w:rsid w:val="00280CDF"/>
    <w:rsid w:val="002810BB"/>
    <w:rsid w:val="00282255"/>
    <w:rsid w:val="00283045"/>
    <w:rsid w:val="00283A21"/>
    <w:rsid w:val="00284213"/>
    <w:rsid w:val="00284E0B"/>
    <w:rsid w:val="00284F23"/>
    <w:rsid w:val="00286258"/>
    <w:rsid w:val="00286A1F"/>
    <w:rsid w:val="00286C1B"/>
    <w:rsid w:val="00286DAB"/>
    <w:rsid w:val="00286E8D"/>
    <w:rsid w:val="00290425"/>
    <w:rsid w:val="00290AC6"/>
    <w:rsid w:val="00290B22"/>
    <w:rsid w:val="0029129B"/>
    <w:rsid w:val="00291660"/>
    <w:rsid w:val="002925FC"/>
    <w:rsid w:val="00292853"/>
    <w:rsid w:val="00292888"/>
    <w:rsid w:val="00292AC5"/>
    <w:rsid w:val="002931E1"/>
    <w:rsid w:val="002935DF"/>
    <w:rsid w:val="0029405C"/>
    <w:rsid w:val="00294209"/>
    <w:rsid w:val="0029422F"/>
    <w:rsid w:val="002954E6"/>
    <w:rsid w:val="0029561C"/>
    <w:rsid w:val="002959EF"/>
    <w:rsid w:val="0029650D"/>
    <w:rsid w:val="002967FA"/>
    <w:rsid w:val="00296E60"/>
    <w:rsid w:val="002973C8"/>
    <w:rsid w:val="00297ACD"/>
    <w:rsid w:val="00297EC2"/>
    <w:rsid w:val="00297F10"/>
    <w:rsid w:val="002A0580"/>
    <w:rsid w:val="002A0744"/>
    <w:rsid w:val="002A0B84"/>
    <w:rsid w:val="002A0BB7"/>
    <w:rsid w:val="002A169D"/>
    <w:rsid w:val="002A194F"/>
    <w:rsid w:val="002A1A35"/>
    <w:rsid w:val="002A3508"/>
    <w:rsid w:val="002A3ED7"/>
    <w:rsid w:val="002A526B"/>
    <w:rsid w:val="002A7799"/>
    <w:rsid w:val="002A7FDD"/>
    <w:rsid w:val="002B2D38"/>
    <w:rsid w:val="002B2FBA"/>
    <w:rsid w:val="002B32B9"/>
    <w:rsid w:val="002B4184"/>
    <w:rsid w:val="002B450A"/>
    <w:rsid w:val="002B47D3"/>
    <w:rsid w:val="002B51C6"/>
    <w:rsid w:val="002B5933"/>
    <w:rsid w:val="002B69BB"/>
    <w:rsid w:val="002B7062"/>
    <w:rsid w:val="002B7C6C"/>
    <w:rsid w:val="002C03B5"/>
    <w:rsid w:val="002C0B28"/>
    <w:rsid w:val="002C26FE"/>
    <w:rsid w:val="002C27A7"/>
    <w:rsid w:val="002C2BDD"/>
    <w:rsid w:val="002C2E0F"/>
    <w:rsid w:val="002C3977"/>
    <w:rsid w:val="002C3E16"/>
    <w:rsid w:val="002C439A"/>
    <w:rsid w:val="002C49BC"/>
    <w:rsid w:val="002C5079"/>
    <w:rsid w:val="002C5142"/>
    <w:rsid w:val="002C56C4"/>
    <w:rsid w:val="002C5F03"/>
    <w:rsid w:val="002C6EF7"/>
    <w:rsid w:val="002C6F52"/>
    <w:rsid w:val="002C7450"/>
    <w:rsid w:val="002D028F"/>
    <w:rsid w:val="002D1E6F"/>
    <w:rsid w:val="002D29E1"/>
    <w:rsid w:val="002D3B9D"/>
    <w:rsid w:val="002D57D1"/>
    <w:rsid w:val="002D5D0F"/>
    <w:rsid w:val="002D6196"/>
    <w:rsid w:val="002D714A"/>
    <w:rsid w:val="002D75C8"/>
    <w:rsid w:val="002D7E0F"/>
    <w:rsid w:val="002E0B37"/>
    <w:rsid w:val="002E0CDC"/>
    <w:rsid w:val="002E2603"/>
    <w:rsid w:val="002E3EEB"/>
    <w:rsid w:val="002E3F5A"/>
    <w:rsid w:val="002E5C2A"/>
    <w:rsid w:val="002E5FB8"/>
    <w:rsid w:val="002E600F"/>
    <w:rsid w:val="002E6B56"/>
    <w:rsid w:val="002E7CAA"/>
    <w:rsid w:val="002E7DF3"/>
    <w:rsid w:val="002F0833"/>
    <w:rsid w:val="002F1B92"/>
    <w:rsid w:val="002F35A9"/>
    <w:rsid w:val="002F3680"/>
    <w:rsid w:val="002F36B5"/>
    <w:rsid w:val="002F428F"/>
    <w:rsid w:val="002F490A"/>
    <w:rsid w:val="002F56D3"/>
    <w:rsid w:val="002F58E4"/>
    <w:rsid w:val="002F695E"/>
    <w:rsid w:val="002F6E36"/>
    <w:rsid w:val="002F730F"/>
    <w:rsid w:val="002F768B"/>
    <w:rsid w:val="002F7B6E"/>
    <w:rsid w:val="003005A3"/>
    <w:rsid w:val="00300659"/>
    <w:rsid w:val="003011F3"/>
    <w:rsid w:val="003027B8"/>
    <w:rsid w:val="00302EC3"/>
    <w:rsid w:val="00303AA9"/>
    <w:rsid w:val="003043AC"/>
    <w:rsid w:val="00304D41"/>
    <w:rsid w:val="00304DE2"/>
    <w:rsid w:val="003065E3"/>
    <w:rsid w:val="00306670"/>
    <w:rsid w:val="0030799D"/>
    <w:rsid w:val="00307BCD"/>
    <w:rsid w:val="00307DA5"/>
    <w:rsid w:val="00310E37"/>
    <w:rsid w:val="00312482"/>
    <w:rsid w:val="00312638"/>
    <w:rsid w:val="003127BE"/>
    <w:rsid w:val="003128AC"/>
    <w:rsid w:val="00313893"/>
    <w:rsid w:val="00313DFF"/>
    <w:rsid w:val="003146CC"/>
    <w:rsid w:val="00314D89"/>
    <w:rsid w:val="00315061"/>
    <w:rsid w:val="0031518F"/>
    <w:rsid w:val="00315D06"/>
    <w:rsid w:val="00316D93"/>
    <w:rsid w:val="00320462"/>
    <w:rsid w:val="0032079E"/>
    <w:rsid w:val="00320BE2"/>
    <w:rsid w:val="00321014"/>
    <w:rsid w:val="00321377"/>
    <w:rsid w:val="0032176A"/>
    <w:rsid w:val="00321A62"/>
    <w:rsid w:val="00321A87"/>
    <w:rsid w:val="00322230"/>
    <w:rsid w:val="003224D9"/>
    <w:rsid w:val="00324122"/>
    <w:rsid w:val="00324ECA"/>
    <w:rsid w:val="00325B4C"/>
    <w:rsid w:val="00325D63"/>
    <w:rsid w:val="00325DBE"/>
    <w:rsid w:val="00325F12"/>
    <w:rsid w:val="00325F18"/>
    <w:rsid w:val="00326522"/>
    <w:rsid w:val="0033046A"/>
    <w:rsid w:val="00330802"/>
    <w:rsid w:val="003308E8"/>
    <w:rsid w:val="00331DD8"/>
    <w:rsid w:val="0033214F"/>
    <w:rsid w:val="00332C39"/>
    <w:rsid w:val="00333778"/>
    <w:rsid w:val="00334A5F"/>
    <w:rsid w:val="00334F6C"/>
    <w:rsid w:val="00335791"/>
    <w:rsid w:val="00335C64"/>
    <w:rsid w:val="00337C4D"/>
    <w:rsid w:val="00340045"/>
    <w:rsid w:val="003400A1"/>
    <w:rsid w:val="00340229"/>
    <w:rsid w:val="003412CA"/>
    <w:rsid w:val="003415DB"/>
    <w:rsid w:val="00341E5A"/>
    <w:rsid w:val="00342A51"/>
    <w:rsid w:val="0034489B"/>
    <w:rsid w:val="0034495B"/>
    <w:rsid w:val="00345C96"/>
    <w:rsid w:val="00346FBA"/>
    <w:rsid w:val="0034716E"/>
    <w:rsid w:val="00351486"/>
    <w:rsid w:val="0035160E"/>
    <w:rsid w:val="00351B6D"/>
    <w:rsid w:val="00352546"/>
    <w:rsid w:val="00352944"/>
    <w:rsid w:val="003537A1"/>
    <w:rsid w:val="003539A5"/>
    <w:rsid w:val="003550EC"/>
    <w:rsid w:val="003562B2"/>
    <w:rsid w:val="00356345"/>
    <w:rsid w:val="00356783"/>
    <w:rsid w:val="0035714E"/>
    <w:rsid w:val="00357F59"/>
    <w:rsid w:val="003603CB"/>
    <w:rsid w:val="00360476"/>
    <w:rsid w:val="00361047"/>
    <w:rsid w:val="00363CA7"/>
    <w:rsid w:val="00364223"/>
    <w:rsid w:val="0036468E"/>
    <w:rsid w:val="00364C82"/>
    <w:rsid w:val="00364E5D"/>
    <w:rsid w:val="00365B70"/>
    <w:rsid w:val="003660C8"/>
    <w:rsid w:val="00366E2C"/>
    <w:rsid w:val="00370C37"/>
    <w:rsid w:val="0037417B"/>
    <w:rsid w:val="003745F8"/>
    <w:rsid w:val="00377257"/>
    <w:rsid w:val="003775DA"/>
    <w:rsid w:val="00380224"/>
    <w:rsid w:val="00380235"/>
    <w:rsid w:val="00380274"/>
    <w:rsid w:val="003807E2"/>
    <w:rsid w:val="00380B0D"/>
    <w:rsid w:val="00381F81"/>
    <w:rsid w:val="00382263"/>
    <w:rsid w:val="0038288A"/>
    <w:rsid w:val="00382A2F"/>
    <w:rsid w:val="003834D3"/>
    <w:rsid w:val="00385372"/>
    <w:rsid w:val="00386034"/>
    <w:rsid w:val="0038672E"/>
    <w:rsid w:val="0038695D"/>
    <w:rsid w:val="00386CD5"/>
    <w:rsid w:val="003870B9"/>
    <w:rsid w:val="003870EF"/>
    <w:rsid w:val="003877CB"/>
    <w:rsid w:val="003878DF"/>
    <w:rsid w:val="00391A82"/>
    <w:rsid w:val="00391D15"/>
    <w:rsid w:val="0039226F"/>
    <w:rsid w:val="003924D8"/>
    <w:rsid w:val="00392663"/>
    <w:rsid w:val="0039302D"/>
    <w:rsid w:val="003931A7"/>
    <w:rsid w:val="0039359B"/>
    <w:rsid w:val="003945FB"/>
    <w:rsid w:val="00395DD3"/>
    <w:rsid w:val="00397117"/>
    <w:rsid w:val="0039788C"/>
    <w:rsid w:val="003A28D1"/>
    <w:rsid w:val="003A3101"/>
    <w:rsid w:val="003A319D"/>
    <w:rsid w:val="003A381E"/>
    <w:rsid w:val="003A3BBE"/>
    <w:rsid w:val="003A3C2C"/>
    <w:rsid w:val="003A3FFC"/>
    <w:rsid w:val="003A566B"/>
    <w:rsid w:val="003A5F2D"/>
    <w:rsid w:val="003A6021"/>
    <w:rsid w:val="003A66BC"/>
    <w:rsid w:val="003A7052"/>
    <w:rsid w:val="003A70FD"/>
    <w:rsid w:val="003B1982"/>
    <w:rsid w:val="003B3AAE"/>
    <w:rsid w:val="003B4AE1"/>
    <w:rsid w:val="003B5137"/>
    <w:rsid w:val="003B573C"/>
    <w:rsid w:val="003B60C1"/>
    <w:rsid w:val="003B61A2"/>
    <w:rsid w:val="003B66AA"/>
    <w:rsid w:val="003B7EFE"/>
    <w:rsid w:val="003C05B3"/>
    <w:rsid w:val="003C0B81"/>
    <w:rsid w:val="003C1614"/>
    <w:rsid w:val="003C1A4D"/>
    <w:rsid w:val="003C1E52"/>
    <w:rsid w:val="003C2061"/>
    <w:rsid w:val="003C281C"/>
    <w:rsid w:val="003C35E0"/>
    <w:rsid w:val="003C3E75"/>
    <w:rsid w:val="003C4B0B"/>
    <w:rsid w:val="003C4D0A"/>
    <w:rsid w:val="003C5178"/>
    <w:rsid w:val="003C5436"/>
    <w:rsid w:val="003C5948"/>
    <w:rsid w:val="003C610E"/>
    <w:rsid w:val="003C7E5A"/>
    <w:rsid w:val="003D016F"/>
    <w:rsid w:val="003D28FF"/>
    <w:rsid w:val="003D32A2"/>
    <w:rsid w:val="003D41D5"/>
    <w:rsid w:val="003D4B59"/>
    <w:rsid w:val="003D4E3F"/>
    <w:rsid w:val="003D4FC5"/>
    <w:rsid w:val="003D5BD7"/>
    <w:rsid w:val="003D628F"/>
    <w:rsid w:val="003D6DCC"/>
    <w:rsid w:val="003D6EBB"/>
    <w:rsid w:val="003E011D"/>
    <w:rsid w:val="003E01E0"/>
    <w:rsid w:val="003E0332"/>
    <w:rsid w:val="003E074A"/>
    <w:rsid w:val="003E1434"/>
    <w:rsid w:val="003E15AA"/>
    <w:rsid w:val="003E1737"/>
    <w:rsid w:val="003E1DA6"/>
    <w:rsid w:val="003E22A1"/>
    <w:rsid w:val="003E3984"/>
    <w:rsid w:val="003E3DF4"/>
    <w:rsid w:val="003E4B60"/>
    <w:rsid w:val="003E4C04"/>
    <w:rsid w:val="003E4ED4"/>
    <w:rsid w:val="003E570C"/>
    <w:rsid w:val="003E5C40"/>
    <w:rsid w:val="003E6C0F"/>
    <w:rsid w:val="003E6D07"/>
    <w:rsid w:val="003E6FE4"/>
    <w:rsid w:val="003E7571"/>
    <w:rsid w:val="003E7DEA"/>
    <w:rsid w:val="003F08F0"/>
    <w:rsid w:val="003F0BEB"/>
    <w:rsid w:val="003F16B0"/>
    <w:rsid w:val="003F23A8"/>
    <w:rsid w:val="003F29A5"/>
    <w:rsid w:val="003F2B9B"/>
    <w:rsid w:val="003F323F"/>
    <w:rsid w:val="003F3361"/>
    <w:rsid w:val="003F35FD"/>
    <w:rsid w:val="003F3C4D"/>
    <w:rsid w:val="003F4733"/>
    <w:rsid w:val="003F4B76"/>
    <w:rsid w:val="003F4FE3"/>
    <w:rsid w:val="003F5324"/>
    <w:rsid w:val="003F6775"/>
    <w:rsid w:val="003F6A9B"/>
    <w:rsid w:val="003F6CAA"/>
    <w:rsid w:val="003F7910"/>
    <w:rsid w:val="003F7B19"/>
    <w:rsid w:val="003F7C1E"/>
    <w:rsid w:val="00400045"/>
    <w:rsid w:val="00400BF7"/>
    <w:rsid w:val="00401FDF"/>
    <w:rsid w:val="00402B5A"/>
    <w:rsid w:val="00403589"/>
    <w:rsid w:val="0040413D"/>
    <w:rsid w:val="00404880"/>
    <w:rsid w:val="00404CD8"/>
    <w:rsid w:val="0040545C"/>
    <w:rsid w:val="0040548F"/>
    <w:rsid w:val="0040586B"/>
    <w:rsid w:val="004058F9"/>
    <w:rsid w:val="00405EF6"/>
    <w:rsid w:val="004061D9"/>
    <w:rsid w:val="0040673F"/>
    <w:rsid w:val="004069FC"/>
    <w:rsid w:val="00407939"/>
    <w:rsid w:val="00407D27"/>
    <w:rsid w:val="00407DA4"/>
    <w:rsid w:val="0041042A"/>
    <w:rsid w:val="00410561"/>
    <w:rsid w:val="00411721"/>
    <w:rsid w:val="00411BAC"/>
    <w:rsid w:val="00411CB1"/>
    <w:rsid w:val="0041298E"/>
    <w:rsid w:val="004136DB"/>
    <w:rsid w:val="00413B71"/>
    <w:rsid w:val="00413E27"/>
    <w:rsid w:val="00413FE5"/>
    <w:rsid w:val="004149E6"/>
    <w:rsid w:val="00416461"/>
    <w:rsid w:val="00416C8B"/>
    <w:rsid w:val="00416FAE"/>
    <w:rsid w:val="00417CB7"/>
    <w:rsid w:val="0042013B"/>
    <w:rsid w:val="00420264"/>
    <w:rsid w:val="004205B5"/>
    <w:rsid w:val="0042073F"/>
    <w:rsid w:val="004210DB"/>
    <w:rsid w:val="0042127A"/>
    <w:rsid w:val="00421EA0"/>
    <w:rsid w:val="0042258F"/>
    <w:rsid w:val="00422C4F"/>
    <w:rsid w:val="00422E3B"/>
    <w:rsid w:val="004232CF"/>
    <w:rsid w:val="00423BDE"/>
    <w:rsid w:val="004241B0"/>
    <w:rsid w:val="00424A63"/>
    <w:rsid w:val="004251E2"/>
    <w:rsid w:val="00425ECB"/>
    <w:rsid w:val="004269DF"/>
    <w:rsid w:val="00426BE2"/>
    <w:rsid w:val="00427426"/>
    <w:rsid w:val="004274F0"/>
    <w:rsid w:val="00427DBB"/>
    <w:rsid w:val="0043006E"/>
    <w:rsid w:val="00430C94"/>
    <w:rsid w:val="00430FC3"/>
    <w:rsid w:val="00433AB7"/>
    <w:rsid w:val="00433AD8"/>
    <w:rsid w:val="00433DF6"/>
    <w:rsid w:val="00434796"/>
    <w:rsid w:val="00435893"/>
    <w:rsid w:val="00436866"/>
    <w:rsid w:val="00436D89"/>
    <w:rsid w:val="00437311"/>
    <w:rsid w:val="00437881"/>
    <w:rsid w:val="00437B3D"/>
    <w:rsid w:val="00440B3B"/>
    <w:rsid w:val="00441CA9"/>
    <w:rsid w:val="0044221A"/>
    <w:rsid w:val="00442839"/>
    <w:rsid w:val="004428D9"/>
    <w:rsid w:val="00442FAE"/>
    <w:rsid w:val="00443191"/>
    <w:rsid w:val="00443319"/>
    <w:rsid w:val="00443B55"/>
    <w:rsid w:val="00444DA5"/>
    <w:rsid w:val="004458D3"/>
    <w:rsid w:val="004470E6"/>
    <w:rsid w:val="0044742E"/>
    <w:rsid w:val="00450895"/>
    <w:rsid w:val="00451BC9"/>
    <w:rsid w:val="00451F27"/>
    <w:rsid w:val="0045269A"/>
    <w:rsid w:val="004527C8"/>
    <w:rsid w:val="00453C7D"/>
    <w:rsid w:val="00453EB2"/>
    <w:rsid w:val="004546B1"/>
    <w:rsid w:val="00454DDB"/>
    <w:rsid w:val="00454F0A"/>
    <w:rsid w:val="0045563E"/>
    <w:rsid w:val="0045604D"/>
    <w:rsid w:val="004563D6"/>
    <w:rsid w:val="00456B6C"/>
    <w:rsid w:val="00456C07"/>
    <w:rsid w:val="0045773D"/>
    <w:rsid w:val="00461492"/>
    <w:rsid w:val="00461E69"/>
    <w:rsid w:val="00462EEF"/>
    <w:rsid w:val="0046372D"/>
    <w:rsid w:val="00463C4F"/>
    <w:rsid w:val="00464033"/>
    <w:rsid w:val="00464E37"/>
    <w:rsid w:val="0046589A"/>
    <w:rsid w:val="00465CB7"/>
    <w:rsid w:val="0046795A"/>
    <w:rsid w:val="00467A58"/>
    <w:rsid w:val="00467A6E"/>
    <w:rsid w:val="00470CBB"/>
    <w:rsid w:val="00471013"/>
    <w:rsid w:val="0047111E"/>
    <w:rsid w:val="00471BC8"/>
    <w:rsid w:val="00474958"/>
    <w:rsid w:val="004751E0"/>
    <w:rsid w:val="00475DB6"/>
    <w:rsid w:val="00476580"/>
    <w:rsid w:val="0047741C"/>
    <w:rsid w:val="00480D0E"/>
    <w:rsid w:val="004826AA"/>
    <w:rsid w:val="004835AC"/>
    <w:rsid w:val="00483EEB"/>
    <w:rsid w:val="00484106"/>
    <w:rsid w:val="00484971"/>
    <w:rsid w:val="004849E6"/>
    <w:rsid w:val="00487810"/>
    <w:rsid w:val="00490655"/>
    <w:rsid w:val="00491625"/>
    <w:rsid w:val="00491B7E"/>
    <w:rsid w:val="00491E3D"/>
    <w:rsid w:val="00492648"/>
    <w:rsid w:val="00492A63"/>
    <w:rsid w:val="00492E14"/>
    <w:rsid w:val="004935D0"/>
    <w:rsid w:val="0049363C"/>
    <w:rsid w:val="0049373E"/>
    <w:rsid w:val="00493BE0"/>
    <w:rsid w:val="00494509"/>
    <w:rsid w:val="0049457F"/>
    <w:rsid w:val="0049469C"/>
    <w:rsid w:val="004947BC"/>
    <w:rsid w:val="004949B0"/>
    <w:rsid w:val="004963FE"/>
    <w:rsid w:val="00496420"/>
    <w:rsid w:val="004969E2"/>
    <w:rsid w:val="004A0CD1"/>
    <w:rsid w:val="004A1B57"/>
    <w:rsid w:val="004A2EEE"/>
    <w:rsid w:val="004A309D"/>
    <w:rsid w:val="004A398B"/>
    <w:rsid w:val="004A4277"/>
    <w:rsid w:val="004A45B7"/>
    <w:rsid w:val="004A4E13"/>
    <w:rsid w:val="004A59E1"/>
    <w:rsid w:val="004A62CF"/>
    <w:rsid w:val="004A641F"/>
    <w:rsid w:val="004A66EC"/>
    <w:rsid w:val="004A6D2E"/>
    <w:rsid w:val="004B0F5F"/>
    <w:rsid w:val="004B2CBE"/>
    <w:rsid w:val="004B2D1A"/>
    <w:rsid w:val="004B3803"/>
    <w:rsid w:val="004B59E9"/>
    <w:rsid w:val="004B6036"/>
    <w:rsid w:val="004B60CB"/>
    <w:rsid w:val="004B682E"/>
    <w:rsid w:val="004B6926"/>
    <w:rsid w:val="004B6CFD"/>
    <w:rsid w:val="004B7679"/>
    <w:rsid w:val="004B7F6C"/>
    <w:rsid w:val="004C25CD"/>
    <w:rsid w:val="004C35C8"/>
    <w:rsid w:val="004C369B"/>
    <w:rsid w:val="004C4BA0"/>
    <w:rsid w:val="004C6041"/>
    <w:rsid w:val="004C7E1C"/>
    <w:rsid w:val="004C7FA2"/>
    <w:rsid w:val="004D1076"/>
    <w:rsid w:val="004D11A0"/>
    <w:rsid w:val="004D1F7A"/>
    <w:rsid w:val="004D2546"/>
    <w:rsid w:val="004D40D3"/>
    <w:rsid w:val="004D47F3"/>
    <w:rsid w:val="004D4C88"/>
    <w:rsid w:val="004D4D25"/>
    <w:rsid w:val="004D505F"/>
    <w:rsid w:val="004D51EF"/>
    <w:rsid w:val="004D5597"/>
    <w:rsid w:val="004D5721"/>
    <w:rsid w:val="004E0654"/>
    <w:rsid w:val="004E0B69"/>
    <w:rsid w:val="004E10F0"/>
    <w:rsid w:val="004E127B"/>
    <w:rsid w:val="004E12CC"/>
    <w:rsid w:val="004E1A29"/>
    <w:rsid w:val="004E1B84"/>
    <w:rsid w:val="004E1BAD"/>
    <w:rsid w:val="004E25DF"/>
    <w:rsid w:val="004E2AD8"/>
    <w:rsid w:val="004E33F2"/>
    <w:rsid w:val="004E3E4E"/>
    <w:rsid w:val="004E3E8B"/>
    <w:rsid w:val="004E4D84"/>
    <w:rsid w:val="004E5784"/>
    <w:rsid w:val="004E6980"/>
    <w:rsid w:val="004E6CFD"/>
    <w:rsid w:val="004E6EAF"/>
    <w:rsid w:val="004E7CFE"/>
    <w:rsid w:val="004F07CD"/>
    <w:rsid w:val="004F0900"/>
    <w:rsid w:val="004F187B"/>
    <w:rsid w:val="004F2C3F"/>
    <w:rsid w:val="004F3040"/>
    <w:rsid w:val="004F33F1"/>
    <w:rsid w:val="004F362D"/>
    <w:rsid w:val="004F4C7C"/>
    <w:rsid w:val="004F525B"/>
    <w:rsid w:val="004F5B5F"/>
    <w:rsid w:val="004F65BE"/>
    <w:rsid w:val="004F76BE"/>
    <w:rsid w:val="005000C9"/>
    <w:rsid w:val="00500DBE"/>
    <w:rsid w:val="005013E4"/>
    <w:rsid w:val="00501435"/>
    <w:rsid w:val="00504FC7"/>
    <w:rsid w:val="005055AC"/>
    <w:rsid w:val="00505745"/>
    <w:rsid w:val="00505755"/>
    <w:rsid w:val="0050619E"/>
    <w:rsid w:val="0050683D"/>
    <w:rsid w:val="0050687D"/>
    <w:rsid w:val="00506928"/>
    <w:rsid w:val="00510F1F"/>
    <w:rsid w:val="005112C9"/>
    <w:rsid w:val="00511609"/>
    <w:rsid w:val="00512343"/>
    <w:rsid w:val="00512491"/>
    <w:rsid w:val="00513057"/>
    <w:rsid w:val="0051356C"/>
    <w:rsid w:val="00513A89"/>
    <w:rsid w:val="00513E70"/>
    <w:rsid w:val="00514B2C"/>
    <w:rsid w:val="00514EAE"/>
    <w:rsid w:val="005154C3"/>
    <w:rsid w:val="00516481"/>
    <w:rsid w:val="0051669E"/>
    <w:rsid w:val="005166D3"/>
    <w:rsid w:val="0051741F"/>
    <w:rsid w:val="00517565"/>
    <w:rsid w:val="005176A0"/>
    <w:rsid w:val="00517911"/>
    <w:rsid w:val="00520BEF"/>
    <w:rsid w:val="00520DE0"/>
    <w:rsid w:val="00521FFC"/>
    <w:rsid w:val="00522229"/>
    <w:rsid w:val="00522392"/>
    <w:rsid w:val="00522B23"/>
    <w:rsid w:val="00526F28"/>
    <w:rsid w:val="005271DE"/>
    <w:rsid w:val="0052741C"/>
    <w:rsid w:val="0053018C"/>
    <w:rsid w:val="005307CF"/>
    <w:rsid w:val="005315A0"/>
    <w:rsid w:val="00531F10"/>
    <w:rsid w:val="0053302D"/>
    <w:rsid w:val="00533049"/>
    <w:rsid w:val="00533235"/>
    <w:rsid w:val="00533D78"/>
    <w:rsid w:val="005344D4"/>
    <w:rsid w:val="0053569A"/>
    <w:rsid w:val="00535CC5"/>
    <w:rsid w:val="00535D2D"/>
    <w:rsid w:val="00535E7B"/>
    <w:rsid w:val="005365D0"/>
    <w:rsid w:val="00537705"/>
    <w:rsid w:val="005378FC"/>
    <w:rsid w:val="00537C5D"/>
    <w:rsid w:val="00542128"/>
    <w:rsid w:val="00542BD8"/>
    <w:rsid w:val="00542CDE"/>
    <w:rsid w:val="00542ED5"/>
    <w:rsid w:val="00543060"/>
    <w:rsid w:val="00543E9F"/>
    <w:rsid w:val="00543FC2"/>
    <w:rsid w:val="0054572E"/>
    <w:rsid w:val="00545865"/>
    <w:rsid w:val="005469C9"/>
    <w:rsid w:val="005471A3"/>
    <w:rsid w:val="00547452"/>
    <w:rsid w:val="00547629"/>
    <w:rsid w:val="00547868"/>
    <w:rsid w:val="00547AF7"/>
    <w:rsid w:val="00550AE6"/>
    <w:rsid w:val="00551667"/>
    <w:rsid w:val="00552E2A"/>
    <w:rsid w:val="00553745"/>
    <w:rsid w:val="00554171"/>
    <w:rsid w:val="0055443B"/>
    <w:rsid w:val="005547BF"/>
    <w:rsid w:val="00554EAC"/>
    <w:rsid w:val="005552A9"/>
    <w:rsid w:val="005565CF"/>
    <w:rsid w:val="005566BC"/>
    <w:rsid w:val="00556CBD"/>
    <w:rsid w:val="00557110"/>
    <w:rsid w:val="005573E3"/>
    <w:rsid w:val="005578F5"/>
    <w:rsid w:val="00557B4C"/>
    <w:rsid w:val="00557E14"/>
    <w:rsid w:val="0056009C"/>
    <w:rsid w:val="005611E0"/>
    <w:rsid w:val="005628FA"/>
    <w:rsid w:val="00562AD1"/>
    <w:rsid w:val="00562EB9"/>
    <w:rsid w:val="00562EBB"/>
    <w:rsid w:val="00563CB0"/>
    <w:rsid w:val="00563E0F"/>
    <w:rsid w:val="00564098"/>
    <w:rsid w:val="00565135"/>
    <w:rsid w:val="00565ED4"/>
    <w:rsid w:val="00566E06"/>
    <w:rsid w:val="0056771C"/>
    <w:rsid w:val="00570344"/>
    <w:rsid w:val="00570505"/>
    <w:rsid w:val="005709D0"/>
    <w:rsid w:val="00570F4E"/>
    <w:rsid w:val="00571214"/>
    <w:rsid w:val="00571685"/>
    <w:rsid w:val="00571822"/>
    <w:rsid w:val="00571F5E"/>
    <w:rsid w:val="005722AE"/>
    <w:rsid w:val="005728A5"/>
    <w:rsid w:val="00572ACD"/>
    <w:rsid w:val="00572BEB"/>
    <w:rsid w:val="00572D1B"/>
    <w:rsid w:val="00573237"/>
    <w:rsid w:val="00574957"/>
    <w:rsid w:val="0057559C"/>
    <w:rsid w:val="00576C1A"/>
    <w:rsid w:val="005771CB"/>
    <w:rsid w:val="0057722B"/>
    <w:rsid w:val="0058039E"/>
    <w:rsid w:val="00580B06"/>
    <w:rsid w:val="0058143C"/>
    <w:rsid w:val="00581538"/>
    <w:rsid w:val="0058286D"/>
    <w:rsid w:val="00583353"/>
    <w:rsid w:val="0058386B"/>
    <w:rsid w:val="00583D91"/>
    <w:rsid w:val="00585589"/>
    <w:rsid w:val="00585BF4"/>
    <w:rsid w:val="00585E34"/>
    <w:rsid w:val="00586923"/>
    <w:rsid w:val="005869DD"/>
    <w:rsid w:val="005876A1"/>
    <w:rsid w:val="005879EE"/>
    <w:rsid w:val="00587ED4"/>
    <w:rsid w:val="00590955"/>
    <w:rsid w:val="00592A1B"/>
    <w:rsid w:val="0059349E"/>
    <w:rsid w:val="00593506"/>
    <w:rsid w:val="0059387F"/>
    <w:rsid w:val="00594559"/>
    <w:rsid w:val="0059526B"/>
    <w:rsid w:val="005958DA"/>
    <w:rsid w:val="0059752F"/>
    <w:rsid w:val="005A00C1"/>
    <w:rsid w:val="005A03EA"/>
    <w:rsid w:val="005A04A3"/>
    <w:rsid w:val="005A0CA7"/>
    <w:rsid w:val="005A0CFF"/>
    <w:rsid w:val="005A0D7B"/>
    <w:rsid w:val="005A4628"/>
    <w:rsid w:val="005A51C1"/>
    <w:rsid w:val="005A54CE"/>
    <w:rsid w:val="005A5E76"/>
    <w:rsid w:val="005A61B0"/>
    <w:rsid w:val="005A6E91"/>
    <w:rsid w:val="005A7494"/>
    <w:rsid w:val="005A755C"/>
    <w:rsid w:val="005B0202"/>
    <w:rsid w:val="005B06BB"/>
    <w:rsid w:val="005B2BBE"/>
    <w:rsid w:val="005B3186"/>
    <w:rsid w:val="005B3957"/>
    <w:rsid w:val="005B3B81"/>
    <w:rsid w:val="005B4A7D"/>
    <w:rsid w:val="005B4E4F"/>
    <w:rsid w:val="005B5A17"/>
    <w:rsid w:val="005B6573"/>
    <w:rsid w:val="005B6B4C"/>
    <w:rsid w:val="005C017B"/>
    <w:rsid w:val="005C2B8C"/>
    <w:rsid w:val="005C2CC1"/>
    <w:rsid w:val="005C3492"/>
    <w:rsid w:val="005C3B18"/>
    <w:rsid w:val="005C3C71"/>
    <w:rsid w:val="005C43F1"/>
    <w:rsid w:val="005C448A"/>
    <w:rsid w:val="005C64D0"/>
    <w:rsid w:val="005C66F3"/>
    <w:rsid w:val="005C6EF0"/>
    <w:rsid w:val="005C7312"/>
    <w:rsid w:val="005C7C1B"/>
    <w:rsid w:val="005D0165"/>
    <w:rsid w:val="005D02A4"/>
    <w:rsid w:val="005D08BA"/>
    <w:rsid w:val="005D11B5"/>
    <w:rsid w:val="005D2377"/>
    <w:rsid w:val="005D2C69"/>
    <w:rsid w:val="005D3090"/>
    <w:rsid w:val="005D30A0"/>
    <w:rsid w:val="005D3257"/>
    <w:rsid w:val="005D3952"/>
    <w:rsid w:val="005D39B5"/>
    <w:rsid w:val="005D46F1"/>
    <w:rsid w:val="005D4947"/>
    <w:rsid w:val="005D50EE"/>
    <w:rsid w:val="005D5A7B"/>
    <w:rsid w:val="005D631F"/>
    <w:rsid w:val="005D77F1"/>
    <w:rsid w:val="005E0630"/>
    <w:rsid w:val="005E07A9"/>
    <w:rsid w:val="005E1E07"/>
    <w:rsid w:val="005E2376"/>
    <w:rsid w:val="005E26C0"/>
    <w:rsid w:val="005E290A"/>
    <w:rsid w:val="005E3058"/>
    <w:rsid w:val="005E3CF7"/>
    <w:rsid w:val="005E4489"/>
    <w:rsid w:val="005E59A9"/>
    <w:rsid w:val="005E66F8"/>
    <w:rsid w:val="005F04FD"/>
    <w:rsid w:val="005F0AF3"/>
    <w:rsid w:val="005F11A3"/>
    <w:rsid w:val="005F1C38"/>
    <w:rsid w:val="005F2477"/>
    <w:rsid w:val="005F2898"/>
    <w:rsid w:val="005F2A50"/>
    <w:rsid w:val="005F35B3"/>
    <w:rsid w:val="005F3A3A"/>
    <w:rsid w:val="005F3C11"/>
    <w:rsid w:val="005F4743"/>
    <w:rsid w:val="005F5333"/>
    <w:rsid w:val="005F5E1E"/>
    <w:rsid w:val="005F5F43"/>
    <w:rsid w:val="005F6418"/>
    <w:rsid w:val="005F67C0"/>
    <w:rsid w:val="00600E9D"/>
    <w:rsid w:val="00601078"/>
    <w:rsid w:val="0060175A"/>
    <w:rsid w:val="00601D62"/>
    <w:rsid w:val="00601EDE"/>
    <w:rsid w:val="0060211D"/>
    <w:rsid w:val="006022A2"/>
    <w:rsid w:val="00602C81"/>
    <w:rsid w:val="00602C97"/>
    <w:rsid w:val="006036A9"/>
    <w:rsid w:val="00604533"/>
    <w:rsid w:val="00605EA6"/>
    <w:rsid w:val="00606A79"/>
    <w:rsid w:val="00606B78"/>
    <w:rsid w:val="00607586"/>
    <w:rsid w:val="00607DA9"/>
    <w:rsid w:val="00611625"/>
    <w:rsid w:val="00611BE5"/>
    <w:rsid w:val="006123DC"/>
    <w:rsid w:val="0061401B"/>
    <w:rsid w:val="0061511F"/>
    <w:rsid w:val="00615451"/>
    <w:rsid w:val="00615462"/>
    <w:rsid w:val="006167C2"/>
    <w:rsid w:val="0062011F"/>
    <w:rsid w:val="006204D8"/>
    <w:rsid w:val="00620CA7"/>
    <w:rsid w:val="006210A9"/>
    <w:rsid w:val="0062135B"/>
    <w:rsid w:val="00621E72"/>
    <w:rsid w:val="006224FB"/>
    <w:rsid w:val="00622BBD"/>
    <w:rsid w:val="006236FA"/>
    <w:rsid w:val="00623B8F"/>
    <w:rsid w:val="00624DFF"/>
    <w:rsid w:val="006259D7"/>
    <w:rsid w:val="00626BD9"/>
    <w:rsid w:val="00627AA3"/>
    <w:rsid w:val="00627D12"/>
    <w:rsid w:val="00630676"/>
    <w:rsid w:val="00630A7E"/>
    <w:rsid w:val="00631290"/>
    <w:rsid w:val="00631D6A"/>
    <w:rsid w:val="00631EA2"/>
    <w:rsid w:val="0063269D"/>
    <w:rsid w:val="00632F17"/>
    <w:rsid w:val="006334F5"/>
    <w:rsid w:val="00633E4E"/>
    <w:rsid w:val="006341D3"/>
    <w:rsid w:val="006345D0"/>
    <w:rsid w:val="0063493E"/>
    <w:rsid w:val="006353C6"/>
    <w:rsid w:val="00637A28"/>
    <w:rsid w:val="00640622"/>
    <w:rsid w:val="006421B4"/>
    <w:rsid w:val="00644EC2"/>
    <w:rsid w:val="00644F57"/>
    <w:rsid w:val="006452AA"/>
    <w:rsid w:val="006453CA"/>
    <w:rsid w:val="0064647F"/>
    <w:rsid w:val="00646F75"/>
    <w:rsid w:val="00647623"/>
    <w:rsid w:val="00647EC8"/>
    <w:rsid w:val="00651DCD"/>
    <w:rsid w:val="006522E6"/>
    <w:rsid w:val="006527A4"/>
    <w:rsid w:val="00652803"/>
    <w:rsid w:val="006529C4"/>
    <w:rsid w:val="006529C7"/>
    <w:rsid w:val="00652F1A"/>
    <w:rsid w:val="00653DE2"/>
    <w:rsid w:val="00653FE6"/>
    <w:rsid w:val="00654967"/>
    <w:rsid w:val="00654C46"/>
    <w:rsid w:val="00655616"/>
    <w:rsid w:val="00655E01"/>
    <w:rsid w:val="00655EF0"/>
    <w:rsid w:val="00655EFA"/>
    <w:rsid w:val="006563F1"/>
    <w:rsid w:val="0065645D"/>
    <w:rsid w:val="00656C7F"/>
    <w:rsid w:val="00657090"/>
    <w:rsid w:val="006576F1"/>
    <w:rsid w:val="0066019B"/>
    <w:rsid w:val="006607D3"/>
    <w:rsid w:val="0066109F"/>
    <w:rsid w:val="0066183C"/>
    <w:rsid w:val="00661DB1"/>
    <w:rsid w:val="0066214D"/>
    <w:rsid w:val="00662AAF"/>
    <w:rsid w:val="00662DDB"/>
    <w:rsid w:val="00662E6F"/>
    <w:rsid w:val="006630E5"/>
    <w:rsid w:val="0066382F"/>
    <w:rsid w:val="00663E33"/>
    <w:rsid w:val="0066526E"/>
    <w:rsid w:val="00665D9D"/>
    <w:rsid w:val="006662DB"/>
    <w:rsid w:val="0066639A"/>
    <w:rsid w:val="00667281"/>
    <w:rsid w:val="00667C29"/>
    <w:rsid w:val="006701B9"/>
    <w:rsid w:val="00671C1B"/>
    <w:rsid w:val="00672386"/>
    <w:rsid w:val="00672C78"/>
    <w:rsid w:val="00674189"/>
    <w:rsid w:val="0067439A"/>
    <w:rsid w:val="00675DC2"/>
    <w:rsid w:val="00677D53"/>
    <w:rsid w:val="006806FA"/>
    <w:rsid w:val="0068075D"/>
    <w:rsid w:val="00682A4D"/>
    <w:rsid w:val="0068341D"/>
    <w:rsid w:val="00683E5B"/>
    <w:rsid w:val="006846E8"/>
    <w:rsid w:val="006849E4"/>
    <w:rsid w:val="00684D30"/>
    <w:rsid w:val="00685370"/>
    <w:rsid w:val="006854BC"/>
    <w:rsid w:val="00685AB8"/>
    <w:rsid w:val="00686B24"/>
    <w:rsid w:val="0069097E"/>
    <w:rsid w:val="00690CD9"/>
    <w:rsid w:val="00691861"/>
    <w:rsid w:val="00691D39"/>
    <w:rsid w:val="006926EE"/>
    <w:rsid w:val="00692CF7"/>
    <w:rsid w:val="00692FE1"/>
    <w:rsid w:val="006952F4"/>
    <w:rsid w:val="00696A48"/>
    <w:rsid w:val="006975B6"/>
    <w:rsid w:val="00697937"/>
    <w:rsid w:val="006A0C1A"/>
    <w:rsid w:val="006A100F"/>
    <w:rsid w:val="006A1C68"/>
    <w:rsid w:val="006A2C4B"/>
    <w:rsid w:val="006A2F77"/>
    <w:rsid w:val="006A3A62"/>
    <w:rsid w:val="006A3A6B"/>
    <w:rsid w:val="006A4A82"/>
    <w:rsid w:val="006A4F0A"/>
    <w:rsid w:val="006A5901"/>
    <w:rsid w:val="006A5CFD"/>
    <w:rsid w:val="006A6212"/>
    <w:rsid w:val="006A6AA8"/>
    <w:rsid w:val="006A6F62"/>
    <w:rsid w:val="006A70CD"/>
    <w:rsid w:val="006A71AF"/>
    <w:rsid w:val="006A7F9C"/>
    <w:rsid w:val="006B0354"/>
    <w:rsid w:val="006B03E8"/>
    <w:rsid w:val="006B0908"/>
    <w:rsid w:val="006B1429"/>
    <w:rsid w:val="006B23DF"/>
    <w:rsid w:val="006B2639"/>
    <w:rsid w:val="006B2D8C"/>
    <w:rsid w:val="006B38BE"/>
    <w:rsid w:val="006B5757"/>
    <w:rsid w:val="006B6B81"/>
    <w:rsid w:val="006B715F"/>
    <w:rsid w:val="006B7A5C"/>
    <w:rsid w:val="006C1A98"/>
    <w:rsid w:val="006C287B"/>
    <w:rsid w:val="006C28FA"/>
    <w:rsid w:val="006C2D3D"/>
    <w:rsid w:val="006C2FD9"/>
    <w:rsid w:val="006C3F11"/>
    <w:rsid w:val="006C45DF"/>
    <w:rsid w:val="006C4912"/>
    <w:rsid w:val="006C4E73"/>
    <w:rsid w:val="006C5083"/>
    <w:rsid w:val="006C679B"/>
    <w:rsid w:val="006C6F58"/>
    <w:rsid w:val="006D04D2"/>
    <w:rsid w:val="006D142C"/>
    <w:rsid w:val="006D17B0"/>
    <w:rsid w:val="006D1E9F"/>
    <w:rsid w:val="006D1F77"/>
    <w:rsid w:val="006D20E0"/>
    <w:rsid w:val="006D24F0"/>
    <w:rsid w:val="006D32C6"/>
    <w:rsid w:val="006D4649"/>
    <w:rsid w:val="006D4CA4"/>
    <w:rsid w:val="006D5266"/>
    <w:rsid w:val="006D62EF"/>
    <w:rsid w:val="006D66F2"/>
    <w:rsid w:val="006D68CD"/>
    <w:rsid w:val="006D7D3F"/>
    <w:rsid w:val="006E034D"/>
    <w:rsid w:val="006E0E95"/>
    <w:rsid w:val="006E13E2"/>
    <w:rsid w:val="006E40DA"/>
    <w:rsid w:val="006E41DB"/>
    <w:rsid w:val="006E4A79"/>
    <w:rsid w:val="006E6ED0"/>
    <w:rsid w:val="006E7305"/>
    <w:rsid w:val="006F030A"/>
    <w:rsid w:val="006F033B"/>
    <w:rsid w:val="006F082D"/>
    <w:rsid w:val="006F1CC3"/>
    <w:rsid w:val="006F226C"/>
    <w:rsid w:val="006F2477"/>
    <w:rsid w:val="006F2C12"/>
    <w:rsid w:val="006F32AE"/>
    <w:rsid w:val="006F3736"/>
    <w:rsid w:val="006F3767"/>
    <w:rsid w:val="006F3D14"/>
    <w:rsid w:val="006F4303"/>
    <w:rsid w:val="006F5835"/>
    <w:rsid w:val="006F603E"/>
    <w:rsid w:val="006F6C9F"/>
    <w:rsid w:val="006F78AA"/>
    <w:rsid w:val="007001B6"/>
    <w:rsid w:val="0070051A"/>
    <w:rsid w:val="007005E5"/>
    <w:rsid w:val="00700B4B"/>
    <w:rsid w:val="00700E02"/>
    <w:rsid w:val="00702004"/>
    <w:rsid w:val="00702683"/>
    <w:rsid w:val="007029B5"/>
    <w:rsid w:val="00703164"/>
    <w:rsid w:val="00703186"/>
    <w:rsid w:val="00703C8A"/>
    <w:rsid w:val="00704457"/>
    <w:rsid w:val="00704D87"/>
    <w:rsid w:val="00704E81"/>
    <w:rsid w:val="0070511E"/>
    <w:rsid w:val="00706280"/>
    <w:rsid w:val="00706BD7"/>
    <w:rsid w:val="0071123E"/>
    <w:rsid w:val="007116CE"/>
    <w:rsid w:val="00711D5E"/>
    <w:rsid w:val="007134C8"/>
    <w:rsid w:val="00713952"/>
    <w:rsid w:val="00713F35"/>
    <w:rsid w:val="00714438"/>
    <w:rsid w:val="00714E14"/>
    <w:rsid w:val="007152AB"/>
    <w:rsid w:val="00715CBA"/>
    <w:rsid w:val="00716E10"/>
    <w:rsid w:val="00717D8F"/>
    <w:rsid w:val="00720604"/>
    <w:rsid w:val="00720A55"/>
    <w:rsid w:val="00720ECB"/>
    <w:rsid w:val="00721886"/>
    <w:rsid w:val="00722F29"/>
    <w:rsid w:val="00723172"/>
    <w:rsid w:val="007232FE"/>
    <w:rsid w:val="00723714"/>
    <w:rsid w:val="00723A16"/>
    <w:rsid w:val="00723E3B"/>
    <w:rsid w:val="00725747"/>
    <w:rsid w:val="00725748"/>
    <w:rsid w:val="007257D2"/>
    <w:rsid w:val="00725F1A"/>
    <w:rsid w:val="007273B9"/>
    <w:rsid w:val="00727A86"/>
    <w:rsid w:val="00727C3A"/>
    <w:rsid w:val="007319A8"/>
    <w:rsid w:val="00733253"/>
    <w:rsid w:val="0073471F"/>
    <w:rsid w:val="00734B10"/>
    <w:rsid w:val="007364FC"/>
    <w:rsid w:val="00737B87"/>
    <w:rsid w:val="007411DF"/>
    <w:rsid w:val="00741CCC"/>
    <w:rsid w:val="007423F8"/>
    <w:rsid w:val="0074336C"/>
    <w:rsid w:val="007437F1"/>
    <w:rsid w:val="00744043"/>
    <w:rsid w:val="0074575C"/>
    <w:rsid w:val="00745A57"/>
    <w:rsid w:val="00746CB0"/>
    <w:rsid w:val="00747D4B"/>
    <w:rsid w:val="0075121D"/>
    <w:rsid w:val="00751642"/>
    <w:rsid w:val="00751DC6"/>
    <w:rsid w:val="00752877"/>
    <w:rsid w:val="0075295E"/>
    <w:rsid w:val="00752A14"/>
    <w:rsid w:val="00753E79"/>
    <w:rsid w:val="00753FFF"/>
    <w:rsid w:val="00754967"/>
    <w:rsid w:val="00755326"/>
    <w:rsid w:val="00755740"/>
    <w:rsid w:val="00756D0C"/>
    <w:rsid w:val="00756F87"/>
    <w:rsid w:val="0076022C"/>
    <w:rsid w:val="0076024B"/>
    <w:rsid w:val="00760782"/>
    <w:rsid w:val="007617F0"/>
    <w:rsid w:val="00761BAA"/>
    <w:rsid w:val="0076342B"/>
    <w:rsid w:val="007639C0"/>
    <w:rsid w:val="00763F84"/>
    <w:rsid w:val="00764643"/>
    <w:rsid w:val="00764D1A"/>
    <w:rsid w:val="007661DD"/>
    <w:rsid w:val="007667E6"/>
    <w:rsid w:val="00770419"/>
    <w:rsid w:val="0077067F"/>
    <w:rsid w:val="00771176"/>
    <w:rsid w:val="007712B9"/>
    <w:rsid w:val="007713BF"/>
    <w:rsid w:val="00771F89"/>
    <w:rsid w:val="00771FB3"/>
    <w:rsid w:val="007735D4"/>
    <w:rsid w:val="00773B83"/>
    <w:rsid w:val="00774008"/>
    <w:rsid w:val="00775C5F"/>
    <w:rsid w:val="00776440"/>
    <w:rsid w:val="00777CC7"/>
    <w:rsid w:val="007823B9"/>
    <w:rsid w:val="007826B2"/>
    <w:rsid w:val="0078291D"/>
    <w:rsid w:val="00783976"/>
    <w:rsid w:val="007849EA"/>
    <w:rsid w:val="00784B2E"/>
    <w:rsid w:val="00786614"/>
    <w:rsid w:val="00786E0C"/>
    <w:rsid w:val="007877E5"/>
    <w:rsid w:val="00790D8C"/>
    <w:rsid w:val="007912B2"/>
    <w:rsid w:val="00791CFA"/>
    <w:rsid w:val="00792755"/>
    <w:rsid w:val="00792D7E"/>
    <w:rsid w:val="007930E1"/>
    <w:rsid w:val="0079347A"/>
    <w:rsid w:val="0079399B"/>
    <w:rsid w:val="00793AD1"/>
    <w:rsid w:val="00794C91"/>
    <w:rsid w:val="00796399"/>
    <w:rsid w:val="007964E1"/>
    <w:rsid w:val="007968E5"/>
    <w:rsid w:val="007A00C3"/>
    <w:rsid w:val="007A02C0"/>
    <w:rsid w:val="007A0E4E"/>
    <w:rsid w:val="007A0F42"/>
    <w:rsid w:val="007A0FAB"/>
    <w:rsid w:val="007A1BCF"/>
    <w:rsid w:val="007A27F8"/>
    <w:rsid w:val="007A3D66"/>
    <w:rsid w:val="007A5314"/>
    <w:rsid w:val="007A56CD"/>
    <w:rsid w:val="007A58DC"/>
    <w:rsid w:val="007A5ED6"/>
    <w:rsid w:val="007A6AF7"/>
    <w:rsid w:val="007A7709"/>
    <w:rsid w:val="007A79B7"/>
    <w:rsid w:val="007A7EE2"/>
    <w:rsid w:val="007A7F4D"/>
    <w:rsid w:val="007B0375"/>
    <w:rsid w:val="007B0E20"/>
    <w:rsid w:val="007B1271"/>
    <w:rsid w:val="007B165A"/>
    <w:rsid w:val="007B172B"/>
    <w:rsid w:val="007B29AB"/>
    <w:rsid w:val="007B409F"/>
    <w:rsid w:val="007B50AA"/>
    <w:rsid w:val="007B51CC"/>
    <w:rsid w:val="007B5EDF"/>
    <w:rsid w:val="007B66EE"/>
    <w:rsid w:val="007C03C9"/>
    <w:rsid w:val="007C06FF"/>
    <w:rsid w:val="007C095F"/>
    <w:rsid w:val="007C0D50"/>
    <w:rsid w:val="007C10BD"/>
    <w:rsid w:val="007C14B4"/>
    <w:rsid w:val="007C1741"/>
    <w:rsid w:val="007C202C"/>
    <w:rsid w:val="007C2A56"/>
    <w:rsid w:val="007C3C2E"/>
    <w:rsid w:val="007C3EDE"/>
    <w:rsid w:val="007C3F69"/>
    <w:rsid w:val="007C45B3"/>
    <w:rsid w:val="007C4769"/>
    <w:rsid w:val="007C6222"/>
    <w:rsid w:val="007C73F7"/>
    <w:rsid w:val="007C7443"/>
    <w:rsid w:val="007D0234"/>
    <w:rsid w:val="007D0406"/>
    <w:rsid w:val="007D0867"/>
    <w:rsid w:val="007D0C09"/>
    <w:rsid w:val="007D1020"/>
    <w:rsid w:val="007D1348"/>
    <w:rsid w:val="007D147C"/>
    <w:rsid w:val="007D16FA"/>
    <w:rsid w:val="007D1EEF"/>
    <w:rsid w:val="007D2544"/>
    <w:rsid w:val="007D2C85"/>
    <w:rsid w:val="007D2DB4"/>
    <w:rsid w:val="007D30EF"/>
    <w:rsid w:val="007D3790"/>
    <w:rsid w:val="007D3D35"/>
    <w:rsid w:val="007D5A68"/>
    <w:rsid w:val="007D5BDE"/>
    <w:rsid w:val="007D5C26"/>
    <w:rsid w:val="007D5C31"/>
    <w:rsid w:val="007D61B8"/>
    <w:rsid w:val="007D68A4"/>
    <w:rsid w:val="007D6E34"/>
    <w:rsid w:val="007D6FC2"/>
    <w:rsid w:val="007D71C2"/>
    <w:rsid w:val="007D71ED"/>
    <w:rsid w:val="007D751E"/>
    <w:rsid w:val="007E0243"/>
    <w:rsid w:val="007E14E8"/>
    <w:rsid w:val="007E1CD5"/>
    <w:rsid w:val="007E236A"/>
    <w:rsid w:val="007E26E2"/>
    <w:rsid w:val="007E35D4"/>
    <w:rsid w:val="007E379D"/>
    <w:rsid w:val="007E37A5"/>
    <w:rsid w:val="007E3C89"/>
    <w:rsid w:val="007E3F27"/>
    <w:rsid w:val="007E6877"/>
    <w:rsid w:val="007E6C9F"/>
    <w:rsid w:val="007E7D85"/>
    <w:rsid w:val="007E7E75"/>
    <w:rsid w:val="007F1095"/>
    <w:rsid w:val="007F1446"/>
    <w:rsid w:val="007F25FF"/>
    <w:rsid w:val="007F368F"/>
    <w:rsid w:val="007F3F6F"/>
    <w:rsid w:val="007F4CAC"/>
    <w:rsid w:val="007F5C51"/>
    <w:rsid w:val="007F5FB7"/>
    <w:rsid w:val="007F729E"/>
    <w:rsid w:val="007F73B3"/>
    <w:rsid w:val="007F7A79"/>
    <w:rsid w:val="00801085"/>
    <w:rsid w:val="008010D8"/>
    <w:rsid w:val="00801AF7"/>
    <w:rsid w:val="008021FB"/>
    <w:rsid w:val="00802660"/>
    <w:rsid w:val="00802988"/>
    <w:rsid w:val="00803520"/>
    <w:rsid w:val="008039B2"/>
    <w:rsid w:val="00804CAB"/>
    <w:rsid w:val="008057FC"/>
    <w:rsid w:val="00806848"/>
    <w:rsid w:val="00807A3F"/>
    <w:rsid w:val="00810842"/>
    <w:rsid w:val="00811260"/>
    <w:rsid w:val="008123AC"/>
    <w:rsid w:val="00812514"/>
    <w:rsid w:val="008134DA"/>
    <w:rsid w:val="008138E9"/>
    <w:rsid w:val="00814B6D"/>
    <w:rsid w:val="00815464"/>
    <w:rsid w:val="00815867"/>
    <w:rsid w:val="00815C81"/>
    <w:rsid w:val="00815E04"/>
    <w:rsid w:val="0081631A"/>
    <w:rsid w:val="00817BA8"/>
    <w:rsid w:val="00820455"/>
    <w:rsid w:val="008212AA"/>
    <w:rsid w:val="00821660"/>
    <w:rsid w:val="00821967"/>
    <w:rsid w:val="00822040"/>
    <w:rsid w:val="0082264D"/>
    <w:rsid w:val="00822FF5"/>
    <w:rsid w:val="008239B9"/>
    <w:rsid w:val="00824CEC"/>
    <w:rsid w:val="00824EAF"/>
    <w:rsid w:val="0082569B"/>
    <w:rsid w:val="00825A38"/>
    <w:rsid w:val="00826353"/>
    <w:rsid w:val="0082654D"/>
    <w:rsid w:val="00826DCC"/>
    <w:rsid w:val="00826E1A"/>
    <w:rsid w:val="008276D8"/>
    <w:rsid w:val="00827A4C"/>
    <w:rsid w:val="00827BDB"/>
    <w:rsid w:val="00827F88"/>
    <w:rsid w:val="00831057"/>
    <w:rsid w:val="00832BFF"/>
    <w:rsid w:val="00833620"/>
    <w:rsid w:val="0083368B"/>
    <w:rsid w:val="00834A37"/>
    <w:rsid w:val="00834F2B"/>
    <w:rsid w:val="00835459"/>
    <w:rsid w:val="00837A89"/>
    <w:rsid w:val="008405D8"/>
    <w:rsid w:val="00840AF0"/>
    <w:rsid w:val="00840C69"/>
    <w:rsid w:val="008414B2"/>
    <w:rsid w:val="008417FB"/>
    <w:rsid w:val="00841C4E"/>
    <w:rsid w:val="00842CA4"/>
    <w:rsid w:val="008430BD"/>
    <w:rsid w:val="00843F44"/>
    <w:rsid w:val="008442BB"/>
    <w:rsid w:val="00844C32"/>
    <w:rsid w:val="00844D92"/>
    <w:rsid w:val="008464B5"/>
    <w:rsid w:val="00846AC0"/>
    <w:rsid w:val="0084720D"/>
    <w:rsid w:val="00847463"/>
    <w:rsid w:val="00847602"/>
    <w:rsid w:val="0085136E"/>
    <w:rsid w:val="008519EA"/>
    <w:rsid w:val="00851F8D"/>
    <w:rsid w:val="00852660"/>
    <w:rsid w:val="008536C6"/>
    <w:rsid w:val="00853D60"/>
    <w:rsid w:val="008542DC"/>
    <w:rsid w:val="00854C8E"/>
    <w:rsid w:val="00855FA0"/>
    <w:rsid w:val="00855FCC"/>
    <w:rsid w:val="0085660C"/>
    <w:rsid w:val="00856CC4"/>
    <w:rsid w:val="00857D9D"/>
    <w:rsid w:val="00857EEA"/>
    <w:rsid w:val="00860B59"/>
    <w:rsid w:val="008611D2"/>
    <w:rsid w:val="0086139A"/>
    <w:rsid w:val="0086154D"/>
    <w:rsid w:val="00861917"/>
    <w:rsid w:val="008625A6"/>
    <w:rsid w:val="00862B94"/>
    <w:rsid w:val="00863FA2"/>
    <w:rsid w:val="008667BB"/>
    <w:rsid w:val="0086697E"/>
    <w:rsid w:val="00867394"/>
    <w:rsid w:val="008673A4"/>
    <w:rsid w:val="00867453"/>
    <w:rsid w:val="008675EC"/>
    <w:rsid w:val="00870197"/>
    <w:rsid w:val="00870E6E"/>
    <w:rsid w:val="008713AB"/>
    <w:rsid w:val="00871E23"/>
    <w:rsid w:val="008721EE"/>
    <w:rsid w:val="008724AA"/>
    <w:rsid w:val="00873237"/>
    <w:rsid w:val="00873258"/>
    <w:rsid w:val="008732FE"/>
    <w:rsid w:val="008756A4"/>
    <w:rsid w:val="0087783F"/>
    <w:rsid w:val="008778A3"/>
    <w:rsid w:val="00877D78"/>
    <w:rsid w:val="00877DF6"/>
    <w:rsid w:val="00877E69"/>
    <w:rsid w:val="00877EFC"/>
    <w:rsid w:val="00877F1F"/>
    <w:rsid w:val="00877F33"/>
    <w:rsid w:val="008800D6"/>
    <w:rsid w:val="00880D7C"/>
    <w:rsid w:val="008817A4"/>
    <w:rsid w:val="0088252F"/>
    <w:rsid w:val="00883117"/>
    <w:rsid w:val="00884CE3"/>
    <w:rsid w:val="00884DB3"/>
    <w:rsid w:val="0088538C"/>
    <w:rsid w:val="008857D5"/>
    <w:rsid w:val="00885B57"/>
    <w:rsid w:val="0088631B"/>
    <w:rsid w:val="00886338"/>
    <w:rsid w:val="008870C2"/>
    <w:rsid w:val="008877F1"/>
    <w:rsid w:val="008903CF"/>
    <w:rsid w:val="008906E0"/>
    <w:rsid w:val="00891E8F"/>
    <w:rsid w:val="00892967"/>
    <w:rsid w:val="00893CAE"/>
    <w:rsid w:val="00893E2E"/>
    <w:rsid w:val="00893E6B"/>
    <w:rsid w:val="00895055"/>
    <w:rsid w:val="0089545D"/>
    <w:rsid w:val="00895620"/>
    <w:rsid w:val="00895965"/>
    <w:rsid w:val="0089606C"/>
    <w:rsid w:val="0089624E"/>
    <w:rsid w:val="00896A41"/>
    <w:rsid w:val="00897176"/>
    <w:rsid w:val="00897562"/>
    <w:rsid w:val="00897DCE"/>
    <w:rsid w:val="008A1B5C"/>
    <w:rsid w:val="008A27CD"/>
    <w:rsid w:val="008A2FBA"/>
    <w:rsid w:val="008A3484"/>
    <w:rsid w:val="008A3B6D"/>
    <w:rsid w:val="008A409B"/>
    <w:rsid w:val="008A423E"/>
    <w:rsid w:val="008A4C01"/>
    <w:rsid w:val="008A50AC"/>
    <w:rsid w:val="008A5B78"/>
    <w:rsid w:val="008A5E0F"/>
    <w:rsid w:val="008A6F1A"/>
    <w:rsid w:val="008A76AC"/>
    <w:rsid w:val="008A7CBE"/>
    <w:rsid w:val="008B010F"/>
    <w:rsid w:val="008B03E0"/>
    <w:rsid w:val="008B18A4"/>
    <w:rsid w:val="008B1F18"/>
    <w:rsid w:val="008B257D"/>
    <w:rsid w:val="008B2581"/>
    <w:rsid w:val="008B2940"/>
    <w:rsid w:val="008B2AD3"/>
    <w:rsid w:val="008B2D75"/>
    <w:rsid w:val="008B3117"/>
    <w:rsid w:val="008B320A"/>
    <w:rsid w:val="008B3363"/>
    <w:rsid w:val="008B36BA"/>
    <w:rsid w:val="008B393C"/>
    <w:rsid w:val="008B3965"/>
    <w:rsid w:val="008B3D17"/>
    <w:rsid w:val="008B4587"/>
    <w:rsid w:val="008B45C8"/>
    <w:rsid w:val="008B4B8D"/>
    <w:rsid w:val="008B57C9"/>
    <w:rsid w:val="008B59F6"/>
    <w:rsid w:val="008B5C3E"/>
    <w:rsid w:val="008B64FB"/>
    <w:rsid w:val="008B653C"/>
    <w:rsid w:val="008B6A3A"/>
    <w:rsid w:val="008B6D4C"/>
    <w:rsid w:val="008C0067"/>
    <w:rsid w:val="008C187A"/>
    <w:rsid w:val="008C2F05"/>
    <w:rsid w:val="008C34FC"/>
    <w:rsid w:val="008C5CEE"/>
    <w:rsid w:val="008C5D17"/>
    <w:rsid w:val="008C6676"/>
    <w:rsid w:val="008C69EC"/>
    <w:rsid w:val="008C71D7"/>
    <w:rsid w:val="008C74E1"/>
    <w:rsid w:val="008D0AA1"/>
    <w:rsid w:val="008D40B1"/>
    <w:rsid w:val="008D46A0"/>
    <w:rsid w:val="008D477E"/>
    <w:rsid w:val="008D4B82"/>
    <w:rsid w:val="008D4DE7"/>
    <w:rsid w:val="008D5C01"/>
    <w:rsid w:val="008D5EBE"/>
    <w:rsid w:val="008D6A7D"/>
    <w:rsid w:val="008D6DD6"/>
    <w:rsid w:val="008D7604"/>
    <w:rsid w:val="008D7FBF"/>
    <w:rsid w:val="008E0943"/>
    <w:rsid w:val="008E0C9D"/>
    <w:rsid w:val="008E125E"/>
    <w:rsid w:val="008E1453"/>
    <w:rsid w:val="008E14C3"/>
    <w:rsid w:val="008E33D5"/>
    <w:rsid w:val="008E370B"/>
    <w:rsid w:val="008E3887"/>
    <w:rsid w:val="008E3DD3"/>
    <w:rsid w:val="008E481F"/>
    <w:rsid w:val="008E4979"/>
    <w:rsid w:val="008E5D35"/>
    <w:rsid w:val="008E658B"/>
    <w:rsid w:val="008E67F4"/>
    <w:rsid w:val="008E6955"/>
    <w:rsid w:val="008E6A61"/>
    <w:rsid w:val="008E7660"/>
    <w:rsid w:val="008E78BB"/>
    <w:rsid w:val="008F0A62"/>
    <w:rsid w:val="008F0BDF"/>
    <w:rsid w:val="008F1A51"/>
    <w:rsid w:val="008F28FA"/>
    <w:rsid w:val="008F290A"/>
    <w:rsid w:val="008F2AC8"/>
    <w:rsid w:val="008F3F0C"/>
    <w:rsid w:val="008F58FD"/>
    <w:rsid w:val="008F644E"/>
    <w:rsid w:val="008F747E"/>
    <w:rsid w:val="008F75B0"/>
    <w:rsid w:val="009008AA"/>
    <w:rsid w:val="00900B20"/>
    <w:rsid w:val="00902094"/>
    <w:rsid w:val="00902A7D"/>
    <w:rsid w:val="00902A9E"/>
    <w:rsid w:val="00903052"/>
    <w:rsid w:val="009031C3"/>
    <w:rsid w:val="00903DFF"/>
    <w:rsid w:val="00903E86"/>
    <w:rsid w:val="00904FA3"/>
    <w:rsid w:val="009068A5"/>
    <w:rsid w:val="00907417"/>
    <w:rsid w:val="009114B6"/>
    <w:rsid w:val="009114F1"/>
    <w:rsid w:val="00911F3E"/>
    <w:rsid w:val="00912242"/>
    <w:rsid w:val="00912969"/>
    <w:rsid w:val="00912D34"/>
    <w:rsid w:val="00913C09"/>
    <w:rsid w:val="00916E3C"/>
    <w:rsid w:val="00921190"/>
    <w:rsid w:val="009211F6"/>
    <w:rsid w:val="00921DAE"/>
    <w:rsid w:val="00924F34"/>
    <w:rsid w:val="00925966"/>
    <w:rsid w:val="00927BF6"/>
    <w:rsid w:val="00930573"/>
    <w:rsid w:val="00931867"/>
    <w:rsid w:val="00931DAE"/>
    <w:rsid w:val="009336AF"/>
    <w:rsid w:val="00933EC3"/>
    <w:rsid w:val="0093412A"/>
    <w:rsid w:val="00934491"/>
    <w:rsid w:val="00934724"/>
    <w:rsid w:val="00934AEE"/>
    <w:rsid w:val="00934DC4"/>
    <w:rsid w:val="00936170"/>
    <w:rsid w:val="00936784"/>
    <w:rsid w:val="009368EB"/>
    <w:rsid w:val="00936D6E"/>
    <w:rsid w:val="0093719E"/>
    <w:rsid w:val="00940108"/>
    <w:rsid w:val="00940596"/>
    <w:rsid w:val="00941487"/>
    <w:rsid w:val="009441D2"/>
    <w:rsid w:val="0094484A"/>
    <w:rsid w:val="00945A85"/>
    <w:rsid w:val="00945CB6"/>
    <w:rsid w:val="00945CD9"/>
    <w:rsid w:val="009461DA"/>
    <w:rsid w:val="00950180"/>
    <w:rsid w:val="009501E0"/>
    <w:rsid w:val="00950819"/>
    <w:rsid w:val="00951B19"/>
    <w:rsid w:val="00952853"/>
    <w:rsid w:val="009541EB"/>
    <w:rsid w:val="009545D4"/>
    <w:rsid w:val="009571E2"/>
    <w:rsid w:val="00957416"/>
    <w:rsid w:val="009605B0"/>
    <w:rsid w:val="0096164D"/>
    <w:rsid w:val="009616EA"/>
    <w:rsid w:val="00961B86"/>
    <w:rsid w:val="00961F73"/>
    <w:rsid w:val="00963882"/>
    <w:rsid w:val="00964AC5"/>
    <w:rsid w:val="00965260"/>
    <w:rsid w:val="00965C4D"/>
    <w:rsid w:val="0096606C"/>
    <w:rsid w:val="00966B63"/>
    <w:rsid w:val="009674B1"/>
    <w:rsid w:val="00970752"/>
    <w:rsid w:val="009708A9"/>
    <w:rsid w:val="00971F7F"/>
    <w:rsid w:val="00971FAB"/>
    <w:rsid w:val="009726C4"/>
    <w:rsid w:val="009741F5"/>
    <w:rsid w:val="009743D4"/>
    <w:rsid w:val="009744CA"/>
    <w:rsid w:val="009748AD"/>
    <w:rsid w:val="00974B1C"/>
    <w:rsid w:val="00974DBB"/>
    <w:rsid w:val="00974F80"/>
    <w:rsid w:val="009765C1"/>
    <w:rsid w:val="00976EC5"/>
    <w:rsid w:val="009771D8"/>
    <w:rsid w:val="0097724B"/>
    <w:rsid w:val="0097790B"/>
    <w:rsid w:val="0097792F"/>
    <w:rsid w:val="00977B83"/>
    <w:rsid w:val="0098128E"/>
    <w:rsid w:val="0098174F"/>
    <w:rsid w:val="00982D4B"/>
    <w:rsid w:val="00982D9B"/>
    <w:rsid w:val="00982DC3"/>
    <w:rsid w:val="00986D3A"/>
    <w:rsid w:val="009900AB"/>
    <w:rsid w:val="00991D4E"/>
    <w:rsid w:val="00992F60"/>
    <w:rsid w:val="009931F5"/>
    <w:rsid w:val="009934B2"/>
    <w:rsid w:val="009959F4"/>
    <w:rsid w:val="00995A43"/>
    <w:rsid w:val="009962C1"/>
    <w:rsid w:val="00996565"/>
    <w:rsid w:val="009A02A9"/>
    <w:rsid w:val="009A06C4"/>
    <w:rsid w:val="009A1450"/>
    <w:rsid w:val="009A310A"/>
    <w:rsid w:val="009A3A84"/>
    <w:rsid w:val="009A43AE"/>
    <w:rsid w:val="009A5A93"/>
    <w:rsid w:val="009A6C9D"/>
    <w:rsid w:val="009A7BAD"/>
    <w:rsid w:val="009B0A08"/>
    <w:rsid w:val="009B0C77"/>
    <w:rsid w:val="009B17AC"/>
    <w:rsid w:val="009B1C58"/>
    <w:rsid w:val="009B2CC9"/>
    <w:rsid w:val="009B3568"/>
    <w:rsid w:val="009B4366"/>
    <w:rsid w:val="009B6F6E"/>
    <w:rsid w:val="009B7006"/>
    <w:rsid w:val="009B77F0"/>
    <w:rsid w:val="009C0000"/>
    <w:rsid w:val="009C0B0F"/>
    <w:rsid w:val="009C1155"/>
    <w:rsid w:val="009C1C8A"/>
    <w:rsid w:val="009C1E8D"/>
    <w:rsid w:val="009C2D20"/>
    <w:rsid w:val="009C2E34"/>
    <w:rsid w:val="009C341B"/>
    <w:rsid w:val="009C3AF6"/>
    <w:rsid w:val="009C3B09"/>
    <w:rsid w:val="009C3E27"/>
    <w:rsid w:val="009C45DD"/>
    <w:rsid w:val="009C46FB"/>
    <w:rsid w:val="009C63EF"/>
    <w:rsid w:val="009C675C"/>
    <w:rsid w:val="009C6995"/>
    <w:rsid w:val="009C69C8"/>
    <w:rsid w:val="009C74AF"/>
    <w:rsid w:val="009C7EA7"/>
    <w:rsid w:val="009D0113"/>
    <w:rsid w:val="009D0B6F"/>
    <w:rsid w:val="009D0F31"/>
    <w:rsid w:val="009D1174"/>
    <w:rsid w:val="009D202A"/>
    <w:rsid w:val="009D22BE"/>
    <w:rsid w:val="009D2DC6"/>
    <w:rsid w:val="009D3961"/>
    <w:rsid w:val="009D410F"/>
    <w:rsid w:val="009D47A0"/>
    <w:rsid w:val="009D4EE0"/>
    <w:rsid w:val="009D61EF"/>
    <w:rsid w:val="009D688A"/>
    <w:rsid w:val="009D6F4F"/>
    <w:rsid w:val="009D73E6"/>
    <w:rsid w:val="009D7952"/>
    <w:rsid w:val="009D7ABC"/>
    <w:rsid w:val="009D7EC5"/>
    <w:rsid w:val="009E0581"/>
    <w:rsid w:val="009E0C4F"/>
    <w:rsid w:val="009E11A1"/>
    <w:rsid w:val="009E22F5"/>
    <w:rsid w:val="009E447A"/>
    <w:rsid w:val="009E47C1"/>
    <w:rsid w:val="009E4BF1"/>
    <w:rsid w:val="009E544D"/>
    <w:rsid w:val="009E680F"/>
    <w:rsid w:val="009E6AB7"/>
    <w:rsid w:val="009E6AC9"/>
    <w:rsid w:val="009F00B8"/>
    <w:rsid w:val="009F018F"/>
    <w:rsid w:val="009F0ACF"/>
    <w:rsid w:val="009F1744"/>
    <w:rsid w:val="009F1AFF"/>
    <w:rsid w:val="009F2449"/>
    <w:rsid w:val="009F24C6"/>
    <w:rsid w:val="009F2C07"/>
    <w:rsid w:val="009F4A95"/>
    <w:rsid w:val="009F4C87"/>
    <w:rsid w:val="009F5428"/>
    <w:rsid w:val="009F59DA"/>
    <w:rsid w:val="009F5D33"/>
    <w:rsid w:val="009F68DF"/>
    <w:rsid w:val="009F6DC5"/>
    <w:rsid w:val="00A00357"/>
    <w:rsid w:val="00A00B34"/>
    <w:rsid w:val="00A00F15"/>
    <w:rsid w:val="00A01FC6"/>
    <w:rsid w:val="00A02C36"/>
    <w:rsid w:val="00A03662"/>
    <w:rsid w:val="00A0392F"/>
    <w:rsid w:val="00A03A61"/>
    <w:rsid w:val="00A03E3B"/>
    <w:rsid w:val="00A03E42"/>
    <w:rsid w:val="00A047DF"/>
    <w:rsid w:val="00A05CB5"/>
    <w:rsid w:val="00A06672"/>
    <w:rsid w:val="00A1011A"/>
    <w:rsid w:val="00A1056C"/>
    <w:rsid w:val="00A105A8"/>
    <w:rsid w:val="00A11041"/>
    <w:rsid w:val="00A1118C"/>
    <w:rsid w:val="00A121F6"/>
    <w:rsid w:val="00A12A19"/>
    <w:rsid w:val="00A12EE2"/>
    <w:rsid w:val="00A1345F"/>
    <w:rsid w:val="00A13545"/>
    <w:rsid w:val="00A139F0"/>
    <w:rsid w:val="00A13C0B"/>
    <w:rsid w:val="00A13D99"/>
    <w:rsid w:val="00A13F00"/>
    <w:rsid w:val="00A16A7E"/>
    <w:rsid w:val="00A174CD"/>
    <w:rsid w:val="00A17ADC"/>
    <w:rsid w:val="00A17C44"/>
    <w:rsid w:val="00A17E9B"/>
    <w:rsid w:val="00A21735"/>
    <w:rsid w:val="00A22BF3"/>
    <w:rsid w:val="00A238B8"/>
    <w:rsid w:val="00A23D23"/>
    <w:rsid w:val="00A23F8C"/>
    <w:rsid w:val="00A243B4"/>
    <w:rsid w:val="00A246FC"/>
    <w:rsid w:val="00A24AD2"/>
    <w:rsid w:val="00A24CD9"/>
    <w:rsid w:val="00A25039"/>
    <w:rsid w:val="00A25B98"/>
    <w:rsid w:val="00A267F0"/>
    <w:rsid w:val="00A26808"/>
    <w:rsid w:val="00A26A03"/>
    <w:rsid w:val="00A26A41"/>
    <w:rsid w:val="00A27640"/>
    <w:rsid w:val="00A278B8"/>
    <w:rsid w:val="00A27B71"/>
    <w:rsid w:val="00A27DF1"/>
    <w:rsid w:val="00A301A8"/>
    <w:rsid w:val="00A302AB"/>
    <w:rsid w:val="00A30675"/>
    <w:rsid w:val="00A315D4"/>
    <w:rsid w:val="00A322CD"/>
    <w:rsid w:val="00A3277A"/>
    <w:rsid w:val="00A32851"/>
    <w:rsid w:val="00A32C46"/>
    <w:rsid w:val="00A34C30"/>
    <w:rsid w:val="00A35606"/>
    <w:rsid w:val="00A357CA"/>
    <w:rsid w:val="00A35B0D"/>
    <w:rsid w:val="00A370AF"/>
    <w:rsid w:val="00A37A2F"/>
    <w:rsid w:val="00A403C0"/>
    <w:rsid w:val="00A40966"/>
    <w:rsid w:val="00A40D16"/>
    <w:rsid w:val="00A419C2"/>
    <w:rsid w:val="00A41A13"/>
    <w:rsid w:val="00A41EF1"/>
    <w:rsid w:val="00A42204"/>
    <w:rsid w:val="00A4238A"/>
    <w:rsid w:val="00A424BA"/>
    <w:rsid w:val="00A426F7"/>
    <w:rsid w:val="00A427D0"/>
    <w:rsid w:val="00A4388A"/>
    <w:rsid w:val="00A4422F"/>
    <w:rsid w:val="00A452DA"/>
    <w:rsid w:val="00A45937"/>
    <w:rsid w:val="00A45FC9"/>
    <w:rsid w:val="00A46731"/>
    <w:rsid w:val="00A46B9A"/>
    <w:rsid w:val="00A4780D"/>
    <w:rsid w:val="00A50083"/>
    <w:rsid w:val="00A51199"/>
    <w:rsid w:val="00A51843"/>
    <w:rsid w:val="00A52A84"/>
    <w:rsid w:val="00A54055"/>
    <w:rsid w:val="00A559AC"/>
    <w:rsid w:val="00A55A99"/>
    <w:rsid w:val="00A5632A"/>
    <w:rsid w:val="00A5642C"/>
    <w:rsid w:val="00A56883"/>
    <w:rsid w:val="00A56A3F"/>
    <w:rsid w:val="00A57C94"/>
    <w:rsid w:val="00A60553"/>
    <w:rsid w:val="00A617A4"/>
    <w:rsid w:val="00A62FEF"/>
    <w:rsid w:val="00A6344B"/>
    <w:rsid w:val="00A63539"/>
    <w:rsid w:val="00A63F5B"/>
    <w:rsid w:val="00A64476"/>
    <w:rsid w:val="00A6505B"/>
    <w:rsid w:val="00A652A5"/>
    <w:rsid w:val="00A6601B"/>
    <w:rsid w:val="00A6669A"/>
    <w:rsid w:val="00A67ED5"/>
    <w:rsid w:val="00A717C3"/>
    <w:rsid w:val="00A719D7"/>
    <w:rsid w:val="00A71B04"/>
    <w:rsid w:val="00A71D07"/>
    <w:rsid w:val="00A72520"/>
    <w:rsid w:val="00A72E7E"/>
    <w:rsid w:val="00A73ADE"/>
    <w:rsid w:val="00A73C06"/>
    <w:rsid w:val="00A75287"/>
    <w:rsid w:val="00A75417"/>
    <w:rsid w:val="00A75B45"/>
    <w:rsid w:val="00A76373"/>
    <w:rsid w:val="00A768A1"/>
    <w:rsid w:val="00A76B09"/>
    <w:rsid w:val="00A77319"/>
    <w:rsid w:val="00A77FBF"/>
    <w:rsid w:val="00A8039E"/>
    <w:rsid w:val="00A81623"/>
    <w:rsid w:val="00A8171C"/>
    <w:rsid w:val="00A81781"/>
    <w:rsid w:val="00A8316B"/>
    <w:rsid w:val="00A84265"/>
    <w:rsid w:val="00A85550"/>
    <w:rsid w:val="00A86B9A"/>
    <w:rsid w:val="00A87542"/>
    <w:rsid w:val="00A879AC"/>
    <w:rsid w:val="00A9078C"/>
    <w:rsid w:val="00A90A2C"/>
    <w:rsid w:val="00A90B58"/>
    <w:rsid w:val="00A91B84"/>
    <w:rsid w:val="00A9204B"/>
    <w:rsid w:val="00A93935"/>
    <w:rsid w:val="00A93AAD"/>
    <w:rsid w:val="00A94584"/>
    <w:rsid w:val="00A954E3"/>
    <w:rsid w:val="00A95ED3"/>
    <w:rsid w:val="00A9757C"/>
    <w:rsid w:val="00AA0833"/>
    <w:rsid w:val="00AA0CAE"/>
    <w:rsid w:val="00AA130C"/>
    <w:rsid w:val="00AA148A"/>
    <w:rsid w:val="00AA2A75"/>
    <w:rsid w:val="00AA32A6"/>
    <w:rsid w:val="00AA3680"/>
    <w:rsid w:val="00AA3FF8"/>
    <w:rsid w:val="00AA463F"/>
    <w:rsid w:val="00AA5160"/>
    <w:rsid w:val="00AA57A2"/>
    <w:rsid w:val="00AA5CC5"/>
    <w:rsid w:val="00AA63B3"/>
    <w:rsid w:val="00AA65E4"/>
    <w:rsid w:val="00AA68FD"/>
    <w:rsid w:val="00AA6984"/>
    <w:rsid w:val="00AA703C"/>
    <w:rsid w:val="00AA71EB"/>
    <w:rsid w:val="00AB04FC"/>
    <w:rsid w:val="00AB124E"/>
    <w:rsid w:val="00AB1317"/>
    <w:rsid w:val="00AB2822"/>
    <w:rsid w:val="00AB34EE"/>
    <w:rsid w:val="00AB53E3"/>
    <w:rsid w:val="00AB63D6"/>
    <w:rsid w:val="00AB65E9"/>
    <w:rsid w:val="00AB6B7C"/>
    <w:rsid w:val="00AB7A60"/>
    <w:rsid w:val="00AB7FCF"/>
    <w:rsid w:val="00AC0FC1"/>
    <w:rsid w:val="00AC164B"/>
    <w:rsid w:val="00AC19A8"/>
    <w:rsid w:val="00AC2AA6"/>
    <w:rsid w:val="00AC2AD9"/>
    <w:rsid w:val="00AC440A"/>
    <w:rsid w:val="00AC5D6F"/>
    <w:rsid w:val="00AC5F95"/>
    <w:rsid w:val="00AC60B9"/>
    <w:rsid w:val="00AC620D"/>
    <w:rsid w:val="00AC67CB"/>
    <w:rsid w:val="00AC6DA6"/>
    <w:rsid w:val="00AC7041"/>
    <w:rsid w:val="00AD004B"/>
    <w:rsid w:val="00AD0722"/>
    <w:rsid w:val="00AD0BA5"/>
    <w:rsid w:val="00AD1AEC"/>
    <w:rsid w:val="00AD1CFF"/>
    <w:rsid w:val="00AD2C08"/>
    <w:rsid w:val="00AD4C6D"/>
    <w:rsid w:val="00AD4EEF"/>
    <w:rsid w:val="00AD51B4"/>
    <w:rsid w:val="00AD524B"/>
    <w:rsid w:val="00AD5951"/>
    <w:rsid w:val="00AD6170"/>
    <w:rsid w:val="00AD6262"/>
    <w:rsid w:val="00AD6B69"/>
    <w:rsid w:val="00AD6FE0"/>
    <w:rsid w:val="00AD74DE"/>
    <w:rsid w:val="00AD7D7D"/>
    <w:rsid w:val="00AE091E"/>
    <w:rsid w:val="00AE24ED"/>
    <w:rsid w:val="00AE26DB"/>
    <w:rsid w:val="00AE28F4"/>
    <w:rsid w:val="00AE35A7"/>
    <w:rsid w:val="00AE428F"/>
    <w:rsid w:val="00AE43B0"/>
    <w:rsid w:val="00AE5974"/>
    <w:rsid w:val="00AE79B6"/>
    <w:rsid w:val="00AF06BF"/>
    <w:rsid w:val="00AF0950"/>
    <w:rsid w:val="00AF133D"/>
    <w:rsid w:val="00AF20D8"/>
    <w:rsid w:val="00AF266A"/>
    <w:rsid w:val="00AF27CC"/>
    <w:rsid w:val="00AF2E58"/>
    <w:rsid w:val="00AF4615"/>
    <w:rsid w:val="00AF4ABE"/>
    <w:rsid w:val="00AF4E9B"/>
    <w:rsid w:val="00AF52CF"/>
    <w:rsid w:val="00AF54DE"/>
    <w:rsid w:val="00AF6024"/>
    <w:rsid w:val="00AF65A4"/>
    <w:rsid w:val="00AF78F7"/>
    <w:rsid w:val="00AF7A0A"/>
    <w:rsid w:val="00AF7B49"/>
    <w:rsid w:val="00AF7F6E"/>
    <w:rsid w:val="00B003A4"/>
    <w:rsid w:val="00B0095C"/>
    <w:rsid w:val="00B00A32"/>
    <w:rsid w:val="00B01187"/>
    <w:rsid w:val="00B02069"/>
    <w:rsid w:val="00B025E1"/>
    <w:rsid w:val="00B0287F"/>
    <w:rsid w:val="00B029DB"/>
    <w:rsid w:val="00B038E0"/>
    <w:rsid w:val="00B03B41"/>
    <w:rsid w:val="00B03F81"/>
    <w:rsid w:val="00B044C7"/>
    <w:rsid w:val="00B04CFA"/>
    <w:rsid w:val="00B04D26"/>
    <w:rsid w:val="00B05B2C"/>
    <w:rsid w:val="00B078F5"/>
    <w:rsid w:val="00B07990"/>
    <w:rsid w:val="00B10078"/>
    <w:rsid w:val="00B10C2C"/>
    <w:rsid w:val="00B10EBE"/>
    <w:rsid w:val="00B10F5C"/>
    <w:rsid w:val="00B1115F"/>
    <w:rsid w:val="00B12CA3"/>
    <w:rsid w:val="00B13034"/>
    <w:rsid w:val="00B13643"/>
    <w:rsid w:val="00B13801"/>
    <w:rsid w:val="00B13B6E"/>
    <w:rsid w:val="00B1428E"/>
    <w:rsid w:val="00B1445B"/>
    <w:rsid w:val="00B15ED6"/>
    <w:rsid w:val="00B17C7A"/>
    <w:rsid w:val="00B17CF2"/>
    <w:rsid w:val="00B17D0D"/>
    <w:rsid w:val="00B206C1"/>
    <w:rsid w:val="00B20B72"/>
    <w:rsid w:val="00B21723"/>
    <w:rsid w:val="00B22756"/>
    <w:rsid w:val="00B23550"/>
    <w:rsid w:val="00B24A4F"/>
    <w:rsid w:val="00B251FC"/>
    <w:rsid w:val="00B25CDA"/>
    <w:rsid w:val="00B26ABE"/>
    <w:rsid w:val="00B26D04"/>
    <w:rsid w:val="00B26E8A"/>
    <w:rsid w:val="00B27995"/>
    <w:rsid w:val="00B27BB9"/>
    <w:rsid w:val="00B30175"/>
    <w:rsid w:val="00B30846"/>
    <w:rsid w:val="00B3184C"/>
    <w:rsid w:val="00B31EA3"/>
    <w:rsid w:val="00B3238E"/>
    <w:rsid w:val="00B32E6C"/>
    <w:rsid w:val="00B3337E"/>
    <w:rsid w:val="00B33623"/>
    <w:rsid w:val="00B33D2D"/>
    <w:rsid w:val="00B33FFB"/>
    <w:rsid w:val="00B34703"/>
    <w:rsid w:val="00B347D2"/>
    <w:rsid w:val="00B359A3"/>
    <w:rsid w:val="00B3698D"/>
    <w:rsid w:val="00B374D9"/>
    <w:rsid w:val="00B37A80"/>
    <w:rsid w:val="00B40663"/>
    <w:rsid w:val="00B40DCD"/>
    <w:rsid w:val="00B4292F"/>
    <w:rsid w:val="00B42BFC"/>
    <w:rsid w:val="00B42C91"/>
    <w:rsid w:val="00B43045"/>
    <w:rsid w:val="00B431C6"/>
    <w:rsid w:val="00B436C0"/>
    <w:rsid w:val="00B443E8"/>
    <w:rsid w:val="00B44749"/>
    <w:rsid w:val="00B44929"/>
    <w:rsid w:val="00B456E7"/>
    <w:rsid w:val="00B457C3"/>
    <w:rsid w:val="00B4594E"/>
    <w:rsid w:val="00B4615A"/>
    <w:rsid w:val="00B468FA"/>
    <w:rsid w:val="00B47CD9"/>
    <w:rsid w:val="00B5037C"/>
    <w:rsid w:val="00B509C1"/>
    <w:rsid w:val="00B50D3E"/>
    <w:rsid w:val="00B51A6B"/>
    <w:rsid w:val="00B521F0"/>
    <w:rsid w:val="00B52478"/>
    <w:rsid w:val="00B52B42"/>
    <w:rsid w:val="00B5367E"/>
    <w:rsid w:val="00B54017"/>
    <w:rsid w:val="00B546FF"/>
    <w:rsid w:val="00B54F3A"/>
    <w:rsid w:val="00B5662C"/>
    <w:rsid w:val="00B56B15"/>
    <w:rsid w:val="00B570E3"/>
    <w:rsid w:val="00B57B12"/>
    <w:rsid w:val="00B60956"/>
    <w:rsid w:val="00B60AFC"/>
    <w:rsid w:val="00B60D3A"/>
    <w:rsid w:val="00B60EE5"/>
    <w:rsid w:val="00B617A3"/>
    <w:rsid w:val="00B621D2"/>
    <w:rsid w:val="00B6282A"/>
    <w:rsid w:val="00B63841"/>
    <w:rsid w:val="00B649AD"/>
    <w:rsid w:val="00B64D8F"/>
    <w:rsid w:val="00B653B5"/>
    <w:rsid w:val="00B65E62"/>
    <w:rsid w:val="00B66070"/>
    <w:rsid w:val="00B6621E"/>
    <w:rsid w:val="00B66879"/>
    <w:rsid w:val="00B6726E"/>
    <w:rsid w:val="00B674AA"/>
    <w:rsid w:val="00B67581"/>
    <w:rsid w:val="00B6770C"/>
    <w:rsid w:val="00B703F4"/>
    <w:rsid w:val="00B706F3"/>
    <w:rsid w:val="00B70763"/>
    <w:rsid w:val="00B711AF"/>
    <w:rsid w:val="00B712CD"/>
    <w:rsid w:val="00B71946"/>
    <w:rsid w:val="00B725EC"/>
    <w:rsid w:val="00B731CB"/>
    <w:rsid w:val="00B73444"/>
    <w:rsid w:val="00B73DFE"/>
    <w:rsid w:val="00B74ED8"/>
    <w:rsid w:val="00B75261"/>
    <w:rsid w:val="00B775B3"/>
    <w:rsid w:val="00B802C7"/>
    <w:rsid w:val="00B81F3B"/>
    <w:rsid w:val="00B82CC1"/>
    <w:rsid w:val="00B8362C"/>
    <w:rsid w:val="00B837DA"/>
    <w:rsid w:val="00B83F4B"/>
    <w:rsid w:val="00B84591"/>
    <w:rsid w:val="00B84C62"/>
    <w:rsid w:val="00B86532"/>
    <w:rsid w:val="00B8657D"/>
    <w:rsid w:val="00B8756D"/>
    <w:rsid w:val="00B87A8C"/>
    <w:rsid w:val="00B87AA9"/>
    <w:rsid w:val="00B9009B"/>
    <w:rsid w:val="00B90EC3"/>
    <w:rsid w:val="00B91029"/>
    <w:rsid w:val="00B92022"/>
    <w:rsid w:val="00B9232B"/>
    <w:rsid w:val="00B92828"/>
    <w:rsid w:val="00B92CC8"/>
    <w:rsid w:val="00B934BB"/>
    <w:rsid w:val="00B94F26"/>
    <w:rsid w:val="00B957A0"/>
    <w:rsid w:val="00B9791D"/>
    <w:rsid w:val="00BA08BA"/>
    <w:rsid w:val="00BA2C27"/>
    <w:rsid w:val="00BA39E2"/>
    <w:rsid w:val="00BA43B0"/>
    <w:rsid w:val="00BA445A"/>
    <w:rsid w:val="00BA4863"/>
    <w:rsid w:val="00BA4F9A"/>
    <w:rsid w:val="00BA5608"/>
    <w:rsid w:val="00BA5E66"/>
    <w:rsid w:val="00BA6861"/>
    <w:rsid w:val="00BB0C9B"/>
    <w:rsid w:val="00BB1660"/>
    <w:rsid w:val="00BB1EAD"/>
    <w:rsid w:val="00BB204A"/>
    <w:rsid w:val="00BB2C82"/>
    <w:rsid w:val="00BB3245"/>
    <w:rsid w:val="00BB45A1"/>
    <w:rsid w:val="00BB4812"/>
    <w:rsid w:val="00BB594E"/>
    <w:rsid w:val="00BB5E3B"/>
    <w:rsid w:val="00BC0463"/>
    <w:rsid w:val="00BC0BA6"/>
    <w:rsid w:val="00BC0BAA"/>
    <w:rsid w:val="00BC1760"/>
    <w:rsid w:val="00BC3F71"/>
    <w:rsid w:val="00BC4AD5"/>
    <w:rsid w:val="00BC526D"/>
    <w:rsid w:val="00BC55D7"/>
    <w:rsid w:val="00BC66B5"/>
    <w:rsid w:val="00BC7216"/>
    <w:rsid w:val="00BC7821"/>
    <w:rsid w:val="00BD00A2"/>
    <w:rsid w:val="00BD0472"/>
    <w:rsid w:val="00BD07FC"/>
    <w:rsid w:val="00BD092E"/>
    <w:rsid w:val="00BD4061"/>
    <w:rsid w:val="00BD4142"/>
    <w:rsid w:val="00BD42C8"/>
    <w:rsid w:val="00BD4D08"/>
    <w:rsid w:val="00BD5468"/>
    <w:rsid w:val="00BD625E"/>
    <w:rsid w:val="00BD65F4"/>
    <w:rsid w:val="00BD6ABF"/>
    <w:rsid w:val="00BD731B"/>
    <w:rsid w:val="00BE036A"/>
    <w:rsid w:val="00BE082F"/>
    <w:rsid w:val="00BE09CD"/>
    <w:rsid w:val="00BE0DA7"/>
    <w:rsid w:val="00BE0EA9"/>
    <w:rsid w:val="00BE1E9C"/>
    <w:rsid w:val="00BE1F49"/>
    <w:rsid w:val="00BE291A"/>
    <w:rsid w:val="00BE2B1C"/>
    <w:rsid w:val="00BE3284"/>
    <w:rsid w:val="00BE32BB"/>
    <w:rsid w:val="00BE38CB"/>
    <w:rsid w:val="00BE472F"/>
    <w:rsid w:val="00BE47C0"/>
    <w:rsid w:val="00BE4F6E"/>
    <w:rsid w:val="00BE5E14"/>
    <w:rsid w:val="00BE7B69"/>
    <w:rsid w:val="00BE7C67"/>
    <w:rsid w:val="00BF03E4"/>
    <w:rsid w:val="00BF155F"/>
    <w:rsid w:val="00BF1BC5"/>
    <w:rsid w:val="00BF1C12"/>
    <w:rsid w:val="00BF25AF"/>
    <w:rsid w:val="00BF2AAD"/>
    <w:rsid w:val="00BF413B"/>
    <w:rsid w:val="00BF4305"/>
    <w:rsid w:val="00BF5D5A"/>
    <w:rsid w:val="00BF6801"/>
    <w:rsid w:val="00BF6B20"/>
    <w:rsid w:val="00BF7CB9"/>
    <w:rsid w:val="00C00504"/>
    <w:rsid w:val="00C00751"/>
    <w:rsid w:val="00C007BA"/>
    <w:rsid w:val="00C03104"/>
    <w:rsid w:val="00C03ED7"/>
    <w:rsid w:val="00C04718"/>
    <w:rsid w:val="00C04832"/>
    <w:rsid w:val="00C04B2E"/>
    <w:rsid w:val="00C0577B"/>
    <w:rsid w:val="00C06FA6"/>
    <w:rsid w:val="00C076DE"/>
    <w:rsid w:val="00C07CEB"/>
    <w:rsid w:val="00C07D95"/>
    <w:rsid w:val="00C1075A"/>
    <w:rsid w:val="00C10D35"/>
    <w:rsid w:val="00C1103E"/>
    <w:rsid w:val="00C11458"/>
    <w:rsid w:val="00C1165C"/>
    <w:rsid w:val="00C12912"/>
    <w:rsid w:val="00C12DD3"/>
    <w:rsid w:val="00C139F5"/>
    <w:rsid w:val="00C14339"/>
    <w:rsid w:val="00C15474"/>
    <w:rsid w:val="00C1549E"/>
    <w:rsid w:val="00C16BEB"/>
    <w:rsid w:val="00C17A41"/>
    <w:rsid w:val="00C200FE"/>
    <w:rsid w:val="00C208D9"/>
    <w:rsid w:val="00C23A29"/>
    <w:rsid w:val="00C249BE"/>
    <w:rsid w:val="00C259CC"/>
    <w:rsid w:val="00C25F4C"/>
    <w:rsid w:val="00C260C2"/>
    <w:rsid w:val="00C272D4"/>
    <w:rsid w:val="00C27D08"/>
    <w:rsid w:val="00C3011C"/>
    <w:rsid w:val="00C30306"/>
    <w:rsid w:val="00C30349"/>
    <w:rsid w:val="00C30AC2"/>
    <w:rsid w:val="00C31EEA"/>
    <w:rsid w:val="00C3263F"/>
    <w:rsid w:val="00C32C84"/>
    <w:rsid w:val="00C33302"/>
    <w:rsid w:val="00C33752"/>
    <w:rsid w:val="00C3493A"/>
    <w:rsid w:val="00C34E6B"/>
    <w:rsid w:val="00C35804"/>
    <w:rsid w:val="00C36424"/>
    <w:rsid w:val="00C40A02"/>
    <w:rsid w:val="00C40D01"/>
    <w:rsid w:val="00C4105C"/>
    <w:rsid w:val="00C4113A"/>
    <w:rsid w:val="00C41435"/>
    <w:rsid w:val="00C427E5"/>
    <w:rsid w:val="00C43522"/>
    <w:rsid w:val="00C43572"/>
    <w:rsid w:val="00C44337"/>
    <w:rsid w:val="00C44572"/>
    <w:rsid w:val="00C44C1B"/>
    <w:rsid w:val="00C44D42"/>
    <w:rsid w:val="00C44EC0"/>
    <w:rsid w:val="00C453F5"/>
    <w:rsid w:val="00C45DC2"/>
    <w:rsid w:val="00C46857"/>
    <w:rsid w:val="00C469D0"/>
    <w:rsid w:val="00C47D68"/>
    <w:rsid w:val="00C50072"/>
    <w:rsid w:val="00C50468"/>
    <w:rsid w:val="00C5063D"/>
    <w:rsid w:val="00C50BB8"/>
    <w:rsid w:val="00C51099"/>
    <w:rsid w:val="00C5137B"/>
    <w:rsid w:val="00C526B4"/>
    <w:rsid w:val="00C53AC2"/>
    <w:rsid w:val="00C53B6D"/>
    <w:rsid w:val="00C55BEB"/>
    <w:rsid w:val="00C55E0D"/>
    <w:rsid w:val="00C56CCE"/>
    <w:rsid w:val="00C60563"/>
    <w:rsid w:val="00C61227"/>
    <w:rsid w:val="00C61C0D"/>
    <w:rsid w:val="00C63D1C"/>
    <w:rsid w:val="00C65821"/>
    <w:rsid w:val="00C6668D"/>
    <w:rsid w:val="00C66923"/>
    <w:rsid w:val="00C709F0"/>
    <w:rsid w:val="00C70A51"/>
    <w:rsid w:val="00C71579"/>
    <w:rsid w:val="00C7204C"/>
    <w:rsid w:val="00C722A0"/>
    <w:rsid w:val="00C74025"/>
    <w:rsid w:val="00C742C7"/>
    <w:rsid w:val="00C7470D"/>
    <w:rsid w:val="00C75463"/>
    <w:rsid w:val="00C757DB"/>
    <w:rsid w:val="00C773BB"/>
    <w:rsid w:val="00C779C4"/>
    <w:rsid w:val="00C77CC1"/>
    <w:rsid w:val="00C800F9"/>
    <w:rsid w:val="00C8222A"/>
    <w:rsid w:val="00C8245A"/>
    <w:rsid w:val="00C827A8"/>
    <w:rsid w:val="00C8332B"/>
    <w:rsid w:val="00C853EE"/>
    <w:rsid w:val="00C85623"/>
    <w:rsid w:val="00C85795"/>
    <w:rsid w:val="00C8581C"/>
    <w:rsid w:val="00C85B1D"/>
    <w:rsid w:val="00C86CD1"/>
    <w:rsid w:val="00C86D27"/>
    <w:rsid w:val="00C86EB0"/>
    <w:rsid w:val="00C8772F"/>
    <w:rsid w:val="00C9099B"/>
    <w:rsid w:val="00C91FEA"/>
    <w:rsid w:val="00C9223A"/>
    <w:rsid w:val="00C93BA9"/>
    <w:rsid w:val="00C93BE8"/>
    <w:rsid w:val="00C949B9"/>
    <w:rsid w:val="00C94E5C"/>
    <w:rsid w:val="00C95A5E"/>
    <w:rsid w:val="00CA005C"/>
    <w:rsid w:val="00CA0681"/>
    <w:rsid w:val="00CA1314"/>
    <w:rsid w:val="00CA496F"/>
    <w:rsid w:val="00CA58DE"/>
    <w:rsid w:val="00CA5A10"/>
    <w:rsid w:val="00CA62FA"/>
    <w:rsid w:val="00CA6ED4"/>
    <w:rsid w:val="00CA7A26"/>
    <w:rsid w:val="00CB1B5C"/>
    <w:rsid w:val="00CB2536"/>
    <w:rsid w:val="00CB2B65"/>
    <w:rsid w:val="00CB318B"/>
    <w:rsid w:val="00CB4B0C"/>
    <w:rsid w:val="00CB4C1F"/>
    <w:rsid w:val="00CB59CB"/>
    <w:rsid w:val="00CB5A96"/>
    <w:rsid w:val="00CB64CE"/>
    <w:rsid w:val="00CB6780"/>
    <w:rsid w:val="00CB6E3E"/>
    <w:rsid w:val="00CC0786"/>
    <w:rsid w:val="00CC0823"/>
    <w:rsid w:val="00CC08F4"/>
    <w:rsid w:val="00CC0A02"/>
    <w:rsid w:val="00CC0E1A"/>
    <w:rsid w:val="00CC10FA"/>
    <w:rsid w:val="00CC374E"/>
    <w:rsid w:val="00CC4169"/>
    <w:rsid w:val="00CC4D03"/>
    <w:rsid w:val="00CC5DAB"/>
    <w:rsid w:val="00CC6059"/>
    <w:rsid w:val="00CC67BA"/>
    <w:rsid w:val="00CC6E12"/>
    <w:rsid w:val="00CC6F7D"/>
    <w:rsid w:val="00CD0FD7"/>
    <w:rsid w:val="00CD1418"/>
    <w:rsid w:val="00CD1BE0"/>
    <w:rsid w:val="00CD1BEC"/>
    <w:rsid w:val="00CD20EA"/>
    <w:rsid w:val="00CD241E"/>
    <w:rsid w:val="00CD26AE"/>
    <w:rsid w:val="00CD2723"/>
    <w:rsid w:val="00CD295C"/>
    <w:rsid w:val="00CD2B03"/>
    <w:rsid w:val="00CD3E25"/>
    <w:rsid w:val="00CD3F55"/>
    <w:rsid w:val="00CD496D"/>
    <w:rsid w:val="00CD5082"/>
    <w:rsid w:val="00CD5AE9"/>
    <w:rsid w:val="00CD5E98"/>
    <w:rsid w:val="00CD5F6C"/>
    <w:rsid w:val="00CD624C"/>
    <w:rsid w:val="00CD6590"/>
    <w:rsid w:val="00CD6B59"/>
    <w:rsid w:val="00CD6CA4"/>
    <w:rsid w:val="00CD6CC7"/>
    <w:rsid w:val="00CD73B7"/>
    <w:rsid w:val="00CD7DB6"/>
    <w:rsid w:val="00CE0115"/>
    <w:rsid w:val="00CE0E99"/>
    <w:rsid w:val="00CE1046"/>
    <w:rsid w:val="00CE1B3C"/>
    <w:rsid w:val="00CE2371"/>
    <w:rsid w:val="00CE366A"/>
    <w:rsid w:val="00CE3AF3"/>
    <w:rsid w:val="00CE4D14"/>
    <w:rsid w:val="00CE4F0C"/>
    <w:rsid w:val="00CE5161"/>
    <w:rsid w:val="00CE545E"/>
    <w:rsid w:val="00CE548F"/>
    <w:rsid w:val="00CE5533"/>
    <w:rsid w:val="00CE57D9"/>
    <w:rsid w:val="00CE58DB"/>
    <w:rsid w:val="00CE5DEE"/>
    <w:rsid w:val="00CE6242"/>
    <w:rsid w:val="00CE67EB"/>
    <w:rsid w:val="00CE6AD2"/>
    <w:rsid w:val="00CE6C40"/>
    <w:rsid w:val="00CE7629"/>
    <w:rsid w:val="00CF0802"/>
    <w:rsid w:val="00CF102F"/>
    <w:rsid w:val="00CF2222"/>
    <w:rsid w:val="00CF2BD8"/>
    <w:rsid w:val="00CF3EC6"/>
    <w:rsid w:val="00CF4007"/>
    <w:rsid w:val="00CF4614"/>
    <w:rsid w:val="00CF54C5"/>
    <w:rsid w:val="00CF5993"/>
    <w:rsid w:val="00CF5AFE"/>
    <w:rsid w:val="00CF5FA0"/>
    <w:rsid w:val="00CF6551"/>
    <w:rsid w:val="00CF6851"/>
    <w:rsid w:val="00CF6C27"/>
    <w:rsid w:val="00CF7576"/>
    <w:rsid w:val="00CF7A7B"/>
    <w:rsid w:val="00CF7F74"/>
    <w:rsid w:val="00D00079"/>
    <w:rsid w:val="00D00998"/>
    <w:rsid w:val="00D00F01"/>
    <w:rsid w:val="00D01373"/>
    <w:rsid w:val="00D015FE"/>
    <w:rsid w:val="00D029FF"/>
    <w:rsid w:val="00D030CD"/>
    <w:rsid w:val="00D034F9"/>
    <w:rsid w:val="00D06217"/>
    <w:rsid w:val="00D0639E"/>
    <w:rsid w:val="00D06456"/>
    <w:rsid w:val="00D06628"/>
    <w:rsid w:val="00D06A65"/>
    <w:rsid w:val="00D0728B"/>
    <w:rsid w:val="00D077FF"/>
    <w:rsid w:val="00D07F3E"/>
    <w:rsid w:val="00D10AA9"/>
    <w:rsid w:val="00D1112C"/>
    <w:rsid w:val="00D11643"/>
    <w:rsid w:val="00D12DB6"/>
    <w:rsid w:val="00D12EDB"/>
    <w:rsid w:val="00D13713"/>
    <w:rsid w:val="00D138A0"/>
    <w:rsid w:val="00D15058"/>
    <w:rsid w:val="00D150B1"/>
    <w:rsid w:val="00D15A36"/>
    <w:rsid w:val="00D15D54"/>
    <w:rsid w:val="00D1618E"/>
    <w:rsid w:val="00D170A9"/>
    <w:rsid w:val="00D17522"/>
    <w:rsid w:val="00D209AB"/>
    <w:rsid w:val="00D20B39"/>
    <w:rsid w:val="00D20D27"/>
    <w:rsid w:val="00D20D29"/>
    <w:rsid w:val="00D21289"/>
    <w:rsid w:val="00D226D5"/>
    <w:rsid w:val="00D22D0C"/>
    <w:rsid w:val="00D23298"/>
    <w:rsid w:val="00D26DDD"/>
    <w:rsid w:val="00D271E6"/>
    <w:rsid w:val="00D27265"/>
    <w:rsid w:val="00D309BC"/>
    <w:rsid w:val="00D30BA9"/>
    <w:rsid w:val="00D3183F"/>
    <w:rsid w:val="00D32B44"/>
    <w:rsid w:val="00D32DF4"/>
    <w:rsid w:val="00D3484D"/>
    <w:rsid w:val="00D34EAB"/>
    <w:rsid w:val="00D352FA"/>
    <w:rsid w:val="00D35315"/>
    <w:rsid w:val="00D3586E"/>
    <w:rsid w:val="00D36202"/>
    <w:rsid w:val="00D363F0"/>
    <w:rsid w:val="00D37783"/>
    <w:rsid w:val="00D37799"/>
    <w:rsid w:val="00D4062C"/>
    <w:rsid w:val="00D409D9"/>
    <w:rsid w:val="00D4115B"/>
    <w:rsid w:val="00D41850"/>
    <w:rsid w:val="00D42ADF"/>
    <w:rsid w:val="00D42E98"/>
    <w:rsid w:val="00D42F8E"/>
    <w:rsid w:val="00D44256"/>
    <w:rsid w:val="00D4436B"/>
    <w:rsid w:val="00D454F4"/>
    <w:rsid w:val="00D456B4"/>
    <w:rsid w:val="00D45E93"/>
    <w:rsid w:val="00D45F27"/>
    <w:rsid w:val="00D46007"/>
    <w:rsid w:val="00D463CE"/>
    <w:rsid w:val="00D46DA9"/>
    <w:rsid w:val="00D4765A"/>
    <w:rsid w:val="00D478FC"/>
    <w:rsid w:val="00D47905"/>
    <w:rsid w:val="00D5018A"/>
    <w:rsid w:val="00D501C2"/>
    <w:rsid w:val="00D50316"/>
    <w:rsid w:val="00D508B1"/>
    <w:rsid w:val="00D50CBA"/>
    <w:rsid w:val="00D51602"/>
    <w:rsid w:val="00D523E9"/>
    <w:rsid w:val="00D52B1B"/>
    <w:rsid w:val="00D5308B"/>
    <w:rsid w:val="00D53761"/>
    <w:rsid w:val="00D5552C"/>
    <w:rsid w:val="00D55AB4"/>
    <w:rsid w:val="00D55E5E"/>
    <w:rsid w:val="00D57A08"/>
    <w:rsid w:val="00D60C0A"/>
    <w:rsid w:val="00D61C22"/>
    <w:rsid w:val="00D61C9E"/>
    <w:rsid w:val="00D61CC8"/>
    <w:rsid w:val="00D623CC"/>
    <w:rsid w:val="00D63151"/>
    <w:rsid w:val="00D632C1"/>
    <w:rsid w:val="00D6371A"/>
    <w:rsid w:val="00D637ED"/>
    <w:rsid w:val="00D64648"/>
    <w:rsid w:val="00D647DA"/>
    <w:rsid w:val="00D65155"/>
    <w:rsid w:val="00D65469"/>
    <w:rsid w:val="00D65912"/>
    <w:rsid w:val="00D65A56"/>
    <w:rsid w:val="00D65D01"/>
    <w:rsid w:val="00D66222"/>
    <w:rsid w:val="00D6657D"/>
    <w:rsid w:val="00D6659D"/>
    <w:rsid w:val="00D66D06"/>
    <w:rsid w:val="00D66FB4"/>
    <w:rsid w:val="00D70B35"/>
    <w:rsid w:val="00D72494"/>
    <w:rsid w:val="00D72702"/>
    <w:rsid w:val="00D72EA7"/>
    <w:rsid w:val="00D73B1C"/>
    <w:rsid w:val="00D741DB"/>
    <w:rsid w:val="00D7451D"/>
    <w:rsid w:val="00D74828"/>
    <w:rsid w:val="00D74BF4"/>
    <w:rsid w:val="00D75880"/>
    <w:rsid w:val="00D763DA"/>
    <w:rsid w:val="00D76487"/>
    <w:rsid w:val="00D76705"/>
    <w:rsid w:val="00D7670A"/>
    <w:rsid w:val="00D769BC"/>
    <w:rsid w:val="00D80840"/>
    <w:rsid w:val="00D8111F"/>
    <w:rsid w:val="00D81248"/>
    <w:rsid w:val="00D84359"/>
    <w:rsid w:val="00D852D9"/>
    <w:rsid w:val="00D853F8"/>
    <w:rsid w:val="00D86F86"/>
    <w:rsid w:val="00D87537"/>
    <w:rsid w:val="00D902C1"/>
    <w:rsid w:val="00D91DB3"/>
    <w:rsid w:val="00D924DE"/>
    <w:rsid w:val="00D92C7C"/>
    <w:rsid w:val="00D92DE5"/>
    <w:rsid w:val="00D9356B"/>
    <w:rsid w:val="00D938EA"/>
    <w:rsid w:val="00D946A7"/>
    <w:rsid w:val="00D947C1"/>
    <w:rsid w:val="00D95A60"/>
    <w:rsid w:val="00D9702E"/>
    <w:rsid w:val="00D97D0E"/>
    <w:rsid w:val="00D97F2D"/>
    <w:rsid w:val="00D97FA3"/>
    <w:rsid w:val="00DA071F"/>
    <w:rsid w:val="00DA0F98"/>
    <w:rsid w:val="00DA174B"/>
    <w:rsid w:val="00DA1ACF"/>
    <w:rsid w:val="00DA2A93"/>
    <w:rsid w:val="00DA2E43"/>
    <w:rsid w:val="00DA3233"/>
    <w:rsid w:val="00DA32CC"/>
    <w:rsid w:val="00DA35AC"/>
    <w:rsid w:val="00DA38EA"/>
    <w:rsid w:val="00DA3E3A"/>
    <w:rsid w:val="00DA4F4F"/>
    <w:rsid w:val="00DA5119"/>
    <w:rsid w:val="00DA5FCF"/>
    <w:rsid w:val="00DA6F45"/>
    <w:rsid w:val="00DA7484"/>
    <w:rsid w:val="00DA7D79"/>
    <w:rsid w:val="00DA7FB4"/>
    <w:rsid w:val="00DB0423"/>
    <w:rsid w:val="00DB1672"/>
    <w:rsid w:val="00DB1CF7"/>
    <w:rsid w:val="00DB2332"/>
    <w:rsid w:val="00DB389C"/>
    <w:rsid w:val="00DB39B9"/>
    <w:rsid w:val="00DB4850"/>
    <w:rsid w:val="00DB4C58"/>
    <w:rsid w:val="00DB5646"/>
    <w:rsid w:val="00DB688C"/>
    <w:rsid w:val="00DB6982"/>
    <w:rsid w:val="00DB6C69"/>
    <w:rsid w:val="00DB6E78"/>
    <w:rsid w:val="00DC06E0"/>
    <w:rsid w:val="00DC11A6"/>
    <w:rsid w:val="00DC148A"/>
    <w:rsid w:val="00DC1C3C"/>
    <w:rsid w:val="00DC2076"/>
    <w:rsid w:val="00DC3491"/>
    <w:rsid w:val="00DC410A"/>
    <w:rsid w:val="00DC4379"/>
    <w:rsid w:val="00DC4EC1"/>
    <w:rsid w:val="00DC5637"/>
    <w:rsid w:val="00DC59DC"/>
    <w:rsid w:val="00DC5E29"/>
    <w:rsid w:val="00DC678A"/>
    <w:rsid w:val="00DC6DA8"/>
    <w:rsid w:val="00DC6EF7"/>
    <w:rsid w:val="00DC70EC"/>
    <w:rsid w:val="00DC7E59"/>
    <w:rsid w:val="00DD034A"/>
    <w:rsid w:val="00DD056D"/>
    <w:rsid w:val="00DD125D"/>
    <w:rsid w:val="00DD3AEA"/>
    <w:rsid w:val="00DD3FAD"/>
    <w:rsid w:val="00DD51E0"/>
    <w:rsid w:val="00DD542D"/>
    <w:rsid w:val="00DD5746"/>
    <w:rsid w:val="00DD6319"/>
    <w:rsid w:val="00DD68CE"/>
    <w:rsid w:val="00DD6CDB"/>
    <w:rsid w:val="00DE007B"/>
    <w:rsid w:val="00DE1D70"/>
    <w:rsid w:val="00DE1E31"/>
    <w:rsid w:val="00DE1F0E"/>
    <w:rsid w:val="00DE2E8F"/>
    <w:rsid w:val="00DE36B7"/>
    <w:rsid w:val="00DE4318"/>
    <w:rsid w:val="00DE49D8"/>
    <w:rsid w:val="00DE4D86"/>
    <w:rsid w:val="00DE50F0"/>
    <w:rsid w:val="00DE5F18"/>
    <w:rsid w:val="00DE63AA"/>
    <w:rsid w:val="00DE7F9B"/>
    <w:rsid w:val="00DF06F5"/>
    <w:rsid w:val="00DF1498"/>
    <w:rsid w:val="00DF15B6"/>
    <w:rsid w:val="00DF165B"/>
    <w:rsid w:val="00DF29BF"/>
    <w:rsid w:val="00DF3931"/>
    <w:rsid w:val="00DF3F48"/>
    <w:rsid w:val="00DF422F"/>
    <w:rsid w:val="00DF4D2D"/>
    <w:rsid w:val="00DF62E9"/>
    <w:rsid w:val="00DF66AC"/>
    <w:rsid w:val="00DF6860"/>
    <w:rsid w:val="00DF71A8"/>
    <w:rsid w:val="00DF73F9"/>
    <w:rsid w:val="00DF746D"/>
    <w:rsid w:val="00E00A94"/>
    <w:rsid w:val="00E00AED"/>
    <w:rsid w:val="00E00CA1"/>
    <w:rsid w:val="00E00F61"/>
    <w:rsid w:val="00E01509"/>
    <w:rsid w:val="00E01947"/>
    <w:rsid w:val="00E01B29"/>
    <w:rsid w:val="00E02F5B"/>
    <w:rsid w:val="00E0392F"/>
    <w:rsid w:val="00E04727"/>
    <w:rsid w:val="00E0641D"/>
    <w:rsid w:val="00E0663A"/>
    <w:rsid w:val="00E07A5D"/>
    <w:rsid w:val="00E10B49"/>
    <w:rsid w:val="00E115C0"/>
    <w:rsid w:val="00E12759"/>
    <w:rsid w:val="00E12AE8"/>
    <w:rsid w:val="00E14358"/>
    <w:rsid w:val="00E14863"/>
    <w:rsid w:val="00E1745A"/>
    <w:rsid w:val="00E17655"/>
    <w:rsid w:val="00E2001F"/>
    <w:rsid w:val="00E20527"/>
    <w:rsid w:val="00E20DB0"/>
    <w:rsid w:val="00E21468"/>
    <w:rsid w:val="00E21FBB"/>
    <w:rsid w:val="00E22EC3"/>
    <w:rsid w:val="00E23E55"/>
    <w:rsid w:val="00E24C2D"/>
    <w:rsid w:val="00E2580F"/>
    <w:rsid w:val="00E262F9"/>
    <w:rsid w:val="00E263C9"/>
    <w:rsid w:val="00E2697E"/>
    <w:rsid w:val="00E26B02"/>
    <w:rsid w:val="00E26B53"/>
    <w:rsid w:val="00E27922"/>
    <w:rsid w:val="00E30472"/>
    <w:rsid w:val="00E31508"/>
    <w:rsid w:val="00E32918"/>
    <w:rsid w:val="00E32E31"/>
    <w:rsid w:val="00E33E46"/>
    <w:rsid w:val="00E347EF"/>
    <w:rsid w:val="00E34F34"/>
    <w:rsid w:val="00E3507D"/>
    <w:rsid w:val="00E3709E"/>
    <w:rsid w:val="00E37A2F"/>
    <w:rsid w:val="00E37A5F"/>
    <w:rsid w:val="00E40176"/>
    <w:rsid w:val="00E41155"/>
    <w:rsid w:val="00E421C2"/>
    <w:rsid w:val="00E42C9A"/>
    <w:rsid w:val="00E4410B"/>
    <w:rsid w:val="00E44557"/>
    <w:rsid w:val="00E45221"/>
    <w:rsid w:val="00E46851"/>
    <w:rsid w:val="00E46904"/>
    <w:rsid w:val="00E46BC9"/>
    <w:rsid w:val="00E46F58"/>
    <w:rsid w:val="00E5135F"/>
    <w:rsid w:val="00E51FFF"/>
    <w:rsid w:val="00E526CC"/>
    <w:rsid w:val="00E52746"/>
    <w:rsid w:val="00E52818"/>
    <w:rsid w:val="00E52E9E"/>
    <w:rsid w:val="00E5401C"/>
    <w:rsid w:val="00E54296"/>
    <w:rsid w:val="00E5451C"/>
    <w:rsid w:val="00E554F7"/>
    <w:rsid w:val="00E5571D"/>
    <w:rsid w:val="00E55A3D"/>
    <w:rsid w:val="00E56050"/>
    <w:rsid w:val="00E570DF"/>
    <w:rsid w:val="00E572BD"/>
    <w:rsid w:val="00E60BCF"/>
    <w:rsid w:val="00E60F0A"/>
    <w:rsid w:val="00E6110F"/>
    <w:rsid w:val="00E61543"/>
    <w:rsid w:val="00E61836"/>
    <w:rsid w:val="00E626DE"/>
    <w:rsid w:val="00E62848"/>
    <w:rsid w:val="00E62860"/>
    <w:rsid w:val="00E62A90"/>
    <w:rsid w:val="00E6399C"/>
    <w:rsid w:val="00E63C7A"/>
    <w:rsid w:val="00E64B37"/>
    <w:rsid w:val="00E64DFE"/>
    <w:rsid w:val="00E64F7C"/>
    <w:rsid w:val="00E652BF"/>
    <w:rsid w:val="00E655E7"/>
    <w:rsid w:val="00E65941"/>
    <w:rsid w:val="00E65FF9"/>
    <w:rsid w:val="00E660E3"/>
    <w:rsid w:val="00E6650C"/>
    <w:rsid w:val="00E67213"/>
    <w:rsid w:val="00E67B0C"/>
    <w:rsid w:val="00E70110"/>
    <w:rsid w:val="00E70144"/>
    <w:rsid w:val="00E70EBA"/>
    <w:rsid w:val="00E711C5"/>
    <w:rsid w:val="00E715B3"/>
    <w:rsid w:val="00E717E9"/>
    <w:rsid w:val="00E72D7F"/>
    <w:rsid w:val="00E72F32"/>
    <w:rsid w:val="00E733E9"/>
    <w:rsid w:val="00E742F9"/>
    <w:rsid w:val="00E751A0"/>
    <w:rsid w:val="00E755A6"/>
    <w:rsid w:val="00E761B3"/>
    <w:rsid w:val="00E77DF3"/>
    <w:rsid w:val="00E77FE1"/>
    <w:rsid w:val="00E801AA"/>
    <w:rsid w:val="00E801F3"/>
    <w:rsid w:val="00E8055A"/>
    <w:rsid w:val="00E81A9D"/>
    <w:rsid w:val="00E81F34"/>
    <w:rsid w:val="00E82796"/>
    <w:rsid w:val="00E82EA4"/>
    <w:rsid w:val="00E830EC"/>
    <w:rsid w:val="00E83287"/>
    <w:rsid w:val="00E8332F"/>
    <w:rsid w:val="00E84DE7"/>
    <w:rsid w:val="00E85323"/>
    <w:rsid w:val="00E8541C"/>
    <w:rsid w:val="00E85AD6"/>
    <w:rsid w:val="00E86076"/>
    <w:rsid w:val="00E864F9"/>
    <w:rsid w:val="00E86D4D"/>
    <w:rsid w:val="00E87452"/>
    <w:rsid w:val="00E9013E"/>
    <w:rsid w:val="00E916E8"/>
    <w:rsid w:val="00E91B02"/>
    <w:rsid w:val="00E940DA"/>
    <w:rsid w:val="00E953C5"/>
    <w:rsid w:val="00E955FF"/>
    <w:rsid w:val="00E95999"/>
    <w:rsid w:val="00E9603A"/>
    <w:rsid w:val="00E9608D"/>
    <w:rsid w:val="00E9610D"/>
    <w:rsid w:val="00E96B44"/>
    <w:rsid w:val="00E972D8"/>
    <w:rsid w:val="00EA01C5"/>
    <w:rsid w:val="00EA133A"/>
    <w:rsid w:val="00EA206A"/>
    <w:rsid w:val="00EA2F74"/>
    <w:rsid w:val="00EA3D74"/>
    <w:rsid w:val="00EA4B7C"/>
    <w:rsid w:val="00EA502E"/>
    <w:rsid w:val="00EA565E"/>
    <w:rsid w:val="00EA5C8A"/>
    <w:rsid w:val="00EA5D87"/>
    <w:rsid w:val="00EA6029"/>
    <w:rsid w:val="00EA6144"/>
    <w:rsid w:val="00EA62C9"/>
    <w:rsid w:val="00EA7DC0"/>
    <w:rsid w:val="00EA7FE0"/>
    <w:rsid w:val="00EB0C3E"/>
    <w:rsid w:val="00EB19F7"/>
    <w:rsid w:val="00EB1C08"/>
    <w:rsid w:val="00EB201D"/>
    <w:rsid w:val="00EB2477"/>
    <w:rsid w:val="00EB285D"/>
    <w:rsid w:val="00EB2B75"/>
    <w:rsid w:val="00EB2D4D"/>
    <w:rsid w:val="00EB3804"/>
    <w:rsid w:val="00EB3C65"/>
    <w:rsid w:val="00EB58B9"/>
    <w:rsid w:val="00EB59B4"/>
    <w:rsid w:val="00EB5D45"/>
    <w:rsid w:val="00EB692C"/>
    <w:rsid w:val="00EB6C21"/>
    <w:rsid w:val="00EB7AA1"/>
    <w:rsid w:val="00EC0684"/>
    <w:rsid w:val="00EC0830"/>
    <w:rsid w:val="00EC0AA5"/>
    <w:rsid w:val="00EC1063"/>
    <w:rsid w:val="00EC1A49"/>
    <w:rsid w:val="00EC23BE"/>
    <w:rsid w:val="00EC2626"/>
    <w:rsid w:val="00EC28D1"/>
    <w:rsid w:val="00EC2A4E"/>
    <w:rsid w:val="00EC3CB7"/>
    <w:rsid w:val="00EC3D5F"/>
    <w:rsid w:val="00EC3F7B"/>
    <w:rsid w:val="00EC4EC3"/>
    <w:rsid w:val="00EC59F3"/>
    <w:rsid w:val="00EC64B4"/>
    <w:rsid w:val="00EC70AE"/>
    <w:rsid w:val="00EC75ED"/>
    <w:rsid w:val="00EC7B7F"/>
    <w:rsid w:val="00EC7CD7"/>
    <w:rsid w:val="00ED1C44"/>
    <w:rsid w:val="00ED33D7"/>
    <w:rsid w:val="00ED3799"/>
    <w:rsid w:val="00ED4525"/>
    <w:rsid w:val="00ED5040"/>
    <w:rsid w:val="00ED5A0C"/>
    <w:rsid w:val="00ED63FD"/>
    <w:rsid w:val="00ED6D7A"/>
    <w:rsid w:val="00ED77B8"/>
    <w:rsid w:val="00EE055B"/>
    <w:rsid w:val="00EE089C"/>
    <w:rsid w:val="00EE1017"/>
    <w:rsid w:val="00EE16D9"/>
    <w:rsid w:val="00EE170F"/>
    <w:rsid w:val="00EE207D"/>
    <w:rsid w:val="00EE30A1"/>
    <w:rsid w:val="00EE30F7"/>
    <w:rsid w:val="00EE32BE"/>
    <w:rsid w:val="00EE3379"/>
    <w:rsid w:val="00EE3A7F"/>
    <w:rsid w:val="00EE3C5B"/>
    <w:rsid w:val="00EE3D7E"/>
    <w:rsid w:val="00EE4A61"/>
    <w:rsid w:val="00EE5DEC"/>
    <w:rsid w:val="00EE5EF6"/>
    <w:rsid w:val="00EE69E5"/>
    <w:rsid w:val="00EE6FA5"/>
    <w:rsid w:val="00EE7AB8"/>
    <w:rsid w:val="00EE7CF4"/>
    <w:rsid w:val="00EF000E"/>
    <w:rsid w:val="00EF02CC"/>
    <w:rsid w:val="00EF08D1"/>
    <w:rsid w:val="00EF0A24"/>
    <w:rsid w:val="00EF0BBE"/>
    <w:rsid w:val="00EF15B3"/>
    <w:rsid w:val="00EF1AC3"/>
    <w:rsid w:val="00EF1BB9"/>
    <w:rsid w:val="00EF20CC"/>
    <w:rsid w:val="00EF2362"/>
    <w:rsid w:val="00EF24FA"/>
    <w:rsid w:val="00EF2832"/>
    <w:rsid w:val="00EF35EF"/>
    <w:rsid w:val="00EF3CD2"/>
    <w:rsid w:val="00EF4895"/>
    <w:rsid w:val="00EF4F4E"/>
    <w:rsid w:val="00EF5409"/>
    <w:rsid w:val="00EF5788"/>
    <w:rsid w:val="00EF6951"/>
    <w:rsid w:val="00EF74BE"/>
    <w:rsid w:val="00F00943"/>
    <w:rsid w:val="00F01489"/>
    <w:rsid w:val="00F01731"/>
    <w:rsid w:val="00F01F84"/>
    <w:rsid w:val="00F030B7"/>
    <w:rsid w:val="00F03260"/>
    <w:rsid w:val="00F032F3"/>
    <w:rsid w:val="00F0511A"/>
    <w:rsid w:val="00F054FB"/>
    <w:rsid w:val="00F056BD"/>
    <w:rsid w:val="00F05DD5"/>
    <w:rsid w:val="00F06276"/>
    <w:rsid w:val="00F07EE5"/>
    <w:rsid w:val="00F110D7"/>
    <w:rsid w:val="00F115F6"/>
    <w:rsid w:val="00F11E45"/>
    <w:rsid w:val="00F1263C"/>
    <w:rsid w:val="00F1332E"/>
    <w:rsid w:val="00F135C8"/>
    <w:rsid w:val="00F135ED"/>
    <w:rsid w:val="00F13879"/>
    <w:rsid w:val="00F143EE"/>
    <w:rsid w:val="00F14CAB"/>
    <w:rsid w:val="00F14EE6"/>
    <w:rsid w:val="00F17D1F"/>
    <w:rsid w:val="00F20DF6"/>
    <w:rsid w:val="00F21563"/>
    <w:rsid w:val="00F21670"/>
    <w:rsid w:val="00F220B4"/>
    <w:rsid w:val="00F2257C"/>
    <w:rsid w:val="00F228C4"/>
    <w:rsid w:val="00F22F0A"/>
    <w:rsid w:val="00F2300D"/>
    <w:rsid w:val="00F23173"/>
    <w:rsid w:val="00F23984"/>
    <w:rsid w:val="00F23C41"/>
    <w:rsid w:val="00F24CEF"/>
    <w:rsid w:val="00F25177"/>
    <w:rsid w:val="00F25385"/>
    <w:rsid w:val="00F256B8"/>
    <w:rsid w:val="00F25D4C"/>
    <w:rsid w:val="00F2624E"/>
    <w:rsid w:val="00F26B9F"/>
    <w:rsid w:val="00F27B6F"/>
    <w:rsid w:val="00F3151A"/>
    <w:rsid w:val="00F31718"/>
    <w:rsid w:val="00F32354"/>
    <w:rsid w:val="00F32DC0"/>
    <w:rsid w:val="00F336BD"/>
    <w:rsid w:val="00F33B22"/>
    <w:rsid w:val="00F33DA4"/>
    <w:rsid w:val="00F33E49"/>
    <w:rsid w:val="00F34073"/>
    <w:rsid w:val="00F34564"/>
    <w:rsid w:val="00F34B39"/>
    <w:rsid w:val="00F34F06"/>
    <w:rsid w:val="00F367D3"/>
    <w:rsid w:val="00F372E7"/>
    <w:rsid w:val="00F37D62"/>
    <w:rsid w:val="00F417F7"/>
    <w:rsid w:val="00F41E12"/>
    <w:rsid w:val="00F42CD2"/>
    <w:rsid w:val="00F43F38"/>
    <w:rsid w:val="00F44421"/>
    <w:rsid w:val="00F45D13"/>
    <w:rsid w:val="00F46332"/>
    <w:rsid w:val="00F46505"/>
    <w:rsid w:val="00F46865"/>
    <w:rsid w:val="00F468C9"/>
    <w:rsid w:val="00F471F5"/>
    <w:rsid w:val="00F4765F"/>
    <w:rsid w:val="00F47EDD"/>
    <w:rsid w:val="00F503A2"/>
    <w:rsid w:val="00F5112E"/>
    <w:rsid w:val="00F5193D"/>
    <w:rsid w:val="00F51F09"/>
    <w:rsid w:val="00F5284F"/>
    <w:rsid w:val="00F52D10"/>
    <w:rsid w:val="00F53861"/>
    <w:rsid w:val="00F5388C"/>
    <w:rsid w:val="00F5403E"/>
    <w:rsid w:val="00F541A8"/>
    <w:rsid w:val="00F54B3D"/>
    <w:rsid w:val="00F555E4"/>
    <w:rsid w:val="00F57272"/>
    <w:rsid w:val="00F57845"/>
    <w:rsid w:val="00F60116"/>
    <w:rsid w:val="00F61D4A"/>
    <w:rsid w:val="00F62BEA"/>
    <w:rsid w:val="00F63877"/>
    <w:rsid w:val="00F63B02"/>
    <w:rsid w:val="00F64515"/>
    <w:rsid w:val="00F6454D"/>
    <w:rsid w:val="00F64C94"/>
    <w:rsid w:val="00F65739"/>
    <w:rsid w:val="00F6715A"/>
    <w:rsid w:val="00F676B1"/>
    <w:rsid w:val="00F67CFE"/>
    <w:rsid w:val="00F67E26"/>
    <w:rsid w:val="00F67FC9"/>
    <w:rsid w:val="00F709B7"/>
    <w:rsid w:val="00F70CA8"/>
    <w:rsid w:val="00F715FE"/>
    <w:rsid w:val="00F716BA"/>
    <w:rsid w:val="00F718EA"/>
    <w:rsid w:val="00F72CE8"/>
    <w:rsid w:val="00F733B3"/>
    <w:rsid w:val="00F74709"/>
    <w:rsid w:val="00F75C8F"/>
    <w:rsid w:val="00F762D8"/>
    <w:rsid w:val="00F76E58"/>
    <w:rsid w:val="00F80598"/>
    <w:rsid w:val="00F80C7B"/>
    <w:rsid w:val="00F81318"/>
    <w:rsid w:val="00F8159C"/>
    <w:rsid w:val="00F8171B"/>
    <w:rsid w:val="00F81F20"/>
    <w:rsid w:val="00F84182"/>
    <w:rsid w:val="00F8421D"/>
    <w:rsid w:val="00F84CC7"/>
    <w:rsid w:val="00F85284"/>
    <w:rsid w:val="00F8572F"/>
    <w:rsid w:val="00F86274"/>
    <w:rsid w:val="00F86644"/>
    <w:rsid w:val="00F86816"/>
    <w:rsid w:val="00F8715A"/>
    <w:rsid w:val="00F90441"/>
    <w:rsid w:val="00F9113D"/>
    <w:rsid w:val="00F91483"/>
    <w:rsid w:val="00F9169C"/>
    <w:rsid w:val="00F919CB"/>
    <w:rsid w:val="00F91B35"/>
    <w:rsid w:val="00F931D2"/>
    <w:rsid w:val="00F9359E"/>
    <w:rsid w:val="00F93F1E"/>
    <w:rsid w:val="00F94FA6"/>
    <w:rsid w:val="00F95A17"/>
    <w:rsid w:val="00F95DDB"/>
    <w:rsid w:val="00F9695F"/>
    <w:rsid w:val="00F9711F"/>
    <w:rsid w:val="00FA00D2"/>
    <w:rsid w:val="00FA116B"/>
    <w:rsid w:val="00FA1241"/>
    <w:rsid w:val="00FA1575"/>
    <w:rsid w:val="00FA16F2"/>
    <w:rsid w:val="00FA2D52"/>
    <w:rsid w:val="00FA315C"/>
    <w:rsid w:val="00FA35B5"/>
    <w:rsid w:val="00FA4414"/>
    <w:rsid w:val="00FA4FAF"/>
    <w:rsid w:val="00FA502F"/>
    <w:rsid w:val="00FA5069"/>
    <w:rsid w:val="00FA6699"/>
    <w:rsid w:val="00FA6E16"/>
    <w:rsid w:val="00FA779A"/>
    <w:rsid w:val="00FA789B"/>
    <w:rsid w:val="00FA7983"/>
    <w:rsid w:val="00FA7A6B"/>
    <w:rsid w:val="00FB045D"/>
    <w:rsid w:val="00FB30BE"/>
    <w:rsid w:val="00FB389F"/>
    <w:rsid w:val="00FB5BAE"/>
    <w:rsid w:val="00FB6254"/>
    <w:rsid w:val="00FB6C8D"/>
    <w:rsid w:val="00FB72DE"/>
    <w:rsid w:val="00FB747C"/>
    <w:rsid w:val="00FC1156"/>
    <w:rsid w:val="00FC1216"/>
    <w:rsid w:val="00FC130C"/>
    <w:rsid w:val="00FC164C"/>
    <w:rsid w:val="00FC1780"/>
    <w:rsid w:val="00FC1CBF"/>
    <w:rsid w:val="00FC39C3"/>
    <w:rsid w:val="00FC41F9"/>
    <w:rsid w:val="00FC4440"/>
    <w:rsid w:val="00FC4DC3"/>
    <w:rsid w:val="00FC5684"/>
    <w:rsid w:val="00FC600A"/>
    <w:rsid w:val="00FC65A8"/>
    <w:rsid w:val="00FC785B"/>
    <w:rsid w:val="00FD03C5"/>
    <w:rsid w:val="00FD0843"/>
    <w:rsid w:val="00FD115F"/>
    <w:rsid w:val="00FD1639"/>
    <w:rsid w:val="00FD221F"/>
    <w:rsid w:val="00FD261D"/>
    <w:rsid w:val="00FD292C"/>
    <w:rsid w:val="00FD3406"/>
    <w:rsid w:val="00FD52E2"/>
    <w:rsid w:val="00FD66F6"/>
    <w:rsid w:val="00FD6E9F"/>
    <w:rsid w:val="00FD6F68"/>
    <w:rsid w:val="00FD70B7"/>
    <w:rsid w:val="00FD712A"/>
    <w:rsid w:val="00FD77FB"/>
    <w:rsid w:val="00FE0614"/>
    <w:rsid w:val="00FE3B3F"/>
    <w:rsid w:val="00FE4393"/>
    <w:rsid w:val="00FE4D6A"/>
    <w:rsid w:val="00FE4DD0"/>
    <w:rsid w:val="00FE6A11"/>
    <w:rsid w:val="00FE7996"/>
    <w:rsid w:val="00FF050A"/>
    <w:rsid w:val="00FF09A5"/>
    <w:rsid w:val="00FF131B"/>
    <w:rsid w:val="00FF2E28"/>
    <w:rsid w:val="00FF2F66"/>
    <w:rsid w:val="00FF317C"/>
    <w:rsid w:val="00FF3837"/>
    <w:rsid w:val="00FF3D6E"/>
    <w:rsid w:val="00FF42D3"/>
    <w:rsid w:val="00FF4EB0"/>
    <w:rsid w:val="00FF5BA7"/>
    <w:rsid w:val="00FF5BDF"/>
    <w:rsid w:val="00FF6340"/>
    <w:rsid w:val="00FF6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22A1"/>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3E22A1"/>
    <w:rPr>
      <w:sz w:val="20"/>
      <w:szCs w:val="20"/>
    </w:rPr>
  </w:style>
  <w:style w:type="character" w:styleId="FootnoteReference">
    <w:name w:val="footnote reference"/>
    <w:semiHidden/>
    <w:rsid w:val="003E22A1"/>
    <w:rPr>
      <w:vertAlign w:val="superscript"/>
    </w:rPr>
  </w:style>
  <w:style w:type="paragraph" w:styleId="Footer">
    <w:name w:val="footer"/>
    <w:basedOn w:val="Normal"/>
    <w:link w:val="FooterChar"/>
    <w:uiPriority w:val="99"/>
    <w:rsid w:val="00DE4D86"/>
    <w:pPr>
      <w:tabs>
        <w:tab w:val="center" w:pos="4320"/>
        <w:tab w:val="right" w:pos="8640"/>
      </w:tabs>
    </w:pPr>
  </w:style>
  <w:style w:type="character" w:styleId="PageNumber">
    <w:name w:val="page number"/>
    <w:basedOn w:val="DefaultParagraphFont"/>
    <w:rsid w:val="00DE4D86"/>
  </w:style>
  <w:style w:type="paragraph" w:styleId="Header">
    <w:name w:val="header"/>
    <w:basedOn w:val="Normal"/>
    <w:link w:val="HeaderChar"/>
    <w:uiPriority w:val="99"/>
    <w:rsid w:val="00A5642C"/>
    <w:pPr>
      <w:tabs>
        <w:tab w:val="center" w:pos="4320"/>
        <w:tab w:val="right" w:pos="8640"/>
      </w:tabs>
    </w:pPr>
  </w:style>
  <w:style w:type="character" w:customStyle="1" w:styleId="HeaderChar">
    <w:name w:val="Header Char"/>
    <w:link w:val="Header"/>
    <w:uiPriority w:val="99"/>
    <w:rsid w:val="009D2DC6"/>
    <w:rPr>
      <w:sz w:val="26"/>
      <w:szCs w:val="26"/>
    </w:rPr>
  </w:style>
  <w:style w:type="character" w:customStyle="1" w:styleId="FooterChar">
    <w:name w:val="Footer Char"/>
    <w:link w:val="Footer"/>
    <w:uiPriority w:val="99"/>
    <w:rsid w:val="009D2DC6"/>
    <w:rPr>
      <w:sz w:val="26"/>
      <w:szCs w:val="26"/>
    </w:rPr>
  </w:style>
  <w:style w:type="paragraph" w:styleId="BalloonText">
    <w:name w:val="Balloon Text"/>
    <w:basedOn w:val="Normal"/>
    <w:link w:val="BalloonTextChar"/>
    <w:rsid w:val="009D2DC6"/>
    <w:rPr>
      <w:rFonts w:ascii="Tahoma" w:hAnsi="Tahoma" w:cs="Tahoma"/>
      <w:sz w:val="16"/>
      <w:szCs w:val="16"/>
    </w:rPr>
  </w:style>
  <w:style w:type="character" w:customStyle="1" w:styleId="BalloonTextChar">
    <w:name w:val="Balloon Text Char"/>
    <w:basedOn w:val="DefaultParagraphFont"/>
    <w:link w:val="BalloonText"/>
    <w:rsid w:val="009D2DC6"/>
    <w:rPr>
      <w:rFonts w:ascii="Tahoma" w:hAnsi="Tahoma" w:cs="Tahoma"/>
      <w:sz w:val="16"/>
      <w:szCs w:val="16"/>
    </w:rPr>
  </w:style>
  <w:style w:type="paragraph" w:styleId="BodyText3">
    <w:name w:val="Body Text 3"/>
    <w:basedOn w:val="Normal"/>
    <w:link w:val="BodyText3Char"/>
    <w:rsid w:val="00292888"/>
    <w:pPr>
      <w:autoSpaceDE w:val="0"/>
      <w:autoSpaceDN w:val="0"/>
      <w:spacing w:after="120"/>
    </w:pPr>
    <w:rPr>
      <w:rFonts w:ascii="CG Times" w:hAnsi="CG Times" w:cs="CG Times"/>
      <w:sz w:val="16"/>
      <w:szCs w:val="16"/>
    </w:rPr>
  </w:style>
  <w:style w:type="character" w:customStyle="1" w:styleId="BodyText3Char">
    <w:name w:val="Body Text 3 Char"/>
    <w:basedOn w:val="DefaultParagraphFont"/>
    <w:link w:val="BodyText3"/>
    <w:rsid w:val="00292888"/>
    <w:rPr>
      <w:rFonts w:ascii="CG Times" w:hAnsi="CG Times" w:cs="CG Time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22A1"/>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3E22A1"/>
    <w:rPr>
      <w:sz w:val="20"/>
      <w:szCs w:val="20"/>
    </w:rPr>
  </w:style>
  <w:style w:type="character" w:styleId="FootnoteReference">
    <w:name w:val="footnote reference"/>
    <w:semiHidden/>
    <w:rsid w:val="003E22A1"/>
    <w:rPr>
      <w:vertAlign w:val="superscript"/>
    </w:rPr>
  </w:style>
  <w:style w:type="paragraph" w:styleId="Footer">
    <w:name w:val="footer"/>
    <w:basedOn w:val="Normal"/>
    <w:link w:val="FooterChar"/>
    <w:uiPriority w:val="99"/>
    <w:rsid w:val="00DE4D86"/>
    <w:pPr>
      <w:tabs>
        <w:tab w:val="center" w:pos="4320"/>
        <w:tab w:val="right" w:pos="8640"/>
      </w:tabs>
    </w:pPr>
  </w:style>
  <w:style w:type="character" w:styleId="PageNumber">
    <w:name w:val="page number"/>
    <w:basedOn w:val="DefaultParagraphFont"/>
    <w:rsid w:val="00DE4D86"/>
  </w:style>
  <w:style w:type="paragraph" w:styleId="Header">
    <w:name w:val="header"/>
    <w:basedOn w:val="Normal"/>
    <w:link w:val="HeaderChar"/>
    <w:uiPriority w:val="99"/>
    <w:rsid w:val="00A5642C"/>
    <w:pPr>
      <w:tabs>
        <w:tab w:val="center" w:pos="4320"/>
        <w:tab w:val="right" w:pos="8640"/>
      </w:tabs>
    </w:pPr>
  </w:style>
  <w:style w:type="character" w:customStyle="1" w:styleId="HeaderChar">
    <w:name w:val="Header Char"/>
    <w:link w:val="Header"/>
    <w:uiPriority w:val="99"/>
    <w:rsid w:val="009D2DC6"/>
    <w:rPr>
      <w:sz w:val="26"/>
      <w:szCs w:val="26"/>
    </w:rPr>
  </w:style>
  <w:style w:type="character" w:customStyle="1" w:styleId="FooterChar">
    <w:name w:val="Footer Char"/>
    <w:link w:val="Footer"/>
    <w:uiPriority w:val="99"/>
    <w:rsid w:val="009D2DC6"/>
    <w:rPr>
      <w:sz w:val="26"/>
      <w:szCs w:val="26"/>
    </w:rPr>
  </w:style>
  <w:style w:type="paragraph" w:styleId="BalloonText">
    <w:name w:val="Balloon Text"/>
    <w:basedOn w:val="Normal"/>
    <w:link w:val="BalloonTextChar"/>
    <w:rsid w:val="009D2DC6"/>
    <w:rPr>
      <w:rFonts w:ascii="Tahoma" w:hAnsi="Tahoma" w:cs="Tahoma"/>
      <w:sz w:val="16"/>
      <w:szCs w:val="16"/>
    </w:rPr>
  </w:style>
  <w:style w:type="character" w:customStyle="1" w:styleId="BalloonTextChar">
    <w:name w:val="Balloon Text Char"/>
    <w:basedOn w:val="DefaultParagraphFont"/>
    <w:link w:val="BalloonText"/>
    <w:rsid w:val="009D2DC6"/>
    <w:rPr>
      <w:rFonts w:ascii="Tahoma" w:hAnsi="Tahoma" w:cs="Tahoma"/>
      <w:sz w:val="16"/>
      <w:szCs w:val="16"/>
    </w:rPr>
  </w:style>
  <w:style w:type="paragraph" w:styleId="BodyText3">
    <w:name w:val="Body Text 3"/>
    <w:basedOn w:val="Normal"/>
    <w:link w:val="BodyText3Char"/>
    <w:rsid w:val="00292888"/>
    <w:pPr>
      <w:autoSpaceDE w:val="0"/>
      <w:autoSpaceDN w:val="0"/>
      <w:spacing w:after="120"/>
    </w:pPr>
    <w:rPr>
      <w:rFonts w:ascii="CG Times" w:hAnsi="CG Times" w:cs="CG Times"/>
      <w:sz w:val="16"/>
      <w:szCs w:val="16"/>
    </w:rPr>
  </w:style>
  <w:style w:type="character" w:customStyle="1" w:styleId="BodyText3Char">
    <w:name w:val="Body Text 3 Char"/>
    <w:basedOn w:val="DefaultParagraphFont"/>
    <w:link w:val="BodyText3"/>
    <w:rsid w:val="00292888"/>
    <w:rPr>
      <w:rFonts w:ascii="CG Times" w:hAnsi="CG Times" w:cs="CG Time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E8FA1C-D81D-4AE5-B31B-64DCA8611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4173</Words>
  <Characters>23790</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27908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kmelillo</dc:creator>
  <cp:lastModifiedBy>Leonard, Allyson</cp:lastModifiedBy>
  <cp:revision>2</cp:revision>
  <cp:lastPrinted>2012-12-06T20:42:00Z</cp:lastPrinted>
  <dcterms:created xsi:type="dcterms:W3CDTF">2012-12-10T15:41:00Z</dcterms:created>
  <dcterms:modified xsi:type="dcterms:W3CDTF">2012-12-10T15:41:00Z</dcterms:modified>
</cp:coreProperties>
</file>