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B86154" w:rsidP="00176DE0">
      <w:pPr>
        <w:rPr>
          <w:sz w:val="24"/>
          <w:szCs w:val="24"/>
        </w:rPr>
      </w:pPr>
      <w:r>
        <w:rPr>
          <w:sz w:val="24"/>
          <w:szCs w:val="24"/>
        </w:rPr>
        <w:t>James Walker</w:t>
      </w:r>
      <w:r>
        <w:rPr>
          <w:sz w:val="24"/>
          <w:szCs w:val="24"/>
        </w:rPr>
        <w:tab/>
      </w:r>
      <w:r w:rsidR="00092117">
        <w:rPr>
          <w:sz w:val="24"/>
          <w:szCs w:val="24"/>
        </w:rPr>
        <w:tab/>
      </w:r>
      <w:r w:rsidR="00092117">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2840E8">
        <w:rPr>
          <w:sz w:val="24"/>
          <w:szCs w:val="24"/>
        </w:rPr>
        <w:t>C</w:t>
      </w:r>
      <w:r>
        <w:rPr>
          <w:sz w:val="24"/>
          <w:szCs w:val="24"/>
        </w:rPr>
        <w:t>-201</w:t>
      </w:r>
      <w:r w:rsidR="00786751">
        <w:rPr>
          <w:sz w:val="24"/>
          <w:szCs w:val="24"/>
        </w:rPr>
        <w:t>2</w:t>
      </w:r>
      <w:r>
        <w:rPr>
          <w:sz w:val="24"/>
          <w:szCs w:val="24"/>
        </w:rPr>
        <w:t>-2</w:t>
      </w:r>
      <w:r w:rsidR="006D45CB">
        <w:rPr>
          <w:sz w:val="24"/>
          <w:szCs w:val="24"/>
        </w:rPr>
        <w:t>3</w:t>
      </w:r>
      <w:r w:rsidR="00B86154">
        <w:rPr>
          <w:sz w:val="24"/>
          <w:szCs w:val="24"/>
        </w:rPr>
        <w:t>25260</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6D45CB" w:rsidP="00176DE0">
      <w:pPr>
        <w:rPr>
          <w:sz w:val="24"/>
          <w:szCs w:val="24"/>
        </w:rPr>
      </w:pPr>
      <w:r>
        <w:rPr>
          <w:sz w:val="24"/>
          <w:szCs w:val="24"/>
        </w:rPr>
        <w:t>P</w:t>
      </w:r>
      <w:r w:rsidR="00B86154">
        <w:rPr>
          <w:sz w:val="24"/>
          <w:szCs w:val="24"/>
        </w:rPr>
        <w:t>hiladelphia Gas Works</w:t>
      </w:r>
      <w:r w:rsidR="00B86154">
        <w:rPr>
          <w:sz w:val="24"/>
          <w:szCs w:val="24"/>
        </w:rPr>
        <w:tab/>
      </w:r>
      <w:r w:rsidR="00092117">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B86154">
        <w:rPr>
          <w:b/>
          <w:sz w:val="24"/>
          <w:szCs w:val="24"/>
        </w:rPr>
        <w:t>Wednesday</w:t>
      </w:r>
      <w:r w:rsidR="003819D6">
        <w:rPr>
          <w:b/>
          <w:sz w:val="24"/>
          <w:szCs w:val="24"/>
        </w:rPr>
        <w:t>,</w:t>
      </w:r>
      <w:r w:rsidR="00DB4533">
        <w:rPr>
          <w:b/>
          <w:sz w:val="24"/>
          <w:szCs w:val="24"/>
        </w:rPr>
        <w:t xml:space="preserve"> </w:t>
      </w:r>
      <w:r w:rsidR="00B86154">
        <w:rPr>
          <w:b/>
          <w:sz w:val="24"/>
          <w:szCs w:val="24"/>
        </w:rPr>
        <w:t xml:space="preserve">January </w:t>
      </w:r>
      <w:r w:rsidR="00A4042F">
        <w:rPr>
          <w:b/>
          <w:sz w:val="24"/>
          <w:szCs w:val="24"/>
        </w:rPr>
        <w:t>2</w:t>
      </w:r>
      <w:r w:rsidR="00B86154">
        <w:rPr>
          <w:b/>
          <w:sz w:val="24"/>
          <w:szCs w:val="24"/>
        </w:rPr>
        <w:t>3</w:t>
      </w:r>
      <w:r w:rsidR="00B41F0B">
        <w:rPr>
          <w:b/>
          <w:sz w:val="24"/>
          <w:szCs w:val="24"/>
        </w:rPr>
        <w:t>,</w:t>
      </w:r>
      <w:r w:rsidR="003819D6">
        <w:rPr>
          <w:b/>
          <w:sz w:val="24"/>
          <w:szCs w:val="24"/>
        </w:rPr>
        <w:t xml:space="preserve"> 2012</w:t>
      </w:r>
      <w:r w:rsidR="00176DE0">
        <w:rPr>
          <w:b/>
          <w:sz w:val="24"/>
          <w:szCs w:val="24"/>
        </w:rPr>
        <w:t xml:space="preserve">, at </w:t>
      </w:r>
      <w:r w:rsidR="00777F0B">
        <w:rPr>
          <w:b/>
          <w:sz w:val="24"/>
          <w:szCs w:val="24"/>
        </w:rPr>
        <w:t>1</w:t>
      </w:r>
      <w:r w:rsidR="003819D6">
        <w:rPr>
          <w:b/>
          <w:sz w:val="24"/>
          <w:szCs w:val="24"/>
        </w:rPr>
        <w:t>:</w:t>
      </w:r>
      <w:r w:rsidR="00B86154">
        <w:rPr>
          <w:b/>
          <w:sz w:val="24"/>
          <w:szCs w:val="24"/>
        </w:rPr>
        <w:t>30 p</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6D45CB">
        <w:rPr>
          <w:sz w:val="24"/>
          <w:szCs w:val="24"/>
        </w:rPr>
        <w:t xml:space="preserve">Documents must be received before the date of the hearing.  </w:t>
      </w:r>
      <w:r>
        <w:rPr>
          <w:sz w:val="24"/>
          <w:szCs w:val="24"/>
        </w:rPr>
        <w:t>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A</w:t>
      </w:r>
      <w:r w:rsidR="006D45CB">
        <w:rPr>
          <w:sz w:val="24"/>
          <w:szCs w:val="24"/>
        </w:rPr>
        <w:t>ny</w:t>
      </w:r>
      <w:r>
        <w:rPr>
          <w:sz w:val="24"/>
          <w:szCs w:val="24"/>
        </w:rPr>
        <w:t xml:space="preserve">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B86154">
        <w:rPr>
          <w:sz w:val="24"/>
          <w:szCs w:val="24"/>
        </w:rPr>
        <w:t>December</w:t>
      </w:r>
      <w:r w:rsidR="00B41F0B">
        <w:rPr>
          <w:sz w:val="24"/>
          <w:szCs w:val="24"/>
        </w:rPr>
        <w:t xml:space="preserve"> </w:t>
      </w:r>
      <w:r w:rsidR="00B86154">
        <w:rPr>
          <w:sz w:val="24"/>
          <w:szCs w:val="24"/>
        </w:rPr>
        <w:t>28</w:t>
      </w:r>
      <w:r w:rsidR="00412E46">
        <w:rPr>
          <w:sz w:val="24"/>
          <w:szCs w:val="24"/>
        </w:rPr>
        <w:t>,</w:t>
      </w:r>
      <w:r w:rsidR="00176DE0">
        <w:rPr>
          <w:sz w:val="24"/>
          <w:szCs w:val="24"/>
        </w:rPr>
        <w:t xml:space="preserve"> 201</w:t>
      </w:r>
      <w:r w:rsidR="00412E46">
        <w:rPr>
          <w:sz w:val="24"/>
          <w:szCs w:val="24"/>
        </w:rPr>
        <w:t>2</w:t>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264179" w:rsidRDefault="00ED3EC8" w:rsidP="008A41C8">
      <w:pPr>
        <w:pStyle w:val="NoSpacing"/>
        <w:rPr>
          <w:sz w:val="24"/>
          <w:szCs w:val="24"/>
        </w:rPr>
        <w:sectPr w:rsidR="00264179"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264179" w:rsidRPr="00264179" w:rsidRDefault="00264179" w:rsidP="00264179">
      <w:pPr>
        <w:rPr>
          <w:rFonts w:ascii="Microsoft Sans Serif" w:hAnsi="Microsoft Sans Serif" w:cs="Microsoft Sans Serif"/>
          <w:b/>
          <w:sz w:val="24"/>
          <w:szCs w:val="24"/>
          <w:u w:val="single"/>
        </w:rPr>
      </w:pPr>
      <w:r w:rsidRPr="00264179">
        <w:rPr>
          <w:rFonts w:ascii="Microsoft Sans Serif" w:hAnsi="Microsoft Sans Serif" w:cs="Microsoft Sans Serif"/>
          <w:b/>
          <w:sz w:val="24"/>
          <w:szCs w:val="24"/>
          <w:u w:val="single"/>
        </w:rPr>
        <w:lastRenderedPageBreak/>
        <w:t>C-2012-2325260 - JAMES WALKER v. PHILADELPHIA GAS WORKS</w:t>
      </w:r>
    </w:p>
    <w:p w:rsidR="00264179" w:rsidRPr="00264179" w:rsidRDefault="00264179" w:rsidP="00264179">
      <w:pPr>
        <w:rPr>
          <w:rFonts w:ascii="Microsoft Sans Serif" w:hAnsi="Microsoft Sans Serif" w:cs="Microsoft Sans Serif"/>
          <w:b/>
          <w:sz w:val="24"/>
          <w:szCs w:val="24"/>
          <w:u w:val="single"/>
        </w:rPr>
      </w:pPr>
    </w:p>
    <w:p w:rsidR="00264179" w:rsidRPr="00264179" w:rsidRDefault="00264179" w:rsidP="00264179">
      <w:pPr>
        <w:rPr>
          <w:rFonts w:ascii="Microsoft Sans Serif" w:hAnsi="Microsoft Sans Serif" w:cs="Microsoft Sans Serif"/>
          <w:b/>
          <w:sz w:val="24"/>
          <w:szCs w:val="24"/>
          <w:u w:val="single"/>
        </w:rPr>
      </w:pPr>
    </w:p>
    <w:p w:rsidR="00264179" w:rsidRPr="00264179" w:rsidRDefault="00264179" w:rsidP="00264179">
      <w:pPr>
        <w:rPr>
          <w:rFonts w:ascii="Microsoft Sans Serif" w:hAnsi="Microsoft Sans Serif" w:cs="Microsoft Sans Serif"/>
          <w:b/>
          <w:sz w:val="24"/>
          <w:szCs w:val="24"/>
          <w:u w:val="single"/>
        </w:rPr>
      </w:pPr>
    </w:p>
    <w:p w:rsidR="00264179" w:rsidRPr="00264179" w:rsidRDefault="00264179" w:rsidP="00264179">
      <w:pPr>
        <w:contextualSpacing/>
        <w:rPr>
          <w:rFonts w:ascii="Microsoft Sans Serif" w:hAnsi="Microsoft Sans Serif" w:cs="Microsoft Sans Serif"/>
          <w:sz w:val="24"/>
          <w:szCs w:val="24"/>
        </w:rPr>
      </w:pPr>
      <w:bookmarkStart w:id="0" w:name="BMLine9"/>
      <w:bookmarkStart w:id="1" w:name="_GoBack"/>
      <w:r w:rsidRPr="00264179">
        <w:rPr>
          <w:rFonts w:ascii="Microsoft Sans Serif" w:hAnsi="Microsoft Sans Serif" w:cs="Microsoft Sans Serif"/>
          <w:sz w:val="24"/>
          <w:szCs w:val="24"/>
        </w:rPr>
        <w:t>JAMES WALKER</w:t>
      </w:r>
    </w:p>
    <w:p w:rsidR="00264179" w:rsidRPr="00264179" w:rsidRDefault="00264179" w:rsidP="00264179">
      <w:pPr>
        <w:contextualSpacing/>
        <w:rPr>
          <w:rFonts w:ascii="Microsoft Sans Serif" w:hAnsi="Microsoft Sans Serif" w:cs="Microsoft Sans Serif"/>
          <w:sz w:val="24"/>
          <w:szCs w:val="24"/>
        </w:rPr>
      </w:pPr>
      <w:bookmarkStart w:id="2" w:name="BMLine10"/>
      <w:bookmarkEnd w:id="0"/>
      <w:r w:rsidRPr="00264179">
        <w:rPr>
          <w:rFonts w:ascii="Microsoft Sans Serif" w:hAnsi="Microsoft Sans Serif" w:cs="Microsoft Sans Serif"/>
          <w:sz w:val="24"/>
          <w:szCs w:val="24"/>
        </w:rPr>
        <w:t>931 E CHURCH LANE</w:t>
      </w:r>
    </w:p>
    <w:p w:rsidR="00264179" w:rsidRPr="00264179" w:rsidRDefault="00264179" w:rsidP="00264179">
      <w:pPr>
        <w:contextualSpacing/>
        <w:rPr>
          <w:rFonts w:ascii="Microsoft Sans Serif" w:hAnsi="Microsoft Sans Serif" w:cs="Microsoft Sans Serif"/>
          <w:sz w:val="24"/>
          <w:szCs w:val="24"/>
        </w:rPr>
      </w:pPr>
      <w:bookmarkStart w:id="3" w:name="BMLine11"/>
      <w:bookmarkEnd w:id="2"/>
      <w:r w:rsidRPr="00264179">
        <w:rPr>
          <w:rFonts w:ascii="Microsoft Sans Serif" w:hAnsi="Microsoft Sans Serif" w:cs="Microsoft Sans Serif"/>
          <w:sz w:val="24"/>
          <w:szCs w:val="24"/>
        </w:rPr>
        <w:t>PHILADELPHIA PA 19138</w:t>
      </w:r>
    </w:p>
    <w:p w:rsidR="00264179" w:rsidRPr="00264179" w:rsidRDefault="00264179" w:rsidP="00264179">
      <w:pPr>
        <w:contextualSpacing/>
        <w:rPr>
          <w:rFonts w:ascii="Microsoft Sans Serif" w:hAnsi="Microsoft Sans Serif" w:cs="Microsoft Sans Serif"/>
          <w:b/>
          <w:sz w:val="24"/>
          <w:szCs w:val="24"/>
        </w:rPr>
      </w:pPr>
      <w:bookmarkStart w:id="4" w:name="BMLine12"/>
      <w:bookmarkEnd w:id="3"/>
      <w:bookmarkEnd w:id="1"/>
      <w:r w:rsidRPr="00264179">
        <w:rPr>
          <w:rFonts w:ascii="Microsoft Sans Serif" w:hAnsi="Microsoft Sans Serif" w:cs="Microsoft Sans Serif"/>
          <w:b/>
          <w:sz w:val="24"/>
          <w:szCs w:val="24"/>
        </w:rPr>
        <w:t>267-600-9301</w:t>
      </w:r>
      <w:bookmarkStart w:id="5" w:name="BMLine13"/>
      <w:bookmarkEnd w:id="4"/>
    </w:p>
    <w:bookmarkEnd w:id="5"/>
    <w:p w:rsidR="00264179" w:rsidRPr="00264179" w:rsidRDefault="00264179" w:rsidP="00264179">
      <w:pPr>
        <w:contextualSpacing/>
        <w:rPr>
          <w:rFonts w:ascii="Microsoft Sans Serif" w:hAnsi="Microsoft Sans Serif" w:cs="Microsoft Sans Serif"/>
          <w:sz w:val="24"/>
          <w:szCs w:val="24"/>
        </w:rPr>
      </w:pPr>
    </w:p>
    <w:p w:rsidR="00264179" w:rsidRPr="00264179" w:rsidRDefault="00264179" w:rsidP="00264179">
      <w:pPr>
        <w:contextualSpacing/>
        <w:rPr>
          <w:rFonts w:ascii="Microsoft Sans Serif" w:hAnsi="Microsoft Sans Serif" w:cs="Microsoft Sans Serif"/>
          <w:sz w:val="24"/>
          <w:szCs w:val="24"/>
        </w:rPr>
      </w:pPr>
      <w:r w:rsidRPr="00264179">
        <w:rPr>
          <w:rFonts w:ascii="Microsoft Sans Serif" w:hAnsi="Microsoft Sans Serif" w:cs="Microsoft Sans Serif"/>
          <w:sz w:val="24"/>
          <w:szCs w:val="24"/>
        </w:rPr>
        <w:t>LAURETO FARINAS ESQUIRE</w:t>
      </w:r>
    </w:p>
    <w:p w:rsidR="00264179" w:rsidRPr="00264179" w:rsidRDefault="00264179" w:rsidP="00264179">
      <w:pPr>
        <w:contextualSpacing/>
        <w:rPr>
          <w:rFonts w:ascii="Microsoft Sans Serif" w:hAnsi="Microsoft Sans Serif" w:cs="Microsoft Sans Serif"/>
          <w:sz w:val="24"/>
          <w:szCs w:val="24"/>
        </w:rPr>
      </w:pPr>
      <w:r w:rsidRPr="00264179">
        <w:rPr>
          <w:rFonts w:ascii="Microsoft Sans Serif" w:hAnsi="Microsoft Sans Serif" w:cs="Microsoft Sans Serif"/>
          <w:sz w:val="24"/>
          <w:szCs w:val="24"/>
        </w:rPr>
        <w:t>PHILADELPHIA GAS WORKS</w:t>
      </w:r>
    </w:p>
    <w:p w:rsidR="00264179" w:rsidRPr="00264179" w:rsidRDefault="00264179" w:rsidP="00264179">
      <w:pPr>
        <w:contextualSpacing/>
        <w:rPr>
          <w:rFonts w:ascii="Microsoft Sans Serif" w:hAnsi="Microsoft Sans Serif" w:cs="Microsoft Sans Serif"/>
          <w:sz w:val="24"/>
          <w:szCs w:val="24"/>
        </w:rPr>
      </w:pPr>
      <w:r w:rsidRPr="00264179">
        <w:rPr>
          <w:rFonts w:ascii="Microsoft Sans Serif" w:hAnsi="Microsoft Sans Serif" w:cs="Microsoft Sans Serif"/>
          <w:sz w:val="24"/>
          <w:szCs w:val="24"/>
        </w:rPr>
        <w:t>4</w:t>
      </w:r>
      <w:r w:rsidRPr="00264179">
        <w:rPr>
          <w:rFonts w:ascii="Microsoft Sans Serif" w:hAnsi="Microsoft Sans Serif" w:cs="Microsoft Sans Serif"/>
          <w:sz w:val="24"/>
          <w:szCs w:val="24"/>
          <w:vertAlign w:val="superscript"/>
        </w:rPr>
        <w:t>TH</w:t>
      </w:r>
      <w:r w:rsidRPr="00264179">
        <w:rPr>
          <w:rFonts w:ascii="Microsoft Sans Serif" w:hAnsi="Microsoft Sans Serif" w:cs="Microsoft Sans Serif"/>
          <w:sz w:val="24"/>
          <w:szCs w:val="24"/>
        </w:rPr>
        <w:t xml:space="preserve"> FLOOR</w:t>
      </w:r>
    </w:p>
    <w:p w:rsidR="00264179" w:rsidRPr="00264179" w:rsidRDefault="00264179" w:rsidP="00264179">
      <w:pPr>
        <w:contextualSpacing/>
        <w:rPr>
          <w:rFonts w:ascii="Microsoft Sans Serif" w:hAnsi="Microsoft Sans Serif" w:cs="Microsoft Sans Serif"/>
          <w:sz w:val="24"/>
          <w:szCs w:val="24"/>
        </w:rPr>
      </w:pPr>
      <w:r w:rsidRPr="00264179">
        <w:rPr>
          <w:rFonts w:ascii="Microsoft Sans Serif" w:hAnsi="Microsoft Sans Serif" w:cs="Microsoft Sans Serif"/>
          <w:sz w:val="24"/>
          <w:szCs w:val="24"/>
        </w:rPr>
        <w:t>800 W MONTGOMERY AVENUE</w:t>
      </w:r>
    </w:p>
    <w:p w:rsidR="00264179" w:rsidRPr="00264179" w:rsidRDefault="00264179" w:rsidP="00264179">
      <w:pPr>
        <w:contextualSpacing/>
        <w:rPr>
          <w:rFonts w:ascii="Microsoft Sans Serif" w:hAnsi="Microsoft Sans Serif" w:cs="Microsoft Sans Serif"/>
          <w:sz w:val="24"/>
          <w:szCs w:val="24"/>
        </w:rPr>
      </w:pPr>
      <w:bookmarkStart w:id="6" w:name="BMLine6"/>
      <w:r w:rsidRPr="00264179">
        <w:rPr>
          <w:rFonts w:ascii="Microsoft Sans Serif" w:hAnsi="Microsoft Sans Serif" w:cs="Microsoft Sans Serif"/>
          <w:sz w:val="24"/>
          <w:szCs w:val="24"/>
        </w:rPr>
        <w:t>PHILADELPHIA PA 19122</w:t>
      </w:r>
    </w:p>
    <w:p w:rsidR="00264179" w:rsidRPr="00264179" w:rsidRDefault="00264179" w:rsidP="00264179">
      <w:pPr>
        <w:contextualSpacing/>
        <w:rPr>
          <w:rFonts w:ascii="Microsoft Sans Serif" w:hAnsi="Microsoft Sans Serif" w:cs="Microsoft Sans Serif"/>
          <w:b/>
          <w:sz w:val="24"/>
          <w:szCs w:val="24"/>
        </w:rPr>
      </w:pPr>
      <w:bookmarkStart w:id="7" w:name="BMLine7"/>
      <w:bookmarkEnd w:id="6"/>
      <w:r w:rsidRPr="00264179">
        <w:rPr>
          <w:rFonts w:ascii="Microsoft Sans Serif" w:hAnsi="Microsoft Sans Serif" w:cs="Microsoft Sans Serif"/>
          <w:b/>
          <w:sz w:val="24"/>
          <w:szCs w:val="24"/>
        </w:rPr>
        <w:t>215.684.6982</w:t>
      </w:r>
    </w:p>
    <w:p w:rsidR="00264179" w:rsidRPr="00264179" w:rsidRDefault="00264179" w:rsidP="00264179">
      <w:pPr>
        <w:contextualSpacing/>
        <w:rPr>
          <w:rFonts w:ascii="Microsoft Sans Serif" w:hAnsi="Microsoft Sans Serif" w:cs="Microsoft Sans Serif"/>
          <w:b/>
          <w:i/>
          <w:sz w:val="24"/>
          <w:szCs w:val="24"/>
          <w:u w:val="single"/>
        </w:rPr>
      </w:pPr>
      <w:bookmarkStart w:id="8" w:name="BMLine8"/>
      <w:bookmarkEnd w:id="7"/>
      <w:proofErr w:type="spellStart"/>
      <w:proofErr w:type="gramStart"/>
      <w:r w:rsidRPr="00264179">
        <w:rPr>
          <w:rFonts w:ascii="Microsoft Sans Serif" w:hAnsi="Microsoft Sans Serif" w:cs="Microsoft Sans Serif"/>
          <w:b/>
          <w:i/>
          <w:sz w:val="24"/>
          <w:szCs w:val="24"/>
          <w:u w:val="single"/>
        </w:rPr>
        <w:t>eServe</w:t>
      </w:r>
      <w:bookmarkEnd w:id="8"/>
      <w:proofErr w:type="spellEnd"/>
      <w:proofErr w:type="gramEnd"/>
    </w:p>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20" w:rsidRDefault="00817420">
      <w:r>
        <w:separator/>
      </w:r>
    </w:p>
  </w:endnote>
  <w:endnote w:type="continuationSeparator" w:id="0">
    <w:p w:rsidR="00817420" w:rsidRDefault="0081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705A00">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20" w:rsidRDefault="00817420">
      <w:r>
        <w:separator/>
      </w:r>
    </w:p>
  </w:footnote>
  <w:footnote w:type="continuationSeparator" w:id="0">
    <w:p w:rsidR="00817420" w:rsidRDefault="00817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117"/>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4179"/>
    <w:rsid w:val="0026705F"/>
    <w:rsid w:val="002704DD"/>
    <w:rsid w:val="002840E8"/>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D45CB"/>
    <w:rsid w:val="006E670A"/>
    <w:rsid w:val="006E6833"/>
    <w:rsid w:val="006F27FC"/>
    <w:rsid w:val="006F3153"/>
    <w:rsid w:val="006F4F6D"/>
    <w:rsid w:val="006F64E8"/>
    <w:rsid w:val="00705262"/>
    <w:rsid w:val="00705A00"/>
    <w:rsid w:val="00705CA5"/>
    <w:rsid w:val="00716D0A"/>
    <w:rsid w:val="00721ECF"/>
    <w:rsid w:val="00725BEA"/>
    <w:rsid w:val="007306D1"/>
    <w:rsid w:val="00742CE1"/>
    <w:rsid w:val="0074372C"/>
    <w:rsid w:val="00744C7C"/>
    <w:rsid w:val="00747C4D"/>
    <w:rsid w:val="00751EE4"/>
    <w:rsid w:val="0075585E"/>
    <w:rsid w:val="00767FCA"/>
    <w:rsid w:val="00777F0B"/>
    <w:rsid w:val="0078470A"/>
    <w:rsid w:val="00786751"/>
    <w:rsid w:val="00787AF1"/>
    <w:rsid w:val="007B1039"/>
    <w:rsid w:val="007D5B1C"/>
    <w:rsid w:val="007E0ADA"/>
    <w:rsid w:val="007E5866"/>
    <w:rsid w:val="00804065"/>
    <w:rsid w:val="00817420"/>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42F"/>
    <w:rsid w:val="00A40731"/>
    <w:rsid w:val="00A448EF"/>
    <w:rsid w:val="00A52A4E"/>
    <w:rsid w:val="00A5343C"/>
    <w:rsid w:val="00A62C85"/>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759EC"/>
    <w:rsid w:val="00B75F96"/>
    <w:rsid w:val="00B76C5A"/>
    <w:rsid w:val="00B824F8"/>
    <w:rsid w:val="00B86154"/>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2012-12-28T21:04:00Z</cp:lastPrinted>
  <dcterms:created xsi:type="dcterms:W3CDTF">2012-12-28T21:00:00Z</dcterms:created>
  <dcterms:modified xsi:type="dcterms:W3CDTF">2012-12-28T21:13:00Z</dcterms:modified>
</cp:coreProperties>
</file>