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E43436" w:rsidRDefault="00ED3EC8" w:rsidP="008D699F">
      <w:pPr>
        <w:jc w:val="center"/>
        <w:rPr>
          <w:b/>
          <w:sz w:val="24"/>
          <w:szCs w:val="24"/>
        </w:rPr>
      </w:pPr>
      <w:bookmarkStart w:id="0" w:name="_GoBack"/>
      <w:bookmarkEnd w:id="0"/>
      <w:r w:rsidRPr="00E43436">
        <w:rPr>
          <w:b/>
          <w:sz w:val="24"/>
          <w:szCs w:val="24"/>
        </w:rPr>
        <w:t>BEFORE THE</w:t>
      </w:r>
    </w:p>
    <w:p w:rsidR="00ED3EC8" w:rsidRPr="00E43436" w:rsidRDefault="00ED3EC8" w:rsidP="008D699F">
      <w:pPr>
        <w:jc w:val="center"/>
        <w:rPr>
          <w:b/>
          <w:sz w:val="24"/>
          <w:szCs w:val="24"/>
        </w:rPr>
      </w:pPr>
      <w:r w:rsidRPr="00E43436">
        <w:rPr>
          <w:b/>
          <w:sz w:val="24"/>
          <w:szCs w:val="24"/>
        </w:rPr>
        <w:t>PENNSYLVANIA PUBLIC UTILITY COMMISSION</w:t>
      </w:r>
    </w:p>
    <w:p w:rsidR="00ED3EC8" w:rsidRPr="00E43436" w:rsidRDefault="00ED3EC8" w:rsidP="008D699F">
      <w:pPr>
        <w:jc w:val="center"/>
        <w:rPr>
          <w:b/>
          <w:sz w:val="24"/>
          <w:szCs w:val="24"/>
        </w:rPr>
      </w:pPr>
    </w:p>
    <w:p w:rsidR="007B2E82" w:rsidRPr="00E43436" w:rsidRDefault="007B2E82" w:rsidP="008D699F">
      <w:pPr>
        <w:jc w:val="center"/>
        <w:rPr>
          <w:b/>
          <w:sz w:val="24"/>
          <w:szCs w:val="24"/>
        </w:rPr>
      </w:pPr>
    </w:p>
    <w:p w:rsidR="00ED3EC8" w:rsidRPr="00E43436" w:rsidRDefault="00ED3EC8" w:rsidP="008D699F">
      <w:pPr>
        <w:jc w:val="center"/>
        <w:rPr>
          <w:b/>
          <w:sz w:val="24"/>
          <w:szCs w:val="24"/>
        </w:rPr>
      </w:pPr>
    </w:p>
    <w:p w:rsidR="00ED3EC8" w:rsidRPr="00E43436" w:rsidRDefault="008D33EA" w:rsidP="008D699F">
      <w:pPr>
        <w:rPr>
          <w:sz w:val="24"/>
          <w:szCs w:val="24"/>
        </w:rPr>
      </w:pPr>
      <w:r w:rsidRPr="00E43436">
        <w:rPr>
          <w:sz w:val="24"/>
          <w:szCs w:val="24"/>
        </w:rPr>
        <w:t>Kimberly A. Hrenyo</w:t>
      </w:r>
      <w:r w:rsidR="00C03F47" w:rsidRPr="00E43436">
        <w:rPr>
          <w:sz w:val="24"/>
          <w:szCs w:val="24"/>
        </w:rPr>
        <w:tab/>
      </w:r>
      <w:r w:rsidR="00900735" w:rsidRPr="00E43436">
        <w:rPr>
          <w:sz w:val="24"/>
          <w:szCs w:val="24"/>
        </w:rPr>
        <w:tab/>
      </w:r>
      <w:r w:rsidR="00900735" w:rsidRPr="00E43436">
        <w:rPr>
          <w:sz w:val="24"/>
          <w:szCs w:val="24"/>
        </w:rPr>
        <w:tab/>
      </w:r>
      <w:r w:rsidR="00ED3EC8" w:rsidRPr="00E43436">
        <w:rPr>
          <w:sz w:val="24"/>
          <w:szCs w:val="24"/>
        </w:rPr>
        <w:tab/>
      </w:r>
      <w:r w:rsidR="005E13BA" w:rsidRPr="00E43436">
        <w:rPr>
          <w:sz w:val="24"/>
          <w:szCs w:val="24"/>
        </w:rPr>
        <w:tab/>
      </w:r>
      <w:r w:rsidR="00ED3EC8" w:rsidRPr="00E43436">
        <w:rPr>
          <w:sz w:val="24"/>
          <w:szCs w:val="24"/>
        </w:rPr>
        <w:t>:</w:t>
      </w:r>
    </w:p>
    <w:p w:rsidR="00ED3EC8" w:rsidRPr="00E43436" w:rsidRDefault="00ED3EC8" w:rsidP="008D699F">
      <w:pPr>
        <w:rPr>
          <w:sz w:val="24"/>
          <w:szCs w:val="24"/>
        </w:rPr>
      </w:pPr>
      <w:r w:rsidRPr="00E43436">
        <w:rPr>
          <w:sz w:val="24"/>
          <w:szCs w:val="24"/>
        </w:rPr>
        <w:tab/>
      </w:r>
      <w:r w:rsidRPr="00E43436">
        <w:rPr>
          <w:sz w:val="24"/>
          <w:szCs w:val="24"/>
        </w:rPr>
        <w:tab/>
      </w:r>
      <w:r w:rsidRPr="00E43436">
        <w:rPr>
          <w:sz w:val="24"/>
          <w:szCs w:val="24"/>
        </w:rPr>
        <w:tab/>
      </w:r>
      <w:r w:rsidRPr="00E43436">
        <w:rPr>
          <w:sz w:val="24"/>
          <w:szCs w:val="24"/>
        </w:rPr>
        <w:tab/>
      </w:r>
      <w:r w:rsidRPr="00E43436">
        <w:rPr>
          <w:sz w:val="24"/>
          <w:szCs w:val="24"/>
        </w:rPr>
        <w:tab/>
      </w:r>
      <w:r w:rsidRPr="00E43436">
        <w:rPr>
          <w:sz w:val="24"/>
          <w:szCs w:val="24"/>
        </w:rPr>
        <w:tab/>
      </w:r>
      <w:r w:rsidR="005E13BA" w:rsidRPr="00E43436">
        <w:rPr>
          <w:sz w:val="24"/>
          <w:szCs w:val="24"/>
        </w:rPr>
        <w:tab/>
      </w:r>
      <w:r w:rsidRPr="00E43436">
        <w:rPr>
          <w:sz w:val="24"/>
          <w:szCs w:val="24"/>
        </w:rPr>
        <w:t>:</w:t>
      </w:r>
    </w:p>
    <w:p w:rsidR="00ED3EC8" w:rsidRPr="00E43436" w:rsidRDefault="008E19D7" w:rsidP="008D699F">
      <w:pPr>
        <w:rPr>
          <w:sz w:val="24"/>
          <w:szCs w:val="24"/>
        </w:rPr>
      </w:pPr>
      <w:r w:rsidRPr="00E43436">
        <w:rPr>
          <w:sz w:val="24"/>
          <w:szCs w:val="24"/>
        </w:rPr>
        <w:tab/>
        <w:t>v.</w:t>
      </w:r>
      <w:r w:rsidRPr="00E43436">
        <w:rPr>
          <w:sz w:val="24"/>
          <w:szCs w:val="24"/>
        </w:rPr>
        <w:tab/>
      </w:r>
      <w:r w:rsidRPr="00E43436">
        <w:rPr>
          <w:sz w:val="24"/>
          <w:szCs w:val="24"/>
        </w:rPr>
        <w:tab/>
      </w:r>
      <w:r w:rsidRPr="00E43436">
        <w:rPr>
          <w:sz w:val="24"/>
          <w:szCs w:val="24"/>
        </w:rPr>
        <w:tab/>
      </w:r>
      <w:r w:rsidRPr="00E43436">
        <w:rPr>
          <w:sz w:val="24"/>
          <w:szCs w:val="24"/>
        </w:rPr>
        <w:tab/>
      </w:r>
      <w:r w:rsidRPr="00E43436">
        <w:rPr>
          <w:sz w:val="24"/>
          <w:szCs w:val="24"/>
        </w:rPr>
        <w:tab/>
      </w:r>
      <w:r w:rsidR="005E13BA" w:rsidRPr="00E43436">
        <w:rPr>
          <w:sz w:val="24"/>
          <w:szCs w:val="24"/>
        </w:rPr>
        <w:tab/>
      </w:r>
      <w:r w:rsidRPr="00E43436">
        <w:rPr>
          <w:sz w:val="24"/>
          <w:szCs w:val="24"/>
        </w:rPr>
        <w:t>:</w:t>
      </w:r>
      <w:r w:rsidRPr="00E43436">
        <w:rPr>
          <w:sz w:val="24"/>
          <w:szCs w:val="24"/>
        </w:rPr>
        <w:tab/>
      </w:r>
      <w:r w:rsidR="007B2E82" w:rsidRPr="00E43436">
        <w:rPr>
          <w:sz w:val="24"/>
          <w:szCs w:val="24"/>
        </w:rPr>
        <w:tab/>
      </w:r>
      <w:r w:rsidR="008D33EA" w:rsidRPr="00E43436">
        <w:rPr>
          <w:sz w:val="24"/>
          <w:szCs w:val="24"/>
        </w:rPr>
        <w:t>F</w:t>
      </w:r>
      <w:r w:rsidRPr="00E43436">
        <w:rPr>
          <w:sz w:val="24"/>
          <w:szCs w:val="24"/>
        </w:rPr>
        <w:t>-201</w:t>
      </w:r>
      <w:r w:rsidR="008D33EA" w:rsidRPr="00E43436">
        <w:rPr>
          <w:sz w:val="24"/>
          <w:szCs w:val="24"/>
        </w:rPr>
        <w:t>2</w:t>
      </w:r>
      <w:r w:rsidRPr="00E43436">
        <w:rPr>
          <w:sz w:val="24"/>
          <w:szCs w:val="24"/>
        </w:rPr>
        <w:t>-</w:t>
      </w:r>
      <w:r w:rsidR="008D33EA" w:rsidRPr="00E43436">
        <w:rPr>
          <w:sz w:val="24"/>
          <w:szCs w:val="24"/>
        </w:rPr>
        <w:t>2314680</w:t>
      </w:r>
    </w:p>
    <w:p w:rsidR="00ED3EC8" w:rsidRPr="00E43436" w:rsidRDefault="00ED3EC8" w:rsidP="008D699F">
      <w:pPr>
        <w:rPr>
          <w:sz w:val="24"/>
          <w:szCs w:val="24"/>
        </w:rPr>
      </w:pPr>
      <w:r w:rsidRPr="00E43436">
        <w:rPr>
          <w:sz w:val="24"/>
          <w:szCs w:val="24"/>
        </w:rPr>
        <w:tab/>
      </w:r>
      <w:r w:rsidRPr="00E43436">
        <w:rPr>
          <w:sz w:val="24"/>
          <w:szCs w:val="24"/>
        </w:rPr>
        <w:tab/>
      </w:r>
      <w:r w:rsidRPr="00E43436">
        <w:rPr>
          <w:sz w:val="24"/>
          <w:szCs w:val="24"/>
        </w:rPr>
        <w:tab/>
      </w:r>
      <w:r w:rsidRPr="00E43436">
        <w:rPr>
          <w:sz w:val="24"/>
          <w:szCs w:val="24"/>
        </w:rPr>
        <w:tab/>
      </w:r>
      <w:r w:rsidRPr="00E43436">
        <w:rPr>
          <w:sz w:val="24"/>
          <w:szCs w:val="24"/>
        </w:rPr>
        <w:tab/>
      </w:r>
      <w:r w:rsidRPr="00E43436">
        <w:rPr>
          <w:sz w:val="24"/>
          <w:szCs w:val="24"/>
        </w:rPr>
        <w:tab/>
      </w:r>
      <w:r w:rsidR="005E13BA" w:rsidRPr="00E43436">
        <w:rPr>
          <w:sz w:val="24"/>
          <w:szCs w:val="24"/>
        </w:rPr>
        <w:tab/>
      </w:r>
      <w:r w:rsidRPr="00E43436">
        <w:rPr>
          <w:sz w:val="24"/>
          <w:szCs w:val="24"/>
        </w:rPr>
        <w:t>:</w:t>
      </w:r>
    </w:p>
    <w:p w:rsidR="00ED3EC8" w:rsidRPr="00E43436" w:rsidRDefault="008D33EA" w:rsidP="008D699F">
      <w:pPr>
        <w:rPr>
          <w:sz w:val="24"/>
          <w:szCs w:val="24"/>
        </w:rPr>
      </w:pPr>
      <w:r w:rsidRPr="00E43436">
        <w:rPr>
          <w:sz w:val="24"/>
          <w:szCs w:val="24"/>
        </w:rPr>
        <w:t>PPL Electric Utilities Corporation</w:t>
      </w:r>
      <w:r w:rsidR="00ED3EC8" w:rsidRPr="00E43436">
        <w:rPr>
          <w:sz w:val="24"/>
          <w:szCs w:val="24"/>
        </w:rPr>
        <w:tab/>
      </w:r>
      <w:r w:rsidR="00ED3EC8" w:rsidRPr="00E43436">
        <w:rPr>
          <w:sz w:val="24"/>
          <w:szCs w:val="24"/>
        </w:rPr>
        <w:tab/>
      </w:r>
      <w:r w:rsidR="005E13BA" w:rsidRPr="00E43436">
        <w:rPr>
          <w:sz w:val="24"/>
          <w:szCs w:val="24"/>
        </w:rPr>
        <w:tab/>
      </w:r>
      <w:r w:rsidR="00ED3EC8" w:rsidRPr="00E43436">
        <w:rPr>
          <w:sz w:val="24"/>
          <w:szCs w:val="24"/>
        </w:rPr>
        <w:t>:</w:t>
      </w:r>
    </w:p>
    <w:p w:rsidR="00ED3EC8" w:rsidRPr="00E43436" w:rsidRDefault="00ED3EC8" w:rsidP="008D699F">
      <w:pPr>
        <w:rPr>
          <w:sz w:val="24"/>
          <w:szCs w:val="24"/>
        </w:rPr>
      </w:pPr>
    </w:p>
    <w:p w:rsidR="005E13BA" w:rsidRPr="00E43436" w:rsidRDefault="005E13BA" w:rsidP="008D699F">
      <w:pPr>
        <w:rPr>
          <w:sz w:val="24"/>
          <w:szCs w:val="24"/>
        </w:rPr>
      </w:pPr>
    </w:p>
    <w:p w:rsidR="00ED3EC8" w:rsidRPr="00E43436" w:rsidRDefault="00ED3EC8" w:rsidP="008D699F">
      <w:pPr>
        <w:rPr>
          <w:sz w:val="24"/>
          <w:szCs w:val="24"/>
        </w:rPr>
      </w:pPr>
    </w:p>
    <w:p w:rsidR="00ED3EC8" w:rsidRPr="00E43436" w:rsidRDefault="00F8605D" w:rsidP="008D699F">
      <w:pPr>
        <w:jc w:val="center"/>
        <w:rPr>
          <w:b/>
          <w:sz w:val="24"/>
          <w:szCs w:val="24"/>
          <w:u w:val="single"/>
        </w:rPr>
      </w:pPr>
      <w:r w:rsidRPr="00E43436">
        <w:rPr>
          <w:b/>
          <w:sz w:val="24"/>
          <w:szCs w:val="24"/>
          <w:u w:val="single"/>
        </w:rPr>
        <w:t>INITIAL DECISION</w:t>
      </w:r>
    </w:p>
    <w:p w:rsidR="00ED3EC8" w:rsidRPr="00E43436" w:rsidRDefault="00ED3EC8" w:rsidP="008D699F">
      <w:pPr>
        <w:jc w:val="center"/>
        <w:rPr>
          <w:b/>
          <w:sz w:val="24"/>
          <w:szCs w:val="24"/>
        </w:rPr>
      </w:pPr>
    </w:p>
    <w:p w:rsidR="007B2E82" w:rsidRPr="00E43436" w:rsidRDefault="007B2E82" w:rsidP="008D699F">
      <w:pPr>
        <w:jc w:val="center"/>
        <w:rPr>
          <w:b/>
          <w:sz w:val="24"/>
          <w:szCs w:val="24"/>
        </w:rPr>
      </w:pPr>
    </w:p>
    <w:p w:rsidR="00FC763F" w:rsidRPr="00E43436" w:rsidRDefault="00FC763F" w:rsidP="008D699F">
      <w:pPr>
        <w:pStyle w:val="BodyTextIndent"/>
        <w:widowControl/>
        <w:spacing w:line="240" w:lineRule="auto"/>
        <w:ind w:firstLine="0"/>
        <w:jc w:val="center"/>
        <w:rPr>
          <w:bCs/>
          <w:sz w:val="24"/>
          <w:szCs w:val="24"/>
        </w:rPr>
      </w:pPr>
      <w:r w:rsidRPr="00E43436">
        <w:rPr>
          <w:bCs/>
          <w:sz w:val="24"/>
          <w:szCs w:val="24"/>
        </w:rPr>
        <w:t>Before</w:t>
      </w:r>
    </w:p>
    <w:p w:rsidR="00FC763F" w:rsidRPr="00E43436" w:rsidRDefault="00C03F47" w:rsidP="008D699F">
      <w:pPr>
        <w:pStyle w:val="BodyTextIndent"/>
        <w:widowControl/>
        <w:spacing w:line="240" w:lineRule="auto"/>
        <w:ind w:firstLine="0"/>
        <w:jc w:val="center"/>
        <w:rPr>
          <w:bCs/>
          <w:sz w:val="24"/>
          <w:szCs w:val="24"/>
        </w:rPr>
      </w:pPr>
      <w:r w:rsidRPr="00E43436">
        <w:rPr>
          <w:bCs/>
          <w:sz w:val="24"/>
          <w:szCs w:val="24"/>
        </w:rPr>
        <w:t>Elizabeth H. Barnes</w:t>
      </w:r>
    </w:p>
    <w:p w:rsidR="00FC763F" w:rsidRPr="00E43436" w:rsidRDefault="00FC763F" w:rsidP="008D699F">
      <w:pPr>
        <w:pStyle w:val="BodyTextIndent"/>
        <w:widowControl/>
        <w:spacing w:line="240" w:lineRule="auto"/>
        <w:ind w:firstLine="0"/>
        <w:jc w:val="center"/>
        <w:rPr>
          <w:bCs/>
          <w:sz w:val="24"/>
          <w:szCs w:val="24"/>
        </w:rPr>
      </w:pPr>
      <w:r w:rsidRPr="00E43436">
        <w:rPr>
          <w:bCs/>
          <w:sz w:val="24"/>
          <w:szCs w:val="24"/>
        </w:rPr>
        <w:t>Administrative Law Judge</w:t>
      </w:r>
    </w:p>
    <w:p w:rsidR="00ED3EC8" w:rsidRPr="00E43436" w:rsidRDefault="00ED3EC8" w:rsidP="008D699F">
      <w:pPr>
        <w:rPr>
          <w:b/>
          <w:sz w:val="24"/>
          <w:szCs w:val="24"/>
        </w:rPr>
      </w:pPr>
    </w:p>
    <w:p w:rsidR="00FC763F" w:rsidRPr="00E43436" w:rsidRDefault="00FC763F" w:rsidP="008D699F">
      <w:pPr>
        <w:rPr>
          <w:b/>
          <w:sz w:val="24"/>
          <w:szCs w:val="24"/>
        </w:rPr>
      </w:pPr>
    </w:p>
    <w:p w:rsidR="00FC763F" w:rsidRPr="00E43436" w:rsidRDefault="00FC763F" w:rsidP="008D699F">
      <w:pPr>
        <w:jc w:val="center"/>
        <w:rPr>
          <w:sz w:val="24"/>
          <w:szCs w:val="24"/>
          <w:u w:val="single"/>
        </w:rPr>
      </w:pPr>
      <w:r w:rsidRPr="00E43436">
        <w:rPr>
          <w:sz w:val="24"/>
          <w:szCs w:val="24"/>
          <w:u w:val="single"/>
        </w:rPr>
        <w:t>HISTORY OF THE PROCEEDING</w:t>
      </w:r>
    </w:p>
    <w:p w:rsidR="00FC763F" w:rsidRPr="00E43436" w:rsidRDefault="00FC763F" w:rsidP="008D699F">
      <w:pPr>
        <w:jc w:val="center"/>
        <w:rPr>
          <w:sz w:val="24"/>
          <w:szCs w:val="24"/>
          <w:u w:val="single"/>
        </w:rPr>
      </w:pPr>
    </w:p>
    <w:p w:rsidR="00B11062" w:rsidRPr="00E43436" w:rsidRDefault="00FC763F" w:rsidP="00992CCE">
      <w:pPr>
        <w:rPr>
          <w:sz w:val="24"/>
          <w:szCs w:val="24"/>
        </w:rPr>
      </w:pPr>
      <w:r w:rsidRPr="00E43436">
        <w:rPr>
          <w:sz w:val="24"/>
          <w:szCs w:val="24"/>
        </w:rPr>
        <w:tab/>
      </w:r>
      <w:r w:rsidRPr="00E43436">
        <w:rPr>
          <w:sz w:val="24"/>
          <w:szCs w:val="24"/>
        </w:rPr>
        <w:tab/>
      </w:r>
    </w:p>
    <w:p w:rsidR="008062C9" w:rsidRPr="00E43436" w:rsidRDefault="00B11062" w:rsidP="008D699F">
      <w:pPr>
        <w:spacing w:line="360" w:lineRule="auto"/>
        <w:rPr>
          <w:sz w:val="24"/>
          <w:szCs w:val="24"/>
        </w:rPr>
      </w:pPr>
      <w:r w:rsidRPr="00E43436">
        <w:rPr>
          <w:sz w:val="24"/>
          <w:szCs w:val="24"/>
        </w:rPr>
        <w:tab/>
      </w:r>
      <w:r w:rsidRPr="00E43436">
        <w:rPr>
          <w:sz w:val="24"/>
          <w:szCs w:val="24"/>
        </w:rPr>
        <w:tab/>
      </w:r>
      <w:r w:rsidR="00647EF2" w:rsidRPr="00E43436">
        <w:rPr>
          <w:sz w:val="24"/>
          <w:szCs w:val="24"/>
        </w:rPr>
        <w:t xml:space="preserve">On </w:t>
      </w:r>
      <w:r w:rsidR="008D33EA" w:rsidRPr="00E43436">
        <w:rPr>
          <w:sz w:val="24"/>
          <w:szCs w:val="24"/>
        </w:rPr>
        <w:t>July 5</w:t>
      </w:r>
      <w:r w:rsidR="00C03F47" w:rsidRPr="00E43436">
        <w:rPr>
          <w:sz w:val="24"/>
          <w:szCs w:val="24"/>
        </w:rPr>
        <w:t>, 201</w:t>
      </w:r>
      <w:r w:rsidR="008D33EA" w:rsidRPr="00E43436">
        <w:rPr>
          <w:sz w:val="24"/>
          <w:szCs w:val="24"/>
        </w:rPr>
        <w:t>2</w:t>
      </w:r>
      <w:r w:rsidR="00647EF2" w:rsidRPr="00E43436">
        <w:rPr>
          <w:sz w:val="24"/>
          <w:szCs w:val="24"/>
        </w:rPr>
        <w:t xml:space="preserve">, </w:t>
      </w:r>
      <w:r w:rsidR="008D33EA" w:rsidRPr="00E43436">
        <w:rPr>
          <w:sz w:val="24"/>
          <w:szCs w:val="24"/>
        </w:rPr>
        <w:t>Kimberly Hrenyo</w:t>
      </w:r>
      <w:r w:rsidR="00647EF2" w:rsidRPr="00E43436">
        <w:rPr>
          <w:sz w:val="24"/>
          <w:szCs w:val="24"/>
        </w:rPr>
        <w:t xml:space="preserve"> (Complainant) filed a formal Complaint with the Commission against </w:t>
      </w:r>
      <w:r w:rsidR="008D33EA" w:rsidRPr="00E43436">
        <w:rPr>
          <w:sz w:val="24"/>
          <w:szCs w:val="24"/>
        </w:rPr>
        <w:t>PPL Electric Utilities Corporation</w:t>
      </w:r>
      <w:r w:rsidR="00647EF2" w:rsidRPr="00E43436">
        <w:rPr>
          <w:sz w:val="24"/>
          <w:szCs w:val="24"/>
        </w:rPr>
        <w:t xml:space="preserve"> (</w:t>
      </w:r>
      <w:r w:rsidR="00C03F47" w:rsidRPr="00E43436">
        <w:rPr>
          <w:sz w:val="24"/>
          <w:szCs w:val="24"/>
        </w:rPr>
        <w:t>“</w:t>
      </w:r>
      <w:r w:rsidR="008D33EA" w:rsidRPr="00E43436">
        <w:rPr>
          <w:sz w:val="24"/>
          <w:szCs w:val="24"/>
        </w:rPr>
        <w:t>PPL</w:t>
      </w:r>
      <w:r w:rsidR="00C03F47" w:rsidRPr="00E43436">
        <w:rPr>
          <w:sz w:val="24"/>
          <w:szCs w:val="24"/>
        </w:rPr>
        <w:t>”</w:t>
      </w:r>
      <w:r w:rsidR="00CC7377" w:rsidRPr="00E43436">
        <w:rPr>
          <w:sz w:val="24"/>
          <w:szCs w:val="24"/>
        </w:rPr>
        <w:t xml:space="preserve"> </w:t>
      </w:r>
      <w:r w:rsidR="00647EF2" w:rsidRPr="00E43436">
        <w:rPr>
          <w:sz w:val="24"/>
          <w:szCs w:val="24"/>
        </w:rPr>
        <w:t xml:space="preserve">or </w:t>
      </w:r>
      <w:r w:rsidR="00C03F47" w:rsidRPr="00E43436">
        <w:rPr>
          <w:sz w:val="24"/>
          <w:szCs w:val="24"/>
        </w:rPr>
        <w:t>“</w:t>
      </w:r>
      <w:r w:rsidR="00647EF2" w:rsidRPr="00E43436">
        <w:rPr>
          <w:sz w:val="24"/>
          <w:szCs w:val="24"/>
        </w:rPr>
        <w:t>Respondent</w:t>
      </w:r>
      <w:r w:rsidR="00C03F47" w:rsidRPr="00E43436">
        <w:rPr>
          <w:sz w:val="24"/>
          <w:szCs w:val="24"/>
        </w:rPr>
        <w:t>”</w:t>
      </w:r>
      <w:r w:rsidR="00647EF2" w:rsidRPr="00E43436">
        <w:rPr>
          <w:sz w:val="24"/>
          <w:szCs w:val="24"/>
        </w:rPr>
        <w:t>) alleging that</w:t>
      </w:r>
      <w:r w:rsidR="00CC7377" w:rsidRPr="00E43436">
        <w:rPr>
          <w:sz w:val="24"/>
          <w:szCs w:val="24"/>
        </w:rPr>
        <w:t xml:space="preserve"> </w:t>
      </w:r>
      <w:r w:rsidR="00C03F47" w:rsidRPr="00E43436">
        <w:rPr>
          <w:sz w:val="24"/>
          <w:szCs w:val="24"/>
        </w:rPr>
        <w:t>Respondent</w:t>
      </w:r>
      <w:r w:rsidR="00D903A7" w:rsidRPr="00E43436">
        <w:rPr>
          <w:sz w:val="24"/>
          <w:szCs w:val="24"/>
        </w:rPr>
        <w:t xml:space="preserve"> improperly billed her </w:t>
      </w:r>
      <w:r w:rsidR="008D33EA" w:rsidRPr="00E43436">
        <w:rPr>
          <w:sz w:val="24"/>
          <w:szCs w:val="24"/>
        </w:rPr>
        <w:t xml:space="preserve">over the past several years.  Complainant also avers that her meter was defective and she is due a credit for years of </w:t>
      </w:r>
      <w:r w:rsidR="00F144A4" w:rsidRPr="00E43436">
        <w:rPr>
          <w:sz w:val="24"/>
          <w:szCs w:val="24"/>
        </w:rPr>
        <w:t xml:space="preserve">inaccurately </w:t>
      </w:r>
      <w:r w:rsidR="008D33EA" w:rsidRPr="00E43436">
        <w:rPr>
          <w:sz w:val="24"/>
          <w:szCs w:val="24"/>
        </w:rPr>
        <w:t xml:space="preserve">high </w:t>
      </w:r>
      <w:r w:rsidR="00F144A4" w:rsidRPr="00E43436">
        <w:rPr>
          <w:sz w:val="24"/>
          <w:szCs w:val="24"/>
        </w:rPr>
        <w:t>bills</w:t>
      </w:r>
      <w:r w:rsidR="008D33EA" w:rsidRPr="00E43436">
        <w:rPr>
          <w:sz w:val="24"/>
          <w:szCs w:val="24"/>
        </w:rPr>
        <w:t>.</w:t>
      </w:r>
      <w:r w:rsidR="001F6817" w:rsidRPr="00E43436">
        <w:rPr>
          <w:rStyle w:val="FootnoteReference"/>
          <w:sz w:val="24"/>
          <w:szCs w:val="24"/>
        </w:rPr>
        <w:footnoteReference w:id="1"/>
      </w:r>
      <w:r w:rsidR="00CC7377" w:rsidRPr="00E43436">
        <w:rPr>
          <w:sz w:val="24"/>
          <w:szCs w:val="24"/>
        </w:rPr>
        <w:t xml:space="preserve"> </w:t>
      </w:r>
      <w:r w:rsidR="008A0086">
        <w:rPr>
          <w:sz w:val="24"/>
          <w:szCs w:val="24"/>
        </w:rPr>
        <w:t xml:space="preserve"> </w:t>
      </w:r>
      <w:r w:rsidR="008062C9" w:rsidRPr="00E43436">
        <w:rPr>
          <w:sz w:val="24"/>
          <w:szCs w:val="24"/>
        </w:rPr>
        <w:t>The Complaint was served on Respondent on July 20, 2012.</w:t>
      </w:r>
    </w:p>
    <w:p w:rsidR="00F144A4" w:rsidRPr="00E43436" w:rsidRDefault="00F144A4" w:rsidP="008D699F">
      <w:pPr>
        <w:spacing w:line="360" w:lineRule="auto"/>
        <w:rPr>
          <w:sz w:val="24"/>
          <w:szCs w:val="24"/>
        </w:rPr>
      </w:pPr>
    </w:p>
    <w:p w:rsidR="006D4337" w:rsidRPr="00E43436" w:rsidRDefault="00647EF2" w:rsidP="008062C9">
      <w:pPr>
        <w:spacing w:line="360" w:lineRule="auto"/>
        <w:rPr>
          <w:sz w:val="24"/>
          <w:szCs w:val="24"/>
        </w:rPr>
      </w:pPr>
      <w:r w:rsidRPr="00E43436">
        <w:rPr>
          <w:sz w:val="24"/>
          <w:szCs w:val="24"/>
        </w:rPr>
        <w:tab/>
      </w:r>
      <w:r w:rsidRPr="00E43436">
        <w:rPr>
          <w:sz w:val="24"/>
          <w:szCs w:val="24"/>
        </w:rPr>
        <w:tab/>
      </w:r>
      <w:r w:rsidR="001B0EF6" w:rsidRPr="00E43436">
        <w:rPr>
          <w:sz w:val="24"/>
          <w:szCs w:val="24"/>
        </w:rPr>
        <w:t xml:space="preserve">On </w:t>
      </w:r>
      <w:r w:rsidR="008062C9" w:rsidRPr="00E43436">
        <w:rPr>
          <w:sz w:val="24"/>
          <w:szCs w:val="24"/>
        </w:rPr>
        <w:t>August 8, 2012</w:t>
      </w:r>
      <w:r w:rsidR="001B0EF6" w:rsidRPr="00E43436">
        <w:rPr>
          <w:sz w:val="24"/>
          <w:szCs w:val="24"/>
        </w:rPr>
        <w:t xml:space="preserve">, </w:t>
      </w:r>
      <w:r w:rsidR="008062C9" w:rsidRPr="00E43436">
        <w:rPr>
          <w:sz w:val="24"/>
          <w:szCs w:val="24"/>
        </w:rPr>
        <w:t xml:space="preserve">Respondent </w:t>
      </w:r>
      <w:r w:rsidR="001B0EF6" w:rsidRPr="00E43436">
        <w:rPr>
          <w:sz w:val="24"/>
          <w:szCs w:val="24"/>
        </w:rPr>
        <w:t>fil</w:t>
      </w:r>
      <w:r w:rsidR="00D903A7" w:rsidRPr="00E43436">
        <w:rPr>
          <w:sz w:val="24"/>
          <w:szCs w:val="24"/>
        </w:rPr>
        <w:t>ed a</w:t>
      </w:r>
      <w:r w:rsidR="00F144A4" w:rsidRPr="00E43436">
        <w:rPr>
          <w:sz w:val="24"/>
          <w:szCs w:val="24"/>
        </w:rPr>
        <w:t xml:space="preserve"> timely</w:t>
      </w:r>
      <w:r w:rsidR="00D903A7" w:rsidRPr="00E43436">
        <w:rPr>
          <w:sz w:val="24"/>
          <w:szCs w:val="24"/>
        </w:rPr>
        <w:t xml:space="preserve"> Answer to the Complaint denyi</w:t>
      </w:r>
      <w:r w:rsidR="008062C9" w:rsidRPr="00E43436">
        <w:rPr>
          <w:sz w:val="24"/>
          <w:szCs w:val="24"/>
        </w:rPr>
        <w:t>ng negligent billing practices and denying Complainant’s meter is faulty.</w:t>
      </w:r>
    </w:p>
    <w:p w:rsidR="008062C9" w:rsidRPr="00E43436" w:rsidRDefault="008062C9" w:rsidP="008062C9">
      <w:pPr>
        <w:spacing w:line="360" w:lineRule="auto"/>
        <w:rPr>
          <w:sz w:val="24"/>
          <w:szCs w:val="24"/>
        </w:rPr>
      </w:pPr>
    </w:p>
    <w:p w:rsidR="001B0EF6" w:rsidRPr="00E43436" w:rsidRDefault="001B0EF6" w:rsidP="008D699F">
      <w:pPr>
        <w:spacing w:line="360" w:lineRule="auto"/>
        <w:rPr>
          <w:sz w:val="24"/>
          <w:szCs w:val="24"/>
        </w:rPr>
      </w:pPr>
      <w:r w:rsidRPr="00E43436">
        <w:rPr>
          <w:sz w:val="24"/>
          <w:szCs w:val="24"/>
        </w:rPr>
        <w:tab/>
      </w:r>
      <w:r w:rsidRPr="00E43436">
        <w:rPr>
          <w:sz w:val="24"/>
          <w:szCs w:val="24"/>
        </w:rPr>
        <w:tab/>
        <w:t xml:space="preserve">On </w:t>
      </w:r>
      <w:r w:rsidR="008062C9" w:rsidRPr="00E43436">
        <w:rPr>
          <w:sz w:val="24"/>
          <w:szCs w:val="24"/>
        </w:rPr>
        <w:t>October 1, 2012</w:t>
      </w:r>
      <w:r w:rsidRPr="00E43436">
        <w:rPr>
          <w:sz w:val="24"/>
          <w:szCs w:val="24"/>
        </w:rPr>
        <w:t xml:space="preserve">, a Notice of telephonic hearing was issued by the Office of Administrative Law Judge (OALJ) setting </w:t>
      </w:r>
      <w:r w:rsidR="008062C9" w:rsidRPr="00E43436">
        <w:rPr>
          <w:sz w:val="24"/>
          <w:szCs w:val="24"/>
        </w:rPr>
        <w:t>November 8, 2012</w:t>
      </w:r>
      <w:r w:rsidRPr="00E43436">
        <w:rPr>
          <w:sz w:val="24"/>
          <w:szCs w:val="24"/>
        </w:rPr>
        <w:t>, as the date for the hearing in this matter.</w:t>
      </w:r>
    </w:p>
    <w:p w:rsidR="001B0EF6" w:rsidRPr="00E43436" w:rsidRDefault="001B0EF6" w:rsidP="008D699F">
      <w:pPr>
        <w:spacing w:line="360" w:lineRule="auto"/>
        <w:rPr>
          <w:sz w:val="24"/>
          <w:szCs w:val="24"/>
        </w:rPr>
      </w:pPr>
    </w:p>
    <w:p w:rsidR="008062C9" w:rsidRPr="00E43436" w:rsidRDefault="001B0EF6" w:rsidP="008D699F">
      <w:pPr>
        <w:spacing w:line="360" w:lineRule="auto"/>
        <w:rPr>
          <w:sz w:val="24"/>
          <w:szCs w:val="24"/>
        </w:rPr>
      </w:pPr>
      <w:r w:rsidRPr="00E43436">
        <w:rPr>
          <w:sz w:val="24"/>
          <w:szCs w:val="24"/>
        </w:rPr>
        <w:lastRenderedPageBreak/>
        <w:tab/>
      </w:r>
      <w:r w:rsidRPr="00E43436">
        <w:rPr>
          <w:sz w:val="24"/>
          <w:szCs w:val="24"/>
        </w:rPr>
        <w:tab/>
        <w:t xml:space="preserve">On </w:t>
      </w:r>
      <w:r w:rsidR="008062C9" w:rsidRPr="00E43436">
        <w:rPr>
          <w:sz w:val="24"/>
          <w:szCs w:val="24"/>
        </w:rPr>
        <w:t>October 9, 2012</w:t>
      </w:r>
      <w:r w:rsidRPr="00E43436">
        <w:rPr>
          <w:sz w:val="24"/>
          <w:szCs w:val="24"/>
        </w:rPr>
        <w:t xml:space="preserve">, a Prehearing Order was issued by the </w:t>
      </w:r>
      <w:r w:rsidR="00A26275" w:rsidRPr="00E43436">
        <w:rPr>
          <w:sz w:val="24"/>
          <w:szCs w:val="24"/>
        </w:rPr>
        <w:t>presiding officer</w:t>
      </w:r>
      <w:r w:rsidR="008062C9" w:rsidRPr="00E43436">
        <w:rPr>
          <w:sz w:val="24"/>
          <w:szCs w:val="24"/>
        </w:rPr>
        <w:t>.</w:t>
      </w:r>
    </w:p>
    <w:p w:rsidR="007B14BD" w:rsidRPr="00E43436" w:rsidRDefault="00C57D9D" w:rsidP="008D699F">
      <w:pPr>
        <w:spacing w:line="360" w:lineRule="auto"/>
        <w:rPr>
          <w:sz w:val="24"/>
          <w:szCs w:val="24"/>
        </w:rPr>
      </w:pPr>
      <w:r w:rsidRPr="00E43436">
        <w:rPr>
          <w:sz w:val="24"/>
          <w:szCs w:val="24"/>
        </w:rPr>
        <w:t>On</w:t>
      </w:r>
      <w:r w:rsidR="008062C9" w:rsidRPr="00E43436">
        <w:rPr>
          <w:sz w:val="24"/>
          <w:szCs w:val="24"/>
        </w:rPr>
        <w:t xml:space="preserve"> November 8, 2012</w:t>
      </w:r>
      <w:r w:rsidRPr="00E43436">
        <w:rPr>
          <w:sz w:val="24"/>
          <w:szCs w:val="24"/>
        </w:rPr>
        <w:t xml:space="preserve">, a telephonic hearing took place, originating from the Commission’s Harrisburg office.  </w:t>
      </w:r>
      <w:r w:rsidR="00126607" w:rsidRPr="00E43436">
        <w:rPr>
          <w:sz w:val="24"/>
          <w:szCs w:val="24"/>
        </w:rPr>
        <w:t xml:space="preserve">Complainant </w:t>
      </w:r>
      <w:r w:rsidRPr="00E43436">
        <w:rPr>
          <w:sz w:val="24"/>
          <w:szCs w:val="24"/>
        </w:rPr>
        <w:t xml:space="preserve">testified on </w:t>
      </w:r>
      <w:r w:rsidR="00126607" w:rsidRPr="00E43436">
        <w:rPr>
          <w:sz w:val="24"/>
          <w:szCs w:val="24"/>
        </w:rPr>
        <w:t>her</w:t>
      </w:r>
      <w:r w:rsidRPr="00E43436">
        <w:rPr>
          <w:sz w:val="24"/>
          <w:szCs w:val="24"/>
        </w:rPr>
        <w:t xml:space="preserve"> own behalf.  </w:t>
      </w:r>
      <w:r w:rsidR="00126607" w:rsidRPr="00E43436">
        <w:rPr>
          <w:sz w:val="24"/>
          <w:szCs w:val="24"/>
        </w:rPr>
        <w:t>She</w:t>
      </w:r>
      <w:r w:rsidRPr="00E43436">
        <w:rPr>
          <w:sz w:val="24"/>
          <w:szCs w:val="24"/>
        </w:rPr>
        <w:t xml:space="preserve"> offered </w:t>
      </w:r>
      <w:r w:rsidR="008062C9" w:rsidRPr="00E43436">
        <w:rPr>
          <w:sz w:val="24"/>
          <w:szCs w:val="24"/>
        </w:rPr>
        <w:t>one</w:t>
      </w:r>
      <w:r w:rsidRPr="00E43436">
        <w:rPr>
          <w:sz w:val="24"/>
          <w:szCs w:val="24"/>
        </w:rPr>
        <w:t xml:space="preserve"> exhibit.  </w:t>
      </w:r>
      <w:r w:rsidR="008062C9" w:rsidRPr="00E43436">
        <w:rPr>
          <w:sz w:val="24"/>
          <w:szCs w:val="24"/>
        </w:rPr>
        <w:t>Kimberly Krupka, Esquire</w:t>
      </w:r>
      <w:r w:rsidRPr="00E43436">
        <w:rPr>
          <w:sz w:val="24"/>
          <w:szCs w:val="24"/>
        </w:rPr>
        <w:t xml:space="preserve"> represented </w:t>
      </w:r>
      <w:r w:rsidR="008062C9" w:rsidRPr="00E43436">
        <w:rPr>
          <w:sz w:val="24"/>
          <w:szCs w:val="24"/>
        </w:rPr>
        <w:t>PPL</w:t>
      </w:r>
      <w:r w:rsidR="00126607" w:rsidRPr="00E43436">
        <w:rPr>
          <w:sz w:val="24"/>
          <w:szCs w:val="24"/>
        </w:rPr>
        <w:t xml:space="preserve"> </w:t>
      </w:r>
      <w:r w:rsidRPr="00E43436">
        <w:rPr>
          <w:sz w:val="24"/>
          <w:szCs w:val="24"/>
        </w:rPr>
        <w:t xml:space="preserve">and presented the testimony of </w:t>
      </w:r>
      <w:r w:rsidR="008062C9" w:rsidRPr="00E43436">
        <w:rPr>
          <w:sz w:val="24"/>
          <w:szCs w:val="24"/>
        </w:rPr>
        <w:t>William Stoffregen, Customer Contact Representative and Trayce Kirlin,</w:t>
      </w:r>
      <w:r w:rsidR="00960EDB" w:rsidRPr="00E43436">
        <w:rPr>
          <w:sz w:val="24"/>
          <w:szCs w:val="24"/>
        </w:rPr>
        <w:t xml:space="preserve"> </w:t>
      </w:r>
      <w:r w:rsidR="008062C9" w:rsidRPr="00E43436">
        <w:rPr>
          <w:sz w:val="24"/>
          <w:szCs w:val="24"/>
        </w:rPr>
        <w:t>Customer Service Representative</w:t>
      </w:r>
      <w:r w:rsidR="00960EDB" w:rsidRPr="00E43436">
        <w:rPr>
          <w:sz w:val="24"/>
          <w:szCs w:val="24"/>
        </w:rPr>
        <w:t>,</w:t>
      </w:r>
      <w:r w:rsidR="008062C9" w:rsidRPr="00E43436">
        <w:rPr>
          <w:sz w:val="24"/>
          <w:szCs w:val="24"/>
        </w:rPr>
        <w:t xml:space="preserve"> respectively</w:t>
      </w:r>
      <w:r w:rsidR="00F8377E" w:rsidRPr="00E43436">
        <w:rPr>
          <w:sz w:val="24"/>
          <w:szCs w:val="24"/>
        </w:rPr>
        <w:t>.</w:t>
      </w:r>
      <w:r w:rsidR="009A614A">
        <w:rPr>
          <w:sz w:val="24"/>
          <w:szCs w:val="24"/>
        </w:rPr>
        <w:t xml:space="preserve">  PPL offered three exhibits: 1) Account Activity (PPL Exhibit 1); 2) Meter Testing (PPL Exhibit 5); and 3) contact notes (PPL Exhibit 6).  The transcript was filed and the record closed on December 3, 2012.</w:t>
      </w:r>
    </w:p>
    <w:p w:rsidR="006C5928" w:rsidRPr="00E43436" w:rsidRDefault="006C5928" w:rsidP="008D699F">
      <w:pPr>
        <w:spacing w:line="360" w:lineRule="auto"/>
        <w:rPr>
          <w:sz w:val="24"/>
          <w:szCs w:val="24"/>
        </w:rPr>
      </w:pPr>
    </w:p>
    <w:p w:rsidR="00BE2FC0" w:rsidRPr="00E43436" w:rsidRDefault="006C5928" w:rsidP="008D699F">
      <w:pPr>
        <w:spacing w:line="360" w:lineRule="auto"/>
        <w:jc w:val="center"/>
        <w:rPr>
          <w:sz w:val="24"/>
          <w:szCs w:val="24"/>
        </w:rPr>
      </w:pPr>
      <w:r w:rsidRPr="00E43436">
        <w:rPr>
          <w:sz w:val="24"/>
          <w:szCs w:val="24"/>
          <w:u w:val="single"/>
        </w:rPr>
        <w:t>FINDINGS OF FACT</w:t>
      </w:r>
    </w:p>
    <w:p w:rsidR="006C5928" w:rsidRPr="00E43436" w:rsidRDefault="006C5928" w:rsidP="008D699F">
      <w:pPr>
        <w:spacing w:line="360" w:lineRule="auto"/>
        <w:jc w:val="center"/>
        <w:rPr>
          <w:sz w:val="24"/>
          <w:szCs w:val="24"/>
        </w:rPr>
      </w:pPr>
    </w:p>
    <w:p w:rsidR="006C5928" w:rsidRPr="00E43436" w:rsidRDefault="000006BA" w:rsidP="008D699F">
      <w:pPr>
        <w:spacing w:line="360" w:lineRule="auto"/>
        <w:rPr>
          <w:sz w:val="24"/>
          <w:szCs w:val="24"/>
        </w:rPr>
      </w:pPr>
      <w:r w:rsidRPr="00E43436">
        <w:rPr>
          <w:sz w:val="24"/>
          <w:szCs w:val="24"/>
        </w:rPr>
        <w:tab/>
      </w:r>
      <w:r w:rsidRPr="00E43436">
        <w:rPr>
          <w:sz w:val="24"/>
          <w:szCs w:val="24"/>
        </w:rPr>
        <w:tab/>
        <w:t>1.</w:t>
      </w:r>
      <w:r w:rsidRPr="00E43436">
        <w:rPr>
          <w:sz w:val="24"/>
          <w:szCs w:val="24"/>
        </w:rPr>
        <w:tab/>
        <w:t>Complainant</w:t>
      </w:r>
      <w:r w:rsidR="000E5FB2" w:rsidRPr="00E43436">
        <w:rPr>
          <w:sz w:val="24"/>
          <w:szCs w:val="24"/>
        </w:rPr>
        <w:t xml:space="preserve"> </w:t>
      </w:r>
      <w:r w:rsidR="00F8377E" w:rsidRPr="00E43436">
        <w:rPr>
          <w:sz w:val="24"/>
          <w:szCs w:val="24"/>
        </w:rPr>
        <w:t xml:space="preserve">is </w:t>
      </w:r>
      <w:r w:rsidR="008062C9" w:rsidRPr="00E43436">
        <w:rPr>
          <w:sz w:val="24"/>
          <w:szCs w:val="24"/>
        </w:rPr>
        <w:t>Kimberly Hrenyo</w:t>
      </w:r>
      <w:r w:rsidRPr="00E43436">
        <w:rPr>
          <w:sz w:val="24"/>
          <w:szCs w:val="24"/>
        </w:rPr>
        <w:t xml:space="preserve">, </w:t>
      </w:r>
      <w:r w:rsidR="00141AFE" w:rsidRPr="00E43436">
        <w:rPr>
          <w:sz w:val="24"/>
          <w:szCs w:val="24"/>
        </w:rPr>
        <w:t xml:space="preserve">whose service address is </w:t>
      </w:r>
      <w:r w:rsidR="008062C9" w:rsidRPr="00E43436">
        <w:rPr>
          <w:sz w:val="24"/>
          <w:szCs w:val="24"/>
        </w:rPr>
        <w:t>19 Wood Street, Port Carbon, PA</w:t>
      </w:r>
      <w:r w:rsidR="00141AFE" w:rsidRPr="00E43436">
        <w:rPr>
          <w:sz w:val="24"/>
          <w:szCs w:val="24"/>
        </w:rPr>
        <w:t>.</w:t>
      </w:r>
      <w:r w:rsidR="00627AAE" w:rsidRPr="00E43436">
        <w:rPr>
          <w:sz w:val="24"/>
          <w:szCs w:val="24"/>
        </w:rPr>
        <w:t xml:space="preserve">  N.T. </w:t>
      </w:r>
      <w:r w:rsidR="008062C9" w:rsidRPr="00E43436">
        <w:rPr>
          <w:sz w:val="24"/>
          <w:szCs w:val="24"/>
        </w:rPr>
        <w:t>6</w:t>
      </w:r>
      <w:r w:rsidR="00627AAE" w:rsidRPr="00E43436">
        <w:rPr>
          <w:sz w:val="24"/>
          <w:szCs w:val="24"/>
        </w:rPr>
        <w:t>.</w:t>
      </w:r>
    </w:p>
    <w:p w:rsidR="00ED3EC8" w:rsidRPr="00E43436" w:rsidRDefault="00ED3EC8" w:rsidP="008D699F">
      <w:pPr>
        <w:spacing w:line="360" w:lineRule="auto"/>
        <w:jc w:val="center"/>
        <w:rPr>
          <w:b/>
          <w:sz w:val="24"/>
          <w:szCs w:val="24"/>
        </w:rPr>
      </w:pPr>
    </w:p>
    <w:p w:rsidR="00141AFE" w:rsidRPr="00E43436" w:rsidRDefault="00ED3EC8" w:rsidP="008D699F">
      <w:pPr>
        <w:spacing w:line="360" w:lineRule="auto"/>
        <w:rPr>
          <w:sz w:val="24"/>
          <w:szCs w:val="24"/>
        </w:rPr>
      </w:pPr>
      <w:r w:rsidRPr="00E43436">
        <w:rPr>
          <w:sz w:val="24"/>
          <w:szCs w:val="24"/>
        </w:rPr>
        <w:tab/>
      </w:r>
      <w:r w:rsidRPr="00E43436">
        <w:rPr>
          <w:sz w:val="24"/>
          <w:szCs w:val="24"/>
        </w:rPr>
        <w:tab/>
      </w:r>
      <w:r w:rsidR="00141AFE" w:rsidRPr="00E43436">
        <w:rPr>
          <w:sz w:val="24"/>
          <w:szCs w:val="24"/>
        </w:rPr>
        <w:t>2.</w:t>
      </w:r>
      <w:r w:rsidR="00141AFE" w:rsidRPr="00E43436">
        <w:rPr>
          <w:sz w:val="24"/>
          <w:szCs w:val="24"/>
        </w:rPr>
        <w:tab/>
        <w:t xml:space="preserve">Respondent is </w:t>
      </w:r>
      <w:r w:rsidR="008062C9" w:rsidRPr="00E43436">
        <w:rPr>
          <w:sz w:val="24"/>
          <w:szCs w:val="24"/>
        </w:rPr>
        <w:t>PPL Electric Utilities Corporation,</w:t>
      </w:r>
      <w:r w:rsidR="00141AFE" w:rsidRPr="00E43436">
        <w:rPr>
          <w:sz w:val="24"/>
          <w:szCs w:val="24"/>
        </w:rPr>
        <w:t xml:space="preserve"> a jurisdictional </w:t>
      </w:r>
      <w:r w:rsidR="00E13F2B" w:rsidRPr="00E43436">
        <w:rPr>
          <w:sz w:val="24"/>
          <w:szCs w:val="24"/>
        </w:rPr>
        <w:t xml:space="preserve">electric </w:t>
      </w:r>
      <w:r w:rsidR="008062C9" w:rsidRPr="00E43436">
        <w:rPr>
          <w:sz w:val="24"/>
          <w:szCs w:val="24"/>
        </w:rPr>
        <w:t>distribution company</w:t>
      </w:r>
      <w:r w:rsidR="00E13F2B" w:rsidRPr="00E43436">
        <w:rPr>
          <w:sz w:val="24"/>
          <w:szCs w:val="24"/>
        </w:rPr>
        <w:t xml:space="preserve"> (E</w:t>
      </w:r>
      <w:r w:rsidR="008062C9" w:rsidRPr="00E43436">
        <w:rPr>
          <w:sz w:val="24"/>
          <w:szCs w:val="24"/>
        </w:rPr>
        <w:t>DC</w:t>
      </w:r>
      <w:r w:rsidR="00E13F2B" w:rsidRPr="00E43436">
        <w:rPr>
          <w:sz w:val="24"/>
          <w:szCs w:val="24"/>
        </w:rPr>
        <w:t>)</w:t>
      </w:r>
      <w:r w:rsidR="00141AFE" w:rsidRPr="00E43436">
        <w:rPr>
          <w:sz w:val="24"/>
          <w:szCs w:val="24"/>
        </w:rPr>
        <w:t xml:space="preserve"> providing residential </w:t>
      </w:r>
      <w:r w:rsidR="00E13F2B" w:rsidRPr="00E43436">
        <w:rPr>
          <w:sz w:val="24"/>
          <w:szCs w:val="24"/>
        </w:rPr>
        <w:t xml:space="preserve">electricity </w:t>
      </w:r>
      <w:r w:rsidR="008062C9" w:rsidRPr="00E43436">
        <w:rPr>
          <w:sz w:val="24"/>
          <w:szCs w:val="24"/>
        </w:rPr>
        <w:t>distribution</w:t>
      </w:r>
      <w:r w:rsidR="00E13F2B" w:rsidRPr="00E43436">
        <w:rPr>
          <w:sz w:val="24"/>
          <w:szCs w:val="24"/>
        </w:rPr>
        <w:t xml:space="preserve"> </w:t>
      </w:r>
      <w:r w:rsidR="00141AFE" w:rsidRPr="00E43436">
        <w:rPr>
          <w:sz w:val="24"/>
          <w:szCs w:val="24"/>
        </w:rPr>
        <w:t>service in the Commonwealth of Pennsylvania.</w:t>
      </w:r>
    </w:p>
    <w:p w:rsidR="00581894" w:rsidRPr="00E43436" w:rsidRDefault="00581894" w:rsidP="008D699F">
      <w:pPr>
        <w:spacing w:line="360" w:lineRule="auto"/>
        <w:rPr>
          <w:sz w:val="24"/>
          <w:szCs w:val="24"/>
        </w:rPr>
      </w:pPr>
    </w:p>
    <w:p w:rsidR="00581894" w:rsidRPr="00E43436" w:rsidRDefault="00581894" w:rsidP="008D699F">
      <w:pPr>
        <w:spacing w:line="360" w:lineRule="auto"/>
        <w:rPr>
          <w:sz w:val="24"/>
          <w:szCs w:val="24"/>
        </w:rPr>
      </w:pPr>
      <w:r w:rsidRPr="00E43436">
        <w:rPr>
          <w:sz w:val="24"/>
          <w:szCs w:val="24"/>
        </w:rPr>
        <w:tab/>
      </w:r>
      <w:r w:rsidRPr="00E43436">
        <w:rPr>
          <w:sz w:val="24"/>
          <w:szCs w:val="24"/>
        </w:rPr>
        <w:tab/>
        <w:t>3.</w:t>
      </w:r>
      <w:r w:rsidRPr="00E43436">
        <w:rPr>
          <w:sz w:val="24"/>
          <w:szCs w:val="24"/>
        </w:rPr>
        <w:tab/>
        <w:t>In January, 2011, Complainant completed construction on an electric- heated pole barn at the service property.  N.T. 11.</w:t>
      </w:r>
    </w:p>
    <w:p w:rsidR="00581894" w:rsidRPr="00E43436" w:rsidRDefault="00581894" w:rsidP="008D699F">
      <w:pPr>
        <w:spacing w:line="360" w:lineRule="auto"/>
        <w:rPr>
          <w:sz w:val="24"/>
          <w:szCs w:val="24"/>
        </w:rPr>
      </w:pPr>
    </w:p>
    <w:p w:rsidR="00581894" w:rsidRPr="00E43436" w:rsidRDefault="00581894" w:rsidP="008D699F">
      <w:pPr>
        <w:spacing w:line="360" w:lineRule="auto"/>
        <w:rPr>
          <w:sz w:val="24"/>
          <w:szCs w:val="24"/>
        </w:rPr>
      </w:pPr>
      <w:r w:rsidRPr="00E43436">
        <w:rPr>
          <w:sz w:val="24"/>
          <w:szCs w:val="24"/>
        </w:rPr>
        <w:tab/>
      </w:r>
      <w:r w:rsidRPr="00E43436">
        <w:rPr>
          <w:sz w:val="24"/>
          <w:szCs w:val="24"/>
        </w:rPr>
        <w:tab/>
        <w:t>4.</w:t>
      </w:r>
      <w:r w:rsidRPr="00E43436">
        <w:rPr>
          <w:sz w:val="24"/>
          <w:szCs w:val="24"/>
        </w:rPr>
        <w:tab/>
        <w:t>The construction project took approximately five months to complete.  N.T. 11-12.</w:t>
      </w:r>
    </w:p>
    <w:p w:rsidR="00581894" w:rsidRPr="00E43436" w:rsidRDefault="00581894" w:rsidP="008D699F">
      <w:pPr>
        <w:spacing w:line="360" w:lineRule="auto"/>
        <w:rPr>
          <w:sz w:val="24"/>
          <w:szCs w:val="24"/>
        </w:rPr>
      </w:pPr>
    </w:p>
    <w:p w:rsidR="00581894" w:rsidRPr="00E43436" w:rsidRDefault="00581894" w:rsidP="008D699F">
      <w:pPr>
        <w:spacing w:line="360" w:lineRule="auto"/>
        <w:rPr>
          <w:sz w:val="24"/>
          <w:szCs w:val="24"/>
        </w:rPr>
      </w:pPr>
      <w:r w:rsidRPr="00E43436">
        <w:rPr>
          <w:sz w:val="24"/>
          <w:szCs w:val="24"/>
        </w:rPr>
        <w:tab/>
      </w:r>
      <w:r w:rsidRPr="00E43436">
        <w:rPr>
          <w:sz w:val="24"/>
          <w:szCs w:val="24"/>
        </w:rPr>
        <w:tab/>
        <w:t>5.</w:t>
      </w:r>
      <w:r w:rsidRPr="00E43436">
        <w:rPr>
          <w:sz w:val="24"/>
          <w:szCs w:val="24"/>
        </w:rPr>
        <w:tab/>
      </w:r>
      <w:r w:rsidR="00960EDB" w:rsidRPr="00E43436">
        <w:rPr>
          <w:sz w:val="24"/>
          <w:szCs w:val="24"/>
        </w:rPr>
        <w:t xml:space="preserve">Pursuant to a high bill complaint from Complainant, </w:t>
      </w:r>
      <w:r w:rsidRPr="00E43436">
        <w:rPr>
          <w:sz w:val="24"/>
          <w:szCs w:val="24"/>
        </w:rPr>
        <w:t>William Stoffregen, a Customer Contact Representative for PPL, visited Complainant’s property on March 8, 2012.  N.T. 13-15.</w:t>
      </w:r>
    </w:p>
    <w:p w:rsidR="00581894" w:rsidRPr="00E43436" w:rsidRDefault="00581894" w:rsidP="008D699F">
      <w:pPr>
        <w:spacing w:line="360" w:lineRule="auto"/>
        <w:rPr>
          <w:sz w:val="24"/>
          <w:szCs w:val="24"/>
        </w:rPr>
      </w:pPr>
    </w:p>
    <w:p w:rsidR="00581894" w:rsidRPr="00E43436" w:rsidRDefault="00581894" w:rsidP="008D699F">
      <w:pPr>
        <w:spacing w:line="360" w:lineRule="auto"/>
        <w:rPr>
          <w:sz w:val="24"/>
          <w:szCs w:val="24"/>
        </w:rPr>
      </w:pPr>
      <w:r w:rsidRPr="00E43436">
        <w:rPr>
          <w:sz w:val="24"/>
          <w:szCs w:val="24"/>
        </w:rPr>
        <w:tab/>
      </w:r>
      <w:r w:rsidRPr="00E43436">
        <w:rPr>
          <w:sz w:val="24"/>
          <w:szCs w:val="24"/>
        </w:rPr>
        <w:tab/>
        <w:t>6.</w:t>
      </w:r>
      <w:r w:rsidRPr="00E43436">
        <w:rPr>
          <w:sz w:val="24"/>
          <w:szCs w:val="24"/>
        </w:rPr>
        <w:tab/>
        <w:t xml:space="preserve">Mr. Stoffregen conducted a walk through investigation of the property </w:t>
      </w:r>
      <w:r w:rsidR="00960EDB" w:rsidRPr="00E43436">
        <w:rPr>
          <w:sz w:val="24"/>
          <w:szCs w:val="24"/>
        </w:rPr>
        <w:t>on March 8, 2012</w:t>
      </w:r>
      <w:r w:rsidRPr="00E43436">
        <w:rPr>
          <w:sz w:val="24"/>
          <w:szCs w:val="24"/>
        </w:rPr>
        <w:t>.  N.T. 16.</w:t>
      </w:r>
      <w:r w:rsidR="005133E2" w:rsidRPr="00E43436">
        <w:rPr>
          <w:sz w:val="24"/>
          <w:szCs w:val="24"/>
        </w:rPr>
        <w:t xml:space="preserve">  PPL Exhibit 6.</w:t>
      </w:r>
    </w:p>
    <w:p w:rsidR="00581894" w:rsidRPr="00E43436" w:rsidRDefault="00581894" w:rsidP="008D699F">
      <w:pPr>
        <w:spacing w:line="360" w:lineRule="auto"/>
        <w:rPr>
          <w:sz w:val="24"/>
          <w:szCs w:val="24"/>
        </w:rPr>
      </w:pPr>
    </w:p>
    <w:p w:rsidR="00581894" w:rsidRPr="00E43436" w:rsidRDefault="00581894" w:rsidP="008D699F">
      <w:pPr>
        <w:spacing w:line="360" w:lineRule="auto"/>
        <w:rPr>
          <w:sz w:val="24"/>
          <w:szCs w:val="24"/>
        </w:rPr>
      </w:pPr>
      <w:r w:rsidRPr="00E43436">
        <w:rPr>
          <w:sz w:val="24"/>
          <w:szCs w:val="24"/>
        </w:rPr>
        <w:tab/>
      </w:r>
      <w:r w:rsidRPr="00E43436">
        <w:rPr>
          <w:sz w:val="24"/>
          <w:szCs w:val="24"/>
        </w:rPr>
        <w:tab/>
        <w:t>7.</w:t>
      </w:r>
      <w:r w:rsidRPr="00E43436">
        <w:rPr>
          <w:sz w:val="24"/>
          <w:szCs w:val="24"/>
        </w:rPr>
        <w:tab/>
      </w:r>
      <w:r w:rsidR="00960EDB" w:rsidRPr="00E43436">
        <w:rPr>
          <w:sz w:val="24"/>
          <w:szCs w:val="24"/>
        </w:rPr>
        <w:t xml:space="preserve">Mr. Stoffregen noted that </w:t>
      </w:r>
      <w:r w:rsidR="005133E2" w:rsidRPr="00E43436">
        <w:rPr>
          <w:sz w:val="24"/>
          <w:szCs w:val="24"/>
        </w:rPr>
        <w:t>Complainant had a refrigerator, drip coffee pot, dishwasher, electric water heater, television, satellite dish antenna, DVD, vacuum cleaner, washer/dryer, hot air heat, lights, and other incidentals</w:t>
      </w:r>
      <w:r w:rsidR="0002353E" w:rsidRPr="00E43436">
        <w:rPr>
          <w:sz w:val="24"/>
          <w:szCs w:val="24"/>
        </w:rPr>
        <w:t>,</w:t>
      </w:r>
      <w:r w:rsidR="005133E2" w:rsidRPr="00E43436">
        <w:rPr>
          <w:sz w:val="24"/>
          <w:szCs w:val="24"/>
        </w:rPr>
        <w:t xml:space="preserve"> </w:t>
      </w:r>
      <w:r w:rsidR="00960EDB" w:rsidRPr="00E43436">
        <w:rPr>
          <w:sz w:val="24"/>
          <w:szCs w:val="24"/>
        </w:rPr>
        <w:t>and</w:t>
      </w:r>
      <w:r w:rsidR="005133E2" w:rsidRPr="00E43436">
        <w:rPr>
          <w:sz w:val="24"/>
          <w:szCs w:val="24"/>
        </w:rPr>
        <w:t xml:space="preserve"> Mr. Stoffregen calculated these appliances would use approximately 2,000 kilowatt hours.  N.T. 17-18.</w:t>
      </w:r>
    </w:p>
    <w:p w:rsidR="005133E2" w:rsidRPr="00E43436" w:rsidRDefault="005133E2" w:rsidP="008D699F">
      <w:pPr>
        <w:spacing w:line="360" w:lineRule="auto"/>
        <w:rPr>
          <w:sz w:val="24"/>
          <w:szCs w:val="24"/>
        </w:rPr>
      </w:pPr>
    </w:p>
    <w:p w:rsidR="005133E2" w:rsidRPr="00E43436" w:rsidRDefault="005133E2" w:rsidP="008D699F">
      <w:pPr>
        <w:spacing w:line="360" w:lineRule="auto"/>
        <w:rPr>
          <w:sz w:val="24"/>
          <w:szCs w:val="24"/>
        </w:rPr>
      </w:pPr>
      <w:r w:rsidRPr="00E43436">
        <w:rPr>
          <w:sz w:val="24"/>
          <w:szCs w:val="24"/>
        </w:rPr>
        <w:tab/>
      </w:r>
      <w:r w:rsidRPr="00E43436">
        <w:rPr>
          <w:sz w:val="24"/>
          <w:szCs w:val="24"/>
        </w:rPr>
        <w:tab/>
        <w:t>8.</w:t>
      </w:r>
      <w:r w:rsidRPr="00E43436">
        <w:rPr>
          <w:sz w:val="24"/>
          <w:szCs w:val="24"/>
        </w:rPr>
        <w:tab/>
        <w:t xml:space="preserve">Mr. Stoffregen compared two meter readings of the property on March 5 and 8, 2012 respectively, which showed an average kilowatt </w:t>
      </w:r>
      <w:r w:rsidR="00960EDB" w:rsidRPr="00E43436">
        <w:rPr>
          <w:sz w:val="24"/>
          <w:szCs w:val="24"/>
        </w:rPr>
        <w:t>usage</w:t>
      </w:r>
      <w:r w:rsidRPr="00E43436">
        <w:rPr>
          <w:sz w:val="24"/>
          <w:szCs w:val="24"/>
        </w:rPr>
        <w:t xml:space="preserve"> of 49 kwh/day for a double-wide module home approximately 1,800 square feet in size including a heated garage. </w:t>
      </w:r>
      <w:r w:rsidR="00E845DB">
        <w:rPr>
          <w:sz w:val="24"/>
          <w:szCs w:val="24"/>
        </w:rPr>
        <w:t xml:space="preserve"> </w:t>
      </w:r>
      <w:r w:rsidRPr="00E43436">
        <w:rPr>
          <w:sz w:val="24"/>
          <w:szCs w:val="24"/>
        </w:rPr>
        <w:t xml:space="preserve">N.T. 16-19.  PPL Exhibit </w:t>
      </w:r>
      <w:r w:rsidR="00960EDB" w:rsidRPr="00E43436">
        <w:rPr>
          <w:sz w:val="24"/>
          <w:szCs w:val="24"/>
        </w:rPr>
        <w:t>6</w:t>
      </w:r>
      <w:r w:rsidRPr="00E43436">
        <w:rPr>
          <w:sz w:val="24"/>
          <w:szCs w:val="24"/>
        </w:rPr>
        <w:t>.</w:t>
      </w:r>
    </w:p>
    <w:p w:rsidR="005133E2" w:rsidRPr="00E43436" w:rsidRDefault="005133E2" w:rsidP="008D699F">
      <w:pPr>
        <w:spacing w:line="360" w:lineRule="auto"/>
        <w:rPr>
          <w:sz w:val="24"/>
          <w:szCs w:val="24"/>
        </w:rPr>
      </w:pPr>
    </w:p>
    <w:p w:rsidR="005133E2" w:rsidRPr="00E43436" w:rsidRDefault="005133E2" w:rsidP="008D699F">
      <w:pPr>
        <w:spacing w:line="360" w:lineRule="auto"/>
        <w:rPr>
          <w:sz w:val="24"/>
          <w:szCs w:val="24"/>
        </w:rPr>
      </w:pPr>
      <w:r w:rsidRPr="00E43436">
        <w:rPr>
          <w:sz w:val="24"/>
          <w:szCs w:val="24"/>
        </w:rPr>
        <w:tab/>
      </w:r>
      <w:r w:rsidRPr="00E43436">
        <w:rPr>
          <w:sz w:val="24"/>
          <w:szCs w:val="24"/>
        </w:rPr>
        <w:tab/>
        <w:t>9.</w:t>
      </w:r>
      <w:r w:rsidRPr="00E43436">
        <w:rPr>
          <w:sz w:val="24"/>
          <w:szCs w:val="24"/>
        </w:rPr>
        <w:tab/>
        <w:t>The home had a hot air furnace and even though it was an oil furnace, it used electricity to operate.  N.T. 20.</w:t>
      </w:r>
    </w:p>
    <w:p w:rsidR="005133E2" w:rsidRPr="00E43436" w:rsidRDefault="005133E2" w:rsidP="008D699F">
      <w:pPr>
        <w:spacing w:line="360" w:lineRule="auto"/>
        <w:rPr>
          <w:sz w:val="24"/>
          <w:szCs w:val="24"/>
        </w:rPr>
      </w:pPr>
    </w:p>
    <w:p w:rsidR="005133E2" w:rsidRPr="00E43436" w:rsidRDefault="005133E2" w:rsidP="008D699F">
      <w:pPr>
        <w:spacing w:line="360" w:lineRule="auto"/>
        <w:rPr>
          <w:sz w:val="24"/>
          <w:szCs w:val="24"/>
        </w:rPr>
      </w:pPr>
      <w:r w:rsidRPr="00E43436">
        <w:rPr>
          <w:sz w:val="24"/>
          <w:szCs w:val="24"/>
        </w:rPr>
        <w:tab/>
      </w:r>
      <w:r w:rsidRPr="00E43436">
        <w:rPr>
          <w:sz w:val="24"/>
          <w:szCs w:val="24"/>
        </w:rPr>
        <w:tab/>
        <w:t>10.</w:t>
      </w:r>
      <w:r w:rsidRPr="00E43436">
        <w:rPr>
          <w:sz w:val="24"/>
          <w:szCs w:val="24"/>
        </w:rPr>
        <w:tab/>
        <w:t>The furnace was not ducted out throughout the house.  It was ducted out where the furnace was.  N.T. 20.</w:t>
      </w:r>
    </w:p>
    <w:p w:rsidR="005133E2" w:rsidRPr="00E43436" w:rsidRDefault="005133E2" w:rsidP="008D699F">
      <w:pPr>
        <w:spacing w:line="360" w:lineRule="auto"/>
        <w:rPr>
          <w:sz w:val="24"/>
          <w:szCs w:val="24"/>
        </w:rPr>
      </w:pPr>
    </w:p>
    <w:p w:rsidR="00AE4056" w:rsidRPr="00E43436" w:rsidRDefault="005133E2" w:rsidP="008D699F">
      <w:pPr>
        <w:spacing w:line="360" w:lineRule="auto"/>
        <w:rPr>
          <w:sz w:val="24"/>
          <w:szCs w:val="24"/>
        </w:rPr>
      </w:pPr>
      <w:r w:rsidRPr="00E43436">
        <w:rPr>
          <w:sz w:val="24"/>
          <w:szCs w:val="24"/>
        </w:rPr>
        <w:tab/>
      </w:r>
      <w:r w:rsidRPr="00E43436">
        <w:rPr>
          <w:sz w:val="24"/>
          <w:szCs w:val="24"/>
        </w:rPr>
        <w:tab/>
      </w:r>
      <w:r w:rsidR="00AE4056" w:rsidRPr="00E43436">
        <w:rPr>
          <w:sz w:val="24"/>
          <w:szCs w:val="24"/>
        </w:rPr>
        <w:t>1</w:t>
      </w:r>
      <w:r w:rsidR="00960EDB" w:rsidRPr="00E43436">
        <w:rPr>
          <w:sz w:val="24"/>
          <w:szCs w:val="24"/>
        </w:rPr>
        <w:t>1</w:t>
      </w:r>
      <w:r w:rsidR="00AE4056" w:rsidRPr="00E43436">
        <w:rPr>
          <w:sz w:val="24"/>
          <w:szCs w:val="24"/>
        </w:rPr>
        <w:t>.</w:t>
      </w:r>
      <w:r w:rsidR="00AE4056" w:rsidRPr="00E43436">
        <w:rPr>
          <w:sz w:val="24"/>
          <w:szCs w:val="24"/>
        </w:rPr>
        <w:tab/>
        <w:t>The customer’s meter was pulled in March</w:t>
      </w:r>
      <w:r w:rsidR="00251098">
        <w:rPr>
          <w:sz w:val="24"/>
          <w:szCs w:val="24"/>
        </w:rPr>
        <w:t>, 2012, tested, and found to be </w:t>
      </w:r>
      <w:r w:rsidR="00AE4056" w:rsidRPr="00E43436">
        <w:rPr>
          <w:sz w:val="24"/>
          <w:szCs w:val="24"/>
        </w:rPr>
        <w:t>100.5% accurate on average.  N.T. 23.  PPL Exhibit 5.</w:t>
      </w:r>
    </w:p>
    <w:p w:rsidR="00AE4056" w:rsidRPr="00E43436" w:rsidRDefault="00AE4056" w:rsidP="008D699F">
      <w:pPr>
        <w:spacing w:line="360" w:lineRule="auto"/>
        <w:rPr>
          <w:sz w:val="24"/>
          <w:szCs w:val="24"/>
        </w:rPr>
      </w:pPr>
    </w:p>
    <w:p w:rsidR="00AE4056" w:rsidRDefault="00AE4056" w:rsidP="008D699F">
      <w:pPr>
        <w:spacing w:line="360" w:lineRule="auto"/>
        <w:rPr>
          <w:sz w:val="24"/>
          <w:szCs w:val="24"/>
        </w:rPr>
      </w:pPr>
      <w:r w:rsidRPr="00E43436">
        <w:rPr>
          <w:sz w:val="24"/>
          <w:szCs w:val="24"/>
        </w:rPr>
        <w:tab/>
      </w:r>
      <w:r w:rsidRPr="00E43436">
        <w:rPr>
          <w:sz w:val="24"/>
          <w:szCs w:val="24"/>
        </w:rPr>
        <w:tab/>
        <w:t>1</w:t>
      </w:r>
      <w:r w:rsidR="00960EDB" w:rsidRPr="00E43436">
        <w:rPr>
          <w:sz w:val="24"/>
          <w:szCs w:val="24"/>
        </w:rPr>
        <w:t>2</w:t>
      </w:r>
      <w:r w:rsidRPr="00E43436">
        <w:rPr>
          <w:sz w:val="24"/>
          <w:szCs w:val="24"/>
        </w:rPr>
        <w:t>.</w:t>
      </w:r>
      <w:r w:rsidRPr="00E43436">
        <w:rPr>
          <w:sz w:val="24"/>
          <w:szCs w:val="24"/>
        </w:rPr>
        <w:tab/>
        <w:t>A full load test was performed on the meter and it tested at 10</w:t>
      </w:r>
      <w:r w:rsidR="00261F58">
        <w:rPr>
          <w:sz w:val="24"/>
          <w:szCs w:val="24"/>
        </w:rPr>
        <w:t>0.</w:t>
      </w:r>
      <w:r w:rsidRPr="00E43436">
        <w:rPr>
          <w:sz w:val="24"/>
          <w:szCs w:val="24"/>
        </w:rPr>
        <w:t>4</w:t>
      </w:r>
      <w:r w:rsidR="00261F58">
        <w:rPr>
          <w:sz w:val="24"/>
          <w:szCs w:val="24"/>
        </w:rPr>
        <w:t>0 percent</w:t>
      </w:r>
      <w:r w:rsidRPr="00E43436">
        <w:rPr>
          <w:sz w:val="24"/>
          <w:szCs w:val="24"/>
        </w:rPr>
        <w:t xml:space="preserve"> and a light load test was performed on the meter, which tested at 100.87 percent</w:t>
      </w:r>
      <w:r w:rsidR="00261F58">
        <w:rPr>
          <w:sz w:val="24"/>
          <w:szCs w:val="24"/>
        </w:rPr>
        <w:t>.  T</w:t>
      </w:r>
      <w:r w:rsidRPr="00E43436">
        <w:rPr>
          <w:sz w:val="24"/>
          <w:szCs w:val="24"/>
        </w:rPr>
        <w:t>he average of the tests was 100.49 percent.  N.T. 24</w:t>
      </w:r>
      <w:r w:rsidR="00261F58">
        <w:rPr>
          <w:sz w:val="24"/>
          <w:szCs w:val="24"/>
        </w:rPr>
        <w:t>, PPL Exhibit 5, p. 2</w:t>
      </w:r>
      <w:r w:rsidRPr="00E43436">
        <w:rPr>
          <w:sz w:val="24"/>
          <w:szCs w:val="24"/>
        </w:rPr>
        <w:t>.</w:t>
      </w:r>
    </w:p>
    <w:p w:rsidR="00261F58" w:rsidRDefault="00261F58" w:rsidP="008D699F">
      <w:pPr>
        <w:spacing w:line="360" w:lineRule="auto"/>
        <w:rPr>
          <w:sz w:val="24"/>
          <w:szCs w:val="24"/>
        </w:rPr>
      </w:pPr>
    </w:p>
    <w:p w:rsidR="00261F58" w:rsidRPr="00E43436" w:rsidRDefault="00261F58" w:rsidP="008D699F">
      <w:pPr>
        <w:spacing w:line="360" w:lineRule="auto"/>
        <w:rPr>
          <w:sz w:val="24"/>
          <w:szCs w:val="24"/>
        </w:rPr>
      </w:pPr>
      <w:r>
        <w:rPr>
          <w:sz w:val="24"/>
          <w:szCs w:val="24"/>
        </w:rPr>
        <w:tab/>
      </w:r>
      <w:r>
        <w:rPr>
          <w:sz w:val="24"/>
          <w:szCs w:val="24"/>
        </w:rPr>
        <w:tab/>
        <w:t>13.</w:t>
      </w:r>
      <w:r>
        <w:rPr>
          <w:sz w:val="24"/>
          <w:szCs w:val="24"/>
        </w:rPr>
        <w:tab/>
        <w:t xml:space="preserve">Complainant’s meter was certified on January 19, 2012 </w:t>
      </w:r>
      <w:r w:rsidR="00C22FF9">
        <w:rPr>
          <w:sz w:val="24"/>
          <w:szCs w:val="24"/>
        </w:rPr>
        <w:t xml:space="preserve">to be accurate </w:t>
      </w:r>
      <w:r>
        <w:rPr>
          <w:sz w:val="24"/>
          <w:szCs w:val="24"/>
        </w:rPr>
        <w:t>with a calibrated accuracy of 100.005 percent and the test results show the AMR module was accumulating energy accurately.  PPL Exhibit 5.</w:t>
      </w:r>
    </w:p>
    <w:p w:rsidR="00AE4056" w:rsidRPr="00E43436" w:rsidRDefault="00AE4056" w:rsidP="008D699F">
      <w:pPr>
        <w:spacing w:line="360" w:lineRule="auto"/>
        <w:rPr>
          <w:sz w:val="24"/>
          <w:szCs w:val="24"/>
        </w:rPr>
      </w:pPr>
    </w:p>
    <w:p w:rsidR="00AE4056" w:rsidRPr="00E43436" w:rsidRDefault="00AE4056" w:rsidP="008D699F">
      <w:pPr>
        <w:spacing w:line="360" w:lineRule="auto"/>
        <w:rPr>
          <w:sz w:val="24"/>
          <w:szCs w:val="24"/>
        </w:rPr>
      </w:pPr>
      <w:r w:rsidRPr="00E43436">
        <w:rPr>
          <w:sz w:val="24"/>
          <w:szCs w:val="24"/>
        </w:rPr>
        <w:tab/>
      </w:r>
      <w:r w:rsidRPr="00E43436">
        <w:rPr>
          <w:sz w:val="24"/>
          <w:szCs w:val="24"/>
        </w:rPr>
        <w:tab/>
        <w:t>1</w:t>
      </w:r>
      <w:r w:rsidR="00261F58">
        <w:rPr>
          <w:sz w:val="24"/>
          <w:szCs w:val="24"/>
        </w:rPr>
        <w:t>4</w:t>
      </w:r>
      <w:r w:rsidRPr="00E43436">
        <w:rPr>
          <w:sz w:val="24"/>
          <w:szCs w:val="24"/>
        </w:rPr>
        <w:t>.</w:t>
      </w:r>
      <w:r w:rsidRPr="00E43436">
        <w:rPr>
          <w:sz w:val="24"/>
          <w:szCs w:val="24"/>
        </w:rPr>
        <w:tab/>
        <w:t>C</w:t>
      </w:r>
      <w:r w:rsidR="00960EDB" w:rsidRPr="00E43436">
        <w:rPr>
          <w:sz w:val="24"/>
          <w:szCs w:val="24"/>
        </w:rPr>
        <w:t>omplainant</w:t>
      </w:r>
      <w:r w:rsidRPr="00E43436">
        <w:rPr>
          <w:sz w:val="24"/>
          <w:szCs w:val="24"/>
        </w:rPr>
        <w:t xml:space="preserve">’s meter was changed in March, 2012, but her bills have not significantly changed from prior years.  </w:t>
      </w:r>
      <w:r w:rsidR="0002353E" w:rsidRPr="00E43436">
        <w:rPr>
          <w:sz w:val="24"/>
          <w:szCs w:val="24"/>
        </w:rPr>
        <w:t xml:space="preserve">For example, Complainant’s monthly kilowatt usage for September, 2011 versus September, 2012 was 1,468 to 1,261.  </w:t>
      </w:r>
      <w:r w:rsidRPr="00E43436">
        <w:rPr>
          <w:sz w:val="24"/>
          <w:szCs w:val="24"/>
        </w:rPr>
        <w:t>N.T</w:t>
      </w:r>
      <w:r w:rsidR="00960EDB" w:rsidRPr="00E43436">
        <w:rPr>
          <w:sz w:val="24"/>
          <w:szCs w:val="24"/>
        </w:rPr>
        <w:t>.</w:t>
      </w:r>
      <w:r w:rsidRPr="00E43436">
        <w:rPr>
          <w:sz w:val="24"/>
          <w:szCs w:val="24"/>
        </w:rPr>
        <w:t xml:space="preserve"> 27-28.</w:t>
      </w:r>
    </w:p>
    <w:p w:rsidR="0002353E" w:rsidRPr="00E43436" w:rsidRDefault="0002353E" w:rsidP="008D699F">
      <w:pPr>
        <w:spacing w:line="360" w:lineRule="auto"/>
        <w:rPr>
          <w:sz w:val="24"/>
          <w:szCs w:val="24"/>
        </w:rPr>
      </w:pPr>
    </w:p>
    <w:p w:rsidR="0002353E" w:rsidRPr="00E43436" w:rsidRDefault="0002353E" w:rsidP="008D699F">
      <w:pPr>
        <w:spacing w:line="360" w:lineRule="auto"/>
        <w:rPr>
          <w:sz w:val="24"/>
          <w:szCs w:val="24"/>
        </w:rPr>
      </w:pPr>
      <w:r w:rsidRPr="00E43436">
        <w:rPr>
          <w:sz w:val="24"/>
          <w:szCs w:val="24"/>
        </w:rPr>
        <w:tab/>
      </w:r>
      <w:r w:rsidRPr="00E43436">
        <w:rPr>
          <w:sz w:val="24"/>
          <w:szCs w:val="24"/>
        </w:rPr>
        <w:tab/>
        <w:t>1</w:t>
      </w:r>
      <w:r w:rsidR="00261F58">
        <w:rPr>
          <w:sz w:val="24"/>
          <w:szCs w:val="24"/>
        </w:rPr>
        <w:t>5</w:t>
      </w:r>
      <w:r w:rsidRPr="00E43436">
        <w:rPr>
          <w:sz w:val="24"/>
          <w:szCs w:val="24"/>
        </w:rPr>
        <w:t>.</w:t>
      </w:r>
      <w:r w:rsidRPr="00E43436">
        <w:rPr>
          <w:sz w:val="24"/>
          <w:szCs w:val="24"/>
        </w:rPr>
        <w:tab/>
        <w:t xml:space="preserve">Complainant’s monthly kilowatt usage for December, 2008 was 1,416 and for December, 2009 was 1,289. </w:t>
      </w:r>
      <w:r w:rsidR="00773982">
        <w:rPr>
          <w:sz w:val="24"/>
          <w:szCs w:val="24"/>
        </w:rPr>
        <w:t xml:space="preserve"> </w:t>
      </w:r>
      <w:r w:rsidRPr="00E43436">
        <w:rPr>
          <w:sz w:val="24"/>
          <w:szCs w:val="24"/>
        </w:rPr>
        <w:t>In December, 2010, Complaina</w:t>
      </w:r>
      <w:r w:rsidR="00E204A5">
        <w:rPr>
          <w:sz w:val="24"/>
          <w:szCs w:val="24"/>
        </w:rPr>
        <w:t>nt’s monthly kilowatt usage was </w:t>
      </w:r>
      <w:r w:rsidRPr="00E43436">
        <w:rPr>
          <w:sz w:val="24"/>
          <w:szCs w:val="24"/>
        </w:rPr>
        <w:t>2,896 and in December 2011, it was 2,360.  N.T. 31.</w:t>
      </w:r>
    </w:p>
    <w:p w:rsidR="0002353E" w:rsidRPr="00E43436" w:rsidRDefault="0002353E" w:rsidP="008D699F">
      <w:pPr>
        <w:spacing w:line="360" w:lineRule="auto"/>
        <w:rPr>
          <w:sz w:val="24"/>
          <w:szCs w:val="24"/>
        </w:rPr>
      </w:pPr>
    </w:p>
    <w:p w:rsidR="0002353E" w:rsidRPr="00E43436" w:rsidRDefault="0002353E" w:rsidP="008D699F">
      <w:pPr>
        <w:spacing w:line="360" w:lineRule="auto"/>
        <w:rPr>
          <w:sz w:val="24"/>
          <w:szCs w:val="24"/>
        </w:rPr>
      </w:pPr>
      <w:r w:rsidRPr="00E43436">
        <w:rPr>
          <w:sz w:val="24"/>
          <w:szCs w:val="24"/>
        </w:rPr>
        <w:tab/>
      </w:r>
      <w:r w:rsidRPr="00E43436">
        <w:rPr>
          <w:sz w:val="24"/>
          <w:szCs w:val="24"/>
        </w:rPr>
        <w:tab/>
        <w:t>1</w:t>
      </w:r>
      <w:r w:rsidR="00261F58">
        <w:rPr>
          <w:sz w:val="24"/>
          <w:szCs w:val="24"/>
        </w:rPr>
        <w:t>6</w:t>
      </w:r>
      <w:r w:rsidRPr="00E43436">
        <w:rPr>
          <w:sz w:val="24"/>
          <w:szCs w:val="24"/>
        </w:rPr>
        <w:t>.</w:t>
      </w:r>
      <w:r w:rsidRPr="00E43436">
        <w:rPr>
          <w:sz w:val="24"/>
          <w:szCs w:val="24"/>
        </w:rPr>
        <w:tab/>
        <w:t>Complainant’s residence used forced hot air heat in the winter and central air conditioning in the summer months, and fluctuations in monthly kilowatt usage are reasonable given the seasonal temperature changes in the climate.  N.T. 27-28.</w:t>
      </w:r>
    </w:p>
    <w:p w:rsidR="00AE4056" w:rsidRPr="00E43436" w:rsidRDefault="00AE4056" w:rsidP="008D699F">
      <w:pPr>
        <w:spacing w:line="360" w:lineRule="auto"/>
        <w:rPr>
          <w:sz w:val="24"/>
          <w:szCs w:val="24"/>
        </w:rPr>
      </w:pPr>
    </w:p>
    <w:p w:rsidR="00AE4056" w:rsidRPr="00E43436" w:rsidRDefault="00AE4056" w:rsidP="008D699F">
      <w:pPr>
        <w:spacing w:line="360" w:lineRule="auto"/>
        <w:rPr>
          <w:sz w:val="24"/>
          <w:szCs w:val="24"/>
        </w:rPr>
      </w:pPr>
      <w:r w:rsidRPr="00E43436">
        <w:rPr>
          <w:sz w:val="24"/>
          <w:szCs w:val="24"/>
        </w:rPr>
        <w:tab/>
      </w:r>
      <w:r w:rsidRPr="00E43436">
        <w:rPr>
          <w:sz w:val="24"/>
          <w:szCs w:val="24"/>
        </w:rPr>
        <w:tab/>
        <w:t>1</w:t>
      </w:r>
      <w:r w:rsidR="00261F58">
        <w:rPr>
          <w:sz w:val="24"/>
          <w:szCs w:val="24"/>
        </w:rPr>
        <w:t>7</w:t>
      </w:r>
      <w:r w:rsidRPr="00E43436">
        <w:rPr>
          <w:sz w:val="24"/>
          <w:szCs w:val="24"/>
        </w:rPr>
        <w:t>.</w:t>
      </w:r>
      <w:r w:rsidRPr="00E43436">
        <w:rPr>
          <w:sz w:val="24"/>
          <w:szCs w:val="24"/>
        </w:rPr>
        <w:tab/>
        <w:t>Trayce Kirlin is a Customer Service Repre</w:t>
      </w:r>
      <w:r w:rsidR="001626CD">
        <w:rPr>
          <w:sz w:val="24"/>
          <w:szCs w:val="24"/>
        </w:rPr>
        <w:t>sentative for Respondent.  N.T. </w:t>
      </w:r>
      <w:r w:rsidRPr="00E43436">
        <w:rPr>
          <w:sz w:val="24"/>
          <w:szCs w:val="24"/>
        </w:rPr>
        <w:t>32.</w:t>
      </w:r>
    </w:p>
    <w:p w:rsidR="00AE4056" w:rsidRPr="00E43436" w:rsidRDefault="00AE4056" w:rsidP="008D699F">
      <w:pPr>
        <w:spacing w:line="360" w:lineRule="auto"/>
        <w:rPr>
          <w:sz w:val="24"/>
          <w:szCs w:val="24"/>
        </w:rPr>
      </w:pPr>
    </w:p>
    <w:p w:rsidR="00AE4056" w:rsidRPr="00E43436" w:rsidRDefault="00AE4056" w:rsidP="008D699F">
      <w:pPr>
        <w:spacing w:line="360" w:lineRule="auto"/>
        <w:rPr>
          <w:sz w:val="24"/>
          <w:szCs w:val="24"/>
        </w:rPr>
      </w:pPr>
      <w:r w:rsidRPr="00E43436">
        <w:rPr>
          <w:sz w:val="24"/>
          <w:szCs w:val="24"/>
        </w:rPr>
        <w:tab/>
      </w:r>
      <w:r w:rsidRPr="00E43436">
        <w:rPr>
          <w:sz w:val="24"/>
          <w:szCs w:val="24"/>
        </w:rPr>
        <w:tab/>
        <w:t>1</w:t>
      </w:r>
      <w:r w:rsidR="00261F58">
        <w:rPr>
          <w:sz w:val="24"/>
          <w:szCs w:val="24"/>
        </w:rPr>
        <w:t>8</w:t>
      </w:r>
      <w:r w:rsidRPr="00E43436">
        <w:rPr>
          <w:sz w:val="24"/>
          <w:szCs w:val="24"/>
        </w:rPr>
        <w:t>.</w:t>
      </w:r>
      <w:r w:rsidRPr="00E43436">
        <w:rPr>
          <w:sz w:val="24"/>
          <w:szCs w:val="24"/>
        </w:rPr>
        <w:tab/>
        <w:t xml:space="preserve">The total outstanding balance on </w:t>
      </w:r>
      <w:r w:rsidR="00960EDB" w:rsidRPr="00E43436">
        <w:rPr>
          <w:sz w:val="24"/>
          <w:szCs w:val="24"/>
        </w:rPr>
        <w:t>Complainant’s</w:t>
      </w:r>
      <w:r w:rsidR="00B15A15">
        <w:rPr>
          <w:sz w:val="24"/>
          <w:szCs w:val="24"/>
        </w:rPr>
        <w:t xml:space="preserve"> account as of November 8, </w:t>
      </w:r>
      <w:r w:rsidRPr="00E43436">
        <w:rPr>
          <w:sz w:val="24"/>
          <w:szCs w:val="24"/>
        </w:rPr>
        <w:t>2012</w:t>
      </w:r>
      <w:r w:rsidR="00960EDB" w:rsidRPr="00E43436">
        <w:rPr>
          <w:sz w:val="24"/>
          <w:szCs w:val="24"/>
        </w:rPr>
        <w:t>, w</w:t>
      </w:r>
      <w:r w:rsidRPr="00E43436">
        <w:rPr>
          <w:sz w:val="24"/>
          <w:szCs w:val="24"/>
        </w:rPr>
        <w:t>as $1,197.80.  N.T. 33-34.</w:t>
      </w:r>
    </w:p>
    <w:p w:rsidR="00141AFE" w:rsidRPr="00E43436" w:rsidRDefault="005133E2" w:rsidP="008D699F">
      <w:pPr>
        <w:spacing w:line="360" w:lineRule="auto"/>
        <w:rPr>
          <w:sz w:val="24"/>
          <w:szCs w:val="24"/>
        </w:rPr>
      </w:pPr>
      <w:r w:rsidRPr="00E43436">
        <w:rPr>
          <w:sz w:val="24"/>
          <w:szCs w:val="24"/>
        </w:rPr>
        <w:tab/>
      </w:r>
    </w:p>
    <w:p w:rsidR="005D7C65" w:rsidRPr="00E43436" w:rsidRDefault="005D7C65" w:rsidP="0002353E">
      <w:pPr>
        <w:spacing w:line="360" w:lineRule="auto"/>
        <w:jc w:val="center"/>
        <w:rPr>
          <w:sz w:val="24"/>
          <w:szCs w:val="24"/>
        </w:rPr>
      </w:pPr>
      <w:r w:rsidRPr="00E43436">
        <w:rPr>
          <w:sz w:val="24"/>
          <w:szCs w:val="24"/>
          <w:u w:val="single"/>
        </w:rPr>
        <w:t>DISCUSSION</w:t>
      </w:r>
    </w:p>
    <w:p w:rsidR="005D7C65" w:rsidRPr="00E43436" w:rsidRDefault="005D7C65" w:rsidP="008D699F">
      <w:pPr>
        <w:spacing w:line="360" w:lineRule="auto"/>
        <w:rPr>
          <w:sz w:val="24"/>
          <w:szCs w:val="24"/>
        </w:rPr>
      </w:pPr>
    </w:p>
    <w:p w:rsidR="008D699F" w:rsidRPr="00E43436" w:rsidRDefault="005D7C65" w:rsidP="008D699F">
      <w:pPr>
        <w:spacing w:line="360" w:lineRule="auto"/>
        <w:rPr>
          <w:sz w:val="24"/>
          <w:szCs w:val="24"/>
        </w:rPr>
      </w:pPr>
      <w:r w:rsidRPr="00E43436">
        <w:rPr>
          <w:sz w:val="24"/>
          <w:szCs w:val="24"/>
        </w:rPr>
        <w:tab/>
      </w:r>
      <w:r w:rsidRPr="00E43436">
        <w:rPr>
          <w:sz w:val="24"/>
          <w:szCs w:val="24"/>
        </w:rPr>
        <w:tab/>
        <w:t>As the party seeking affirmative relief from the Commission, Complainant bears the burden of proof.  66 Pa. C.S.A § 332(a).</w:t>
      </w:r>
    </w:p>
    <w:p w:rsidR="008D699F" w:rsidRPr="00E43436" w:rsidRDefault="008D699F" w:rsidP="008D699F">
      <w:pPr>
        <w:spacing w:line="360" w:lineRule="auto"/>
        <w:rPr>
          <w:sz w:val="24"/>
          <w:szCs w:val="24"/>
        </w:rPr>
      </w:pPr>
    </w:p>
    <w:p w:rsidR="005D7C65" w:rsidRPr="00E43436" w:rsidRDefault="005D7C65" w:rsidP="008D699F">
      <w:pPr>
        <w:spacing w:line="360" w:lineRule="auto"/>
        <w:rPr>
          <w:sz w:val="24"/>
          <w:szCs w:val="24"/>
        </w:rPr>
      </w:pPr>
      <w:r w:rsidRPr="00E43436">
        <w:rPr>
          <w:sz w:val="24"/>
          <w:szCs w:val="24"/>
        </w:rPr>
        <w:tab/>
      </w:r>
      <w:r w:rsidRPr="00E43436">
        <w:rPr>
          <w:sz w:val="24"/>
          <w:szCs w:val="24"/>
        </w:rPr>
        <w:tab/>
        <w:t xml:space="preserve">To satisfy this burden, a complainant must show that the named utility is responsible or accountable for the problem described in the Complaint. </w:t>
      </w:r>
      <w:r w:rsidR="007D433B">
        <w:rPr>
          <w:sz w:val="24"/>
          <w:szCs w:val="24"/>
        </w:rPr>
        <w:t xml:space="preserve"> </w:t>
      </w:r>
      <w:r w:rsidRPr="00E43436">
        <w:rPr>
          <w:i/>
          <w:sz w:val="24"/>
          <w:szCs w:val="24"/>
        </w:rPr>
        <w:t>Patterson v. Bell Telephone Company of Pennsylvania</w:t>
      </w:r>
      <w:r w:rsidR="00B77C17">
        <w:rPr>
          <w:sz w:val="24"/>
          <w:szCs w:val="24"/>
        </w:rPr>
        <w:t xml:space="preserve">, 72 PA PUC 196 (1990); </w:t>
      </w:r>
      <w:r w:rsidRPr="00E43436">
        <w:rPr>
          <w:i/>
          <w:sz w:val="24"/>
          <w:szCs w:val="24"/>
        </w:rPr>
        <w:t>Feinstein v. Philadelphia Suburban Water Company</w:t>
      </w:r>
      <w:r w:rsidRPr="00E43436">
        <w:rPr>
          <w:sz w:val="24"/>
          <w:szCs w:val="24"/>
        </w:rPr>
        <w:t xml:space="preserve">, 50 PA PUC 300 (1976). </w:t>
      </w:r>
      <w:r w:rsidR="00452253">
        <w:rPr>
          <w:sz w:val="24"/>
          <w:szCs w:val="24"/>
        </w:rPr>
        <w:t xml:space="preserve"> </w:t>
      </w:r>
      <w:r w:rsidRPr="00E43436">
        <w:rPr>
          <w:sz w:val="24"/>
          <w:szCs w:val="24"/>
        </w:rPr>
        <w:t xml:space="preserve">This must be shown by a preponderance of the evidence.  </w:t>
      </w:r>
      <w:r w:rsidRPr="00E43436">
        <w:rPr>
          <w:i/>
          <w:sz w:val="24"/>
          <w:szCs w:val="24"/>
        </w:rPr>
        <w:t>Samuel J. Lansberry, Inc. v. PA Pub. Util. Comm'n</w:t>
      </w:r>
      <w:r w:rsidR="003B32A8">
        <w:rPr>
          <w:sz w:val="24"/>
          <w:szCs w:val="24"/>
        </w:rPr>
        <w:t>, 578 A.2d 600 (Pa. Cmwlth. </w:t>
      </w:r>
      <w:r w:rsidRPr="00E43436">
        <w:rPr>
          <w:sz w:val="24"/>
          <w:szCs w:val="24"/>
        </w:rPr>
        <w:t xml:space="preserve">1990), </w:t>
      </w:r>
      <w:r w:rsidRPr="00E43436">
        <w:rPr>
          <w:i/>
          <w:iCs/>
          <w:sz w:val="24"/>
          <w:szCs w:val="24"/>
        </w:rPr>
        <w:t>alloc. den</w:t>
      </w:r>
      <w:r w:rsidRPr="00E43436">
        <w:rPr>
          <w:sz w:val="24"/>
          <w:szCs w:val="24"/>
        </w:rPr>
        <w:t>., 602 A.2d 863 (Pa. 1992).</w:t>
      </w:r>
      <w:r w:rsidR="00885062" w:rsidRPr="00E43436">
        <w:rPr>
          <w:sz w:val="24"/>
          <w:szCs w:val="24"/>
        </w:rPr>
        <w:t xml:space="preserve"> </w:t>
      </w:r>
      <w:r w:rsidRPr="00E43436">
        <w:rPr>
          <w:sz w:val="24"/>
          <w:szCs w:val="24"/>
        </w:rPr>
        <w:t xml:space="preserve"> That is, by presenting evidence more convincing, by even the smallest amount, than that presented by the other party.  </w:t>
      </w:r>
      <w:r w:rsidRPr="00E43436">
        <w:rPr>
          <w:i/>
          <w:sz w:val="24"/>
          <w:szCs w:val="24"/>
        </w:rPr>
        <w:t>Se-Ling Hosiery v. Margulies</w:t>
      </w:r>
      <w:r w:rsidRPr="00E43436">
        <w:rPr>
          <w:sz w:val="24"/>
          <w:szCs w:val="24"/>
        </w:rPr>
        <w:t xml:space="preserve">, 70 A.2d 854 (Pa. 1950).  Additionally, any finding of fact necessary to support the Commission's adjudication must be based upon substantial evidence.  </w:t>
      </w:r>
      <w:r w:rsidRPr="00E43436">
        <w:rPr>
          <w:i/>
          <w:sz w:val="24"/>
          <w:szCs w:val="24"/>
        </w:rPr>
        <w:t>Mill v. Comm'w., PA Pub. Util. Comm'n</w:t>
      </w:r>
      <w:r w:rsidRPr="00E43436">
        <w:rPr>
          <w:sz w:val="24"/>
          <w:szCs w:val="24"/>
        </w:rPr>
        <w:t>, 447</w:t>
      </w:r>
      <w:r w:rsidR="00C30533">
        <w:rPr>
          <w:sz w:val="24"/>
          <w:szCs w:val="24"/>
        </w:rPr>
        <w:t xml:space="preserve"> A.2d 1100 (Pa. Cmwlth. 1982); </w:t>
      </w:r>
      <w:r w:rsidRPr="00E43436">
        <w:rPr>
          <w:i/>
          <w:sz w:val="24"/>
          <w:szCs w:val="24"/>
        </w:rPr>
        <w:t>Edan Transportation Corp. v. PA Pub. Util. Comm'n</w:t>
      </w:r>
      <w:r w:rsidRPr="00E43436">
        <w:rPr>
          <w:sz w:val="24"/>
          <w:szCs w:val="24"/>
        </w:rPr>
        <w:t xml:space="preserve">, 623 A.2d 6 (Pa. Cmwlth. 1993), 2 Pa.C.S. § 704.  More is required than a mere trace of evidence or a suspicion of the existence of a fact sought to be established.  </w:t>
      </w:r>
      <w:r w:rsidRPr="00E43436">
        <w:rPr>
          <w:i/>
          <w:sz w:val="24"/>
          <w:szCs w:val="24"/>
        </w:rPr>
        <w:t>Norfolk and Western Ry. v. PA Pub. Util. Comm'n</w:t>
      </w:r>
      <w:r w:rsidR="008825E9">
        <w:rPr>
          <w:sz w:val="24"/>
          <w:szCs w:val="24"/>
        </w:rPr>
        <w:t xml:space="preserve">, 413 A.2d 1037 (Pa. 1980); </w:t>
      </w:r>
      <w:r w:rsidRPr="00E43436">
        <w:rPr>
          <w:i/>
          <w:sz w:val="24"/>
          <w:szCs w:val="24"/>
        </w:rPr>
        <w:t>Erie Resistor Corp. v. Unemployment Compensation Bd. of Review</w:t>
      </w:r>
      <w:r w:rsidRPr="00E43436">
        <w:rPr>
          <w:sz w:val="24"/>
          <w:szCs w:val="24"/>
        </w:rPr>
        <w:t>,</w:t>
      </w:r>
      <w:r w:rsidR="00952083">
        <w:rPr>
          <w:sz w:val="24"/>
          <w:szCs w:val="24"/>
        </w:rPr>
        <w:t xml:space="preserve"> 166 A.2d 96 (Pa. Super. 1960);</w:t>
      </w:r>
      <w:r w:rsidRPr="00E43436">
        <w:rPr>
          <w:sz w:val="24"/>
          <w:szCs w:val="24"/>
        </w:rPr>
        <w:t xml:space="preserve"> </w:t>
      </w:r>
      <w:r w:rsidRPr="00E43436">
        <w:rPr>
          <w:i/>
          <w:sz w:val="24"/>
          <w:szCs w:val="24"/>
        </w:rPr>
        <w:t>Murphy v. Commonwealth, Dep't. of Public Welfare, White Haven Center</w:t>
      </w:r>
      <w:r w:rsidRPr="00E43436">
        <w:rPr>
          <w:sz w:val="24"/>
          <w:szCs w:val="24"/>
        </w:rPr>
        <w:t>, 480 A.2d 382 (Pa. Cmwlth. 1984).</w:t>
      </w:r>
    </w:p>
    <w:p w:rsidR="009C6D87" w:rsidRPr="00E43436" w:rsidRDefault="009C6D87" w:rsidP="008D699F">
      <w:pPr>
        <w:spacing w:line="360" w:lineRule="auto"/>
        <w:rPr>
          <w:sz w:val="24"/>
          <w:szCs w:val="24"/>
        </w:rPr>
      </w:pPr>
    </w:p>
    <w:p w:rsidR="009C0A1E" w:rsidRPr="00E43436" w:rsidRDefault="009C0A1E" w:rsidP="008D699F">
      <w:pPr>
        <w:spacing w:line="360" w:lineRule="auto"/>
        <w:rPr>
          <w:sz w:val="24"/>
          <w:szCs w:val="24"/>
          <w:u w:val="single"/>
        </w:rPr>
      </w:pPr>
      <w:r w:rsidRPr="00E43436">
        <w:rPr>
          <w:sz w:val="24"/>
          <w:szCs w:val="24"/>
          <w:u w:val="single"/>
        </w:rPr>
        <w:t>High Bill Claim</w:t>
      </w:r>
    </w:p>
    <w:p w:rsidR="008D699F" w:rsidRPr="00E43436" w:rsidRDefault="008D699F" w:rsidP="008D699F">
      <w:pPr>
        <w:spacing w:line="360" w:lineRule="auto"/>
        <w:rPr>
          <w:sz w:val="24"/>
          <w:szCs w:val="24"/>
          <w:u w:val="single"/>
        </w:rPr>
      </w:pPr>
    </w:p>
    <w:p w:rsidR="001B605F" w:rsidRPr="00E43436" w:rsidRDefault="005D7C65" w:rsidP="008D699F">
      <w:pPr>
        <w:spacing w:line="360" w:lineRule="auto"/>
        <w:rPr>
          <w:sz w:val="24"/>
          <w:szCs w:val="24"/>
        </w:rPr>
      </w:pPr>
      <w:r w:rsidRPr="00E43436">
        <w:rPr>
          <w:sz w:val="24"/>
          <w:szCs w:val="24"/>
        </w:rPr>
        <w:tab/>
      </w:r>
      <w:r w:rsidRPr="00E43436">
        <w:rPr>
          <w:sz w:val="24"/>
          <w:szCs w:val="24"/>
        </w:rPr>
        <w:tab/>
      </w:r>
      <w:r w:rsidR="001B605F" w:rsidRPr="00E43436">
        <w:rPr>
          <w:sz w:val="24"/>
          <w:szCs w:val="24"/>
        </w:rPr>
        <w:t xml:space="preserve">Complainant’s </w:t>
      </w:r>
      <w:r w:rsidR="00273A8C" w:rsidRPr="00E43436">
        <w:rPr>
          <w:sz w:val="24"/>
          <w:szCs w:val="24"/>
        </w:rPr>
        <w:t>first claim</w:t>
      </w:r>
      <w:r w:rsidR="001B605F" w:rsidRPr="00E43436">
        <w:rPr>
          <w:sz w:val="24"/>
          <w:szCs w:val="24"/>
        </w:rPr>
        <w:t xml:space="preserve"> is a high bill complaint.  Under the </w:t>
      </w:r>
      <w:r w:rsidR="001B605F" w:rsidRPr="00E43436">
        <w:rPr>
          <w:i/>
          <w:sz w:val="24"/>
          <w:szCs w:val="24"/>
        </w:rPr>
        <w:t>Waldron</w:t>
      </w:r>
      <w:r w:rsidR="001B605F" w:rsidRPr="00E43436">
        <w:rPr>
          <w:sz w:val="24"/>
          <w:szCs w:val="24"/>
        </w:rPr>
        <w:t xml:space="preserve"> rule, a complainant may establish a </w:t>
      </w:r>
      <w:r w:rsidR="001B605F" w:rsidRPr="00E43436">
        <w:rPr>
          <w:i/>
          <w:sz w:val="24"/>
          <w:szCs w:val="24"/>
        </w:rPr>
        <w:t>prima facie</w:t>
      </w:r>
      <w:r w:rsidR="001B605F" w:rsidRPr="00E43436">
        <w:rPr>
          <w:sz w:val="24"/>
          <w:szCs w:val="24"/>
        </w:rPr>
        <w:t xml:space="preserve"> case by showing her power usage for the billing period in question was unchanged from earlier periods and her bill for the same power was higher than previous bills.  The burden going forward then shifts to the utility which must rebut the complainant’s case with co-equal evidence so that the mere proof by the utility that its power measuring devices were accurate is no longer the sole determination as to whether there is a basis to a complaint of overbilling.  </w:t>
      </w:r>
      <w:r w:rsidR="001B605F" w:rsidRPr="00E43436">
        <w:rPr>
          <w:i/>
          <w:sz w:val="24"/>
          <w:szCs w:val="24"/>
        </w:rPr>
        <w:t xml:space="preserve">Burleson v. Pa.PUC, </w:t>
      </w:r>
      <w:r w:rsidR="001B605F" w:rsidRPr="00E43436">
        <w:rPr>
          <w:sz w:val="24"/>
          <w:szCs w:val="24"/>
        </w:rPr>
        <w:t xml:space="preserve">501 Pa. 433, 461 A.2d 1234 (1983) citing </w:t>
      </w:r>
      <w:r w:rsidR="002649CC" w:rsidRPr="00E43436">
        <w:rPr>
          <w:i/>
          <w:sz w:val="24"/>
          <w:szCs w:val="24"/>
        </w:rPr>
        <w:t>Waldron v. Philadelphia Electric Company,</w:t>
      </w:r>
      <w:r w:rsidR="002649CC" w:rsidRPr="00E43436">
        <w:rPr>
          <w:sz w:val="24"/>
          <w:szCs w:val="24"/>
        </w:rPr>
        <w:t xml:space="preserve"> 54 Pa.PUC 98 (1980).  </w:t>
      </w:r>
      <w:r w:rsidR="00F475C9" w:rsidRPr="00E43436">
        <w:rPr>
          <w:sz w:val="24"/>
          <w:szCs w:val="24"/>
        </w:rPr>
        <w:t xml:space="preserve">The Commission generally applies the </w:t>
      </w:r>
      <w:r w:rsidR="00F475C9" w:rsidRPr="00E43436">
        <w:rPr>
          <w:i/>
          <w:sz w:val="24"/>
          <w:szCs w:val="24"/>
        </w:rPr>
        <w:t>Waldron</w:t>
      </w:r>
      <w:r w:rsidR="00F475C9" w:rsidRPr="00E43436">
        <w:rPr>
          <w:sz w:val="24"/>
          <w:szCs w:val="24"/>
        </w:rPr>
        <w:t xml:space="preserve"> test regarding high bill claims.  </w:t>
      </w:r>
      <w:r w:rsidR="00F475C9" w:rsidRPr="00E43436">
        <w:rPr>
          <w:i/>
          <w:sz w:val="24"/>
          <w:szCs w:val="24"/>
        </w:rPr>
        <w:t>See Bennett v. The Peoples Natural Gas Company, LLC</w:t>
      </w:r>
      <w:r w:rsidR="00E32658" w:rsidRPr="00E43436">
        <w:rPr>
          <w:i/>
          <w:sz w:val="24"/>
          <w:szCs w:val="24"/>
        </w:rPr>
        <w:t xml:space="preserve">, </w:t>
      </w:r>
      <w:r w:rsidR="00F475C9" w:rsidRPr="00E43436">
        <w:rPr>
          <w:sz w:val="24"/>
          <w:szCs w:val="24"/>
        </w:rPr>
        <w:t xml:space="preserve">Opinion and Order </w:t>
      </w:r>
      <w:r w:rsidR="00E32658" w:rsidRPr="00E43436">
        <w:rPr>
          <w:sz w:val="24"/>
          <w:szCs w:val="24"/>
        </w:rPr>
        <w:t>C-2009-2122979</w:t>
      </w:r>
      <w:r w:rsidR="00F475C9" w:rsidRPr="00E43436">
        <w:rPr>
          <w:sz w:val="24"/>
          <w:szCs w:val="24"/>
        </w:rPr>
        <w:t xml:space="preserve">, October 13, 2010.  In the </w:t>
      </w:r>
      <w:r w:rsidR="00F475C9" w:rsidRPr="00E43436">
        <w:rPr>
          <w:i/>
          <w:sz w:val="24"/>
          <w:szCs w:val="24"/>
        </w:rPr>
        <w:t xml:space="preserve">Bennet </w:t>
      </w:r>
      <w:r w:rsidR="00F475C9" w:rsidRPr="00E43436">
        <w:rPr>
          <w:sz w:val="24"/>
          <w:szCs w:val="24"/>
        </w:rPr>
        <w:t xml:space="preserve">case, the Commission stated that in order to establish a </w:t>
      </w:r>
      <w:r w:rsidR="00F475C9" w:rsidRPr="00E43436">
        <w:rPr>
          <w:i/>
          <w:sz w:val="24"/>
          <w:szCs w:val="24"/>
        </w:rPr>
        <w:t>prima facie</w:t>
      </w:r>
      <w:r w:rsidR="00F475C9" w:rsidRPr="00E43436">
        <w:rPr>
          <w:sz w:val="24"/>
          <w:szCs w:val="24"/>
        </w:rPr>
        <w:t xml:space="preserve"> case under </w:t>
      </w:r>
      <w:r w:rsidR="00F475C9" w:rsidRPr="00E43436">
        <w:rPr>
          <w:i/>
          <w:sz w:val="24"/>
          <w:szCs w:val="24"/>
        </w:rPr>
        <w:t>Waldron</w:t>
      </w:r>
      <w:r w:rsidR="00F475C9" w:rsidRPr="00E43436">
        <w:rPr>
          <w:sz w:val="24"/>
          <w:szCs w:val="24"/>
        </w:rPr>
        <w:t xml:space="preserve">, the complainant must show the disputed bill was abnormally high when compared to prior usage patterns and that his or her pattern of usage has not changed or must provide other relevant evidence showing that the disputed bill is unreasonably high.  See also </w:t>
      </w:r>
      <w:r w:rsidR="00E32658" w:rsidRPr="00E43436">
        <w:rPr>
          <w:i/>
          <w:sz w:val="24"/>
          <w:szCs w:val="24"/>
        </w:rPr>
        <w:t>Thomas v. PECO</w:t>
      </w:r>
      <w:r w:rsidR="00F475C9" w:rsidRPr="00E43436">
        <w:rPr>
          <w:i/>
          <w:sz w:val="24"/>
          <w:szCs w:val="24"/>
        </w:rPr>
        <w:t xml:space="preserve"> Energy Company</w:t>
      </w:r>
      <w:r w:rsidR="00E32658" w:rsidRPr="00E43436">
        <w:rPr>
          <w:sz w:val="24"/>
          <w:szCs w:val="24"/>
        </w:rPr>
        <w:t>,</w:t>
      </w:r>
      <w:r w:rsidR="00F475C9" w:rsidRPr="00E43436">
        <w:rPr>
          <w:sz w:val="24"/>
          <w:szCs w:val="24"/>
        </w:rPr>
        <w:t xml:space="preserve"> Initial Decision,</w:t>
      </w:r>
      <w:r w:rsidR="00E32658" w:rsidRPr="00E43436">
        <w:rPr>
          <w:sz w:val="24"/>
          <w:szCs w:val="24"/>
        </w:rPr>
        <w:t xml:space="preserve"> C-2010-2195286</w:t>
      </w:r>
      <w:r w:rsidR="00F475C9" w:rsidRPr="00E43436">
        <w:rPr>
          <w:sz w:val="24"/>
          <w:szCs w:val="24"/>
        </w:rPr>
        <w:t>, August 31, 2011</w:t>
      </w:r>
      <w:r w:rsidR="00E32658" w:rsidRPr="00E43436">
        <w:rPr>
          <w:sz w:val="24"/>
          <w:szCs w:val="24"/>
        </w:rPr>
        <w:t>.</w:t>
      </w:r>
    </w:p>
    <w:p w:rsidR="001B605F" w:rsidRPr="00E43436" w:rsidRDefault="001B605F" w:rsidP="008D699F">
      <w:pPr>
        <w:spacing w:line="360" w:lineRule="auto"/>
        <w:rPr>
          <w:sz w:val="24"/>
          <w:szCs w:val="24"/>
        </w:rPr>
      </w:pPr>
    </w:p>
    <w:p w:rsidR="009B61BA" w:rsidRDefault="001B605F" w:rsidP="00F01541">
      <w:pPr>
        <w:spacing w:line="360" w:lineRule="auto"/>
        <w:rPr>
          <w:sz w:val="24"/>
          <w:szCs w:val="24"/>
        </w:rPr>
      </w:pPr>
      <w:r w:rsidRPr="00E43436">
        <w:rPr>
          <w:sz w:val="24"/>
          <w:szCs w:val="24"/>
        </w:rPr>
        <w:tab/>
      </w:r>
      <w:r w:rsidR="004005A6" w:rsidRPr="00E43436">
        <w:rPr>
          <w:sz w:val="24"/>
          <w:szCs w:val="24"/>
        </w:rPr>
        <w:tab/>
      </w:r>
      <w:r w:rsidRPr="00E43436">
        <w:rPr>
          <w:sz w:val="24"/>
          <w:szCs w:val="24"/>
        </w:rPr>
        <w:t>In the instant case, Complainant</w:t>
      </w:r>
      <w:r w:rsidR="00C26BF3" w:rsidRPr="00E43436">
        <w:rPr>
          <w:sz w:val="24"/>
          <w:szCs w:val="24"/>
        </w:rPr>
        <w:t xml:space="preserve"> requests the bill</w:t>
      </w:r>
      <w:r w:rsidR="00960EDB" w:rsidRPr="00E43436">
        <w:rPr>
          <w:sz w:val="24"/>
          <w:szCs w:val="24"/>
        </w:rPr>
        <w:t>s for 2010 and 2011</w:t>
      </w:r>
      <w:r w:rsidR="00C26BF3" w:rsidRPr="00E43436">
        <w:rPr>
          <w:sz w:val="24"/>
          <w:szCs w:val="24"/>
        </w:rPr>
        <w:t xml:space="preserve"> be reduced and compared to </w:t>
      </w:r>
      <w:r w:rsidR="00960EDB" w:rsidRPr="00E43436">
        <w:rPr>
          <w:sz w:val="24"/>
          <w:szCs w:val="24"/>
        </w:rPr>
        <w:t>prior</w:t>
      </w:r>
      <w:r w:rsidR="00C26BF3" w:rsidRPr="00E43436">
        <w:rPr>
          <w:sz w:val="24"/>
          <w:szCs w:val="24"/>
        </w:rPr>
        <w:t xml:space="preserve"> year</w:t>
      </w:r>
      <w:r w:rsidR="00960EDB" w:rsidRPr="00E43436">
        <w:rPr>
          <w:sz w:val="24"/>
          <w:szCs w:val="24"/>
        </w:rPr>
        <w:t>s</w:t>
      </w:r>
      <w:r w:rsidR="00C26BF3" w:rsidRPr="00E43436">
        <w:rPr>
          <w:sz w:val="24"/>
          <w:szCs w:val="24"/>
        </w:rPr>
        <w:t xml:space="preserve">.  </w:t>
      </w:r>
      <w:r w:rsidR="00261F58">
        <w:rPr>
          <w:sz w:val="24"/>
          <w:szCs w:val="24"/>
        </w:rPr>
        <w:t xml:space="preserve">Complainant testified she called </w:t>
      </w:r>
      <w:r w:rsidR="009B61BA">
        <w:rPr>
          <w:sz w:val="24"/>
          <w:szCs w:val="24"/>
        </w:rPr>
        <w:t>first in January, 2011</w:t>
      </w:r>
      <w:r w:rsidR="00486EBB">
        <w:rPr>
          <w:sz w:val="24"/>
          <w:szCs w:val="24"/>
        </w:rPr>
        <w:t xml:space="preserve"> to complain</w:t>
      </w:r>
      <w:r w:rsidR="009B61BA">
        <w:rPr>
          <w:sz w:val="24"/>
          <w:szCs w:val="24"/>
        </w:rPr>
        <w:t xml:space="preserve"> </w:t>
      </w:r>
      <w:r w:rsidR="00261F58">
        <w:rPr>
          <w:sz w:val="24"/>
          <w:szCs w:val="24"/>
        </w:rPr>
        <w:t>about high bills</w:t>
      </w:r>
      <w:r w:rsidR="00486EBB">
        <w:rPr>
          <w:sz w:val="24"/>
          <w:szCs w:val="24"/>
        </w:rPr>
        <w:t xml:space="preserve"> and another time after that.  Complainant stated that </w:t>
      </w:r>
      <w:r w:rsidR="00261F58">
        <w:rPr>
          <w:sz w:val="24"/>
          <w:szCs w:val="24"/>
        </w:rPr>
        <w:t>PPL recently replaced her meter in March, 2012, and the meter usage has gone down substantially since then.  N.T. 6.  Complainant testified her total usage was 9,592</w:t>
      </w:r>
      <w:r w:rsidR="00486EBB">
        <w:rPr>
          <w:sz w:val="24"/>
          <w:szCs w:val="24"/>
        </w:rPr>
        <w:t xml:space="preserve"> kwh</w:t>
      </w:r>
      <w:r w:rsidR="00261F58">
        <w:rPr>
          <w:sz w:val="24"/>
          <w:szCs w:val="24"/>
        </w:rPr>
        <w:t xml:space="preserve"> from April to October, 2009.  However, from April to October 2010, her usage was 11,281 </w:t>
      </w:r>
      <w:r w:rsidR="00486EBB">
        <w:rPr>
          <w:sz w:val="24"/>
          <w:szCs w:val="24"/>
        </w:rPr>
        <w:t xml:space="preserve">kwh </w:t>
      </w:r>
      <w:r w:rsidR="00261F58">
        <w:rPr>
          <w:sz w:val="24"/>
          <w:szCs w:val="24"/>
        </w:rPr>
        <w:t>and from April 2011 to October 2011 it was 12,534</w:t>
      </w:r>
      <w:r w:rsidR="00486EBB">
        <w:rPr>
          <w:sz w:val="24"/>
          <w:szCs w:val="24"/>
        </w:rPr>
        <w:t xml:space="preserve"> kwh</w:t>
      </w:r>
      <w:r w:rsidR="00261F58">
        <w:rPr>
          <w:sz w:val="24"/>
          <w:szCs w:val="24"/>
        </w:rPr>
        <w:t xml:space="preserve">.  She further </w:t>
      </w:r>
      <w:r w:rsidR="00486EBB">
        <w:rPr>
          <w:sz w:val="24"/>
          <w:szCs w:val="24"/>
        </w:rPr>
        <w:t>claimed</w:t>
      </w:r>
      <w:r w:rsidR="00261F58">
        <w:rPr>
          <w:sz w:val="24"/>
          <w:szCs w:val="24"/>
        </w:rPr>
        <w:t xml:space="preserve"> that after her meter was replaced in March, 2012, from April 2012 to October 2012, her usage was back down to 9,230.  </w:t>
      </w:r>
      <w:r w:rsidR="009B61BA">
        <w:rPr>
          <w:sz w:val="24"/>
          <w:szCs w:val="24"/>
        </w:rPr>
        <w:t xml:space="preserve">Additionally, Complainant claims that in the beginning of January, 2012, her pole building was completed with electric heat and another furnace, and she would have thought her electricity usage would have risen with the additional building, but it had gone down.  N.T. 6.  </w:t>
      </w:r>
    </w:p>
    <w:p w:rsidR="009B61BA" w:rsidRDefault="009B61BA" w:rsidP="00F01541">
      <w:pPr>
        <w:spacing w:line="360" w:lineRule="auto"/>
        <w:rPr>
          <w:sz w:val="24"/>
          <w:szCs w:val="24"/>
        </w:rPr>
      </w:pPr>
    </w:p>
    <w:p w:rsidR="002649CC" w:rsidRPr="00E43436" w:rsidRDefault="009B61BA" w:rsidP="002649CC">
      <w:pPr>
        <w:spacing w:line="360" w:lineRule="auto"/>
        <w:rPr>
          <w:sz w:val="24"/>
          <w:szCs w:val="24"/>
        </w:rPr>
      </w:pPr>
      <w:r>
        <w:rPr>
          <w:sz w:val="24"/>
          <w:szCs w:val="24"/>
        </w:rPr>
        <w:tab/>
      </w:r>
      <w:r>
        <w:rPr>
          <w:sz w:val="24"/>
          <w:szCs w:val="24"/>
        </w:rPr>
        <w:tab/>
      </w:r>
      <w:r w:rsidR="00960EDB" w:rsidRPr="00E43436">
        <w:rPr>
          <w:sz w:val="24"/>
          <w:szCs w:val="24"/>
        </w:rPr>
        <w:t>There is evidence to show</w:t>
      </w:r>
      <w:r w:rsidR="0002353E" w:rsidRPr="00E43436">
        <w:rPr>
          <w:sz w:val="24"/>
          <w:szCs w:val="24"/>
        </w:rPr>
        <w:t xml:space="preserve"> Complainant’s kilowa</w:t>
      </w:r>
      <w:r w:rsidR="0032704A">
        <w:rPr>
          <w:sz w:val="24"/>
          <w:szCs w:val="24"/>
        </w:rPr>
        <w:t>tt usage for December, 2008 was </w:t>
      </w:r>
      <w:r w:rsidR="0002353E" w:rsidRPr="00E43436">
        <w:rPr>
          <w:sz w:val="24"/>
          <w:szCs w:val="24"/>
        </w:rPr>
        <w:t xml:space="preserve">1,416 and for December, 2009 was 1,289 and that in December, 2010 it was 2,896 and in December 2011, it was 2,360.  N.T. 31. </w:t>
      </w:r>
      <w:r w:rsidR="00F336B7">
        <w:rPr>
          <w:sz w:val="24"/>
          <w:szCs w:val="24"/>
        </w:rPr>
        <w:t xml:space="preserve"> </w:t>
      </w:r>
      <w:r w:rsidR="00F01541" w:rsidRPr="00E43436">
        <w:rPr>
          <w:sz w:val="24"/>
          <w:szCs w:val="24"/>
        </w:rPr>
        <w:t xml:space="preserve">However, I infer from </w:t>
      </w:r>
      <w:r w:rsidR="00D96DED">
        <w:rPr>
          <w:sz w:val="24"/>
          <w:szCs w:val="24"/>
        </w:rPr>
        <w:t>the testimony that in December, </w:t>
      </w:r>
      <w:r w:rsidR="00F01541" w:rsidRPr="00E43436">
        <w:rPr>
          <w:sz w:val="24"/>
          <w:szCs w:val="24"/>
        </w:rPr>
        <w:t>2010, the construction project was taking place, probably using electricity from the house to construct the pole barn.  In December, 2011, the pole barn had been completed, and since it is heated with electric heat</w:t>
      </w:r>
      <w:r>
        <w:rPr>
          <w:sz w:val="24"/>
          <w:szCs w:val="24"/>
        </w:rPr>
        <w:t xml:space="preserve"> and a furnace</w:t>
      </w:r>
      <w:r w:rsidR="00F01541" w:rsidRPr="00E43436">
        <w:rPr>
          <w:sz w:val="24"/>
          <w:szCs w:val="24"/>
        </w:rPr>
        <w:t xml:space="preserve">, the heat was probably turned on in December, 2011.  And this would </w:t>
      </w:r>
      <w:r>
        <w:rPr>
          <w:sz w:val="24"/>
          <w:szCs w:val="24"/>
        </w:rPr>
        <w:t>ac</w:t>
      </w:r>
      <w:r w:rsidR="00F01541" w:rsidRPr="00E43436">
        <w:rPr>
          <w:sz w:val="24"/>
          <w:szCs w:val="24"/>
        </w:rPr>
        <w:t>count for additional usage of electricity compared to usage in 2008 and 2009.</w:t>
      </w:r>
      <w:r w:rsidR="002649CC" w:rsidRPr="00E43436">
        <w:rPr>
          <w:sz w:val="24"/>
          <w:szCs w:val="24"/>
        </w:rPr>
        <w:t xml:space="preserve">  Therefore, Complainant has failed to show a </w:t>
      </w:r>
      <w:r w:rsidR="002649CC" w:rsidRPr="00E43436">
        <w:rPr>
          <w:i/>
          <w:sz w:val="24"/>
          <w:szCs w:val="24"/>
        </w:rPr>
        <w:t>prima facie</w:t>
      </w:r>
      <w:r w:rsidR="002649CC" w:rsidRPr="00E43436">
        <w:rPr>
          <w:sz w:val="24"/>
          <w:szCs w:val="24"/>
        </w:rPr>
        <w:t xml:space="preserve"> case that her usage remained unch</w:t>
      </w:r>
      <w:r w:rsidR="007529E8">
        <w:rPr>
          <w:sz w:val="24"/>
          <w:szCs w:val="24"/>
        </w:rPr>
        <w:t xml:space="preserve">anged from 2008 through 2011.  </w:t>
      </w:r>
      <w:r w:rsidR="002649CC" w:rsidRPr="00E43436">
        <w:rPr>
          <w:sz w:val="24"/>
          <w:szCs w:val="24"/>
        </w:rPr>
        <w:t xml:space="preserve">As Complainant has failed to prove a </w:t>
      </w:r>
      <w:r w:rsidR="002649CC" w:rsidRPr="00E43436">
        <w:rPr>
          <w:i/>
          <w:sz w:val="24"/>
          <w:szCs w:val="24"/>
        </w:rPr>
        <w:t>prima facie</w:t>
      </w:r>
      <w:r w:rsidR="002649CC" w:rsidRPr="00E43436">
        <w:rPr>
          <w:sz w:val="24"/>
          <w:szCs w:val="24"/>
        </w:rPr>
        <w:t xml:space="preserve"> case of high billing, there is no need to shift the burden of proof onto Respondent for rebuttal.</w:t>
      </w:r>
    </w:p>
    <w:p w:rsidR="00F01541" w:rsidRPr="00E43436" w:rsidRDefault="00F01541" w:rsidP="008D699F">
      <w:pPr>
        <w:spacing w:line="360" w:lineRule="auto"/>
        <w:rPr>
          <w:sz w:val="24"/>
          <w:szCs w:val="24"/>
          <w:u w:val="single"/>
        </w:rPr>
      </w:pPr>
    </w:p>
    <w:p w:rsidR="009A614A" w:rsidRPr="00E43436" w:rsidRDefault="009A614A" w:rsidP="009A614A">
      <w:pPr>
        <w:spacing w:line="360" w:lineRule="auto"/>
        <w:rPr>
          <w:sz w:val="24"/>
          <w:szCs w:val="24"/>
        </w:rPr>
      </w:pPr>
      <w:r>
        <w:rPr>
          <w:sz w:val="24"/>
          <w:szCs w:val="24"/>
        </w:rPr>
        <w:tab/>
      </w:r>
      <w:r>
        <w:rPr>
          <w:sz w:val="24"/>
          <w:szCs w:val="24"/>
        </w:rPr>
        <w:tab/>
      </w:r>
      <w:r w:rsidRPr="00E43436">
        <w:rPr>
          <w:sz w:val="24"/>
          <w:szCs w:val="24"/>
        </w:rPr>
        <w:t xml:space="preserve">Complainant has failed to establish a </w:t>
      </w:r>
      <w:r w:rsidRPr="00E43436">
        <w:rPr>
          <w:i/>
          <w:sz w:val="24"/>
          <w:szCs w:val="24"/>
        </w:rPr>
        <w:t>prima facie</w:t>
      </w:r>
      <w:r w:rsidRPr="00E43436">
        <w:rPr>
          <w:sz w:val="24"/>
          <w:szCs w:val="24"/>
        </w:rPr>
        <w:t xml:space="preserve"> case of showing her power usage for </w:t>
      </w:r>
      <w:r>
        <w:rPr>
          <w:sz w:val="24"/>
          <w:szCs w:val="24"/>
        </w:rPr>
        <w:t xml:space="preserve">2010 and 2011 </w:t>
      </w:r>
      <w:r w:rsidRPr="00E43436">
        <w:rPr>
          <w:sz w:val="24"/>
          <w:szCs w:val="24"/>
        </w:rPr>
        <w:t>was unchanged from earlier periods and that her bills for the same power usage was higher than previous bills.  Complainant failed to show that after her meter was removed and replaced in March 2012, that her bills significantly decreased, thus indicating the meter removed was faulty.  Rather, I am persuaded by the testimony of Mr. Stoffregen as well as PPL Exhibit 5 to find that the meter was not faulty.  The meter was pulled and tested in March, 2012, and found to be within the Commission’s regulatory requirements for accuracy.  52 Pa.Code §57.20(c).</w:t>
      </w:r>
    </w:p>
    <w:p w:rsidR="009B61BA" w:rsidRDefault="009B61BA" w:rsidP="008D699F">
      <w:pPr>
        <w:spacing w:line="360" w:lineRule="auto"/>
        <w:rPr>
          <w:sz w:val="24"/>
          <w:szCs w:val="24"/>
          <w:u w:val="single"/>
        </w:rPr>
      </w:pPr>
    </w:p>
    <w:p w:rsidR="009B61BA" w:rsidRDefault="009B61BA" w:rsidP="008D699F">
      <w:pPr>
        <w:spacing w:line="360" w:lineRule="auto"/>
        <w:rPr>
          <w:sz w:val="24"/>
          <w:szCs w:val="24"/>
          <w:u w:val="single"/>
        </w:rPr>
      </w:pPr>
    </w:p>
    <w:p w:rsidR="00356894" w:rsidRPr="00E43436" w:rsidRDefault="00F01541" w:rsidP="008D699F">
      <w:pPr>
        <w:spacing w:line="360" w:lineRule="auto"/>
        <w:rPr>
          <w:sz w:val="24"/>
          <w:szCs w:val="24"/>
          <w:u w:val="single"/>
        </w:rPr>
      </w:pPr>
      <w:r w:rsidRPr="00E43436">
        <w:rPr>
          <w:sz w:val="24"/>
          <w:szCs w:val="24"/>
          <w:u w:val="single"/>
        </w:rPr>
        <w:t>Meter</w:t>
      </w:r>
    </w:p>
    <w:p w:rsidR="002828DD" w:rsidRPr="00E43436" w:rsidRDefault="00356894" w:rsidP="002828DD">
      <w:pPr>
        <w:spacing w:line="360" w:lineRule="auto"/>
        <w:rPr>
          <w:sz w:val="24"/>
          <w:szCs w:val="24"/>
        </w:rPr>
      </w:pPr>
      <w:r w:rsidRPr="00E43436">
        <w:rPr>
          <w:sz w:val="24"/>
          <w:szCs w:val="24"/>
        </w:rPr>
        <w:tab/>
      </w:r>
      <w:r w:rsidR="004005A6" w:rsidRPr="00E43436">
        <w:rPr>
          <w:sz w:val="24"/>
          <w:szCs w:val="24"/>
        </w:rPr>
        <w:tab/>
      </w:r>
      <w:r w:rsidR="002828DD" w:rsidRPr="00E43436">
        <w:rPr>
          <w:sz w:val="24"/>
          <w:szCs w:val="24"/>
        </w:rPr>
        <w:t>Second, Complainant claims that her meter was faulty prior to March, 2012, when it was replaced by a new meter.</w:t>
      </w:r>
    </w:p>
    <w:p w:rsidR="002828DD" w:rsidRPr="00E43436" w:rsidRDefault="002828DD" w:rsidP="002828DD">
      <w:pPr>
        <w:spacing w:line="360" w:lineRule="auto"/>
        <w:rPr>
          <w:sz w:val="24"/>
          <w:szCs w:val="24"/>
        </w:rPr>
      </w:pPr>
    </w:p>
    <w:p w:rsidR="00A079D4" w:rsidRPr="00E43436" w:rsidRDefault="002828DD" w:rsidP="00F01541">
      <w:pPr>
        <w:spacing w:line="360" w:lineRule="auto"/>
        <w:rPr>
          <w:sz w:val="24"/>
          <w:szCs w:val="24"/>
        </w:rPr>
      </w:pPr>
      <w:r w:rsidRPr="00E43436">
        <w:rPr>
          <w:sz w:val="24"/>
          <w:szCs w:val="24"/>
        </w:rPr>
        <w:tab/>
      </w:r>
      <w:r w:rsidRPr="00E43436">
        <w:rPr>
          <w:sz w:val="24"/>
          <w:szCs w:val="24"/>
        </w:rPr>
        <w:tab/>
        <w:t>The Commission’s regulation pertaining to watthour meters, 52 Pa.Code §57.20(c), provides in pertinent part</w:t>
      </w:r>
      <w:r w:rsidR="00A079D4" w:rsidRPr="00E43436">
        <w:rPr>
          <w:sz w:val="24"/>
          <w:szCs w:val="24"/>
        </w:rPr>
        <w:t>:</w:t>
      </w:r>
    </w:p>
    <w:p w:rsidR="00A079D4" w:rsidRPr="00E43436" w:rsidRDefault="00A079D4" w:rsidP="00F01541">
      <w:pPr>
        <w:spacing w:line="360" w:lineRule="auto"/>
        <w:rPr>
          <w:sz w:val="24"/>
          <w:szCs w:val="24"/>
        </w:rPr>
      </w:pPr>
    </w:p>
    <w:p w:rsidR="00A079D4" w:rsidRPr="00E43436" w:rsidRDefault="00A079D4" w:rsidP="00A079D4">
      <w:pPr>
        <w:ind w:left="720" w:right="720"/>
        <w:rPr>
          <w:sz w:val="24"/>
          <w:szCs w:val="24"/>
        </w:rPr>
      </w:pPr>
      <w:r w:rsidRPr="00E43436">
        <w:rPr>
          <w:sz w:val="24"/>
          <w:szCs w:val="24"/>
        </w:rPr>
        <w:t>(c) No watthour meter which has an error in registration of more than 2% at light load or heavy load may be placed in service or allowed to remain in service without adjustment.  If upon installation, periodic or other tests, a watthour meter is found to exceed those limits, it shall be adjusted or removed from service.</w:t>
      </w:r>
    </w:p>
    <w:p w:rsidR="00A079D4" w:rsidRPr="00E43436" w:rsidRDefault="00A079D4" w:rsidP="00A079D4">
      <w:pPr>
        <w:ind w:left="720" w:right="720"/>
        <w:rPr>
          <w:sz w:val="24"/>
          <w:szCs w:val="24"/>
        </w:rPr>
      </w:pPr>
    </w:p>
    <w:p w:rsidR="00A079D4" w:rsidRPr="00E43436" w:rsidRDefault="00A079D4" w:rsidP="00A079D4">
      <w:pPr>
        <w:ind w:left="720" w:right="720"/>
        <w:rPr>
          <w:sz w:val="24"/>
          <w:szCs w:val="24"/>
        </w:rPr>
      </w:pPr>
    </w:p>
    <w:p w:rsidR="00A079D4" w:rsidRPr="00E43436" w:rsidRDefault="00A079D4" w:rsidP="00A079D4">
      <w:pPr>
        <w:ind w:left="720" w:right="720"/>
        <w:rPr>
          <w:sz w:val="24"/>
          <w:szCs w:val="24"/>
        </w:rPr>
      </w:pPr>
    </w:p>
    <w:p w:rsidR="00A079D4" w:rsidRPr="00E43436" w:rsidRDefault="00A079D4" w:rsidP="00A079D4">
      <w:pPr>
        <w:ind w:right="720"/>
        <w:rPr>
          <w:sz w:val="24"/>
          <w:szCs w:val="24"/>
        </w:rPr>
      </w:pPr>
      <w:r w:rsidRPr="00E43436">
        <w:rPr>
          <w:sz w:val="24"/>
          <w:szCs w:val="24"/>
        </w:rPr>
        <w:t>52 Pa.Code § 57.20(c).</w:t>
      </w:r>
    </w:p>
    <w:p w:rsidR="002649CC" w:rsidRDefault="002649CC" w:rsidP="008D699F">
      <w:pPr>
        <w:spacing w:line="360" w:lineRule="auto"/>
        <w:jc w:val="center"/>
        <w:rPr>
          <w:sz w:val="24"/>
          <w:szCs w:val="24"/>
          <w:u w:val="single"/>
        </w:rPr>
      </w:pPr>
    </w:p>
    <w:p w:rsidR="009B61BA" w:rsidRDefault="009B61BA" w:rsidP="009B61BA">
      <w:pPr>
        <w:spacing w:line="360" w:lineRule="auto"/>
        <w:rPr>
          <w:sz w:val="24"/>
          <w:szCs w:val="24"/>
        </w:rPr>
      </w:pPr>
      <w:r>
        <w:rPr>
          <w:sz w:val="24"/>
          <w:szCs w:val="24"/>
        </w:rPr>
        <w:tab/>
      </w:r>
      <w:r>
        <w:rPr>
          <w:sz w:val="24"/>
          <w:szCs w:val="24"/>
        </w:rPr>
        <w:tab/>
        <w:t>The evidence supports a finding that the pulled meter in March, 2012, was tested and found to be accurate in accumulating energy.  The accuracy tests of the kWh meter were within the limits of the Commission’s regulations.  Specifically, PPL Exhibit 5 shows the Metering Support Laboratory’s Report that on March 1, 2012 tests showed a full load test at 100.40%, light load meter test at 100.87% and the average at 100.494%.  These fall within 52 Pa.Code § 57.20(c).</w:t>
      </w:r>
      <w:r w:rsidR="00486EBB">
        <w:rPr>
          <w:sz w:val="24"/>
          <w:szCs w:val="24"/>
        </w:rPr>
        <w:t xml:space="preserve">  I note that Mr. Stoffregen testified that the full load test tested at 104 percent, according to the notes of testimony on page 24.  However, I believe that is in error given the rest of his testimony on page 24 that states the average of the tests come out to 100.494 percent, and referencing PPL Exhibit 5, the lab report states 100.40% instead of 104%.  </w:t>
      </w:r>
    </w:p>
    <w:p w:rsidR="009B61BA" w:rsidRDefault="009B61BA" w:rsidP="009B61BA">
      <w:pPr>
        <w:spacing w:line="360" w:lineRule="auto"/>
        <w:rPr>
          <w:sz w:val="24"/>
          <w:szCs w:val="24"/>
        </w:rPr>
      </w:pPr>
    </w:p>
    <w:p w:rsidR="002B028E" w:rsidRDefault="002B028E" w:rsidP="008D699F">
      <w:pPr>
        <w:spacing w:line="360" w:lineRule="auto"/>
        <w:jc w:val="center"/>
        <w:rPr>
          <w:sz w:val="24"/>
          <w:szCs w:val="24"/>
          <w:u w:val="single"/>
        </w:rPr>
      </w:pPr>
    </w:p>
    <w:p w:rsidR="00993054" w:rsidRPr="00E43436" w:rsidRDefault="00013F48" w:rsidP="008D699F">
      <w:pPr>
        <w:spacing w:line="360" w:lineRule="auto"/>
        <w:jc w:val="center"/>
        <w:rPr>
          <w:sz w:val="24"/>
          <w:szCs w:val="24"/>
        </w:rPr>
      </w:pPr>
      <w:r w:rsidRPr="00E43436">
        <w:rPr>
          <w:sz w:val="24"/>
          <w:szCs w:val="24"/>
          <w:u w:val="single"/>
        </w:rPr>
        <w:t>CONCLUSIONS OF LAW</w:t>
      </w:r>
    </w:p>
    <w:p w:rsidR="00013F48" w:rsidRPr="00E43436" w:rsidRDefault="00013F48" w:rsidP="008D699F">
      <w:pPr>
        <w:spacing w:line="360" w:lineRule="auto"/>
        <w:jc w:val="center"/>
        <w:rPr>
          <w:sz w:val="24"/>
          <w:szCs w:val="24"/>
        </w:rPr>
      </w:pPr>
    </w:p>
    <w:p w:rsidR="00013F48" w:rsidRPr="00E43436" w:rsidRDefault="00013F48" w:rsidP="008D699F">
      <w:pPr>
        <w:spacing w:line="360" w:lineRule="auto"/>
        <w:jc w:val="both"/>
        <w:rPr>
          <w:sz w:val="24"/>
          <w:szCs w:val="24"/>
        </w:rPr>
      </w:pPr>
      <w:r w:rsidRPr="00E43436">
        <w:rPr>
          <w:sz w:val="24"/>
          <w:szCs w:val="24"/>
        </w:rPr>
        <w:tab/>
      </w:r>
      <w:r w:rsidRPr="00E43436">
        <w:rPr>
          <w:sz w:val="24"/>
          <w:szCs w:val="24"/>
        </w:rPr>
        <w:tab/>
        <w:t>1.</w:t>
      </w:r>
      <w:r w:rsidRPr="00E43436">
        <w:rPr>
          <w:sz w:val="24"/>
          <w:szCs w:val="24"/>
        </w:rPr>
        <w:tab/>
        <w:t xml:space="preserve">The Commission has jurisdiction over the subject matter and </w:t>
      </w:r>
      <w:r w:rsidR="002B028E">
        <w:rPr>
          <w:sz w:val="24"/>
          <w:szCs w:val="24"/>
        </w:rPr>
        <w:t xml:space="preserve">parties to this proceeding.  66 </w:t>
      </w:r>
      <w:r w:rsidRPr="00E43436">
        <w:rPr>
          <w:sz w:val="24"/>
          <w:szCs w:val="24"/>
        </w:rPr>
        <w:t>Pa. C.S. §701.</w:t>
      </w:r>
    </w:p>
    <w:p w:rsidR="00013F48" w:rsidRPr="00E43436" w:rsidRDefault="00013F48" w:rsidP="008D699F">
      <w:pPr>
        <w:spacing w:line="360" w:lineRule="auto"/>
        <w:rPr>
          <w:sz w:val="24"/>
          <w:szCs w:val="24"/>
        </w:rPr>
      </w:pPr>
    </w:p>
    <w:p w:rsidR="00013F48" w:rsidRPr="00E43436" w:rsidRDefault="00013F48" w:rsidP="008D699F">
      <w:pPr>
        <w:spacing w:line="360" w:lineRule="auto"/>
        <w:rPr>
          <w:sz w:val="24"/>
          <w:szCs w:val="24"/>
        </w:rPr>
      </w:pPr>
      <w:r w:rsidRPr="00E43436">
        <w:rPr>
          <w:sz w:val="24"/>
          <w:szCs w:val="24"/>
        </w:rPr>
        <w:tab/>
      </w:r>
      <w:r w:rsidRPr="00E43436">
        <w:rPr>
          <w:sz w:val="24"/>
          <w:szCs w:val="24"/>
        </w:rPr>
        <w:tab/>
        <w:t>2.</w:t>
      </w:r>
      <w:r w:rsidRPr="00E43436">
        <w:rPr>
          <w:sz w:val="24"/>
          <w:szCs w:val="24"/>
        </w:rPr>
        <w:tab/>
        <w:t>Pursuant to 66 Pa. C.S. §332(a), the burden of proof in this proceeding is on the Complainant.</w:t>
      </w:r>
    </w:p>
    <w:p w:rsidR="00250147" w:rsidRPr="00E43436" w:rsidRDefault="00250147" w:rsidP="008D699F">
      <w:pPr>
        <w:spacing w:line="360" w:lineRule="auto"/>
        <w:rPr>
          <w:sz w:val="24"/>
          <w:szCs w:val="24"/>
        </w:rPr>
      </w:pPr>
    </w:p>
    <w:p w:rsidR="000D4208" w:rsidRPr="00E43436" w:rsidRDefault="00250147" w:rsidP="008D699F">
      <w:pPr>
        <w:spacing w:line="360" w:lineRule="auto"/>
        <w:rPr>
          <w:sz w:val="24"/>
          <w:szCs w:val="24"/>
        </w:rPr>
      </w:pPr>
      <w:r w:rsidRPr="00E43436">
        <w:rPr>
          <w:sz w:val="24"/>
          <w:szCs w:val="24"/>
        </w:rPr>
        <w:tab/>
      </w:r>
      <w:r w:rsidRPr="00E43436">
        <w:rPr>
          <w:sz w:val="24"/>
          <w:szCs w:val="24"/>
        </w:rPr>
        <w:tab/>
        <w:t>3.</w:t>
      </w:r>
      <w:r w:rsidRPr="00E43436">
        <w:rPr>
          <w:sz w:val="24"/>
          <w:szCs w:val="24"/>
        </w:rPr>
        <w:tab/>
      </w:r>
      <w:r w:rsidR="00013F48" w:rsidRPr="00E43436">
        <w:rPr>
          <w:sz w:val="24"/>
          <w:szCs w:val="24"/>
        </w:rPr>
        <w:t>The Complainant ha</w:t>
      </w:r>
      <w:r w:rsidR="000207AA" w:rsidRPr="00E43436">
        <w:rPr>
          <w:sz w:val="24"/>
          <w:szCs w:val="24"/>
        </w:rPr>
        <w:t>s</w:t>
      </w:r>
      <w:r w:rsidR="00013F48" w:rsidRPr="00E43436">
        <w:rPr>
          <w:sz w:val="24"/>
          <w:szCs w:val="24"/>
        </w:rPr>
        <w:t xml:space="preserve"> not met her burden of proving that </w:t>
      </w:r>
      <w:r w:rsidR="000207AA" w:rsidRPr="00E43436">
        <w:rPr>
          <w:sz w:val="24"/>
          <w:szCs w:val="24"/>
        </w:rPr>
        <w:t>she is</w:t>
      </w:r>
      <w:r w:rsidR="00013F48" w:rsidRPr="00E43436">
        <w:rPr>
          <w:sz w:val="24"/>
          <w:szCs w:val="24"/>
        </w:rPr>
        <w:t xml:space="preserve"> entitled to </w:t>
      </w:r>
      <w:r w:rsidR="00767E19" w:rsidRPr="00E43436">
        <w:rPr>
          <w:sz w:val="24"/>
          <w:szCs w:val="24"/>
        </w:rPr>
        <w:t xml:space="preserve">credit </w:t>
      </w:r>
      <w:r w:rsidR="00013F48" w:rsidRPr="00E43436">
        <w:rPr>
          <w:sz w:val="24"/>
          <w:szCs w:val="24"/>
        </w:rPr>
        <w:t>relief</w:t>
      </w:r>
      <w:r w:rsidR="00647D59" w:rsidRPr="00E43436">
        <w:rPr>
          <w:sz w:val="24"/>
          <w:szCs w:val="24"/>
        </w:rPr>
        <w:t xml:space="preserve"> on her PPL bill</w:t>
      </w:r>
      <w:r w:rsidR="00222664">
        <w:rPr>
          <w:sz w:val="24"/>
          <w:szCs w:val="24"/>
        </w:rPr>
        <w:t xml:space="preserve">.  66 </w:t>
      </w:r>
      <w:r w:rsidR="00013F48" w:rsidRPr="00E43436">
        <w:rPr>
          <w:sz w:val="24"/>
          <w:szCs w:val="24"/>
        </w:rPr>
        <w:t>Pa. C.S. §332(a).</w:t>
      </w:r>
    </w:p>
    <w:p w:rsidR="002649CC" w:rsidRPr="00E43436" w:rsidRDefault="002649CC" w:rsidP="008D699F">
      <w:pPr>
        <w:spacing w:line="360" w:lineRule="auto"/>
        <w:rPr>
          <w:sz w:val="24"/>
          <w:szCs w:val="24"/>
        </w:rPr>
      </w:pPr>
    </w:p>
    <w:p w:rsidR="002649CC" w:rsidRPr="00E43436" w:rsidRDefault="002649CC" w:rsidP="002649CC">
      <w:pPr>
        <w:spacing w:line="360" w:lineRule="auto"/>
        <w:rPr>
          <w:sz w:val="24"/>
          <w:szCs w:val="24"/>
        </w:rPr>
      </w:pPr>
      <w:r w:rsidRPr="00E43436">
        <w:rPr>
          <w:sz w:val="24"/>
          <w:szCs w:val="24"/>
        </w:rPr>
        <w:tab/>
      </w:r>
      <w:r w:rsidRPr="00E43436">
        <w:rPr>
          <w:sz w:val="24"/>
          <w:szCs w:val="24"/>
        </w:rPr>
        <w:tab/>
        <w:t>4.</w:t>
      </w:r>
      <w:r w:rsidRPr="00E43436">
        <w:rPr>
          <w:sz w:val="24"/>
          <w:szCs w:val="24"/>
        </w:rPr>
        <w:tab/>
        <w:t xml:space="preserve">Complainant has failed to show a </w:t>
      </w:r>
      <w:r w:rsidRPr="00E43436">
        <w:rPr>
          <w:i/>
          <w:sz w:val="24"/>
          <w:szCs w:val="24"/>
        </w:rPr>
        <w:t>prima facie</w:t>
      </w:r>
      <w:r w:rsidRPr="00E43436">
        <w:rPr>
          <w:sz w:val="24"/>
          <w:szCs w:val="24"/>
        </w:rPr>
        <w:t xml:space="preserve"> case that her usage remained unchanged from 2008 through 2011; therefore, </w:t>
      </w:r>
      <w:r w:rsidR="002828DD" w:rsidRPr="00E43436">
        <w:rPr>
          <w:sz w:val="24"/>
          <w:szCs w:val="24"/>
        </w:rPr>
        <w:t xml:space="preserve">she </w:t>
      </w:r>
      <w:r w:rsidRPr="00E43436">
        <w:rPr>
          <w:sz w:val="24"/>
          <w:szCs w:val="24"/>
        </w:rPr>
        <w:t xml:space="preserve">failed to prove a </w:t>
      </w:r>
      <w:r w:rsidRPr="00E43436">
        <w:rPr>
          <w:i/>
          <w:sz w:val="24"/>
          <w:szCs w:val="24"/>
        </w:rPr>
        <w:t>prima facie</w:t>
      </w:r>
      <w:r w:rsidRPr="00E43436">
        <w:rPr>
          <w:sz w:val="24"/>
          <w:szCs w:val="24"/>
        </w:rPr>
        <w:t xml:space="preserve"> case of high billing, </w:t>
      </w:r>
      <w:r w:rsidR="002828DD" w:rsidRPr="00E43436">
        <w:rPr>
          <w:sz w:val="24"/>
          <w:szCs w:val="24"/>
        </w:rPr>
        <w:t xml:space="preserve">and </w:t>
      </w:r>
      <w:r w:rsidRPr="00E43436">
        <w:rPr>
          <w:sz w:val="24"/>
          <w:szCs w:val="24"/>
        </w:rPr>
        <w:t xml:space="preserve">there is no need to shift the burden of proof onto Respondent for rebuttal.  </w:t>
      </w:r>
      <w:r w:rsidRPr="00E43436">
        <w:rPr>
          <w:i/>
          <w:sz w:val="24"/>
          <w:szCs w:val="24"/>
        </w:rPr>
        <w:t>Waldron v. Philadelphia Electric Company,</w:t>
      </w:r>
      <w:r w:rsidRPr="00E43436">
        <w:rPr>
          <w:sz w:val="24"/>
          <w:szCs w:val="24"/>
        </w:rPr>
        <w:t xml:space="preserve"> 54 Pa.PUC 98 (1980).</w:t>
      </w:r>
    </w:p>
    <w:p w:rsidR="00647D59" w:rsidRPr="00E43436" w:rsidRDefault="00647D59" w:rsidP="008D699F">
      <w:pPr>
        <w:spacing w:line="360" w:lineRule="auto"/>
        <w:rPr>
          <w:sz w:val="24"/>
          <w:szCs w:val="24"/>
        </w:rPr>
      </w:pPr>
    </w:p>
    <w:p w:rsidR="00960EDB" w:rsidRPr="00E43436" w:rsidRDefault="00767E19" w:rsidP="00960EDB">
      <w:pPr>
        <w:spacing w:line="360" w:lineRule="auto"/>
        <w:rPr>
          <w:sz w:val="24"/>
          <w:szCs w:val="24"/>
        </w:rPr>
      </w:pPr>
      <w:r w:rsidRPr="00E43436">
        <w:rPr>
          <w:sz w:val="24"/>
          <w:szCs w:val="24"/>
        </w:rPr>
        <w:tab/>
      </w:r>
      <w:r w:rsidRPr="00E43436">
        <w:rPr>
          <w:sz w:val="24"/>
          <w:szCs w:val="24"/>
        </w:rPr>
        <w:tab/>
        <w:t>5.</w:t>
      </w:r>
      <w:r w:rsidRPr="00E43436">
        <w:rPr>
          <w:sz w:val="24"/>
          <w:szCs w:val="24"/>
        </w:rPr>
        <w:tab/>
      </w:r>
      <w:r w:rsidR="00960EDB" w:rsidRPr="00E43436">
        <w:rPr>
          <w:sz w:val="24"/>
          <w:szCs w:val="24"/>
        </w:rPr>
        <w:t xml:space="preserve">Complainant’s usage in March, 2012, was </w:t>
      </w:r>
      <w:r w:rsidR="002828DD" w:rsidRPr="00E43436">
        <w:rPr>
          <w:sz w:val="24"/>
          <w:szCs w:val="24"/>
        </w:rPr>
        <w:t xml:space="preserve">reasonably </w:t>
      </w:r>
      <w:r w:rsidR="00960EDB" w:rsidRPr="00E43436">
        <w:rPr>
          <w:sz w:val="24"/>
          <w:szCs w:val="24"/>
        </w:rPr>
        <w:t>within line of what she was actually using in electricity based upon the high bill investigation report.  PPL Exhibit 6.</w:t>
      </w:r>
    </w:p>
    <w:p w:rsidR="00960EDB" w:rsidRPr="00E43436" w:rsidRDefault="00960EDB" w:rsidP="00960EDB">
      <w:pPr>
        <w:spacing w:line="360" w:lineRule="auto"/>
        <w:rPr>
          <w:sz w:val="24"/>
          <w:szCs w:val="24"/>
        </w:rPr>
      </w:pPr>
    </w:p>
    <w:p w:rsidR="00062D64" w:rsidRPr="00E43436" w:rsidRDefault="002828DD" w:rsidP="002828DD">
      <w:pPr>
        <w:spacing w:line="360" w:lineRule="auto"/>
        <w:rPr>
          <w:sz w:val="24"/>
          <w:szCs w:val="24"/>
        </w:rPr>
      </w:pPr>
      <w:r w:rsidRPr="00E43436">
        <w:rPr>
          <w:sz w:val="24"/>
          <w:szCs w:val="24"/>
        </w:rPr>
        <w:tab/>
      </w:r>
      <w:r w:rsidRPr="00E43436">
        <w:rPr>
          <w:sz w:val="24"/>
          <w:szCs w:val="24"/>
        </w:rPr>
        <w:tab/>
        <w:t>6.</w:t>
      </w:r>
      <w:r w:rsidRPr="00E43436">
        <w:rPr>
          <w:sz w:val="24"/>
          <w:szCs w:val="24"/>
        </w:rPr>
        <w:tab/>
        <w:t>Complainant has failed to show that her m</w:t>
      </w:r>
      <w:r w:rsidR="004B6C5B">
        <w:rPr>
          <w:sz w:val="24"/>
          <w:szCs w:val="24"/>
        </w:rPr>
        <w:t>eter was faulty prior to March, </w:t>
      </w:r>
      <w:r w:rsidRPr="00E43436">
        <w:rPr>
          <w:sz w:val="24"/>
          <w:szCs w:val="24"/>
        </w:rPr>
        <w:t>2012, when it was replaced by a new meter as the old meter was tested and found to be compliant with 52 Pa.Code §57.20(c).</w:t>
      </w:r>
    </w:p>
    <w:p w:rsidR="002828DD" w:rsidRPr="00E43436" w:rsidRDefault="002828DD" w:rsidP="009D6046">
      <w:pPr>
        <w:spacing w:line="360" w:lineRule="auto"/>
        <w:rPr>
          <w:sz w:val="24"/>
          <w:szCs w:val="24"/>
          <w:u w:val="single"/>
        </w:rPr>
      </w:pPr>
    </w:p>
    <w:p w:rsidR="006B1387" w:rsidRPr="00E43436" w:rsidRDefault="006B1387" w:rsidP="008D699F">
      <w:pPr>
        <w:spacing w:line="360" w:lineRule="auto"/>
        <w:jc w:val="center"/>
        <w:rPr>
          <w:sz w:val="24"/>
          <w:szCs w:val="24"/>
          <w:u w:val="single"/>
        </w:rPr>
      </w:pPr>
      <w:r w:rsidRPr="00E43436">
        <w:rPr>
          <w:sz w:val="24"/>
          <w:szCs w:val="24"/>
          <w:u w:val="single"/>
        </w:rPr>
        <w:t>ORDER</w:t>
      </w:r>
    </w:p>
    <w:p w:rsidR="00013F48" w:rsidRPr="00E43436" w:rsidRDefault="00013F48" w:rsidP="008D699F">
      <w:pPr>
        <w:spacing w:line="360" w:lineRule="auto"/>
        <w:rPr>
          <w:sz w:val="24"/>
          <w:szCs w:val="24"/>
        </w:rPr>
      </w:pPr>
    </w:p>
    <w:p w:rsidR="00013F48" w:rsidRPr="00E43436" w:rsidRDefault="00013F48" w:rsidP="008D699F">
      <w:pPr>
        <w:spacing w:line="360" w:lineRule="auto"/>
        <w:rPr>
          <w:sz w:val="24"/>
          <w:szCs w:val="24"/>
        </w:rPr>
      </w:pPr>
      <w:r w:rsidRPr="00E43436">
        <w:rPr>
          <w:sz w:val="24"/>
          <w:szCs w:val="24"/>
        </w:rPr>
        <w:tab/>
      </w:r>
      <w:r w:rsidRPr="00E43436">
        <w:rPr>
          <w:sz w:val="24"/>
          <w:szCs w:val="24"/>
        </w:rPr>
        <w:tab/>
        <w:t>THEREFORE,</w:t>
      </w:r>
    </w:p>
    <w:p w:rsidR="00013F48" w:rsidRPr="00E43436" w:rsidRDefault="00013F48" w:rsidP="008D699F">
      <w:pPr>
        <w:rPr>
          <w:sz w:val="24"/>
          <w:szCs w:val="24"/>
        </w:rPr>
      </w:pPr>
    </w:p>
    <w:p w:rsidR="001A184C" w:rsidRPr="00E43436" w:rsidRDefault="00013F48" w:rsidP="008D699F">
      <w:pPr>
        <w:spacing w:line="360" w:lineRule="auto"/>
        <w:rPr>
          <w:sz w:val="24"/>
          <w:szCs w:val="24"/>
        </w:rPr>
      </w:pPr>
      <w:r w:rsidRPr="00E43436">
        <w:rPr>
          <w:sz w:val="24"/>
          <w:szCs w:val="24"/>
        </w:rPr>
        <w:tab/>
      </w:r>
      <w:r w:rsidRPr="00E43436">
        <w:rPr>
          <w:sz w:val="24"/>
          <w:szCs w:val="24"/>
        </w:rPr>
        <w:tab/>
        <w:t>IT IS ORDERED:</w:t>
      </w:r>
    </w:p>
    <w:p w:rsidR="001A184C" w:rsidRPr="00E43436" w:rsidRDefault="001A184C" w:rsidP="008D699F">
      <w:pPr>
        <w:spacing w:line="360" w:lineRule="auto"/>
        <w:rPr>
          <w:sz w:val="24"/>
          <w:szCs w:val="24"/>
        </w:rPr>
      </w:pPr>
    </w:p>
    <w:p w:rsidR="001A184C" w:rsidRPr="00E43436" w:rsidRDefault="001A184C" w:rsidP="008D699F">
      <w:pPr>
        <w:spacing w:line="360" w:lineRule="auto"/>
        <w:rPr>
          <w:sz w:val="24"/>
          <w:szCs w:val="24"/>
        </w:rPr>
      </w:pPr>
      <w:r w:rsidRPr="00E43436">
        <w:rPr>
          <w:sz w:val="24"/>
          <w:szCs w:val="24"/>
        </w:rPr>
        <w:tab/>
      </w:r>
      <w:r w:rsidRPr="00E43436">
        <w:rPr>
          <w:sz w:val="24"/>
          <w:szCs w:val="24"/>
        </w:rPr>
        <w:tab/>
        <w:t xml:space="preserve">1. </w:t>
      </w:r>
      <w:r w:rsidRPr="00E43436">
        <w:rPr>
          <w:sz w:val="24"/>
          <w:szCs w:val="24"/>
        </w:rPr>
        <w:tab/>
      </w:r>
      <w:r w:rsidR="00013F48" w:rsidRPr="00E43436">
        <w:rPr>
          <w:sz w:val="24"/>
          <w:szCs w:val="24"/>
        </w:rPr>
        <w:t xml:space="preserve">That the </w:t>
      </w:r>
      <w:r w:rsidR="00A24F5E" w:rsidRPr="00E43436">
        <w:rPr>
          <w:sz w:val="24"/>
          <w:szCs w:val="24"/>
        </w:rPr>
        <w:t>C</w:t>
      </w:r>
      <w:r w:rsidR="00013F48" w:rsidRPr="00E43436">
        <w:rPr>
          <w:sz w:val="24"/>
          <w:szCs w:val="24"/>
        </w:rPr>
        <w:t xml:space="preserve">omplaint of </w:t>
      </w:r>
      <w:r w:rsidR="00A079D4" w:rsidRPr="00E43436">
        <w:rPr>
          <w:sz w:val="24"/>
          <w:szCs w:val="24"/>
        </w:rPr>
        <w:t>Kimberly Hrenyo</w:t>
      </w:r>
      <w:r w:rsidR="00356894" w:rsidRPr="00E43436">
        <w:rPr>
          <w:sz w:val="24"/>
          <w:szCs w:val="24"/>
        </w:rPr>
        <w:t xml:space="preserve"> </w:t>
      </w:r>
      <w:r w:rsidR="00013F48" w:rsidRPr="00E43436">
        <w:rPr>
          <w:sz w:val="24"/>
          <w:szCs w:val="24"/>
        </w:rPr>
        <w:t xml:space="preserve">against </w:t>
      </w:r>
      <w:r w:rsidR="00A079D4" w:rsidRPr="00E43436">
        <w:rPr>
          <w:sz w:val="24"/>
          <w:szCs w:val="24"/>
        </w:rPr>
        <w:t xml:space="preserve">PPL </w:t>
      </w:r>
      <w:r w:rsidR="00C22FF9">
        <w:rPr>
          <w:sz w:val="24"/>
          <w:szCs w:val="24"/>
        </w:rPr>
        <w:t xml:space="preserve">Electric </w:t>
      </w:r>
      <w:r w:rsidR="00A079D4" w:rsidRPr="00E43436">
        <w:rPr>
          <w:sz w:val="24"/>
          <w:szCs w:val="24"/>
        </w:rPr>
        <w:t xml:space="preserve">Utilities Corporation </w:t>
      </w:r>
      <w:r w:rsidR="00013F48" w:rsidRPr="00E43436">
        <w:rPr>
          <w:sz w:val="24"/>
          <w:szCs w:val="24"/>
        </w:rPr>
        <w:t xml:space="preserve">at Docket No. </w:t>
      </w:r>
      <w:r w:rsidR="00A079D4" w:rsidRPr="00E43436">
        <w:rPr>
          <w:sz w:val="24"/>
          <w:szCs w:val="24"/>
        </w:rPr>
        <w:t xml:space="preserve">F-2012-2314680 </w:t>
      </w:r>
      <w:r w:rsidR="00013F48" w:rsidRPr="00E43436">
        <w:rPr>
          <w:sz w:val="24"/>
          <w:szCs w:val="24"/>
        </w:rPr>
        <w:t xml:space="preserve">is hereby </w:t>
      </w:r>
      <w:r w:rsidRPr="00E43436">
        <w:rPr>
          <w:sz w:val="24"/>
          <w:szCs w:val="24"/>
        </w:rPr>
        <w:t>denied.</w:t>
      </w:r>
    </w:p>
    <w:p w:rsidR="001A184C" w:rsidRPr="00E43436" w:rsidRDefault="001A184C" w:rsidP="008D699F">
      <w:pPr>
        <w:ind w:firstLine="1440"/>
        <w:rPr>
          <w:sz w:val="24"/>
          <w:szCs w:val="24"/>
        </w:rPr>
      </w:pPr>
    </w:p>
    <w:p w:rsidR="00013F48" w:rsidRPr="00E43436" w:rsidRDefault="00013F48" w:rsidP="00A079D4">
      <w:pPr>
        <w:spacing w:line="360" w:lineRule="auto"/>
        <w:ind w:firstLine="1440"/>
        <w:rPr>
          <w:sz w:val="24"/>
          <w:szCs w:val="24"/>
        </w:rPr>
      </w:pPr>
      <w:r w:rsidRPr="00E43436">
        <w:rPr>
          <w:sz w:val="24"/>
          <w:szCs w:val="24"/>
        </w:rPr>
        <w:t>2.</w:t>
      </w:r>
      <w:r w:rsidRPr="00E43436">
        <w:rPr>
          <w:sz w:val="24"/>
          <w:szCs w:val="24"/>
        </w:rPr>
        <w:tab/>
      </w:r>
      <w:r w:rsidR="001A184C" w:rsidRPr="00E43436">
        <w:rPr>
          <w:sz w:val="24"/>
          <w:szCs w:val="24"/>
        </w:rPr>
        <w:t>T</w:t>
      </w:r>
      <w:r w:rsidRPr="00E43436">
        <w:rPr>
          <w:sz w:val="24"/>
          <w:szCs w:val="24"/>
        </w:rPr>
        <w:t>hat the record at Docket No.</w:t>
      </w:r>
      <w:r w:rsidR="00A079D4" w:rsidRPr="00E43436">
        <w:rPr>
          <w:sz w:val="24"/>
          <w:szCs w:val="24"/>
        </w:rPr>
        <w:t xml:space="preserve"> F-2012-2314680 </w:t>
      </w:r>
      <w:r w:rsidRPr="00E43436">
        <w:rPr>
          <w:sz w:val="24"/>
          <w:szCs w:val="24"/>
        </w:rPr>
        <w:t>is to be marked closed.</w:t>
      </w:r>
    </w:p>
    <w:p w:rsidR="00ED3EC8" w:rsidRPr="00E43436" w:rsidRDefault="00ED3EC8" w:rsidP="008D699F">
      <w:pPr>
        <w:spacing w:line="360" w:lineRule="auto"/>
        <w:rPr>
          <w:sz w:val="24"/>
          <w:szCs w:val="24"/>
        </w:rPr>
      </w:pPr>
    </w:p>
    <w:p w:rsidR="00ED3EC8" w:rsidRPr="00E43436" w:rsidRDefault="00ED3EC8" w:rsidP="008D699F">
      <w:pPr>
        <w:pStyle w:val="NoSpacing"/>
        <w:rPr>
          <w:sz w:val="24"/>
          <w:szCs w:val="24"/>
        </w:rPr>
      </w:pPr>
      <w:r w:rsidRPr="00E43436">
        <w:rPr>
          <w:sz w:val="24"/>
          <w:szCs w:val="24"/>
        </w:rPr>
        <w:t>Dated:</w:t>
      </w:r>
      <w:r w:rsidR="00E31B54" w:rsidRPr="00E43436">
        <w:rPr>
          <w:sz w:val="24"/>
          <w:szCs w:val="24"/>
        </w:rPr>
        <w:t xml:space="preserve">  </w:t>
      </w:r>
      <w:r w:rsidR="00A079D4" w:rsidRPr="00E43436">
        <w:rPr>
          <w:sz w:val="24"/>
          <w:szCs w:val="24"/>
          <w:u w:val="single"/>
        </w:rPr>
        <w:t>December 1</w:t>
      </w:r>
      <w:r w:rsidR="002828DD" w:rsidRPr="00E43436">
        <w:rPr>
          <w:sz w:val="24"/>
          <w:szCs w:val="24"/>
          <w:u w:val="single"/>
        </w:rPr>
        <w:t>7</w:t>
      </w:r>
      <w:r w:rsidR="00A079D4" w:rsidRPr="00E43436">
        <w:rPr>
          <w:sz w:val="24"/>
          <w:szCs w:val="24"/>
          <w:u w:val="single"/>
        </w:rPr>
        <w:t>, 2012</w:t>
      </w:r>
      <w:r w:rsidRPr="00E43436">
        <w:rPr>
          <w:sz w:val="24"/>
          <w:szCs w:val="24"/>
          <w:u w:val="single"/>
        </w:rPr>
        <w:tab/>
      </w:r>
      <w:r w:rsidRPr="00E43436">
        <w:rPr>
          <w:sz w:val="24"/>
          <w:szCs w:val="24"/>
        </w:rPr>
        <w:tab/>
      </w:r>
      <w:r w:rsidRPr="00E43436">
        <w:rPr>
          <w:sz w:val="24"/>
          <w:szCs w:val="24"/>
        </w:rPr>
        <w:tab/>
      </w:r>
      <w:r w:rsidR="00013F48" w:rsidRPr="00E43436">
        <w:rPr>
          <w:sz w:val="24"/>
          <w:szCs w:val="24"/>
        </w:rPr>
        <w:tab/>
      </w:r>
      <w:r w:rsidRPr="00E43436">
        <w:rPr>
          <w:sz w:val="24"/>
          <w:szCs w:val="24"/>
        </w:rPr>
        <w:t>______________________________</w:t>
      </w:r>
    </w:p>
    <w:p w:rsidR="00ED3EC8" w:rsidRPr="00E43436" w:rsidRDefault="00ED3EC8" w:rsidP="008D699F">
      <w:pPr>
        <w:pStyle w:val="NoSpacing"/>
        <w:rPr>
          <w:sz w:val="24"/>
          <w:szCs w:val="24"/>
        </w:rPr>
      </w:pPr>
      <w:r w:rsidRPr="00E43436">
        <w:rPr>
          <w:sz w:val="24"/>
          <w:szCs w:val="24"/>
        </w:rPr>
        <w:tab/>
      </w:r>
      <w:r w:rsidRPr="00E43436">
        <w:rPr>
          <w:sz w:val="24"/>
          <w:szCs w:val="24"/>
        </w:rPr>
        <w:tab/>
      </w:r>
      <w:r w:rsidRPr="00E43436">
        <w:rPr>
          <w:sz w:val="24"/>
          <w:szCs w:val="24"/>
        </w:rPr>
        <w:tab/>
      </w:r>
      <w:r w:rsidRPr="00E43436">
        <w:rPr>
          <w:sz w:val="24"/>
          <w:szCs w:val="24"/>
        </w:rPr>
        <w:tab/>
      </w:r>
      <w:r w:rsidRPr="00E43436">
        <w:rPr>
          <w:sz w:val="24"/>
          <w:szCs w:val="24"/>
        </w:rPr>
        <w:tab/>
      </w:r>
      <w:r w:rsidRPr="00E43436">
        <w:rPr>
          <w:sz w:val="24"/>
          <w:szCs w:val="24"/>
        </w:rPr>
        <w:tab/>
      </w:r>
      <w:r w:rsidR="00013F48" w:rsidRPr="00E43436">
        <w:rPr>
          <w:sz w:val="24"/>
          <w:szCs w:val="24"/>
        </w:rPr>
        <w:tab/>
      </w:r>
      <w:r w:rsidR="00356894" w:rsidRPr="00E43436">
        <w:rPr>
          <w:sz w:val="24"/>
          <w:szCs w:val="24"/>
        </w:rPr>
        <w:t>Elizabeth Barnes</w:t>
      </w:r>
    </w:p>
    <w:p w:rsidR="00477566" w:rsidRPr="00E43436" w:rsidRDefault="00ED3EC8" w:rsidP="008D699F">
      <w:pPr>
        <w:pStyle w:val="NoSpacing"/>
        <w:rPr>
          <w:sz w:val="24"/>
          <w:szCs w:val="24"/>
        </w:rPr>
      </w:pPr>
      <w:r w:rsidRPr="00E43436">
        <w:rPr>
          <w:sz w:val="24"/>
          <w:szCs w:val="24"/>
        </w:rPr>
        <w:tab/>
      </w:r>
      <w:r w:rsidRPr="00E43436">
        <w:rPr>
          <w:sz w:val="24"/>
          <w:szCs w:val="24"/>
        </w:rPr>
        <w:tab/>
      </w:r>
      <w:r w:rsidRPr="00E43436">
        <w:rPr>
          <w:sz w:val="24"/>
          <w:szCs w:val="24"/>
        </w:rPr>
        <w:tab/>
      </w:r>
      <w:r w:rsidRPr="00E43436">
        <w:rPr>
          <w:sz w:val="24"/>
          <w:szCs w:val="24"/>
        </w:rPr>
        <w:tab/>
      </w:r>
      <w:r w:rsidRPr="00E43436">
        <w:rPr>
          <w:sz w:val="24"/>
          <w:szCs w:val="24"/>
        </w:rPr>
        <w:tab/>
      </w:r>
      <w:r w:rsidRPr="00E43436">
        <w:rPr>
          <w:sz w:val="24"/>
          <w:szCs w:val="24"/>
        </w:rPr>
        <w:tab/>
      </w:r>
      <w:r w:rsidR="00013F48" w:rsidRPr="00E43436">
        <w:rPr>
          <w:sz w:val="24"/>
          <w:szCs w:val="24"/>
        </w:rPr>
        <w:tab/>
      </w:r>
      <w:r w:rsidRPr="00E43436">
        <w:rPr>
          <w:sz w:val="24"/>
          <w:szCs w:val="24"/>
        </w:rPr>
        <w:t>Administrative Law Judge</w:t>
      </w:r>
    </w:p>
    <w:sectPr w:rsidR="00477566" w:rsidRPr="00E43436" w:rsidSect="007B2E8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8C0" w:rsidRDefault="004F48C0">
      <w:r>
        <w:separator/>
      </w:r>
    </w:p>
  </w:endnote>
  <w:endnote w:type="continuationSeparator" w:id="0">
    <w:p w:rsidR="004F48C0" w:rsidRDefault="004F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7E069F" w:rsidRDefault="003B0276" w:rsidP="00ED3EC8">
    <w:pPr>
      <w:pStyle w:val="Footer"/>
      <w:framePr w:wrap="around" w:vAnchor="text" w:hAnchor="margin" w:xAlign="center" w:y="1"/>
      <w:rPr>
        <w:rStyle w:val="PageNumber"/>
        <w:sz w:val="20"/>
        <w:szCs w:val="20"/>
      </w:rPr>
    </w:pPr>
    <w:r w:rsidRPr="007E069F">
      <w:rPr>
        <w:rStyle w:val="PageNumber"/>
        <w:sz w:val="20"/>
        <w:szCs w:val="20"/>
      </w:rPr>
      <w:fldChar w:fldCharType="begin"/>
    </w:r>
    <w:r w:rsidR="00ED3EC8" w:rsidRPr="007E069F">
      <w:rPr>
        <w:rStyle w:val="PageNumber"/>
        <w:sz w:val="20"/>
        <w:szCs w:val="20"/>
      </w:rPr>
      <w:instrText xml:space="preserve">PAGE  </w:instrText>
    </w:r>
    <w:r w:rsidRPr="007E069F">
      <w:rPr>
        <w:rStyle w:val="PageNumber"/>
        <w:sz w:val="20"/>
        <w:szCs w:val="20"/>
      </w:rPr>
      <w:fldChar w:fldCharType="separate"/>
    </w:r>
    <w:r w:rsidR="00581548">
      <w:rPr>
        <w:rStyle w:val="PageNumber"/>
        <w:noProof/>
        <w:sz w:val="20"/>
        <w:szCs w:val="20"/>
      </w:rPr>
      <w:t>8</w:t>
    </w:r>
    <w:r w:rsidRPr="007E069F">
      <w:rPr>
        <w:rStyle w:val="PageNumber"/>
        <w:sz w:val="20"/>
        <w:szCs w:val="20"/>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8C0" w:rsidRDefault="004F48C0">
      <w:r>
        <w:separator/>
      </w:r>
    </w:p>
  </w:footnote>
  <w:footnote w:type="continuationSeparator" w:id="0">
    <w:p w:rsidR="004F48C0" w:rsidRDefault="004F48C0">
      <w:r>
        <w:continuationSeparator/>
      </w:r>
    </w:p>
  </w:footnote>
  <w:footnote w:id="1">
    <w:p w:rsidR="001F6817" w:rsidRPr="007B1C09" w:rsidRDefault="001F6817">
      <w:pPr>
        <w:pStyle w:val="FootnoteText"/>
      </w:pPr>
      <w:r>
        <w:rPr>
          <w:rStyle w:val="FootnoteReference"/>
        </w:rPr>
        <w:footnoteRef/>
      </w:r>
      <w:r>
        <w:t xml:space="preserve"> </w:t>
      </w:r>
      <w:r>
        <w:tab/>
        <w:t xml:space="preserve">This case is </w:t>
      </w:r>
      <w:r w:rsidR="00D903A7">
        <w:t xml:space="preserve">a </w:t>
      </w:r>
      <w:r>
        <w:t>timely appeal of a decision by the Commission’s Bureau of Consumer Services (BCS) at Case No. 2</w:t>
      </w:r>
      <w:r w:rsidR="008D33EA">
        <w:t>9</w:t>
      </w:r>
      <w:r w:rsidR="00D903A7">
        <w:t>5</w:t>
      </w:r>
      <w:r w:rsidR="008D33EA">
        <w:t>7383</w:t>
      </w:r>
      <w:r>
        <w:t>.</w:t>
      </w:r>
      <w:r w:rsidR="007B1C0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456"/>
    <w:multiLevelType w:val="hybridMultilevel"/>
    <w:tmpl w:val="42D086EA"/>
    <w:lvl w:ilvl="0" w:tplc="2ED05514">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448F731E"/>
    <w:multiLevelType w:val="hybridMultilevel"/>
    <w:tmpl w:val="7B7CD30C"/>
    <w:lvl w:ilvl="0" w:tplc="574C79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B6220A9"/>
    <w:multiLevelType w:val="hybridMultilevel"/>
    <w:tmpl w:val="BD4EF2BA"/>
    <w:lvl w:ilvl="0" w:tplc="863065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8142026"/>
    <w:multiLevelType w:val="hybridMultilevel"/>
    <w:tmpl w:val="91BA31BE"/>
    <w:lvl w:ilvl="0" w:tplc="4CCED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82D4A1B"/>
    <w:multiLevelType w:val="hybridMultilevel"/>
    <w:tmpl w:val="38BE3F9A"/>
    <w:lvl w:ilvl="0" w:tplc="B6C8C0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E1E3BAF"/>
    <w:multiLevelType w:val="hybridMultilevel"/>
    <w:tmpl w:val="6136CBAE"/>
    <w:lvl w:ilvl="0" w:tplc="F3B87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B92"/>
    <w:rsid w:val="00001E3A"/>
    <w:rsid w:val="00001EF6"/>
    <w:rsid w:val="00003D11"/>
    <w:rsid w:val="0000471F"/>
    <w:rsid w:val="00005558"/>
    <w:rsid w:val="000079FE"/>
    <w:rsid w:val="00010AF8"/>
    <w:rsid w:val="00012104"/>
    <w:rsid w:val="00012108"/>
    <w:rsid w:val="0001305A"/>
    <w:rsid w:val="00013F48"/>
    <w:rsid w:val="00016E55"/>
    <w:rsid w:val="000207AA"/>
    <w:rsid w:val="0002105C"/>
    <w:rsid w:val="0002353E"/>
    <w:rsid w:val="00034379"/>
    <w:rsid w:val="00035BB8"/>
    <w:rsid w:val="00041F54"/>
    <w:rsid w:val="00042E04"/>
    <w:rsid w:val="00050520"/>
    <w:rsid w:val="000513F0"/>
    <w:rsid w:val="000541C0"/>
    <w:rsid w:val="000576ED"/>
    <w:rsid w:val="000576F6"/>
    <w:rsid w:val="000605B6"/>
    <w:rsid w:val="00061278"/>
    <w:rsid w:val="00062D64"/>
    <w:rsid w:val="000634EB"/>
    <w:rsid w:val="00063801"/>
    <w:rsid w:val="00067CBC"/>
    <w:rsid w:val="00084154"/>
    <w:rsid w:val="000902E3"/>
    <w:rsid w:val="0009220F"/>
    <w:rsid w:val="00092B4E"/>
    <w:rsid w:val="00092E44"/>
    <w:rsid w:val="00093562"/>
    <w:rsid w:val="000A770B"/>
    <w:rsid w:val="000B339A"/>
    <w:rsid w:val="000C2A2B"/>
    <w:rsid w:val="000C34F3"/>
    <w:rsid w:val="000C6B6E"/>
    <w:rsid w:val="000C6EF0"/>
    <w:rsid w:val="000D29BA"/>
    <w:rsid w:val="000D4208"/>
    <w:rsid w:val="000E1AEF"/>
    <w:rsid w:val="000E5FB2"/>
    <w:rsid w:val="000E7EF5"/>
    <w:rsid w:val="000F2E5F"/>
    <w:rsid w:val="000F4596"/>
    <w:rsid w:val="001021FB"/>
    <w:rsid w:val="00102A77"/>
    <w:rsid w:val="0010420D"/>
    <w:rsid w:val="001077F1"/>
    <w:rsid w:val="00115BB6"/>
    <w:rsid w:val="00116578"/>
    <w:rsid w:val="0012035F"/>
    <w:rsid w:val="00121291"/>
    <w:rsid w:val="00124101"/>
    <w:rsid w:val="00124A2A"/>
    <w:rsid w:val="00124D49"/>
    <w:rsid w:val="00126607"/>
    <w:rsid w:val="00127D5C"/>
    <w:rsid w:val="0013112E"/>
    <w:rsid w:val="00135CE5"/>
    <w:rsid w:val="00140A18"/>
    <w:rsid w:val="0014105E"/>
    <w:rsid w:val="00141AFE"/>
    <w:rsid w:val="00143142"/>
    <w:rsid w:val="00155E87"/>
    <w:rsid w:val="00157E46"/>
    <w:rsid w:val="001626CD"/>
    <w:rsid w:val="00162908"/>
    <w:rsid w:val="00162D2F"/>
    <w:rsid w:val="00172E8C"/>
    <w:rsid w:val="00174F7E"/>
    <w:rsid w:val="0017580D"/>
    <w:rsid w:val="00181AB1"/>
    <w:rsid w:val="00183909"/>
    <w:rsid w:val="001857EA"/>
    <w:rsid w:val="00191522"/>
    <w:rsid w:val="001927D1"/>
    <w:rsid w:val="00192EB5"/>
    <w:rsid w:val="00192F4C"/>
    <w:rsid w:val="001966CB"/>
    <w:rsid w:val="001A103D"/>
    <w:rsid w:val="001A16CC"/>
    <w:rsid w:val="001A184C"/>
    <w:rsid w:val="001A216A"/>
    <w:rsid w:val="001A3A8A"/>
    <w:rsid w:val="001A3E1A"/>
    <w:rsid w:val="001A4184"/>
    <w:rsid w:val="001A7C4B"/>
    <w:rsid w:val="001B0EF6"/>
    <w:rsid w:val="001B1B1D"/>
    <w:rsid w:val="001B3D6F"/>
    <w:rsid w:val="001B3E78"/>
    <w:rsid w:val="001B605F"/>
    <w:rsid w:val="001C212F"/>
    <w:rsid w:val="001D0D25"/>
    <w:rsid w:val="001D1F1B"/>
    <w:rsid w:val="001D7AEF"/>
    <w:rsid w:val="001E2642"/>
    <w:rsid w:val="001E332F"/>
    <w:rsid w:val="001E3C9A"/>
    <w:rsid w:val="001E5447"/>
    <w:rsid w:val="001E79A7"/>
    <w:rsid w:val="001F0835"/>
    <w:rsid w:val="001F6817"/>
    <w:rsid w:val="001F74FC"/>
    <w:rsid w:val="002004A8"/>
    <w:rsid w:val="0021162B"/>
    <w:rsid w:val="002125E4"/>
    <w:rsid w:val="0021276D"/>
    <w:rsid w:val="00215361"/>
    <w:rsid w:val="00215381"/>
    <w:rsid w:val="002163C5"/>
    <w:rsid w:val="00216C32"/>
    <w:rsid w:val="00216F76"/>
    <w:rsid w:val="00221A88"/>
    <w:rsid w:val="00222664"/>
    <w:rsid w:val="002337D7"/>
    <w:rsid w:val="002451F7"/>
    <w:rsid w:val="0024529C"/>
    <w:rsid w:val="00250147"/>
    <w:rsid w:val="00251098"/>
    <w:rsid w:val="00251E5A"/>
    <w:rsid w:val="00252DB6"/>
    <w:rsid w:val="002546D8"/>
    <w:rsid w:val="00260459"/>
    <w:rsid w:val="00261F58"/>
    <w:rsid w:val="0026338E"/>
    <w:rsid w:val="002649CC"/>
    <w:rsid w:val="00264D05"/>
    <w:rsid w:val="00266522"/>
    <w:rsid w:val="0026705F"/>
    <w:rsid w:val="002704DD"/>
    <w:rsid w:val="00273A8C"/>
    <w:rsid w:val="002828DD"/>
    <w:rsid w:val="00284760"/>
    <w:rsid w:val="0029096F"/>
    <w:rsid w:val="0029353E"/>
    <w:rsid w:val="00297286"/>
    <w:rsid w:val="002A05C6"/>
    <w:rsid w:val="002A5F4D"/>
    <w:rsid w:val="002A6FFE"/>
    <w:rsid w:val="002B028E"/>
    <w:rsid w:val="002B0C51"/>
    <w:rsid w:val="002B34DF"/>
    <w:rsid w:val="002B4CC2"/>
    <w:rsid w:val="002B754D"/>
    <w:rsid w:val="002C3F09"/>
    <w:rsid w:val="002C4F02"/>
    <w:rsid w:val="002C79E3"/>
    <w:rsid w:val="002D0169"/>
    <w:rsid w:val="002D7AED"/>
    <w:rsid w:val="002E5271"/>
    <w:rsid w:val="002E7DDB"/>
    <w:rsid w:val="002F42FC"/>
    <w:rsid w:val="00304AA1"/>
    <w:rsid w:val="003053DC"/>
    <w:rsid w:val="00306375"/>
    <w:rsid w:val="00306C33"/>
    <w:rsid w:val="003141E3"/>
    <w:rsid w:val="00316EDF"/>
    <w:rsid w:val="003201D4"/>
    <w:rsid w:val="003209EA"/>
    <w:rsid w:val="00321DB1"/>
    <w:rsid w:val="003250E0"/>
    <w:rsid w:val="0032704A"/>
    <w:rsid w:val="00330A67"/>
    <w:rsid w:val="00333FF7"/>
    <w:rsid w:val="00334F62"/>
    <w:rsid w:val="003364EB"/>
    <w:rsid w:val="003366D5"/>
    <w:rsid w:val="003375DF"/>
    <w:rsid w:val="00344C34"/>
    <w:rsid w:val="00354574"/>
    <w:rsid w:val="00356894"/>
    <w:rsid w:val="00360F5F"/>
    <w:rsid w:val="0036124A"/>
    <w:rsid w:val="003651A6"/>
    <w:rsid w:val="00365459"/>
    <w:rsid w:val="0036754C"/>
    <w:rsid w:val="0037371A"/>
    <w:rsid w:val="00376167"/>
    <w:rsid w:val="0038073F"/>
    <w:rsid w:val="00381B05"/>
    <w:rsid w:val="003827E3"/>
    <w:rsid w:val="00386626"/>
    <w:rsid w:val="0038770A"/>
    <w:rsid w:val="00390929"/>
    <w:rsid w:val="003A0B9C"/>
    <w:rsid w:val="003A0E5A"/>
    <w:rsid w:val="003A4C58"/>
    <w:rsid w:val="003A4D4A"/>
    <w:rsid w:val="003A7581"/>
    <w:rsid w:val="003B0276"/>
    <w:rsid w:val="003B32A8"/>
    <w:rsid w:val="003B4D40"/>
    <w:rsid w:val="003B5D19"/>
    <w:rsid w:val="003B610B"/>
    <w:rsid w:val="003C47E8"/>
    <w:rsid w:val="003C6B35"/>
    <w:rsid w:val="003C6CEE"/>
    <w:rsid w:val="003C7919"/>
    <w:rsid w:val="003D397C"/>
    <w:rsid w:val="003D6389"/>
    <w:rsid w:val="003E2B14"/>
    <w:rsid w:val="003F01A7"/>
    <w:rsid w:val="004005A6"/>
    <w:rsid w:val="004047B1"/>
    <w:rsid w:val="00405CCE"/>
    <w:rsid w:val="00405DC3"/>
    <w:rsid w:val="00407C2F"/>
    <w:rsid w:val="00411425"/>
    <w:rsid w:val="00413BA5"/>
    <w:rsid w:val="00426277"/>
    <w:rsid w:val="004262B3"/>
    <w:rsid w:val="00430A4C"/>
    <w:rsid w:val="00431130"/>
    <w:rsid w:val="004313BC"/>
    <w:rsid w:val="00442254"/>
    <w:rsid w:val="00446B02"/>
    <w:rsid w:val="00452253"/>
    <w:rsid w:val="0045300F"/>
    <w:rsid w:val="00454158"/>
    <w:rsid w:val="00454723"/>
    <w:rsid w:val="00456657"/>
    <w:rsid w:val="00460140"/>
    <w:rsid w:val="0046238B"/>
    <w:rsid w:val="00464398"/>
    <w:rsid w:val="00477566"/>
    <w:rsid w:val="00481888"/>
    <w:rsid w:val="00482FC8"/>
    <w:rsid w:val="004843ED"/>
    <w:rsid w:val="00486EBB"/>
    <w:rsid w:val="00491F39"/>
    <w:rsid w:val="0049575D"/>
    <w:rsid w:val="004A5318"/>
    <w:rsid w:val="004A741E"/>
    <w:rsid w:val="004B10D4"/>
    <w:rsid w:val="004B1ADE"/>
    <w:rsid w:val="004B570B"/>
    <w:rsid w:val="004B5DDD"/>
    <w:rsid w:val="004B652A"/>
    <w:rsid w:val="004B66B9"/>
    <w:rsid w:val="004B6C5B"/>
    <w:rsid w:val="004B7329"/>
    <w:rsid w:val="004C30D2"/>
    <w:rsid w:val="004C53F8"/>
    <w:rsid w:val="004D0BE0"/>
    <w:rsid w:val="004D14F0"/>
    <w:rsid w:val="004D4A68"/>
    <w:rsid w:val="004E429F"/>
    <w:rsid w:val="004E64A1"/>
    <w:rsid w:val="004F25E0"/>
    <w:rsid w:val="004F2E8E"/>
    <w:rsid w:val="004F37CB"/>
    <w:rsid w:val="004F45CA"/>
    <w:rsid w:val="004F48C0"/>
    <w:rsid w:val="004F5B11"/>
    <w:rsid w:val="004F6833"/>
    <w:rsid w:val="0050417A"/>
    <w:rsid w:val="00504F92"/>
    <w:rsid w:val="005078B3"/>
    <w:rsid w:val="005133E2"/>
    <w:rsid w:val="00521B57"/>
    <w:rsid w:val="00522DE9"/>
    <w:rsid w:val="00523FBA"/>
    <w:rsid w:val="00524079"/>
    <w:rsid w:val="005255C0"/>
    <w:rsid w:val="00531871"/>
    <w:rsid w:val="005328F4"/>
    <w:rsid w:val="00532B33"/>
    <w:rsid w:val="005338F2"/>
    <w:rsid w:val="0054248C"/>
    <w:rsid w:val="00547727"/>
    <w:rsid w:val="00551EC6"/>
    <w:rsid w:val="005534BD"/>
    <w:rsid w:val="0055472A"/>
    <w:rsid w:val="00564A3A"/>
    <w:rsid w:val="005674EF"/>
    <w:rsid w:val="00570C2E"/>
    <w:rsid w:val="005719FA"/>
    <w:rsid w:val="00575D4F"/>
    <w:rsid w:val="00575F27"/>
    <w:rsid w:val="0058036C"/>
    <w:rsid w:val="00581548"/>
    <w:rsid w:val="00581894"/>
    <w:rsid w:val="00582BD2"/>
    <w:rsid w:val="00585BD9"/>
    <w:rsid w:val="005A1839"/>
    <w:rsid w:val="005A3759"/>
    <w:rsid w:val="005B72B2"/>
    <w:rsid w:val="005C1211"/>
    <w:rsid w:val="005C373B"/>
    <w:rsid w:val="005C4AAA"/>
    <w:rsid w:val="005C734F"/>
    <w:rsid w:val="005D1442"/>
    <w:rsid w:val="005D2701"/>
    <w:rsid w:val="005D5AF1"/>
    <w:rsid w:val="005D75C8"/>
    <w:rsid w:val="005D7C65"/>
    <w:rsid w:val="005E13BA"/>
    <w:rsid w:val="005F064D"/>
    <w:rsid w:val="005F5A21"/>
    <w:rsid w:val="00600458"/>
    <w:rsid w:val="00603824"/>
    <w:rsid w:val="006060DD"/>
    <w:rsid w:val="0061069A"/>
    <w:rsid w:val="006157AC"/>
    <w:rsid w:val="00620850"/>
    <w:rsid w:val="00623DD7"/>
    <w:rsid w:val="006241B6"/>
    <w:rsid w:val="00624D32"/>
    <w:rsid w:val="00625F66"/>
    <w:rsid w:val="00626F9E"/>
    <w:rsid w:val="006273ED"/>
    <w:rsid w:val="00627AAE"/>
    <w:rsid w:val="00632A2B"/>
    <w:rsid w:val="0064750C"/>
    <w:rsid w:val="00647D59"/>
    <w:rsid w:val="00647EF2"/>
    <w:rsid w:val="006621E9"/>
    <w:rsid w:val="00664C73"/>
    <w:rsid w:val="00665DD9"/>
    <w:rsid w:val="00667C4C"/>
    <w:rsid w:val="006856E2"/>
    <w:rsid w:val="00695397"/>
    <w:rsid w:val="0069562F"/>
    <w:rsid w:val="006A0885"/>
    <w:rsid w:val="006B1387"/>
    <w:rsid w:val="006B2FA8"/>
    <w:rsid w:val="006B3E08"/>
    <w:rsid w:val="006C4536"/>
    <w:rsid w:val="006C4572"/>
    <w:rsid w:val="006C51E2"/>
    <w:rsid w:val="006C5928"/>
    <w:rsid w:val="006C71BB"/>
    <w:rsid w:val="006D1276"/>
    <w:rsid w:val="006D4337"/>
    <w:rsid w:val="006E670A"/>
    <w:rsid w:val="006F27FC"/>
    <w:rsid w:val="006F3153"/>
    <w:rsid w:val="006F4F6D"/>
    <w:rsid w:val="006F6AD4"/>
    <w:rsid w:val="006F77EF"/>
    <w:rsid w:val="00705262"/>
    <w:rsid w:val="00705CA5"/>
    <w:rsid w:val="00716D0A"/>
    <w:rsid w:val="00721ECF"/>
    <w:rsid w:val="00725BEA"/>
    <w:rsid w:val="007306D1"/>
    <w:rsid w:val="007427B5"/>
    <w:rsid w:val="00742CE1"/>
    <w:rsid w:val="0074372C"/>
    <w:rsid w:val="00744C7C"/>
    <w:rsid w:val="00747C4D"/>
    <w:rsid w:val="007529E8"/>
    <w:rsid w:val="00754478"/>
    <w:rsid w:val="0075585E"/>
    <w:rsid w:val="00756FCD"/>
    <w:rsid w:val="00765F0F"/>
    <w:rsid w:val="00767047"/>
    <w:rsid w:val="00767C88"/>
    <w:rsid w:val="00767E19"/>
    <w:rsid w:val="00773982"/>
    <w:rsid w:val="0078470A"/>
    <w:rsid w:val="00787AF1"/>
    <w:rsid w:val="007A1913"/>
    <w:rsid w:val="007B08F7"/>
    <w:rsid w:val="007B1039"/>
    <w:rsid w:val="007B14BD"/>
    <w:rsid w:val="007B1C09"/>
    <w:rsid w:val="007B2E82"/>
    <w:rsid w:val="007B60D7"/>
    <w:rsid w:val="007C4D78"/>
    <w:rsid w:val="007D433B"/>
    <w:rsid w:val="007D5B1C"/>
    <w:rsid w:val="007D65EF"/>
    <w:rsid w:val="007E04BC"/>
    <w:rsid w:val="007E069F"/>
    <w:rsid w:val="007E0ADA"/>
    <w:rsid w:val="007E5866"/>
    <w:rsid w:val="0080154C"/>
    <w:rsid w:val="00804065"/>
    <w:rsid w:val="008062C9"/>
    <w:rsid w:val="008062F5"/>
    <w:rsid w:val="00817BBA"/>
    <w:rsid w:val="00825745"/>
    <w:rsid w:val="00833743"/>
    <w:rsid w:val="00840A53"/>
    <w:rsid w:val="00841FF2"/>
    <w:rsid w:val="008427B3"/>
    <w:rsid w:val="00844B77"/>
    <w:rsid w:val="008502DA"/>
    <w:rsid w:val="0085047D"/>
    <w:rsid w:val="008524EA"/>
    <w:rsid w:val="00857642"/>
    <w:rsid w:val="00857F8E"/>
    <w:rsid w:val="0086268A"/>
    <w:rsid w:val="00864B15"/>
    <w:rsid w:val="00865C18"/>
    <w:rsid w:val="0086621E"/>
    <w:rsid w:val="0087492A"/>
    <w:rsid w:val="008825E9"/>
    <w:rsid w:val="00882CB8"/>
    <w:rsid w:val="0088462F"/>
    <w:rsid w:val="00884650"/>
    <w:rsid w:val="00885062"/>
    <w:rsid w:val="0089049E"/>
    <w:rsid w:val="00890848"/>
    <w:rsid w:val="00893230"/>
    <w:rsid w:val="00893901"/>
    <w:rsid w:val="00896D5C"/>
    <w:rsid w:val="008A0086"/>
    <w:rsid w:val="008A41C8"/>
    <w:rsid w:val="008B2982"/>
    <w:rsid w:val="008B2E40"/>
    <w:rsid w:val="008B2F0A"/>
    <w:rsid w:val="008B44D4"/>
    <w:rsid w:val="008C03AD"/>
    <w:rsid w:val="008C1485"/>
    <w:rsid w:val="008D2DBA"/>
    <w:rsid w:val="008D33EA"/>
    <w:rsid w:val="008D638B"/>
    <w:rsid w:val="008D699F"/>
    <w:rsid w:val="008E19D7"/>
    <w:rsid w:val="008E6FB7"/>
    <w:rsid w:val="008E7FE5"/>
    <w:rsid w:val="008F1B8D"/>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4A88"/>
    <w:rsid w:val="00925C73"/>
    <w:rsid w:val="00926002"/>
    <w:rsid w:val="00930EBA"/>
    <w:rsid w:val="00935580"/>
    <w:rsid w:val="00941016"/>
    <w:rsid w:val="009412D9"/>
    <w:rsid w:val="00944730"/>
    <w:rsid w:val="009471B5"/>
    <w:rsid w:val="00952083"/>
    <w:rsid w:val="00952928"/>
    <w:rsid w:val="00953CFD"/>
    <w:rsid w:val="00960EDB"/>
    <w:rsid w:val="009622E9"/>
    <w:rsid w:val="009632D0"/>
    <w:rsid w:val="009669E3"/>
    <w:rsid w:val="009671DB"/>
    <w:rsid w:val="00972738"/>
    <w:rsid w:val="00980958"/>
    <w:rsid w:val="00987014"/>
    <w:rsid w:val="00992CCE"/>
    <w:rsid w:val="00993054"/>
    <w:rsid w:val="00997443"/>
    <w:rsid w:val="009A1D1E"/>
    <w:rsid w:val="009A614A"/>
    <w:rsid w:val="009A68E7"/>
    <w:rsid w:val="009A78FB"/>
    <w:rsid w:val="009A7D07"/>
    <w:rsid w:val="009B590B"/>
    <w:rsid w:val="009B61BA"/>
    <w:rsid w:val="009B66C0"/>
    <w:rsid w:val="009C0A1E"/>
    <w:rsid w:val="009C24F9"/>
    <w:rsid w:val="009C6D87"/>
    <w:rsid w:val="009D3AAC"/>
    <w:rsid w:val="009D5B63"/>
    <w:rsid w:val="009D6046"/>
    <w:rsid w:val="009E0823"/>
    <w:rsid w:val="009E1679"/>
    <w:rsid w:val="009E239E"/>
    <w:rsid w:val="009E271D"/>
    <w:rsid w:val="009E2E98"/>
    <w:rsid w:val="009F768D"/>
    <w:rsid w:val="00A039DA"/>
    <w:rsid w:val="00A079D4"/>
    <w:rsid w:val="00A07D8F"/>
    <w:rsid w:val="00A13C95"/>
    <w:rsid w:val="00A2244E"/>
    <w:rsid w:val="00A249F6"/>
    <w:rsid w:val="00A24F5E"/>
    <w:rsid w:val="00A26275"/>
    <w:rsid w:val="00A317BC"/>
    <w:rsid w:val="00A35AFD"/>
    <w:rsid w:val="00A37259"/>
    <w:rsid w:val="00A40731"/>
    <w:rsid w:val="00A448EF"/>
    <w:rsid w:val="00A468C0"/>
    <w:rsid w:val="00A52A4E"/>
    <w:rsid w:val="00A5343C"/>
    <w:rsid w:val="00A604D8"/>
    <w:rsid w:val="00A7043A"/>
    <w:rsid w:val="00A7538D"/>
    <w:rsid w:val="00A8008F"/>
    <w:rsid w:val="00A80E74"/>
    <w:rsid w:val="00A82749"/>
    <w:rsid w:val="00A84087"/>
    <w:rsid w:val="00A84418"/>
    <w:rsid w:val="00A851A4"/>
    <w:rsid w:val="00A86BD8"/>
    <w:rsid w:val="00A87EDF"/>
    <w:rsid w:val="00AA13DD"/>
    <w:rsid w:val="00AA1496"/>
    <w:rsid w:val="00AA3D06"/>
    <w:rsid w:val="00AA4899"/>
    <w:rsid w:val="00AA639F"/>
    <w:rsid w:val="00AC0D42"/>
    <w:rsid w:val="00AC315B"/>
    <w:rsid w:val="00AC7DAD"/>
    <w:rsid w:val="00AD344D"/>
    <w:rsid w:val="00AD5E7B"/>
    <w:rsid w:val="00AE4056"/>
    <w:rsid w:val="00AE43F5"/>
    <w:rsid w:val="00AE7E8A"/>
    <w:rsid w:val="00AF32D8"/>
    <w:rsid w:val="00AF391B"/>
    <w:rsid w:val="00AF4C64"/>
    <w:rsid w:val="00B01BE5"/>
    <w:rsid w:val="00B06DDF"/>
    <w:rsid w:val="00B079A5"/>
    <w:rsid w:val="00B11062"/>
    <w:rsid w:val="00B14AF0"/>
    <w:rsid w:val="00B15A15"/>
    <w:rsid w:val="00B16D92"/>
    <w:rsid w:val="00B20FAA"/>
    <w:rsid w:val="00B21FBA"/>
    <w:rsid w:val="00B2793E"/>
    <w:rsid w:val="00B34988"/>
    <w:rsid w:val="00B37C66"/>
    <w:rsid w:val="00B42826"/>
    <w:rsid w:val="00B46EE3"/>
    <w:rsid w:val="00B53F93"/>
    <w:rsid w:val="00B542E3"/>
    <w:rsid w:val="00B55869"/>
    <w:rsid w:val="00B567F1"/>
    <w:rsid w:val="00B569FA"/>
    <w:rsid w:val="00B571D3"/>
    <w:rsid w:val="00B666DE"/>
    <w:rsid w:val="00B67445"/>
    <w:rsid w:val="00B759EC"/>
    <w:rsid w:val="00B75F96"/>
    <w:rsid w:val="00B77C17"/>
    <w:rsid w:val="00B81C6E"/>
    <w:rsid w:val="00B824F8"/>
    <w:rsid w:val="00B838FD"/>
    <w:rsid w:val="00B86F52"/>
    <w:rsid w:val="00B907EB"/>
    <w:rsid w:val="00B91893"/>
    <w:rsid w:val="00B926BD"/>
    <w:rsid w:val="00B944E7"/>
    <w:rsid w:val="00BA7557"/>
    <w:rsid w:val="00BB027A"/>
    <w:rsid w:val="00BB1D36"/>
    <w:rsid w:val="00BB5630"/>
    <w:rsid w:val="00BC499D"/>
    <w:rsid w:val="00BC5264"/>
    <w:rsid w:val="00BC6D72"/>
    <w:rsid w:val="00BD00D9"/>
    <w:rsid w:val="00BD078E"/>
    <w:rsid w:val="00BD6387"/>
    <w:rsid w:val="00BE2FC0"/>
    <w:rsid w:val="00BE3736"/>
    <w:rsid w:val="00BE5D1C"/>
    <w:rsid w:val="00BE7640"/>
    <w:rsid w:val="00BF0242"/>
    <w:rsid w:val="00BF16D8"/>
    <w:rsid w:val="00C02723"/>
    <w:rsid w:val="00C02A91"/>
    <w:rsid w:val="00C03F47"/>
    <w:rsid w:val="00C04960"/>
    <w:rsid w:val="00C11391"/>
    <w:rsid w:val="00C138A5"/>
    <w:rsid w:val="00C175F6"/>
    <w:rsid w:val="00C211F9"/>
    <w:rsid w:val="00C22FB0"/>
    <w:rsid w:val="00C22FF9"/>
    <w:rsid w:val="00C25927"/>
    <w:rsid w:val="00C26BF3"/>
    <w:rsid w:val="00C27126"/>
    <w:rsid w:val="00C30533"/>
    <w:rsid w:val="00C30CE6"/>
    <w:rsid w:val="00C310B8"/>
    <w:rsid w:val="00C31DBD"/>
    <w:rsid w:val="00C3343C"/>
    <w:rsid w:val="00C36C29"/>
    <w:rsid w:val="00C401B1"/>
    <w:rsid w:val="00C426AC"/>
    <w:rsid w:val="00C46233"/>
    <w:rsid w:val="00C50BA1"/>
    <w:rsid w:val="00C57D9D"/>
    <w:rsid w:val="00C65047"/>
    <w:rsid w:val="00C6573E"/>
    <w:rsid w:val="00C833D6"/>
    <w:rsid w:val="00C93BE4"/>
    <w:rsid w:val="00C95318"/>
    <w:rsid w:val="00C95A99"/>
    <w:rsid w:val="00C9603B"/>
    <w:rsid w:val="00C96F6B"/>
    <w:rsid w:val="00CA27F9"/>
    <w:rsid w:val="00CB772E"/>
    <w:rsid w:val="00CC1659"/>
    <w:rsid w:val="00CC2B54"/>
    <w:rsid w:val="00CC30C3"/>
    <w:rsid w:val="00CC7377"/>
    <w:rsid w:val="00CD4229"/>
    <w:rsid w:val="00CD439E"/>
    <w:rsid w:val="00CD4AE1"/>
    <w:rsid w:val="00CE047D"/>
    <w:rsid w:val="00CE7731"/>
    <w:rsid w:val="00CF6A79"/>
    <w:rsid w:val="00D02D5A"/>
    <w:rsid w:val="00D06F2D"/>
    <w:rsid w:val="00D13B2D"/>
    <w:rsid w:val="00D16E7D"/>
    <w:rsid w:val="00D17731"/>
    <w:rsid w:val="00D21DFB"/>
    <w:rsid w:val="00D23DD0"/>
    <w:rsid w:val="00D24071"/>
    <w:rsid w:val="00D33231"/>
    <w:rsid w:val="00D36240"/>
    <w:rsid w:val="00D36DB7"/>
    <w:rsid w:val="00D36DE5"/>
    <w:rsid w:val="00D40E5E"/>
    <w:rsid w:val="00D4152F"/>
    <w:rsid w:val="00D43F6F"/>
    <w:rsid w:val="00D62214"/>
    <w:rsid w:val="00D62E62"/>
    <w:rsid w:val="00D65154"/>
    <w:rsid w:val="00D65E10"/>
    <w:rsid w:val="00D67729"/>
    <w:rsid w:val="00D709A0"/>
    <w:rsid w:val="00D73BC0"/>
    <w:rsid w:val="00D76C93"/>
    <w:rsid w:val="00D77E88"/>
    <w:rsid w:val="00D903A7"/>
    <w:rsid w:val="00D96DED"/>
    <w:rsid w:val="00DA0625"/>
    <w:rsid w:val="00DA671A"/>
    <w:rsid w:val="00DA7E6E"/>
    <w:rsid w:val="00DB07B8"/>
    <w:rsid w:val="00DB4F49"/>
    <w:rsid w:val="00DB7D6D"/>
    <w:rsid w:val="00DC46F7"/>
    <w:rsid w:val="00DC4772"/>
    <w:rsid w:val="00DC6711"/>
    <w:rsid w:val="00DC67F2"/>
    <w:rsid w:val="00DD4F2F"/>
    <w:rsid w:val="00DD5F86"/>
    <w:rsid w:val="00DD6047"/>
    <w:rsid w:val="00DD771A"/>
    <w:rsid w:val="00DE2759"/>
    <w:rsid w:val="00DE4037"/>
    <w:rsid w:val="00DF11E9"/>
    <w:rsid w:val="00DF1CFA"/>
    <w:rsid w:val="00DF63EB"/>
    <w:rsid w:val="00E04EFF"/>
    <w:rsid w:val="00E101A9"/>
    <w:rsid w:val="00E13468"/>
    <w:rsid w:val="00E13F2B"/>
    <w:rsid w:val="00E204A5"/>
    <w:rsid w:val="00E24921"/>
    <w:rsid w:val="00E257AB"/>
    <w:rsid w:val="00E25D1A"/>
    <w:rsid w:val="00E31B54"/>
    <w:rsid w:val="00E3212A"/>
    <w:rsid w:val="00E324D8"/>
    <w:rsid w:val="00E32658"/>
    <w:rsid w:val="00E333C7"/>
    <w:rsid w:val="00E41293"/>
    <w:rsid w:val="00E43436"/>
    <w:rsid w:val="00E44479"/>
    <w:rsid w:val="00E475F0"/>
    <w:rsid w:val="00E50CA8"/>
    <w:rsid w:val="00E553E9"/>
    <w:rsid w:val="00E62177"/>
    <w:rsid w:val="00E6494D"/>
    <w:rsid w:val="00E703C3"/>
    <w:rsid w:val="00E80333"/>
    <w:rsid w:val="00E8107B"/>
    <w:rsid w:val="00E845DB"/>
    <w:rsid w:val="00E86D78"/>
    <w:rsid w:val="00E9310C"/>
    <w:rsid w:val="00E9501F"/>
    <w:rsid w:val="00E9676A"/>
    <w:rsid w:val="00EA41CC"/>
    <w:rsid w:val="00EB7A35"/>
    <w:rsid w:val="00EC05B4"/>
    <w:rsid w:val="00EC074E"/>
    <w:rsid w:val="00EC33EA"/>
    <w:rsid w:val="00ED1B28"/>
    <w:rsid w:val="00ED2F8A"/>
    <w:rsid w:val="00ED3EC8"/>
    <w:rsid w:val="00ED5EB3"/>
    <w:rsid w:val="00ED7543"/>
    <w:rsid w:val="00EE1EE5"/>
    <w:rsid w:val="00EF4A3C"/>
    <w:rsid w:val="00EF7235"/>
    <w:rsid w:val="00F01541"/>
    <w:rsid w:val="00F04C8C"/>
    <w:rsid w:val="00F054DA"/>
    <w:rsid w:val="00F05847"/>
    <w:rsid w:val="00F07770"/>
    <w:rsid w:val="00F07BCF"/>
    <w:rsid w:val="00F144A4"/>
    <w:rsid w:val="00F16FAB"/>
    <w:rsid w:val="00F31625"/>
    <w:rsid w:val="00F336B7"/>
    <w:rsid w:val="00F3389A"/>
    <w:rsid w:val="00F36E39"/>
    <w:rsid w:val="00F475C9"/>
    <w:rsid w:val="00F5046F"/>
    <w:rsid w:val="00F5088C"/>
    <w:rsid w:val="00F510AC"/>
    <w:rsid w:val="00F561B9"/>
    <w:rsid w:val="00F62D04"/>
    <w:rsid w:val="00F70887"/>
    <w:rsid w:val="00F8377E"/>
    <w:rsid w:val="00F8605D"/>
    <w:rsid w:val="00F86EF9"/>
    <w:rsid w:val="00F86FB1"/>
    <w:rsid w:val="00F908E0"/>
    <w:rsid w:val="00F9335A"/>
    <w:rsid w:val="00FA0DD6"/>
    <w:rsid w:val="00FB4A94"/>
    <w:rsid w:val="00FB4C6F"/>
    <w:rsid w:val="00FB64A1"/>
    <w:rsid w:val="00FC110D"/>
    <w:rsid w:val="00FC3800"/>
    <w:rsid w:val="00FC763F"/>
    <w:rsid w:val="00FD36CA"/>
    <w:rsid w:val="00FD3B41"/>
    <w:rsid w:val="00FD6C73"/>
    <w:rsid w:val="00FE060A"/>
    <w:rsid w:val="00FE6938"/>
    <w:rsid w:val="00FE734D"/>
    <w:rsid w:val="00FF0BE2"/>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 w:type="paragraph" w:styleId="ListParagraph">
    <w:name w:val="List Paragraph"/>
    <w:basedOn w:val="Normal"/>
    <w:uiPriority w:val="34"/>
    <w:qFormat/>
    <w:rsid w:val="00896D5C"/>
    <w:pPr>
      <w:ind w:left="720"/>
      <w:contextualSpacing/>
    </w:pPr>
  </w:style>
  <w:style w:type="paragraph" w:customStyle="1" w:styleId="p14">
    <w:name w:val="p14"/>
    <w:basedOn w:val="Normal"/>
    <w:rsid w:val="007427B5"/>
    <w:pPr>
      <w:widowControl w:val="0"/>
      <w:tabs>
        <w:tab w:val="left" w:pos="204"/>
      </w:tabs>
      <w:autoSpaceDE w:val="0"/>
      <w:autoSpaceDN w:val="0"/>
      <w:adjustRightInd w:val="0"/>
    </w:pPr>
    <w:rPr>
      <w:sz w:val="24"/>
      <w:szCs w:val="24"/>
    </w:rPr>
  </w:style>
  <w:style w:type="paragraph" w:customStyle="1" w:styleId="p17">
    <w:name w:val="p17"/>
    <w:basedOn w:val="Normal"/>
    <w:rsid w:val="007427B5"/>
    <w:pPr>
      <w:widowControl w:val="0"/>
      <w:tabs>
        <w:tab w:val="left" w:pos="5057"/>
      </w:tabs>
      <w:autoSpaceDE w:val="0"/>
      <w:autoSpaceDN w:val="0"/>
      <w:adjustRightInd w:val="0"/>
      <w:ind w:left="3617"/>
    </w:pPr>
    <w:rPr>
      <w:sz w:val="24"/>
      <w:szCs w:val="24"/>
    </w:rPr>
  </w:style>
  <w:style w:type="paragraph" w:customStyle="1" w:styleId="p18">
    <w:name w:val="p18"/>
    <w:basedOn w:val="Normal"/>
    <w:rsid w:val="007427B5"/>
    <w:pPr>
      <w:widowControl w:val="0"/>
      <w:tabs>
        <w:tab w:val="left" w:pos="5062"/>
      </w:tabs>
      <w:autoSpaceDE w:val="0"/>
      <w:autoSpaceDN w:val="0"/>
      <w:adjustRightInd w:val="0"/>
      <w:ind w:left="3622"/>
    </w:pPr>
    <w:rPr>
      <w:sz w:val="24"/>
      <w:szCs w:val="24"/>
    </w:rPr>
  </w:style>
  <w:style w:type="paragraph" w:styleId="PlainText">
    <w:name w:val="Plain Text"/>
    <w:basedOn w:val="Normal"/>
    <w:link w:val="PlainTextChar"/>
    <w:uiPriority w:val="99"/>
    <w:unhideWhenUsed/>
    <w:rsid w:val="007427B5"/>
    <w:rPr>
      <w:rFonts w:ascii="Consolas" w:eastAsia="Calibri" w:hAnsi="Consolas"/>
      <w:sz w:val="21"/>
      <w:szCs w:val="21"/>
    </w:rPr>
  </w:style>
  <w:style w:type="character" w:customStyle="1" w:styleId="PlainTextChar">
    <w:name w:val="Plain Text Char"/>
    <w:basedOn w:val="DefaultParagraphFont"/>
    <w:link w:val="PlainText"/>
    <w:uiPriority w:val="99"/>
    <w:rsid w:val="007427B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 w:type="paragraph" w:styleId="ListParagraph">
    <w:name w:val="List Paragraph"/>
    <w:basedOn w:val="Normal"/>
    <w:uiPriority w:val="34"/>
    <w:qFormat/>
    <w:rsid w:val="00896D5C"/>
    <w:pPr>
      <w:ind w:left="720"/>
      <w:contextualSpacing/>
    </w:pPr>
  </w:style>
  <w:style w:type="paragraph" w:customStyle="1" w:styleId="p14">
    <w:name w:val="p14"/>
    <w:basedOn w:val="Normal"/>
    <w:rsid w:val="007427B5"/>
    <w:pPr>
      <w:widowControl w:val="0"/>
      <w:tabs>
        <w:tab w:val="left" w:pos="204"/>
      </w:tabs>
      <w:autoSpaceDE w:val="0"/>
      <w:autoSpaceDN w:val="0"/>
      <w:adjustRightInd w:val="0"/>
    </w:pPr>
    <w:rPr>
      <w:sz w:val="24"/>
      <w:szCs w:val="24"/>
    </w:rPr>
  </w:style>
  <w:style w:type="paragraph" w:customStyle="1" w:styleId="p17">
    <w:name w:val="p17"/>
    <w:basedOn w:val="Normal"/>
    <w:rsid w:val="007427B5"/>
    <w:pPr>
      <w:widowControl w:val="0"/>
      <w:tabs>
        <w:tab w:val="left" w:pos="5057"/>
      </w:tabs>
      <w:autoSpaceDE w:val="0"/>
      <w:autoSpaceDN w:val="0"/>
      <w:adjustRightInd w:val="0"/>
      <w:ind w:left="3617"/>
    </w:pPr>
    <w:rPr>
      <w:sz w:val="24"/>
      <w:szCs w:val="24"/>
    </w:rPr>
  </w:style>
  <w:style w:type="paragraph" w:customStyle="1" w:styleId="p18">
    <w:name w:val="p18"/>
    <w:basedOn w:val="Normal"/>
    <w:rsid w:val="007427B5"/>
    <w:pPr>
      <w:widowControl w:val="0"/>
      <w:tabs>
        <w:tab w:val="left" w:pos="5062"/>
      </w:tabs>
      <w:autoSpaceDE w:val="0"/>
      <w:autoSpaceDN w:val="0"/>
      <w:adjustRightInd w:val="0"/>
      <w:ind w:left="3622"/>
    </w:pPr>
    <w:rPr>
      <w:sz w:val="24"/>
      <w:szCs w:val="24"/>
    </w:rPr>
  </w:style>
  <w:style w:type="paragraph" w:styleId="PlainText">
    <w:name w:val="Plain Text"/>
    <w:basedOn w:val="Normal"/>
    <w:link w:val="PlainTextChar"/>
    <w:uiPriority w:val="99"/>
    <w:unhideWhenUsed/>
    <w:rsid w:val="007427B5"/>
    <w:rPr>
      <w:rFonts w:ascii="Consolas" w:eastAsia="Calibri" w:hAnsi="Consolas"/>
      <w:sz w:val="21"/>
      <w:szCs w:val="21"/>
    </w:rPr>
  </w:style>
  <w:style w:type="character" w:customStyle="1" w:styleId="PlainTextChar">
    <w:name w:val="Plain Text Char"/>
    <w:basedOn w:val="DefaultParagraphFont"/>
    <w:link w:val="PlainText"/>
    <w:uiPriority w:val="99"/>
    <w:rsid w:val="007427B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4DCF-4C3F-47D8-BA65-EF0C0915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2012-12-18T18:28:00Z</cp:lastPrinted>
  <dcterms:created xsi:type="dcterms:W3CDTF">2013-01-02T17:19:00Z</dcterms:created>
  <dcterms:modified xsi:type="dcterms:W3CDTF">2013-01-02T17:19:00Z</dcterms:modified>
</cp:coreProperties>
</file>