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F74ACF" w:rsidRDefault="00636195" w:rsidP="00636195">
      <w:pPr>
        <w:jc w:val="center"/>
        <w:rPr>
          <w:rFonts w:ascii="Times New Roman" w:hAnsi="Times New Roman" w:cs="Times New Roman"/>
          <w:b/>
        </w:rPr>
      </w:pPr>
      <w:r w:rsidRPr="00F74ACF">
        <w:rPr>
          <w:rFonts w:ascii="Times New Roman" w:hAnsi="Times New Roman" w:cs="Times New Roman"/>
          <w:b/>
        </w:rPr>
        <w:t>BEFORE THE</w:t>
      </w:r>
    </w:p>
    <w:p w:rsidR="00636195" w:rsidRPr="00F74ACF" w:rsidRDefault="00636195" w:rsidP="00636195">
      <w:pPr>
        <w:tabs>
          <w:tab w:val="center" w:pos="4680"/>
        </w:tabs>
        <w:suppressAutoHyphens/>
        <w:jc w:val="center"/>
        <w:rPr>
          <w:rFonts w:ascii="Times New Roman" w:hAnsi="Times New Roman" w:cs="Times New Roman"/>
          <w:b/>
          <w:bCs/>
          <w:spacing w:val="-3"/>
        </w:rPr>
      </w:pPr>
      <w:r w:rsidRPr="00F74ACF">
        <w:rPr>
          <w:rFonts w:ascii="Times New Roman" w:hAnsi="Times New Roman" w:cs="Times New Roman"/>
          <w:b/>
          <w:bCs/>
          <w:spacing w:val="-3"/>
        </w:rPr>
        <w:t>PENNSYLVANIA PUBLIC UTILITY COMMISSION</w:t>
      </w:r>
    </w:p>
    <w:p w:rsidR="00636195" w:rsidRPr="00F74AC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F74ACF">
        <w:rPr>
          <w:rFonts w:ascii="Times New Roman" w:hAnsi="Times New Roman" w:cs="Times New Roman"/>
          <w:spacing w:val="-3"/>
        </w:rPr>
        <w:tab/>
      </w:r>
      <w:r w:rsidRPr="00F74ACF">
        <w:rPr>
          <w:rFonts w:ascii="Times New Roman" w:hAnsi="Times New Roman" w:cs="Times New Roman"/>
          <w:spacing w:val="-3"/>
        </w:rPr>
        <w:tab/>
      </w:r>
      <w:r w:rsidRPr="00F74ACF">
        <w:rPr>
          <w:rFonts w:ascii="Times New Roman" w:hAnsi="Times New Roman" w:cs="Times New Roman"/>
          <w:spacing w:val="-3"/>
        </w:rPr>
        <w:fldChar w:fldCharType="begin"/>
      </w:r>
      <w:r w:rsidRPr="00F74ACF">
        <w:rPr>
          <w:rFonts w:ascii="Times New Roman" w:hAnsi="Times New Roman" w:cs="Times New Roman"/>
          <w:spacing w:val="-3"/>
        </w:rPr>
        <w:instrText>fillin "Complainant's name" \d ""</w:instrText>
      </w:r>
      <w:r w:rsidRPr="00F74ACF">
        <w:rPr>
          <w:rFonts w:ascii="Times New Roman" w:hAnsi="Times New Roman" w:cs="Times New Roman"/>
          <w:spacing w:val="-3"/>
        </w:rPr>
        <w:fldChar w:fldCharType="end"/>
      </w:r>
    </w:p>
    <w:p w:rsidR="00260D73" w:rsidRPr="00F74ACF" w:rsidRDefault="00260D73" w:rsidP="00260D73">
      <w:pPr>
        <w:tabs>
          <w:tab w:val="left" w:pos="-720"/>
        </w:tabs>
        <w:suppressAutoHyphens/>
        <w:rPr>
          <w:rFonts w:ascii="Times New Roman" w:hAnsi="Times New Roman"/>
          <w:spacing w:val="-3"/>
        </w:rPr>
      </w:pPr>
      <w:r w:rsidRPr="00F74ACF">
        <w:rPr>
          <w:rFonts w:ascii="Times New Roman" w:hAnsi="Times New Roman"/>
          <w:spacing w:val="-3"/>
        </w:rPr>
        <w:t xml:space="preserve">Pennsylvania Public Utility </w:t>
      </w:r>
      <w:proofErr w:type="gramStart"/>
      <w:r w:rsidRPr="00F74ACF">
        <w:rPr>
          <w:rFonts w:ascii="Times New Roman" w:hAnsi="Times New Roman"/>
          <w:spacing w:val="-3"/>
        </w:rPr>
        <w:t>Commission,</w:t>
      </w:r>
      <w:r w:rsidRPr="00F74ACF">
        <w:rPr>
          <w:rFonts w:ascii="Times New Roman" w:hAnsi="Times New Roman"/>
          <w:spacing w:val="-3"/>
        </w:rPr>
        <w:tab/>
        <w:t>:</w:t>
      </w:r>
      <w:proofErr w:type="gramEnd"/>
    </w:p>
    <w:p w:rsidR="00260D73" w:rsidRPr="00F74ACF" w:rsidRDefault="00260D73" w:rsidP="00260D73">
      <w:pPr>
        <w:tabs>
          <w:tab w:val="left" w:pos="-720"/>
        </w:tabs>
        <w:suppressAutoHyphens/>
        <w:rPr>
          <w:rFonts w:ascii="Times New Roman" w:hAnsi="Times New Roman"/>
          <w:spacing w:val="-3"/>
        </w:rPr>
      </w:pPr>
      <w:r w:rsidRPr="00F74ACF">
        <w:rPr>
          <w:rFonts w:ascii="Times New Roman" w:hAnsi="Times New Roman"/>
          <w:spacing w:val="-3"/>
        </w:rPr>
        <w:t>Bureau of Investigation and Enforcement</w:t>
      </w:r>
      <w:r w:rsidRPr="00F74ACF">
        <w:rPr>
          <w:rFonts w:ascii="Times New Roman" w:hAnsi="Times New Roman"/>
          <w:spacing w:val="-3"/>
        </w:rPr>
        <w:tab/>
        <w:t>:</w:t>
      </w:r>
    </w:p>
    <w:p w:rsidR="00260D73" w:rsidRPr="00F74ACF" w:rsidRDefault="00260D73" w:rsidP="00260D73">
      <w:pPr>
        <w:tabs>
          <w:tab w:val="left" w:pos="-720"/>
        </w:tabs>
        <w:suppressAutoHyphens/>
        <w:rPr>
          <w:rFonts w:ascii="Times New Roman" w:hAnsi="Times New Roman"/>
          <w:spacing w:val="-3"/>
        </w:rPr>
      </w:pP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t>:</w:t>
      </w:r>
    </w:p>
    <w:p w:rsidR="00260D73" w:rsidRPr="00F74ACF" w:rsidRDefault="00260D73" w:rsidP="00260D73">
      <w:pPr>
        <w:tabs>
          <w:tab w:val="left" w:pos="-720"/>
        </w:tabs>
        <w:suppressAutoHyphens/>
        <w:rPr>
          <w:rFonts w:ascii="Times New Roman" w:hAnsi="Times New Roman"/>
          <w:spacing w:val="-3"/>
        </w:rPr>
      </w:pP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t>v.</w:t>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t>:</w:t>
      </w:r>
      <w:r w:rsidRPr="00F74ACF">
        <w:rPr>
          <w:rFonts w:ascii="Times New Roman" w:hAnsi="Times New Roman"/>
          <w:spacing w:val="-3"/>
        </w:rPr>
        <w:tab/>
      </w:r>
      <w:r w:rsidRPr="00F74ACF">
        <w:rPr>
          <w:rFonts w:ascii="Times New Roman" w:hAnsi="Times New Roman"/>
          <w:spacing w:val="-3"/>
        </w:rPr>
        <w:tab/>
        <w:t>C-2012-2297092</w:t>
      </w:r>
    </w:p>
    <w:p w:rsidR="00260D73" w:rsidRPr="00F74ACF" w:rsidRDefault="00260D73" w:rsidP="00260D73">
      <w:pPr>
        <w:tabs>
          <w:tab w:val="left" w:pos="-720"/>
        </w:tabs>
        <w:suppressAutoHyphens/>
        <w:rPr>
          <w:rFonts w:ascii="Times New Roman" w:hAnsi="Times New Roman"/>
          <w:spacing w:val="-3"/>
        </w:rPr>
      </w:pP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t>:</w:t>
      </w:r>
    </w:p>
    <w:p w:rsidR="00260D73" w:rsidRPr="00F74ACF" w:rsidRDefault="00260D73" w:rsidP="00260D73">
      <w:pPr>
        <w:tabs>
          <w:tab w:val="left" w:pos="-720"/>
        </w:tabs>
        <w:suppressAutoHyphens/>
        <w:rPr>
          <w:rFonts w:ascii="Times New Roman" w:hAnsi="Times New Roman"/>
          <w:spacing w:val="-3"/>
        </w:rPr>
      </w:pPr>
      <w:proofErr w:type="gramStart"/>
      <w:r w:rsidRPr="00F74ACF">
        <w:rPr>
          <w:rFonts w:ascii="Times New Roman" w:hAnsi="Times New Roman"/>
          <w:spacing w:val="-3"/>
        </w:rPr>
        <w:t>Glacial Energy of Pennsylvania, Inc.</w:t>
      </w:r>
      <w:proofErr w:type="gramEnd"/>
      <w:r w:rsidRPr="00F74ACF">
        <w:rPr>
          <w:rFonts w:ascii="Times New Roman" w:hAnsi="Times New Roman"/>
          <w:spacing w:val="-3"/>
        </w:rPr>
        <w:tab/>
      </w:r>
      <w:r w:rsidRPr="00F74ACF">
        <w:rPr>
          <w:rFonts w:ascii="Times New Roman" w:hAnsi="Times New Roman"/>
          <w:spacing w:val="-3"/>
        </w:rPr>
        <w:tab/>
        <w:t>:</w:t>
      </w:r>
    </w:p>
    <w:p w:rsidR="00260D73" w:rsidRPr="00F74ACF" w:rsidRDefault="00260D73" w:rsidP="00260D73">
      <w:pPr>
        <w:tabs>
          <w:tab w:val="left" w:pos="-720"/>
        </w:tabs>
        <w:suppressAutoHyphens/>
        <w:rPr>
          <w:rFonts w:ascii="Times New Roman" w:hAnsi="Times New Roman" w:cs="Times New Roman"/>
          <w:spacing w:val="-3"/>
        </w:rPr>
      </w:pP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r w:rsidRPr="00F74ACF">
        <w:rPr>
          <w:rFonts w:ascii="Times New Roman" w:hAnsi="Times New Roman"/>
          <w:spacing w:val="-3"/>
        </w:rPr>
        <w:tab/>
      </w:r>
    </w:p>
    <w:p w:rsidR="008E57CD" w:rsidRPr="00F74ACF"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F74ACF">
        <w:rPr>
          <w:rFonts w:ascii="Times New Roman" w:hAnsi="Times New Roman" w:cs="Times New Roman"/>
          <w:spacing w:val="-3"/>
        </w:rPr>
        <w:tab/>
      </w:r>
      <w:r w:rsidRPr="00F74ACF">
        <w:rPr>
          <w:rFonts w:ascii="Times New Roman" w:hAnsi="Times New Roman" w:cs="Times New Roman"/>
          <w:spacing w:val="-3"/>
        </w:rPr>
        <w:tab/>
      </w:r>
    </w:p>
    <w:p w:rsidR="006E6C43" w:rsidRPr="00F74ACF" w:rsidRDefault="006E6C43" w:rsidP="006E6C43">
      <w:pPr>
        <w:tabs>
          <w:tab w:val="center" w:pos="4680"/>
        </w:tabs>
        <w:suppressAutoHyphens/>
        <w:jc w:val="center"/>
        <w:rPr>
          <w:rFonts w:ascii="Times New Roman" w:hAnsi="Times New Roman"/>
          <w:b/>
          <w:bCs/>
          <w:spacing w:val="-3"/>
          <w:u w:val="single"/>
        </w:rPr>
      </w:pPr>
      <w:r w:rsidRPr="00F74ACF">
        <w:rPr>
          <w:rFonts w:ascii="Times New Roman" w:hAnsi="Times New Roman"/>
          <w:b/>
          <w:bCs/>
          <w:spacing w:val="-3"/>
          <w:u w:val="single"/>
        </w:rPr>
        <w:t xml:space="preserve">ORDER GRANTING </w:t>
      </w:r>
      <w:r w:rsidRPr="00F74ACF">
        <w:rPr>
          <w:rFonts w:ascii="Times New Roman" w:hAnsi="Times New Roman"/>
          <w:b/>
          <w:bCs/>
          <w:spacing w:val="-3"/>
          <w:u w:val="single"/>
        </w:rPr>
        <w:tab/>
        <w:t>MOTION FOR ISSUANCE OF A PROTECTIVE ORDER</w:t>
      </w:r>
    </w:p>
    <w:p w:rsidR="006E6C43" w:rsidRPr="00F74ACF" w:rsidRDefault="006E6C43" w:rsidP="006E6C43">
      <w:pPr>
        <w:tabs>
          <w:tab w:val="center" w:pos="4680"/>
        </w:tabs>
        <w:suppressAutoHyphens/>
        <w:jc w:val="center"/>
        <w:rPr>
          <w:rFonts w:ascii="Times New Roman" w:hAnsi="Times New Roman"/>
          <w:b/>
          <w:bCs/>
          <w:spacing w:val="-3"/>
          <w:u w:val="single"/>
        </w:rPr>
      </w:pPr>
    </w:p>
    <w:p w:rsidR="006E6C43" w:rsidRPr="00F74ACF" w:rsidRDefault="006E6C43" w:rsidP="006E6C43">
      <w:pPr>
        <w:spacing w:line="360" w:lineRule="auto"/>
        <w:rPr>
          <w:rFonts w:ascii="Times New Roman" w:hAnsi="Times New Roman"/>
        </w:rPr>
      </w:pPr>
    </w:p>
    <w:p w:rsidR="007A50D4" w:rsidRPr="00F74ACF" w:rsidRDefault="006E6C43" w:rsidP="007A50D4">
      <w:pPr>
        <w:spacing w:line="360" w:lineRule="auto"/>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szCs w:val="26"/>
        </w:rPr>
        <w:t xml:space="preserve">On </w:t>
      </w:r>
      <w:r w:rsidR="000402DB" w:rsidRPr="00F74ACF">
        <w:rPr>
          <w:rFonts w:ascii="Times New Roman" w:hAnsi="Times New Roman"/>
          <w:szCs w:val="26"/>
        </w:rPr>
        <w:t>January 8, 2013</w:t>
      </w:r>
      <w:r w:rsidRPr="00F74ACF">
        <w:rPr>
          <w:rFonts w:ascii="Times New Roman" w:hAnsi="Times New Roman"/>
          <w:szCs w:val="26"/>
        </w:rPr>
        <w:t xml:space="preserve">, </w:t>
      </w:r>
      <w:r w:rsidR="000402DB" w:rsidRPr="00F74ACF">
        <w:rPr>
          <w:rFonts w:ascii="Times New Roman" w:hAnsi="Times New Roman"/>
        </w:rPr>
        <w:t>Glacial Energy of Pennsylvania, Inc.</w:t>
      </w:r>
      <w:r w:rsidRPr="00F74ACF">
        <w:rPr>
          <w:rFonts w:ascii="Times New Roman" w:hAnsi="Times New Roman"/>
        </w:rPr>
        <w:t xml:space="preserve"> (</w:t>
      </w:r>
      <w:r w:rsidR="000402DB" w:rsidRPr="00F74ACF">
        <w:rPr>
          <w:rFonts w:ascii="Times New Roman" w:hAnsi="Times New Roman"/>
        </w:rPr>
        <w:t>Glacial</w:t>
      </w:r>
      <w:r w:rsidRPr="00F74ACF">
        <w:rPr>
          <w:rFonts w:ascii="Times New Roman" w:hAnsi="Times New Roman"/>
        </w:rPr>
        <w:t>)</w:t>
      </w:r>
      <w:r w:rsidRPr="00F74ACF">
        <w:rPr>
          <w:rFonts w:ascii="Times New Roman" w:hAnsi="Times New Roman"/>
          <w:spacing w:val="-3"/>
        </w:rPr>
        <w:t xml:space="preserve"> </w:t>
      </w:r>
      <w:r w:rsidR="000402DB" w:rsidRPr="00F74ACF">
        <w:rPr>
          <w:rFonts w:ascii="Times New Roman" w:hAnsi="Times New Roman"/>
          <w:spacing w:val="-3"/>
        </w:rPr>
        <w:t xml:space="preserve">and </w:t>
      </w:r>
      <w:r w:rsidR="000402DB" w:rsidRPr="00F74ACF">
        <w:rPr>
          <w:rFonts w:ascii="Times New Roman" w:hAnsi="Times New Roman"/>
        </w:rPr>
        <w:t xml:space="preserve">the Pennsylvania Public Utility Commission’s (Commission’s) Bureau of Investigation and Enforcement (I&amp;E) </w:t>
      </w:r>
      <w:r w:rsidRPr="00F74ACF">
        <w:rPr>
          <w:rFonts w:ascii="Times New Roman" w:hAnsi="Times New Roman"/>
          <w:spacing w:val="-3"/>
        </w:rPr>
        <w:t xml:space="preserve">filed </w:t>
      </w:r>
      <w:r w:rsidRPr="00F74ACF">
        <w:rPr>
          <w:rFonts w:ascii="Times New Roman" w:hAnsi="Times New Roman"/>
        </w:rPr>
        <w:t xml:space="preserve">a </w:t>
      </w:r>
      <w:r w:rsidR="000402DB" w:rsidRPr="00F74ACF">
        <w:rPr>
          <w:rFonts w:ascii="Times New Roman" w:hAnsi="Times New Roman"/>
        </w:rPr>
        <w:t xml:space="preserve">joint </w:t>
      </w:r>
      <w:r w:rsidRPr="00F74ACF">
        <w:rPr>
          <w:rFonts w:ascii="Times New Roman" w:hAnsi="Times New Roman"/>
        </w:rPr>
        <w:t xml:space="preserve">motion requesting that I issue a protective order in this proceeding.  Attached to the motion is a proposed protective order.  </w:t>
      </w:r>
      <w:r w:rsidR="000402DB" w:rsidRPr="00F74ACF">
        <w:rPr>
          <w:rFonts w:ascii="Times New Roman" w:hAnsi="Times New Roman"/>
        </w:rPr>
        <w:t xml:space="preserve">The motion </w:t>
      </w:r>
      <w:r w:rsidRPr="00F74ACF">
        <w:rPr>
          <w:rFonts w:ascii="Times New Roman" w:hAnsi="Times New Roman"/>
        </w:rPr>
        <w:t xml:space="preserve">alleges </w:t>
      </w:r>
      <w:r w:rsidR="000402DB" w:rsidRPr="00F74ACF">
        <w:rPr>
          <w:rFonts w:ascii="Times New Roman" w:hAnsi="Times New Roman"/>
        </w:rPr>
        <w:t xml:space="preserve">some information sought by I&amp;E in discovery is of a sensitive, proprietary or confidential nature.  </w:t>
      </w:r>
      <w:r w:rsidR="00FA6A1E" w:rsidRPr="00F74ACF">
        <w:rPr>
          <w:rFonts w:ascii="Times New Roman" w:hAnsi="Times New Roman"/>
        </w:rPr>
        <w:t>T</w:t>
      </w:r>
      <w:r w:rsidR="000402DB" w:rsidRPr="00F74ACF">
        <w:rPr>
          <w:rFonts w:ascii="Times New Roman" w:hAnsi="Times New Roman"/>
        </w:rPr>
        <w:t xml:space="preserve">he motion </w:t>
      </w:r>
      <w:r w:rsidR="00FA6A1E" w:rsidRPr="00F74ACF">
        <w:rPr>
          <w:rFonts w:ascii="Times New Roman" w:hAnsi="Times New Roman"/>
        </w:rPr>
        <w:t xml:space="preserve">further </w:t>
      </w:r>
      <w:r w:rsidR="000402DB" w:rsidRPr="00F74ACF">
        <w:rPr>
          <w:rFonts w:ascii="Times New Roman" w:hAnsi="Times New Roman"/>
        </w:rPr>
        <w:t>asserts that some information sought by I&amp;E is protected from disclosure under Pennsylvania’s Right-to-Know Law, such as personal email addresses and other personal identification information.</w:t>
      </w:r>
      <w:r w:rsidR="007A50D4" w:rsidRPr="00F74ACF">
        <w:rPr>
          <w:rFonts w:ascii="Times New Roman" w:hAnsi="Times New Roman"/>
        </w:rPr>
        <w:t xml:space="preserve">  Finally, the motion </w:t>
      </w:r>
      <w:r w:rsidR="00FA6A1E" w:rsidRPr="00F74ACF">
        <w:rPr>
          <w:rFonts w:ascii="Times New Roman" w:hAnsi="Times New Roman"/>
        </w:rPr>
        <w:t>states</w:t>
      </w:r>
      <w:r w:rsidR="007A50D4" w:rsidRPr="00F74ACF">
        <w:rPr>
          <w:rFonts w:ascii="Times New Roman" w:hAnsi="Times New Roman"/>
        </w:rPr>
        <w:t xml:space="preserve"> that some of the information sought is currently the subject of protective orders in two proceedings involving Glacial</w:t>
      </w:r>
      <w:r w:rsidR="00FA6A1E" w:rsidRPr="00F74ACF">
        <w:rPr>
          <w:rFonts w:ascii="Times New Roman" w:hAnsi="Times New Roman"/>
        </w:rPr>
        <w:t>’s chief operating officer</w:t>
      </w:r>
      <w:r w:rsidR="007A50D4" w:rsidRPr="00F74ACF">
        <w:rPr>
          <w:rFonts w:ascii="Times New Roman" w:hAnsi="Times New Roman"/>
        </w:rPr>
        <w:t xml:space="preserve">, Gary Mole.  </w:t>
      </w:r>
      <w:r w:rsidRPr="00F74ACF">
        <w:rPr>
          <w:rFonts w:ascii="Times New Roman" w:hAnsi="Times New Roman"/>
        </w:rPr>
        <w:t xml:space="preserve">The motion contends that </w:t>
      </w:r>
      <w:r w:rsidR="007A50D4" w:rsidRPr="00F74ACF">
        <w:rPr>
          <w:rFonts w:ascii="Times New Roman" w:hAnsi="Times New Roman"/>
        </w:rPr>
        <w:t xml:space="preserve">disclosure of this information may not be in the public interest and may result in an unfair competitive advantage.  Glacial and I&amp;E request that Commission adopt the attached proposed protective order.    </w:t>
      </w:r>
    </w:p>
    <w:p w:rsidR="00583CC0" w:rsidRPr="00F74ACF" w:rsidRDefault="00583CC0" w:rsidP="006E6C43">
      <w:pPr>
        <w:pStyle w:val="ParaTab1"/>
        <w:spacing w:line="360" w:lineRule="auto"/>
        <w:ind w:left="90" w:firstLine="1350"/>
        <w:rPr>
          <w:rFonts w:ascii="Times New Roman" w:hAnsi="Times New Roman" w:cs="Times New Roman"/>
        </w:rPr>
      </w:pPr>
    </w:p>
    <w:p w:rsidR="006E6C43" w:rsidRPr="00F74ACF" w:rsidRDefault="006E6C43" w:rsidP="006E6C43">
      <w:pPr>
        <w:pStyle w:val="ParaTab1"/>
        <w:spacing w:line="360" w:lineRule="auto"/>
        <w:ind w:left="90" w:firstLine="1350"/>
        <w:rPr>
          <w:rFonts w:ascii="Times New Roman" w:hAnsi="Times New Roman" w:cs="Times New Roman"/>
        </w:rPr>
      </w:pPr>
      <w:r w:rsidRPr="00F74ACF">
        <w:rPr>
          <w:rFonts w:ascii="Times New Roman" w:hAnsi="Times New Roman" w:cs="Times New Roman"/>
        </w:rPr>
        <w:t xml:space="preserve">The Commission’s Rules of Practice and Procedure permit the Commission to issue protective orders limiting the availability of certain proprietary or confidential </w:t>
      </w:r>
      <w:proofErr w:type="gramStart"/>
      <w:r w:rsidRPr="00F74ACF">
        <w:rPr>
          <w:rFonts w:ascii="Times New Roman" w:hAnsi="Times New Roman" w:cs="Times New Roman"/>
        </w:rPr>
        <w:t>information</w:t>
      </w:r>
      <w:proofErr w:type="gramEnd"/>
      <w:r w:rsidRPr="00F74ACF">
        <w:rPr>
          <w:rFonts w:ascii="Times New Roman" w:hAnsi="Times New Roman" w:cs="Times New Roman"/>
        </w:rPr>
        <w:t xml:space="preserve">. 52 Pa. Code §§5.362 and 5.423  The party seeking the protective order has the burden to establish that the potential harm to the party providing the information would be substantial and the harm to the party if the information is disclosed without restriction outweighs the public’s interest in free and open access to the administrative hearing process.  </w:t>
      </w:r>
      <w:r w:rsidRPr="00F74ACF">
        <w:rPr>
          <w:rFonts w:ascii="Times New Roman" w:hAnsi="Times New Roman" w:cs="Times New Roman"/>
          <w:u w:val="single"/>
        </w:rPr>
        <w:t>Petition for Protective Order of GTE North Inc.</w:t>
      </w:r>
      <w:r w:rsidRPr="00F74ACF">
        <w:rPr>
          <w:rFonts w:ascii="Times New Roman" w:hAnsi="Times New Roman" w:cs="Times New Roman"/>
        </w:rPr>
        <w:t xml:space="preserve">, 1996 Pa PUC LEXIS 95, Docket No. G-00940402, (Order entered August 8, 1996); </w:t>
      </w:r>
      <w:r w:rsidRPr="00F74ACF">
        <w:rPr>
          <w:rFonts w:ascii="Times New Roman" w:hAnsi="Times New Roman" w:cs="Times New Roman"/>
          <w:u w:val="single"/>
        </w:rPr>
        <w:t xml:space="preserve">ITT Communications Services’ Petition for a </w:t>
      </w:r>
      <w:r w:rsidRPr="00F74ACF">
        <w:rPr>
          <w:rFonts w:ascii="Times New Roman" w:hAnsi="Times New Roman" w:cs="Times New Roman"/>
          <w:u w:val="single"/>
        </w:rPr>
        <w:lastRenderedPageBreak/>
        <w:t>Protective Order</w:t>
      </w:r>
      <w:r w:rsidRPr="00F74ACF">
        <w:rPr>
          <w:rFonts w:ascii="Times New Roman" w:hAnsi="Times New Roman" w:cs="Times New Roman"/>
        </w:rPr>
        <w:t xml:space="preserve">, 1991 Pa PUC LEXIS 193, Docket No. R-912017, (Order entered November 5, 1991)   </w:t>
      </w:r>
    </w:p>
    <w:p w:rsidR="006E6C43" w:rsidRPr="00F74ACF" w:rsidRDefault="006E6C43" w:rsidP="006E6C43">
      <w:pPr>
        <w:pStyle w:val="ParaTab1"/>
        <w:spacing w:line="360" w:lineRule="auto"/>
        <w:ind w:left="90" w:firstLine="1350"/>
        <w:rPr>
          <w:rFonts w:ascii="Times New Roman" w:hAnsi="Times New Roman" w:cs="Times New Roman"/>
        </w:rPr>
      </w:pPr>
    </w:p>
    <w:p w:rsidR="006E6C43" w:rsidRPr="00F74ACF" w:rsidRDefault="006E6C43" w:rsidP="006E6C43">
      <w:pPr>
        <w:pStyle w:val="ParaTab1"/>
        <w:spacing w:line="360" w:lineRule="auto"/>
        <w:ind w:left="90" w:firstLine="1350"/>
        <w:rPr>
          <w:rFonts w:ascii="Times New Roman" w:hAnsi="Times New Roman" w:cs="Times New Roman"/>
        </w:rPr>
      </w:pPr>
      <w:r w:rsidRPr="00F74ACF">
        <w:rPr>
          <w:rFonts w:ascii="Times New Roman" w:hAnsi="Times New Roman" w:cs="Times New Roman"/>
        </w:rPr>
        <w:t>In determining whether to issue a protective order, the Commission, pursuant to 52 Pa. Code §5.423(a), should consider the following factors:</w:t>
      </w:r>
    </w:p>
    <w:p w:rsidR="006E6C43" w:rsidRPr="00F74ACF" w:rsidRDefault="006E6C43" w:rsidP="006E6C43">
      <w:pPr>
        <w:pStyle w:val="ParaTab1"/>
        <w:spacing w:line="360" w:lineRule="auto"/>
        <w:ind w:left="90" w:firstLine="1350"/>
        <w:rPr>
          <w:rFonts w:ascii="Times New Roman" w:hAnsi="Times New Roman" w:cs="Times New Roman"/>
        </w:rPr>
      </w:pPr>
    </w:p>
    <w:p w:rsidR="006E6C43" w:rsidRPr="00F74ACF" w:rsidRDefault="006E6C43" w:rsidP="006E6C43">
      <w:pPr>
        <w:pStyle w:val="NormalWeb"/>
      </w:pPr>
      <w:bookmarkStart w:id="0" w:name="5.423."/>
      <w:r w:rsidRPr="00F74ACF">
        <w:tab/>
      </w:r>
      <w:r w:rsidRPr="00F74ACF">
        <w:tab/>
      </w:r>
      <w:r w:rsidRPr="00F74ACF">
        <w:tab/>
        <w:t xml:space="preserve">(1)  The extent to which the disclosure would cause unfair </w:t>
      </w:r>
      <w:r w:rsidRPr="00F74ACF">
        <w:tab/>
      </w:r>
      <w:r w:rsidRPr="00F74ACF">
        <w:tab/>
      </w:r>
      <w:r w:rsidRPr="00F74ACF">
        <w:tab/>
      </w:r>
      <w:r w:rsidRPr="00F74ACF">
        <w:tab/>
      </w:r>
      <w:r w:rsidRPr="00F74ACF">
        <w:tab/>
        <w:t xml:space="preserve">economic or competitive damage. </w:t>
      </w:r>
    </w:p>
    <w:p w:rsidR="006E6C43" w:rsidRPr="00F74ACF" w:rsidRDefault="006E6C43" w:rsidP="006E6C43">
      <w:pPr>
        <w:pStyle w:val="NormalWeb"/>
      </w:pPr>
      <w:r w:rsidRPr="00F74ACF">
        <w:t>   </w:t>
      </w:r>
      <w:r w:rsidRPr="00F74ACF">
        <w:tab/>
      </w:r>
      <w:r w:rsidRPr="00F74ACF">
        <w:tab/>
      </w:r>
      <w:r w:rsidRPr="00F74ACF">
        <w:tab/>
        <w:t xml:space="preserve">(2)  The extent to which the information is known by others and </w:t>
      </w:r>
      <w:r w:rsidRPr="00F74ACF">
        <w:tab/>
      </w:r>
      <w:r w:rsidRPr="00F74ACF">
        <w:tab/>
      </w:r>
      <w:r w:rsidRPr="00F74ACF">
        <w:tab/>
      </w:r>
      <w:r w:rsidRPr="00F74ACF">
        <w:tab/>
        <w:t xml:space="preserve">used in similar activities. </w:t>
      </w:r>
    </w:p>
    <w:p w:rsidR="006E6C43" w:rsidRPr="00F74ACF" w:rsidRDefault="006E6C43" w:rsidP="006E6C43">
      <w:pPr>
        <w:pStyle w:val="NormalWeb"/>
      </w:pPr>
      <w:r w:rsidRPr="00F74ACF">
        <w:t>   </w:t>
      </w:r>
      <w:r w:rsidRPr="00F74ACF">
        <w:tab/>
      </w:r>
      <w:r w:rsidRPr="00F74ACF">
        <w:tab/>
      </w:r>
      <w:r w:rsidRPr="00F74ACF">
        <w:tab/>
        <w:t xml:space="preserve">(3)  The worth or value of the information to the party and to the </w:t>
      </w:r>
      <w:r w:rsidRPr="00F74ACF">
        <w:tab/>
      </w:r>
      <w:r w:rsidRPr="00F74ACF">
        <w:tab/>
      </w:r>
      <w:r w:rsidRPr="00F74ACF">
        <w:tab/>
      </w:r>
      <w:r w:rsidRPr="00F74ACF">
        <w:tab/>
        <w:t>party’s</w:t>
      </w:r>
      <w:r w:rsidRPr="00F74ACF">
        <w:tab/>
        <w:t xml:space="preserve">competitors. </w:t>
      </w:r>
    </w:p>
    <w:p w:rsidR="006E6C43" w:rsidRPr="00F74ACF" w:rsidRDefault="006E6C43" w:rsidP="006E6C43">
      <w:pPr>
        <w:pStyle w:val="NormalWeb"/>
      </w:pPr>
      <w:r w:rsidRPr="00F74ACF">
        <w:t>   </w:t>
      </w:r>
      <w:r w:rsidRPr="00F74ACF">
        <w:tab/>
      </w:r>
      <w:r w:rsidRPr="00F74ACF">
        <w:tab/>
      </w:r>
      <w:r w:rsidRPr="00F74ACF">
        <w:tab/>
        <w:t xml:space="preserve">(4)  The degree of difficulty and cost of developing the </w:t>
      </w:r>
      <w:r w:rsidRPr="00F74ACF">
        <w:tab/>
      </w:r>
      <w:r w:rsidRPr="00F74ACF">
        <w:tab/>
      </w:r>
      <w:r w:rsidRPr="00F74ACF">
        <w:tab/>
      </w:r>
      <w:r w:rsidRPr="00F74ACF">
        <w:tab/>
      </w:r>
      <w:r w:rsidRPr="00F74ACF">
        <w:tab/>
        <w:t xml:space="preserve">information. </w:t>
      </w:r>
    </w:p>
    <w:p w:rsidR="006E6C43" w:rsidRPr="00F74ACF" w:rsidRDefault="006E6C43" w:rsidP="006E6C43">
      <w:pPr>
        <w:pStyle w:val="NormalWeb"/>
      </w:pPr>
      <w:r w:rsidRPr="00F74ACF">
        <w:t>   </w:t>
      </w:r>
      <w:r w:rsidRPr="00F74ACF">
        <w:tab/>
      </w:r>
      <w:r w:rsidRPr="00F74ACF">
        <w:tab/>
      </w:r>
      <w:r w:rsidRPr="00F74ACF">
        <w:tab/>
        <w:t xml:space="preserve">(5)  Other statutes or regulations dealing specifically with </w:t>
      </w:r>
      <w:r w:rsidRPr="00F74ACF">
        <w:tab/>
      </w:r>
      <w:r w:rsidRPr="00F74ACF">
        <w:tab/>
      </w:r>
      <w:r w:rsidRPr="00F74ACF">
        <w:tab/>
      </w:r>
      <w:r w:rsidRPr="00F74ACF">
        <w:tab/>
      </w:r>
      <w:r w:rsidRPr="00F74ACF">
        <w:tab/>
        <w:t xml:space="preserve">disclosure of the information. </w:t>
      </w:r>
    </w:p>
    <w:bookmarkEnd w:id="0"/>
    <w:p w:rsidR="006E6C43" w:rsidRPr="00F74ACF" w:rsidRDefault="006E6C43" w:rsidP="006E6C43">
      <w:pPr>
        <w:spacing w:line="360" w:lineRule="auto"/>
        <w:rPr>
          <w:rFonts w:ascii="Times New Roman" w:hAnsi="Times New Roman"/>
        </w:rPr>
      </w:pPr>
      <w:r w:rsidRPr="00F74ACF">
        <w:rPr>
          <w:rFonts w:ascii="Times New Roman" w:hAnsi="Times New Roman"/>
        </w:rPr>
        <w:tab/>
      </w:r>
    </w:p>
    <w:p w:rsidR="00CA545D" w:rsidRPr="00F74ACF" w:rsidRDefault="006E6C43" w:rsidP="006E6C43">
      <w:pPr>
        <w:pStyle w:val="ParaTab1"/>
        <w:spacing w:line="360" w:lineRule="auto"/>
        <w:ind w:left="90" w:firstLine="1350"/>
        <w:rPr>
          <w:rFonts w:ascii="Times New Roman" w:hAnsi="Times New Roman"/>
        </w:rPr>
      </w:pPr>
      <w:r w:rsidRPr="00F74ACF">
        <w:rPr>
          <w:rFonts w:ascii="Times New Roman" w:hAnsi="Times New Roman" w:cs="Times New Roman"/>
        </w:rPr>
        <w:t>The proposed protective order contains provisions address</w:t>
      </w:r>
      <w:r w:rsidR="00583CC0" w:rsidRPr="00F74ACF">
        <w:rPr>
          <w:rFonts w:ascii="Times New Roman" w:hAnsi="Times New Roman" w:cs="Times New Roman"/>
        </w:rPr>
        <w:t xml:space="preserve">ing “Confidential Information”.  “Confidential Information” </w:t>
      </w:r>
      <w:r w:rsidRPr="00F74ACF">
        <w:rPr>
          <w:rFonts w:ascii="Times New Roman" w:hAnsi="Times New Roman" w:cs="Times New Roman"/>
        </w:rPr>
        <w:t xml:space="preserve">includes </w:t>
      </w:r>
      <w:r w:rsidR="00583CC0" w:rsidRPr="00F74ACF">
        <w:rPr>
          <w:rFonts w:ascii="Times New Roman" w:hAnsi="Times New Roman" w:cs="Times New Roman"/>
        </w:rPr>
        <w:t>information fixed in any medium, including records on a computer disk, CD-ROM, fla</w:t>
      </w:r>
      <w:r w:rsidR="00123F9B" w:rsidRPr="00F74ACF">
        <w:rPr>
          <w:rFonts w:ascii="Times New Roman" w:hAnsi="Times New Roman" w:cs="Times New Roman"/>
        </w:rPr>
        <w:t>s</w:t>
      </w:r>
      <w:r w:rsidR="00583CC0" w:rsidRPr="00F74ACF">
        <w:rPr>
          <w:rFonts w:ascii="Times New Roman" w:hAnsi="Times New Roman" w:cs="Times New Roman"/>
        </w:rPr>
        <w:t xml:space="preserve">h drive, video or audio tape, or other electronic storage medium, as well as hard copy documents.  “Confidential Information” includes but is not limited to, emails and other written correspondence between Gary Mole and </w:t>
      </w:r>
      <w:r w:rsidR="00CA545D" w:rsidRPr="00F74ACF">
        <w:rPr>
          <w:rFonts w:ascii="Times New Roman" w:hAnsi="Times New Roman"/>
        </w:rPr>
        <w:t xml:space="preserve">Franklin Power Company personnel from November 2003 through the revocation of Franklin Power Company’s Retail Electric Provider (REP) certificate by the Public Utility Commission of Texas, information protected from disclosure under the Pennsylvania Right to Know Act, 66 P.S. §67.101 </w:t>
      </w:r>
      <w:r w:rsidR="00CA545D" w:rsidRPr="00F74ACF">
        <w:rPr>
          <w:rFonts w:ascii="Times New Roman" w:hAnsi="Times New Roman"/>
          <w:u w:val="single"/>
        </w:rPr>
        <w:t>et seq</w:t>
      </w:r>
      <w:r w:rsidR="00CA545D" w:rsidRPr="00F74ACF">
        <w:rPr>
          <w:rFonts w:ascii="Times New Roman" w:hAnsi="Times New Roman"/>
        </w:rPr>
        <w:t xml:space="preserve">. and any other information that is specified as confidential by its terms or pertains to business practices, operations or financial matters that are commercially sensitive or that is ordinarily considered and treated as confidential by the producing party.  </w:t>
      </w:r>
    </w:p>
    <w:p w:rsidR="006E6C43" w:rsidRPr="00F74ACF" w:rsidRDefault="006E6C43" w:rsidP="006E6C43">
      <w:pPr>
        <w:pStyle w:val="ParaTab1"/>
        <w:spacing w:line="360" w:lineRule="auto"/>
        <w:ind w:left="90" w:firstLine="1350"/>
        <w:rPr>
          <w:rFonts w:ascii="Times New Roman" w:hAnsi="Times New Roman" w:cs="Times New Roman"/>
        </w:rPr>
      </w:pPr>
      <w:r w:rsidRPr="00F74ACF">
        <w:rPr>
          <w:rFonts w:ascii="Times New Roman" w:hAnsi="Times New Roman" w:cs="Times New Roman"/>
        </w:rPr>
        <w:t>The proposed protective order states that to the extent that the parties use</w:t>
      </w:r>
      <w:r w:rsidR="00CA545D" w:rsidRPr="00F74ACF">
        <w:rPr>
          <w:rFonts w:ascii="Times New Roman" w:hAnsi="Times New Roman" w:cs="Times New Roman"/>
        </w:rPr>
        <w:t xml:space="preserve"> “Confidential Information”</w:t>
      </w:r>
      <w:r w:rsidRPr="00F74ACF">
        <w:rPr>
          <w:rFonts w:ascii="Times New Roman" w:hAnsi="Times New Roman" w:cs="Times New Roman"/>
        </w:rPr>
        <w:t xml:space="preserve"> in this proceeding, the information is not subject to public </w:t>
      </w:r>
      <w:r w:rsidRPr="00F74ACF">
        <w:rPr>
          <w:rFonts w:ascii="Times New Roman" w:hAnsi="Times New Roman" w:cs="Times New Roman"/>
        </w:rPr>
        <w:lastRenderedPageBreak/>
        <w:t xml:space="preserve">disclosure and will be separately bound, conspicuously marked and accompanied by a copy of the protective order.  </w:t>
      </w:r>
    </w:p>
    <w:p w:rsidR="006E6C43" w:rsidRPr="00F74ACF" w:rsidRDefault="006E6C43" w:rsidP="006E6C43">
      <w:pPr>
        <w:pStyle w:val="ParaTab1"/>
        <w:spacing w:line="360" w:lineRule="auto"/>
        <w:ind w:left="90" w:firstLine="1350"/>
        <w:rPr>
          <w:rFonts w:ascii="Times New Roman" w:hAnsi="Times New Roman" w:cs="Times New Roman"/>
        </w:rPr>
      </w:pPr>
    </w:p>
    <w:p w:rsidR="006E6C43" w:rsidRPr="00F74ACF" w:rsidRDefault="006E6C43" w:rsidP="006E6C43">
      <w:pPr>
        <w:pStyle w:val="ParaTab1"/>
        <w:spacing w:line="360" w:lineRule="auto"/>
        <w:ind w:left="90" w:firstLine="1350"/>
        <w:rPr>
          <w:rFonts w:ascii="Times New Roman" w:hAnsi="Times New Roman" w:cs="Times New Roman"/>
        </w:rPr>
      </w:pPr>
      <w:r w:rsidRPr="00F74ACF">
        <w:rPr>
          <w:rFonts w:ascii="Times New Roman" w:hAnsi="Times New Roman" w:cs="Times New Roman"/>
        </w:rPr>
        <w:t xml:space="preserve">The Commission’s regulation at 52 Pa. Code §5.423 requires that a protective order apply the least restrictive means of limitation that will provide the necessary protections from disclosure.  The proposed protective order does this.  Therefore, I will grant the </w:t>
      </w:r>
      <w:r w:rsidR="00123F9B" w:rsidRPr="00F74ACF">
        <w:rPr>
          <w:rFonts w:ascii="Times New Roman" w:hAnsi="Times New Roman" w:cs="Times New Roman"/>
        </w:rPr>
        <w:t xml:space="preserve">joint </w:t>
      </w:r>
      <w:r w:rsidRPr="00F74ACF">
        <w:rPr>
          <w:rFonts w:ascii="Times New Roman" w:hAnsi="Times New Roman" w:cs="Times New Roman"/>
        </w:rPr>
        <w:t xml:space="preserve">motion of </w:t>
      </w:r>
      <w:r w:rsidR="00123F9B" w:rsidRPr="00F74ACF">
        <w:rPr>
          <w:rFonts w:ascii="Times New Roman" w:hAnsi="Times New Roman" w:cs="Times New Roman"/>
        </w:rPr>
        <w:t>Glacial and I&amp;E</w:t>
      </w:r>
      <w:r w:rsidRPr="00F74ACF">
        <w:rPr>
          <w:rFonts w:ascii="Times New Roman" w:hAnsi="Times New Roman" w:cs="Times New Roman"/>
        </w:rPr>
        <w:t xml:space="preserve"> filed </w:t>
      </w:r>
      <w:r w:rsidR="00123F9B" w:rsidRPr="00F74ACF">
        <w:rPr>
          <w:rFonts w:ascii="Times New Roman" w:hAnsi="Times New Roman" w:cs="Times New Roman"/>
        </w:rPr>
        <w:t>January 8, 2013,</w:t>
      </w:r>
      <w:r w:rsidRPr="00F74ACF">
        <w:rPr>
          <w:rFonts w:ascii="Times New Roman" w:hAnsi="Times New Roman" w:cs="Times New Roman"/>
        </w:rPr>
        <w:t xml:space="preserve"> for issuance of a protective order.  </w:t>
      </w:r>
    </w:p>
    <w:p w:rsidR="006E6C43" w:rsidRPr="00F74ACF" w:rsidRDefault="006E6C43" w:rsidP="006E6C43">
      <w:pPr>
        <w:spacing w:line="360" w:lineRule="auto"/>
        <w:ind w:firstLine="1440"/>
        <w:rPr>
          <w:rFonts w:ascii="Times New Roman" w:hAnsi="Times New Roman"/>
        </w:rPr>
      </w:pPr>
    </w:p>
    <w:p w:rsidR="006E6C43" w:rsidRPr="00F74ACF" w:rsidRDefault="006E6C43" w:rsidP="006E6C43">
      <w:pPr>
        <w:spacing w:line="360" w:lineRule="auto"/>
        <w:ind w:firstLine="1440"/>
        <w:rPr>
          <w:rFonts w:ascii="Times New Roman" w:hAnsi="Times New Roman"/>
        </w:rPr>
      </w:pPr>
      <w:r w:rsidRPr="00F74ACF">
        <w:rPr>
          <w:rFonts w:ascii="Times New Roman" w:hAnsi="Times New Roman"/>
        </w:rPr>
        <w:t>THEREFORE,</w:t>
      </w:r>
    </w:p>
    <w:p w:rsidR="006E6C43" w:rsidRPr="00F74ACF" w:rsidRDefault="006E6C43" w:rsidP="006E6C43">
      <w:pPr>
        <w:spacing w:line="360" w:lineRule="auto"/>
        <w:ind w:firstLine="1440"/>
        <w:rPr>
          <w:rFonts w:ascii="Times New Roman" w:hAnsi="Times New Roman"/>
        </w:rPr>
      </w:pPr>
    </w:p>
    <w:p w:rsidR="006E6C43" w:rsidRPr="00F74ACF" w:rsidRDefault="006E6C43" w:rsidP="006E6C43">
      <w:pPr>
        <w:spacing w:line="360" w:lineRule="auto"/>
        <w:ind w:firstLine="1440"/>
        <w:rPr>
          <w:rFonts w:ascii="Times New Roman" w:hAnsi="Times New Roman"/>
        </w:rPr>
      </w:pPr>
      <w:r w:rsidRPr="00F74ACF">
        <w:rPr>
          <w:rFonts w:ascii="Times New Roman" w:hAnsi="Times New Roman"/>
        </w:rPr>
        <w:t>IT IS ORDERED:</w:t>
      </w:r>
    </w:p>
    <w:p w:rsidR="006E6C43" w:rsidRPr="00F74ACF" w:rsidRDefault="006E6C43" w:rsidP="006E6C43">
      <w:pPr>
        <w:spacing w:line="360" w:lineRule="auto"/>
        <w:rPr>
          <w:rFonts w:ascii="Times New Roman" w:hAnsi="Times New Roman"/>
        </w:rPr>
      </w:pPr>
    </w:p>
    <w:p w:rsidR="006E6C43" w:rsidRPr="00F74ACF" w:rsidRDefault="006E6C43" w:rsidP="006E6C43">
      <w:pPr>
        <w:spacing w:line="360" w:lineRule="auto"/>
        <w:rPr>
          <w:rFonts w:ascii="Times New Roman" w:hAnsi="Times New Roman"/>
        </w:rPr>
      </w:pPr>
      <w:r w:rsidRPr="00F74ACF">
        <w:rPr>
          <w:rFonts w:ascii="Times New Roman" w:hAnsi="Times New Roman"/>
        </w:rPr>
        <w:tab/>
      </w:r>
      <w:r w:rsidRPr="00F74ACF">
        <w:rPr>
          <w:rFonts w:ascii="Times New Roman" w:hAnsi="Times New Roman"/>
        </w:rPr>
        <w:tab/>
        <w:t>1.</w:t>
      </w:r>
      <w:r w:rsidRPr="00F74ACF">
        <w:rPr>
          <w:rFonts w:ascii="Times New Roman" w:hAnsi="Times New Roman"/>
        </w:rPr>
        <w:tab/>
        <w:t xml:space="preserve">That the </w:t>
      </w:r>
      <w:r w:rsidR="00123F9B" w:rsidRPr="00F74ACF">
        <w:rPr>
          <w:rFonts w:ascii="Times New Roman" w:hAnsi="Times New Roman"/>
        </w:rPr>
        <w:t xml:space="preserve">joint </w:t>
      </w:r>
      <w:r w:rsidRPr="00F74ACF">
        <w:rPr>
          <w:rFonts w:ascii="Times New Roman" w:hAnsi="Times New Roman"/>
        </w:rPr>
        <w:t xml:space="preserve">motion for issuance of a protective order filed </w:t>
      </w:r>
      <w:r w:rsidR="00123F9B" w:rsidRPr="00F74ACF">
        <w:rPr>
          <w:rFonts w:ascii="Times New Roman" w:hAnsi="Times New Roman"/>
        </w:rPr>
        <w:t>January 8, 2013</w:t>
      </w:r>
      <w:r w:rsidRPr="00F74ACF">
        <w:rPr>
          <w:rFonts w:ascii="Times New Roman" w:hAnsi="Times New Roman"/>
        </w:rPr>
        <w:t xml:space="preserve"> by </w:t>
      </w:r>
      <w:r w:rsidR="00123F9B" w:rsidRPr="00F74ACF">
        <w:rPr>
          <w:rFonts w:ascii="Times New Roman" w:hAnsi="Times New Roman"/>
        </w:rPr>
        <w:t xml:space="preserve">Glacial Energy of Pennsylvania, Inc. and the Pennsylvania Public Utility Commission’s Bureau of Investigation and Enforcement </w:t>
      </w:r>
      <w:r w:rsidRPr="00F74ACF">
        <w:rPr>
          <w:rFonts w:ascii="Times New Roman" w:hAnsi="Times New Roman"/>
        </w:rPr>
        <w:t xml:space="preserve">is granted.  </w:t>
      </w:r>
    </w:p>
    <w:p w:rsidR="006E6C43" w:rsidRPr="00F74ACF" w:rsidRDefault="006E6C43" w:rsidP="006E6C43">
      <w:pPr>
        <w:spacing w:line="360" w:lineRule="auto"/>
        <w:rPr>
          <w:rFonts w:ascii="Times New Roman" w:hAnsi="Times New Roman"/>
        </w:rPr>
      </w:pPr>
    </w:p>
    <w:p w:rsidR="006E6C43" w:rsidRPr="00F74ACF" w:rsidRDefault="006E6C43" w:rsidP="006E6C43">
      <w:pPr>
        <w:spacing w:line="360" w:lineRule="auto"/>
        <w:rPr>
          <w:rFonts w:ascii="Times New Roman" w:hAnsi="Times New Roman"/>
        </w:rPr>
      </w:pPr>
      <w:r w:rsidRPr="00F74ACF">
        <w:rPr>
          <w:rFonts w:ascii="Times New Roman" w:hAnsi="Times New Roman"/>
        </w:rPr>
        <w:tab/>
      </w:r>
      <w:r w:rsidRPr="00F74ACF">
        <w:rPr>
          <w:rFonts w:ascii="Times New Roman" w:hAnsi="Times New Roman"/>
        </w:rPr>
        <w:tab/>
        <w:t>2.</w:t>
      </w:r>
      <w:r w:rsidRPr="00F74ACF">
        <w:rPr>
          <w:rFonts w:ascii="Times New Roman" w:hAnsi="Times New Roman"/>
        </w:rPr>
        <w:tab/>
        <w:t xml:space="preserve">The proposed protective order attached to the motion filed </w:t>
      </w:r>
      <w:r w:rsidR="00123F9B" w:rsidRPr="00F74ACF">
        <w:rPr>
          <w:rFonts w:ascii="Times New Roman" w:hAnsi="Times New Roman"/>
        </w:rPr>
        <w:t>January 8, 2013,</w:t>
      </w:r>
      <w:r w:rsidRPr="00F74ACF">
        <w:rPr>
          <w:rFonts w:ascii="Times New Roman" w:hAnsi="Times New Roman"/>
        </w:rPr>
        <w:t xml:space="preserve"> is approved, adopted and incorporated into this order.  A copy of the executed protective order is attached.</w:t>
      </w:r>
      <w:r w:rsidRPr="00F74ACF">
        <w:rPr>
          <w:rFonts w:ascii="Times New Roman" w:hAnsi="Times New Roman"/>
        </w:rPr>
        <w:tab/>
      </w:r>
      <w:r w:rsidRPr="00F74ACF">
        <w:rPr>
          <w:rFonts w:ascii="Times New Roman" w:hAnsi="Times New Roman"/>
        </w:rPr>
        <w:tab/>
      </w:r>
    </w:p>
    <w:p w:rsidR="006E6C43" w:rsidRPr="00F74ACF" w:rsidRDefault="006E6C43" w:rsidP="006E6C43">
      <w:pPr>
        <w:spacing w:line="360" w:lineRule="auto"/>
        <w:rPr>
          <w:rFonts w:ascii="Times New Roman" w:hAnsi="Times New Roman"/>
        </w:rPr>
      </w:pPr>
    </w:p>
    <w:p w:rsidR="006E6C43" w:rsidRPr="00F74ACF" w:rsidRDefault="006E6C43" w:rsidP="006E6C43">
      <w:pPr>
        <w:rPr>
          <w:rFonts w:ascii="Times New Roman" w:hAnsi="Times New Roman"/>
        </w:rPr>
      </w:pPr>
      <w:r w:rsidRPr="00F74ACF">
        <w:rPr>
          <w:rFonts w:ascii="Times New Roman" w:hAnsi="Times New Roman"/>
        </w:rPr>
        <w:t>Date:</w:t>
      </w:r>
      <w:r w:rsidRPr="00F74ACF">
        <w:rPr>
          <w:rFonts w:ascii="Times New Roman" w:hAnsi="Times New Roman"/>
        </w:rPr>
        <w:tab/>
      </w:r>
      <w:r w:rsidR="00123F9B" w:rsidRPr="00F74ACF">
        <w:rPr>
          <w:rFonts w:ascii="Times New Roman" w:hAnsi="Times New Roman"/>
          <w:u w:val="single"/>
        </w:rPr>
        <w:t xml:space="preserve">January </w:t>
      </w:r>
      <w:r w:rsidR="00832032" w:rsidRPr="00F74ACF">
        <w:rPr>
          <w:rFonts w:ascii="Times New Roman" w:hAnsi="Times New Roman"/>
          <w:u w:val="single"/>
        </w:rPr>
        <w:t>9</w:t>
      </w:r>
      <w:r w:rsidR="00123F9B" w:rsidRPr="00F74ACF">
        <w:rPr>
          <w:rFonts w:ascii="Times New Roman" w:hAnsi="Times New Roman"/>
          <w:u w:val="single"/>
        </w:rPr>
        <w:t>, 2013</w:t>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___________________________</w:t>
      </w:r>
    </w:p>
    <w:p w:rsidR="006E6C43" w:rsidRPr="00F74ACF" w:rsidRDefault="006E6C43" w:rsidP="006E6C43">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David A. Salapa</w:t>
      </w:r>
    </w:p>
    <w:p w:rsidR="006E6C43" w:rsidRPr="00F74ACF" w:rsidRDefault="006E6C43" w:rsidP="006E6C43">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Administrative Law Judge</w:t>
      </w:r>
    </w:p>
    <w:p w:rsidR="006E6C43" w:rsidRPr="00F74ACF" w:rsidRDefault="006E6C43" w:rsidP="006E6C43">
      <w:pPr>
        <w:rPr>
          <w:rFonts w:ascii="Times New Roman" w:hAnsi="Times New Roman"/>
        </w:rPr>
      </w:pPr>
    </w:p>
    <w:p w:rsidR="006E6C43" w:rsidRPr="005C11FA" w:rsidRDefault="006E6C43" w:rsidP="006E6C43"/>
    <w:p w:rsidR="006E6C43" w:rsidRPr="005C11FA" w:rsidRDefault="006E6C43" w:rsidP="006E6C43"/>
    <w:p w:rsidR="006E6C43" w:rsidRPr="005C11FA" w:rsidRDefault="006E6C43" w:rsidP="006E6C43"/>
    <w:p w:rsidR="006E6C43" w:rsidRPr="005C11FA" w:rsidRDefault="006E6C43" w:rsidP="006E6C43"/>
    <w:p w:rsidR="006E6C43" w:rsidRPr="005C11FA" w:rsidRDefault="006E6C43" w:rsidP="006E6C43"/>
    <w:p w:rsidR="006E6C43" w:rsidRPr="005C11FA" w:rsidRDefault="006E6C43" w:rsidP="006E6C43"/>
    <w:p w:rsidR="006E6C43" w:rsidRDefault="006E6C43" w:rsidP="006E6C43"/>
    <w:p w:rsidR="00F74ACF" w:rsidRDefault="00F74ACF" w:rsidP="006E6C43"/>
    <w:p w:rsidR="00F74ACF" w:rsidRDefault="00F74ACF" w:rsidP="006E6C43"/>
    <w:p w:rsidR="00F74ACF" w:rsidRDefault="00F74ACF" w:rsidP="006E6C43"/>
    <w:p w:rsidR="00F74ACF" w:rsidRPr="005C11FA" w:rsidRDefault="00F74ACF" w:rsidP="006E6C43"/>
    <w:p w:rsidR="006E6C43" w:rsidRPr="005C11FA" w:rsidRDefault="006E6C43" w:rsidP="00832032"/>
    <w:p w:rsidR="00F74ACF" w:rsidRPr="00F74ACF" w:rsidRDefault="00F74ACF" w:rsidP="002F0138">
      <w:pPr>
        <w:jc w:val="center"/>
        <w:rPr>
          <w:rFonts w:ascii="Times New Roman" w:hAnsi="Times New Roman" w:cs="Times New Roman"/>
          <w:b/>
        </w:rPr>
      </w:pPr>
      <w:r w:rsidRPr="00F74ACF">
        <w:rPr>
          <w:rFonts w:ascii="Times New Roman" w:hAnsi="Times New Roman" w:cs="Times New Roman"/>
          <w:b/>
        </w:rPr>
        <w:t>BEFORE THE</w:t>
      </w:r>
    </w:p>
    <w:p w:rsidR="00F74ACF" w:rsidRDefault="00F74ACF" w:rsidP="00F74ACF">
      <w:pPr>
        <w:tabs>
          <w:tab w:val="center" w:pos="4680"/>
        </w:tabs>
        <w:suppressAutoHyphens/>
        <w:jc w:val="center"/>
        <w:rPr>
          <w:rFonts w:ascii="Times New Roman" w:hAnsi="Times New Roman" w:cs="Times New Roman"/>
          <w:b/>
          <w:bCs/>
          <w:spacing w:val="-3"/>
        </w:rPr>
      </w:pPr>
      <w:r w:rsidRPr="00F74ACF">
        <w:rPr>
          <w:rFonts w:ascii="Times New Roman" w:hAnsi="Times New Roman" w:cs="Times New Roman"/>
          <w:b/>
          <w:bCs/>
          <w:spacing w:val="-3"/>
        </w:rPr>
        <w:t>PENNSYLVANIA PUBLIC UTILITY COMMISSION</w:t>
      </w:r>
    </w:p>
    <w:p w:rsidR="00F74ACF" w:rsidRPr="00F74ACF" w:rsidRDefault="00F74ACF" w:rsidP="00F74ACF">
      <w:pPr>
        <w:tabs>
          <w:tab w:val="center" w:pos="4680"/>
        </w:tabs>
        <w:suppressAutoHyphens/>
        <w:jc w:val="center"/>
        <w:rPr>
          <w:rFonts w:ascii="Times New Roman" w:hAnsi="Times New Roman" w:cs="Times New Roman"/>
          <w:b/>
          <w:bCs/>
          <w:spacing w:val="-3"/>
        </w:rPr>
      </w:pPr>
    </w:p>
    <w:tbl>
      <w:tblPr>
        <w:tblW w:w="9936" w:type="dxa"/>
        <w:tblLook w:val="01E0" w:firstRow="1" w:lastRow="1" w:firstColumn="1" w:lastColumn="1" w:noHBand="0" w:noVBand="0"/>
      </w:tblPr>
      <w:tblGrid>
        <w:gridCol w:w="5148"/>
        <w:gridCol w:w="360"/>
        <w:gridCol w:w="4428"/>
      </w:tblGrid>
      <w:tr w:rsidR="00832032" w:rsidRPr="00832032" w:rsidTr="002F0138">
        <w:tc>
          <w:tcPr>
            <w:tcW w:w="5148" w:type="dxa"/>
          </w:tcPr>
          <w:p w:rsidR="00832032" w:rsidRPr="00832032" w:rsidRDefault="00832032" w:rsidP="002F0138">
            <w:pPr>
              <w:rPr>
                <w:rFonts w:ascii="Times New Roman" w:hAnsi="Times New Roman"/>
                <w:b/>
              </w:rPr>
            </w:pPr>
            <w:r w:rsidRPr="00832032">
              <w:rPr>
                <w:rFonts w:ascii="Times New Roman" w:hAnsi="Times New Roman"/>
                <w:b/>
              </w:rPr>
              <w:t>PENNSYLVANIA PUBLIC UTILITY COMMISSION, BUREAU OF INVESTIGATION AND ENFORCEMENT,</w:t>
            </w:r>
          </w:p>
          <w:p w:rsidR="00832032" w:rsidRPr="00832032" w:rsidRDefault="00832032" w:rsidP="002F0138">
            <w:pPr>
              <w:ind w:left="2700"/>
              <w:rPr>
                <w:rFonts w:ascii="Times New Roman" w:hAnsi="Times New Roman"/>
                <w:b/>
              </w:rPr>
            </w:pPr>
            <w:r w:rsidRPr="00832032">
              <w:rPr>
                <w:rFonts w:ascii="Times New Roman" w:hAnsi="Times New Roman"/>
                <w:b/>
              </w:rPr>
              <w:t xml:space="preserve">Petitioner, </w:t>
            </w:r>
          </w:p>
          <w:p w:rsidR="00832032" w:rsidRPr="00832032" w:rsidRDefault="00832032" w:rsidP="002F0138">
            <w:pPr>
              <w:ind w:left="2700"/>
              <w:rPr>
                <w:rFonts w:ascii="Times New Roman" w:hAnsi="Times New Roman"/>
                <w:b/>
              </w:rPr>
            </w:pPr>
          </w:p>
          <w:p w:rsidR="00832032" w:rsidRPr="00832032" w:rsidRDefault="00832032" w:rsidP="002F0138">
            <w:pPr>
              <w:ind w:left="2070"/>
              <w:rPr>
                <w:rFonts w:ascii="Times New Roman" w:hAnsi="Times New Roman"/>
                <w:b/>
              </w:rPr>
            </w:pPr>
            <w:proofErr w:type="gramStart"/>
            <w:r w:rsidRPr="00832032">
              <w:rPr>
                <w:rFonts w:ascii="Times New Roman" w:hAnsi="Times New Roman"/>
                <w:b/>
              </w:rPr>
              <w:t>v</w:t>
            </w:r>
            <w:proofErr w:type="gramEnd"/>
            <w:r w:rsidRPr="00832032">
              <w:rPr>
                <w:rFonts w:ascii="Times New Roman" w:hAnsi="Times New Roman"/>
                <w:b/>
              </w:rPr>
              <w:t>.</w:t>
            </w:r>
          </w:p>
          <w:p w:rsidR="00832032" w:rsidRPr="00832032" w:rsidRDefault="00832032" w:rsidP="002F0138">
            <w:pPr>
              <w:rPr>
                <w:rFonts w:ascii="Times New Roman" w:hAnsi="Times New Roman"/>
                <w:b/>
              </w:rPr>
            </w:pPr>
          </w:p>
          <w:p w:rsidR="00832032" w:rsidRPr="00832032" w:rsidRDefault="00832032" w:rsidP="002F0138">
            <w:pPr>
              <w:rPr>
                <w:rFonts w:ascii="Times New Roman" w:hAnsi="Times New Roman"/>
                <w:b/>
              </w:rPr>
            </w:pPr>
            <w:r w:rsidRPr="00832032">
              <w:rPr>
                <w:rFonts w:ascii="Times New Roman" w:hAnsi="Times New Roman"/>
                <w:b/>
              </w:rPr>
              <w:t xml:space="preserve">GLACIAL ENERGY OF PENNSYLVANIA, INC., </w:t>
            </w:r>
          </w:p>
          <w:p w:rsidR="00832032" w:rsidRPr="00832032" w:rsidRDefault="00832032" w:rsidP="002F0138">
            <w:pPr>
              <w:ind w:left="2700"/>
              <w:rPr>
                <w:rFonts w:ascii="Times New Roman" w:hAnsi="Times New Roman"/>
                <w:b/>
              </w:rPr>
            </w:pPr>
            <w:r w:rsidRPr="00832032">
              <w:rPr>
                <w:rFonts w:ascii="Times New Roman" w:hAnsi="Times New Roman"/>
                <w:b/>
              </w:rPr>
              <w:t xml:space="preserve">Respondent. </w:t>
            </w:r>
          </w:p>
          <w:p w:rsidR="00832032" w:rsidRPr="00832032" w:rsidRDefault="00832032" w:rsidP="002F0138">
            <w:pPr>
              <w:rPr>
                <w:rFonts w:ascii="Times New Roman" w:hAnsi="Times New Roman"/>
                <w:b/>
              </w:rPr>
            </w:pPr>
          </w:p>
          <w:p w:rsidR="00832032" w:rsidRPr="00832032" w:rsidRDefault="00832032" w:rsidP="002F0138">
            <w:pPr>
              <w:rPr>
                <w:rFonts w:ascii="Times New Roman" w:hAnsi="Times New Roman"/>
                <w:b/>
              </w:rPr>
            </w:pPr>
          </w:p>
        </w:tc>
        <w:tc>
          <w:tcPr>
            <w:tcW w:w="360" w:type="dxa"/>
          </w:tcPr>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r w:rsidRPr="00832032">
              <w:rPr>
                <w:rFonts w:ascii="Times New Roman" w:hAnsi="Times New Roman"/>
              </w:rPr>
              <w:t>:</w:t>
            </w:r>
          </w:p>
          <w:p w:rsidR="00832032" w:rsidRPr="00832032" w:rsidRDefault="00832032" w:rsidP="002F0138">
            <w:pPr>
              <w:rPr>
                <w:rFonts w:ascii="Times New Roman" w:hAnsi="Times New Roman"/>
              </w:rPr>
            </w:pPr>
          </w:p>
        </w:tc>
        <w:tc>
          <w:tcPr>
            <w:tcW w:w="4428" w:type="dxa"/>
          </w:tcPr>
          <w:p w:rsidR="00832032" w:rsidRPr="00832032" w:rsidRDefault="00832032" w:rsidP="002F0138">
            <w:pPr>
              <w:rPr>
                <w:rFonts w:ascii="Times New Roman" w:hAnsi="Times New Roman"/>
                <w:b/>
              </w:rPr>
            </w:pPr>
            <w:r w:rsidRPr="00832032">
              <w:rPr>
                <w:rFonts w:ascii="Times New Roman" w:hAnsi="Times New Roman"/>
              </w:rPr>
              <w:br/>
            </w:r>
            <w:r w:rsidRPr="00832032">
              <w:rPr>
                <w:rFonts w:ascii="Times New Roman" w:hAnsi="Times New Roman"/>
              </w:rPr>
              <w:br/>
            </w:r>
            <w:r w:rsidRPr="00832032">
              <w:rPr>
                <w:rFonts w:ascii="Times New Roman" w:hAnsi="Times New Roman"/>
              </w:rPr>
              <w:br/>
            </w:r>
            <w:r w:rsidRPr="00832032">
              <w:rPr>
                <w:rFonts w:ascii="Times New Roman" w:hAnsi="Times New Roman"/>
              </w:rPr>
              <w:br/>
            </w:r>
            <w:r w:rsidRPr="00832032">
              <w:rPr>
                <w:rFonts w:ascii="Times New Roman" w:hAnsi="Times New Roman"/>
                <w:b/>
              </w:rPr>
              <w:t xml:space="preserve">DOCKET NO. C-2012-2297092 </w:t>
            </w:r>
          </w:p>
        </w:tc>
      </w:tr>
    </w:tbl>
    <w:p w:rsidR="00832032" w:rsidRPr="00832032" w:rsidRDefault="00832032" w:rsidP="00832032">
      <w:pPr>
        <w:pStyle w:val="FirmTitleCB"/>
        <w:spacing w:after="0"/>
        <w:rPr>
          <w:rFonts w:ascii="Times New Roman" w:hAnsi="Times New Roman"/>
        </w:rPr>
      </w:pPr>
      <w:r w:rsidRPr="00832032">
        <w:rPr>
          <w:rFonts w:ascii="Times New Roman" w:hAnsi="Times New Roman"/>
        </w:rPr>
        <w:t>Protective Order</w:t>
      </w:r>
    </w:p>
    <w:p w:rsidR="00832032" w:rsidRPr="00832032" w:rsidRDefault="00832032" w:rsidP="00832032">
      <w:pPr>
        <w:spacing w:line="48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IT IS HEREBY ORDERED THAT:</w:t>
      </w:r>
    </w:p>
    <w:p w:rsidR="00F74ACF" w:rsidRPr="00832032" w:rsidRDefault="00F74ACF"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1.</w:t>
      </w:r>
      <w:r w:rsidRPr="00832032">
        <w:rPr>
          <w:rFonts w:ascii="Times New Roman" w:hAnsi="Times New Roman"/>
        </w:rPr>
        <w:tab/>
        <w:t>This Protective Order is granted with respect to all materials identified in Ordering Paragraph Nos. 2 and 3, below, which are filed with the Commission, produced in discovery or otherwise presented during this proceeding.  All persons now, and hereafter, granted access to the information identified in Ordering Paragraph Nos. 2 and 3 shall use and disclose such information only in accordance with this Order.</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2.</w:t>
      </w:r>
      <w:r w:rsidRPr="00832032">
        <w:rPr>
          <w:rFonts w:ascii="Times New Roman" w:hAnsi="Times New Roman"/>
        </w:rPr>
        <w:tab/>
        <w:t xml:space="preserve">The information subject to this Order includes all correspondence, documents, data, and all other materials or information that any party or an affiliate of any party (“the producing party”) furnishes in this proceeding pursuant to filing, discovery or evidentiary procedures, or otherwise may provide as a courtesy to other active parties in this proceeding, which are claimed to be of a sensitive, proprietary or other confidential nature and which are designated “CONFIDENTIAL INFORMATION.”  The information subject to this Order includes, without limitation, information fixed in any medium, including records on a computer disk, CD-ROM, flash drive, video or audio tape, or other similar electronic storage medium, as well as hard copy documents.  “Confidential Information” subject to this Order includes, but is not limited to, e-mails and other written correspondence between Gary Mole and Franklin personnel from November 2003 through the revocation of Franklin’s Retail Electric Provider (“REP”) certificate by the Public Utility Commission of Texas (“PUCT”), any information </w:t>
      </w:r>
      <w:r w:rsidRPr="00832032">
        <w:rPr>
          <w:rFonts w:ascii="Times New Roman" w:hAnsi="Times New Roman"/>
        </w:rPr>
        <w:lastRenderedPageBreak/>
        <w:t>protected from disclosure under The Pennsylvania Right-to-Know Act, 65 P.S. §67.101 et seq., such as personal email addresses and other personal identification information, and any other information that is either specified as confidential by its terms or pertains to business practices, operations or financial matters that are commercially sensitive or that is ordinarily considered and treated as confidential by the producing party.</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3.</w:t>
      </w:r>
      <w:r w:rsidRPr="00832032">
        <w:rPr>
          <w:rFonts w:ascii="Times New Roman" w:hAnsi="Times New Roman"/>
        </w:rPr>
        <w:tab/>
        <w:t>Confidential Information shall be disclosed solely to the Pennsylvania Public Utility Commission (the “Commission”), its Staff, counsel to the parties in this proceeding, the parties’ employees, officers and members (as applicable) who are directly responsible for reviewing, preparing or presenting evidence, cross-examination or argument in this proceeding, and outside expert consultants retained by the parties’ counsel for this proceeding.  Confidential Information shall be specifically marked “CONFIDENTIAL INFORMATION,” as more particularly set forth in paragraph 7 below.</w:t>
      </w:r>
    </w:p>
    <w:p w:rsidR="00832032" w:rsidRPr="00832032" w:rsidRDefault="00832032" w:rsidP="00832032">
      <w:pPr>
        <w:spacing w:line="360" w:lineRule="auto"/>
        <w:rPr>
          <w:rFonts w:ascii="Times New Roman" w:hAnsi="Times New Roman"/>
        </w:rPr>
      </w:pPr>
      <w:r w:rsidRPr="00832032">
        <w:rPr>
          <w:rFonts w:ascii="Times New Roman" w:hAnsi="Times New Roman"/>
        </w:rPr>
        <w:t xml:space="preserve">  </w:t>
      </w:r>
    </w:p>
    <w:p w:rsidR="00832032" w:rsidRDefault="00832032" w:rsidP="00832032">
      <w:pPr>
        <w:spacing w:line="360" w:lineRule="auto"/>
        <w:rPr>
          <w:rFonts w:ascii="Times New Roman" w:hAnsi="Times New Roman"/>
        </w:rPr>
      </w:pPr>
      <w:r w:rsidRPr="00832032">
        <w:rPr>
          <w:rFonts w:ascii="Times New Roman" w:hAnsi="Times New Roman"/>
        </w:rPr>
        <w:tab/>
        <w:t>4.</w:t>
      </w:r>
      <w:r w:rsidRPr="00832032">
        <w:rPr>
          <w:rFonts w:ascii="Times New Roman" w:hAnsi="Times New Roman"/>
        </w:rPr>
        <w:tab/>
        <w:t>Where specific Confidential Information is highly sensitive, it shall be provided solely to other parties’ counsel.  Such highly sensitive information may be copied only for the limited purpose of review by a party’s expert or consultant.  Such specific prohibition from copying such Confidential Information shall be clearly designated on the face of the information.  In such cases, the producing party shall permit other parties’ counsel to take custody of such Confidential Information, provided that it shall not be copied, except as provided for in this Ordering Paragraph, and shall be returned or destroyed as provided for in Ordering Paragraph No. 10, below.  The producing party may designate certain highly sensitive Confidential Information that may not be viewed by the employees of an inspecting party who are involved in competitive activities, or other non-parties to this proceeding, absent agreement of the producing party.</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5.</w:t>
      </w:r>
      <w:r w:rsidRPr="00832032">
        <w:rPr>
          <w:rFonts w:ascii="Times New Roman" w:hAnsi="Times New Roman"/>
        </w:rPr>
        <w:tab/>
        <w:t xml:space="preserve">Confidential Information shall be made available to the Commission and its Staff for use in this and any related proceeding and for all internal Commission analyses, studies or investigations related to the same.  For purposes of filing, to the extent that Confidential Information is placed in the Commission’s report folders, testimony folders or other document folders, such information shall be separately bound, conspicuously marked, and accompanied by </w:t>
      </w:r>
      <w:r w:rsidRPr="00832032">
        <w:rPr>
          <w:rFonts w:ascii="Times New Roman" w:hAnsi="Times New Roman"/>
        </w:rPr>
        <w:lastRenderedPageBreak/>
        <w:t>a copy of this Order.  The Confidential Information shall be considered and treated as “confidential proprietary information” as defined in The Pennsylvania Right-to-Know Act, 65 P.S. §67.101 et seq.  Public inspection of the Confidential Information shall be permitted only in accordance with this Protective Order.</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6.</w:t>
      </w:r>
      <w:r w:rsidRPr="00832032">
        <w:rPr>
          <w:rFonts w:ascii="Times New Roman" w:hAnsi="Times New Roman"/>
        </w:rPr>
        <w:tab/>
        <w:t>Confidential Information shall be made available only as permitted by this Order and only for purposes of reviewing, preparing or presenting evidence, cross-examination or argument in this proceeding.  No counsel, expert, employee, officer or member (as applicable) will be afforded access to Confidential Information until a signed acknowledgement of this Protective Order in the form attached to this Order, from each such individual, has been returned to the producing party.  No other persons may have access to the Confidential Information, except as specifically authorized by further order of the Commission or the Administrative Law Judge.  No person may be entitled to receive, or if afforded access to any Confidential Information shall possess, use or disclose Confidential Information for the purpose of business or competition or any purpose (including use in other pending litigation or proceedings) other than the preparation for, and conduct of, this proceeding or any administrative or judicial review thereof.</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7.</w:t>
      </w:r>
      <w:r w:rsidRPr="00832032">
        <w:rPr>
          <w:rFonts w:ascii="Times New Roman" w:hAnsi="Times New Roman"/>
        </w:rPr>
        <w:tab/>
        <w:t>The producing parties shall designate data or documents as constituting or containing Confidential Information by affixing an appropriate stamp or typewritten designation on all such data or documents.  Where only part of a compilation or multi-page document constitutes or contains Confidential Information, the producing party shall designate only the specific data or pages of documents, which constitute or contain Confidential Information.  Upon request from another party, the producing party shall produce a redacted (public) version of any such partially confidential compilation or multi-page document within a reasonable period of time.</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8.</w:t>
      </w:r>
      <w:r w:rsidRPr="00832032">
        <w:rPr>
          <w:rFonts w:ascii="Times New Roman" w:hAnsi="Times New Roman"/>
        </w:rPr>
        <w:tab/>
        <w:t xml:space="preserve">Any public reference to Confidential Information by the Commission or by counsel or persons afforded access thereto shall be to the title or exhibit reference in sufficient detail to permit persons with access to the Confidential Information to understand the reference fully and not more.  Confidential Information shall remain a part of the record, to the extent </w:t>
      </w:r>
      <w:r w:rsidRPr="00832032">
        <w:rPr>
          <w:rFonts w:ascii="Times New Roman" w:hAnsi="Times New Roman"/>
        </w:rPr>
        <w:lastRenderedPageBreak/>
        <w:t>admitted, for all purposes of administrative or judicial review.  Part of any record of this proceeding containing Confidential Information, including but not limited to all exhibits, writings, direct testimony, cross-examination, argument, and responses to discovery, and including reference thereto as mentioned in the above Ordering Paragraphs, shall be sealed for all purposes, including administrative and judicial review, unless such Confidential Information is released from the restrictions of this Order, either through the agreement of the parties or pursuant to a further order of the Administrative Law Judge or the Commission.</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9.</w:t>
      </w:r>
      <w:r w:rsidRPr="00832032">
        <w:rPr>
          <w:rFonts w:ascii="Times New Roman" w:hAnsi="Times New Roman"/>
        </w:rPr>
        <w:tab/>
        <w:t>The parties affected by the terms of this Order shall retain the right to question or challenge the confidential nature of the Confidential Information; to question or challenge the admissibility of Confidential Information; to refuse or object to the production of Confidential Information on any proper ground, including but not limited to irrelevance, immateriality, or undue burden; and to seek additional measures of protection of Confidential Information beyond those provided in this Order.  If a challenge is made to the designation of a document or information as Confidential Information, the party claiming that the information is proprietary or otherwise confidential retains the burden of demonstrating that the designation is necessary and appropriate.</w:t>
      </w:r>
    </w:p>
    <w:p w:rsidR="00832032" w:rsidRPr="00832032" w:rsidRDefault="00832032" w:rsidP="00832032">
      <w:pPr>
        <w:spacing w:line="360" w:lineRule="auto"/>
        <w:rPr>
          <w:rFonts w:ascii="Times New Roman" w:hAnsi="Times New Roman"/>
        </w:rPr>
      </w:pPr>
    </w:p>
    <w:p w:rsidR="00832032" w:rsidRDefault="00832032" w:rsidP="00832032">
      <w:pPr>
        <w:spacing w:line="360" w:lineRule="auto"/>
        <w:rPr>
          <w:rFonts w:ascii="Times New Roman" w:hAnsi="Times New Roman"/>
        </w:rPr>
      </w:pPr>
      <w:r w:rsidRPr="00832032">
        <w:rPr>
          <w:rFonts w:ascii="Times New Roman" w:hAnsi="Times New Roman"/>
        </w:rPr>
        <w:tab/>
        <w:t>10.</w:t>
      </w:r>
      <w:r w:rsidRPr="00832032">
        <w:rPr>
          <w:rFonts w:ascii="Times New Roman" w:hAnsi="Times New Roman"/>
        </w:rPr>
        <w:tab/>
        <w:t>Upon completion of this proceeding, including any administrative or judicial review, all copies of all documents and other materials, including notes, whether written or oral, which contain any Confidential Information, shall be immediately returned to the party furnishing such Confidential Information or destroyed.  This provision, however, shall not apply to the Commission or its Staff, the Office of Consumer Advocate, the Office of Small Business Advocate, or any other party receiving the consent of the producing party; except, however, that highly sensitive Confidential Information provided to any party pursuant to Ordering Paragraph No. 4, above, shall be returned to the producing party or destroyed in all cases.  In the event that a party elects to destroy all copies of documents and other materials containing Confidential Information instead of returning the copies to the producing party, that party shall certify in writing to the producing party that all copies of the documents and other materials containing Confidential Information have been destroyed.</w:t>
      </w:r>
    </w:p>
    <w:p w:rsidR="00832032" w:rsidRPr="00832032" w:rsidRDefault="00832032" w:rsidP="00832032">
      <w:pPr>
        <w:spacing w:line="360" w:lineRule="auto"/>
        <w:rPr>
          <w:rFonts w:ascii="Times New Roman" w:hAnsi="Times New Roman"/>
        </w:rPr>
      </w:pPr>
    </w:p>
    <w:p w:rsidR="00832032" w:rsidRPr="00832032" w:rsidRDefault="00F74ACF" w:rsidP="00832032">
      <w:pPr>
        <w:rPr>
          <w:rFonts w:ascii="Times New Roman" w:hAnsi="Times New Roman"/>
          <w:u w:val="single"/>
        </w:rPr>
      </w:pPr>
      <w:r>
        <w:rPr>
          <w:rFonts w:ascii="Times New Roman" w:hAnsi="Times New Roman"/>
        </w:rPr>
        <w:lastRenderedPageBreak/>
        <w:t>Date:</w:t>
      </w:r>
      <w:r>
        <w:rPr>
          <w:rFonts w:ascii="Times New Roman" w:hAnsi="Times New Roman"/>
        </w:rPr>
        <w:tab/>
        <w:t>January 9, 2013</w:t>
      </w:r>
      <w:r>
        <w:rPr>
          <w:rFonts w:ascii="Times New Roman" w:hAnsi="Times New Roman"/>
        </w:rPr>
        <w:tab/>
      </w:r>
      <w:r w:rsidR="00832032" w:rsidRPr="00832032">
        <w:rPr>
          <w:rFonts w:ascii="Times New Roman" w:hAnsi="Times New Roman"/>
        </w:rPr>
        <w:tab/>
      </w:r>
      <w:r w:rsidR="00832032" w:rsidRPr="00832032">
        <w:rPr>
          <w:rFonts w:ascii="Times New Roman" w:hAnsi="Times New Roman"/>
        </w:rPr>
        <w:tab/>
      </w:r>
      <w:r w:rsidR="00832032" w:rsidRPr="00832032">
        <w:rPr>
          <w:rFonts w:ascii="Times New Roman" w:hAnsi="Times New Roman"/>
          <w:u w:val="single"/>
        </w:rPr>
        <w:tab/>
      </w:r>
      <w:r w:rsidR="00832032" w:rsidRPr="00832032">
        <w:rPr>
          <w:rFonts w:ascii="Times New Roman" w:hAnsi="Times New Roman"/>
          <w:u w:val="single"/>
        </w:rPr>
        <w:tab/>
      </w:r>
      <w:r w:rsidR="00832032" w:rsidRPr="00832032">
        <w:rPr>
          <w:rFonts w:ascii="Times New Roman" w:hAnsi="Times New Roman"/>
          <w:u w:val="single"/>
        </w:rPr>
        <w:tab/>
      </w:r>
      <w:r w:rsidR="00832032" w:rsidRPr="00832032">
        <w:rPr>
          <w:rFonts w:ascii="Times New Roman" w:hAnsi="Times New Roman"/>
          <w:u w:val="single"/>
        </w:rPr>
        <w:tab/>
      </w:r>
      <w:r w:rsidR="00832032" w:rsidRPr="00832032">
        <w:rPr>
          <w:rFonts w:ascii="Times New Roman" w:hAnsi="Times New Roman"/>
          <w:u w:val="single"/>
        </w:rPr>
        <w:tab/>
      </w:r>
      <w:r w:rsidR="00832032" w:rsidRPr="00832032">
        <w:rPr>
          <w:rFonts w:ascii="Times New Roman" w:hAnsi="Times New Roman"/>
          <w:u w:val="single"/>
        </w:rPr>
        <w:tab/>
      </w:r>
    </w:p>
    <w:p w:rsidR="00832032" w:rsidRPr="00832032" w:rsidRDefault="00832032" w:rsidP="00832032">
      <w:pPr>
        <w:rPr>
          <w:rFonts w:ascii="Times New Roman" w:hAnsi="Times New Roman"/>
        </w:rPr>
      </w:pP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t>David A. Salapa</w:t>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t>Administrative Law Judge</w:t>
      </w:r>
    </w:p>
    <w:p w:rsidR="00832032" w:rsidRPr="00832032" w:rsidRDefault="00832032" w:rsidP="00832032">
      <w:pPr>
        <w:rPr>
          <w:rFonts w:ascii="Times New Roman" w:hAnsi="Times New Roman"/>
        </w:rPr>
        <w:sectPr w:rsidR="00832032" w:rsidRPr="00832032">
          <w:footerReference w:type="even" r:id="rId8"/>
          <w:footerReference w:type="default" r:id="rId9"/>
          <w:footerReference w:type="first" r:id="rId10"/>
          <w:pgSz w:w="12240" w:h="15840" w:code="1"/>
          <w:pgMar w:top="1440" w:right="1440" w:bottom="1440" w:left="1440" w:header="720" w:footer="720" w:gutter="0"/>
          <w:pgNumType w:start="1"/>
          <w:cols w:space="720"/>
          <w:formProt w:val="0"/>
          <w:titlePg/>
          <w:docGrid w:linePitch="360"/>
        </w:sectPr>
      </w:pP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r w:rsidRPr="00832032">
        <w:rPr>
          <w:rFonts w:ascii="Times New Roman" w:hAnsi="Times New Roman"/>
        </w:rPr>
        <w:tab/>
      </w:r>
    </w:p>
    <w:p w:rsidR="00832032" w:rsidRPr="00F74ACF" w:rsidRDefault="00832032" w:rsidP="00832032">
      <w:pPr>
        <w:pStyle w:val="FirmTitleCB"/>
        <w:rPr>
          <w:rFonts w:ascii="Times New Roman" w:hAnsi="Times New Roman"/>
        </w:rPr>
      </w:pPr>
      <w:r w:rsidRPr="00F74ACF">
        <w:rPr>
          <w:rFonts w:ascii="Times New Roman" w:hAnsi="Times New Roman"/>
        </w:rPr>
        <w:lastRenderedPageBreak/>
        <w:t>before the</w:t>
      </w:r>
      <w:r w:rsidRPr="00F74ACF">
        <w:rPr>
          <w:rFonts w:ascii="Times New Roman" w:hAnsi="Times New Roman"/>
        </w:rPr>
        <w:br/>
        <w:t>pennsylvania public utility commission</w:t>
      </w:r>
    </w:p>
    <w:tbl>
      <w:tblPr>
        <w:tblW w:w="9936" w:type="dxa"/>
        <w:tblLook w:val="01E0" w:firstRow="1" w:lastRow="1" w:firstColumn="1" w:lastColumn="1" w:noHBand="0" w:noVBand="0"/>
      </w:tblPr>
      <w:tblGrid>
        <w:gridCol w:w="5148"/>
        <w:gridCol w:w="360"/>
        <w:gridCol w:w="4428"/>
      </w:tblGrid>
      <w:tr w:rsidR="00832032" w:rsidRPr="00F74ACF" w:rsidTr="002F0138">
        <w:tc>
          <w:tcPr>
            <w:tcW w:w="5148" w:type="dxa"/>
          </w:tcPr>
          <w:p w:rsidR="00832032" w:rsidRPr="00F74ACF" w:rsidRDefault="00832032" w:rsidP="002F0138">
            <w:pPr>
              <w:rPr>
                <w:rFonts w:ascii="Times New Roman" w:hAnsi="Times New Roman"/>
                <w:b/>
              </w:rPr>
            </w:pPr>
            <w:r w:rsidRPr="00F74ACF">
              <w:rPr>
                <w:rFonts w:ascii="Times New Roman" w:hAnsi="Times New Roman"/>
                <w:b/>
              </w:rPr>
              <w:t>PENNSYLVANIA PUBLIC UTILITY COMMISSION, BUREAU OF INVESTIGATION AND ENFORCEMENT,</w:t>
            </w:r>
          </w:p>
          <w:p w:rsidR="00832032" w:rsidRPr="00F74ACF" w:rsidRDefault="00832032" w:rsidP="002F0138">
            <w:pPr>
              <w:ind w:left="2700"/>
              <w:rPr>
                <w:rFonts w:ascii="Times New Roman" w:hAnsi="Times New Roman"/>
                <w:b/>
              </w:rPr>
            </w:pPr>
            <w:r w:rsidRPr="00F74ACF">
              <w:rPr>
                <w:rFonts w:ascii="Times New Roman" w:hAnsi="Times New Roman"/>
                <w:b/>
              </w:rPr>
              <w:t xml:space="preserve">Petitioner, </w:t>
            </w:r>
          </w:p>
          <w:p w:rsidR="00832032" w:rsidRPr="00F74ACF" w:rsidRDefault="00832032" w:rsidP="002F0138">
            <w:pPr>
              <w:ind w:left="2700"/>
              <w:rPr>
                <w:rFonts w:ascii="Times New Roman" w:hAnsi="Times New Roman"/>
                <w:b/>
              </w:rPr>
            </w:pPr>
          </w:p>
          <w:p w:rsidR="00832032" w:rsidRPr="00F74ACF" w:rsidRDefault="00832032" w:rsidP="002F0138">
            <w:pPr>
              <w:ind w:left="2070"/>
              <w:rPr>
                <w:rFonts w:ascii="Times New Roman" w:hAnsi="Times New Roman"/>
                <w:b/>
              </w:rPr>
            </w:pPr>
            <w:proofErr w:type="gramStart"/>
            <w:r w:rsidRPr="00F74ACF">
              <w:rPr>
                <w:rFonts w:ascii="Times New Roman" w:hAnsi="Times New Roman"/>
                <w:b/>
              </w:rPr>
              <w:t>v</w:t>
            </w:r>
            <w:proofErr w:type="gramEnd"/>
            <w:r w:rsidRPr="00F74ACF">
              <w:rPr>
                <w:rFonts w:ascii="Times New Roman" w:hAnsi="Times New Roman"/>
                <w:b/>
              </w:rPr>
              <w:t>.</w:t>
            </w:r>
          </w:p>
          <w:p w:rsidR="00832032" w:rsidRPr="00F74ACF" w:rsidRDefault="00832032" w:rsidP="002F0138">
            <w:pPr>
              <w:rPr>
                <w:rFonts w:ascii="Times New Roman" w:hAnsi="Times New Roman"/>
                <w:b/>
              </w:rPr>
            </w:pPr>
          </w:p>
          <w:p w:rsidR="00832032" w:rsidRPr="00F74ACF" w:rsidRDefault="00832032" w:rsidP="002F0138">
            <w:pPr>
              <w:rPr>
                <w:rFonts w:ascii="Times New Roman" w:hAnsi="Times New Roman"/>
                <w:b/>
              </w:rPr>
            </w:pPr>
            <w:r w:rsidRPr="00F74ACF">
              <w:rPr>
                <w:rFonts w:ascii="Times New Roman" w:hAnsi="Times New Roman"/>
                <w:b/>
              </w:rPr>
              <w:t xml:space="preserve">GLACIAL ENERGY OF PENNSYLVANIA, INC., </w:t>
            </w:r>
          </w:p>
          <w:p w:rsidR="00832032" w:rsidRPr="00F74ACF" w:rsidRDefault="00832032" w:rsidP="002F0138">
            <w:pPr>
              <w:ind w:left="2700"/>
              <w:rPr>
                <w:rFonts w:ascii="Times New Roman" w:hAnsi="Times New Roman"/>
                <w:b/>
              </w:rPr>
            </w:pPr>
            <w:r w:rsidRPr="00F74ACF">
              <w:rPr>
                <w:rFonts w:ascii="Times New Roman" w:hAnsi="Times New Roman"/>
                <w:b/>
              </w:rPr>
              <w:t xml:space="preserve">Respondent. </w:t>
            </w:r>
          </w:p>
          <w:p w:rsidR="00832032" w:rsidRPr="00F74ACF" w:rsidRDefault="00832032" w:rsidP="002F0138">
            <w:pPr>
              <w:rPr>
                <w:rFonts w:ascii="Times New Roman" w:hAnsi="Times New Roman"/>
                <w:b/>
              </w:rPr>
            </w:pPr>
          </w:p>
          <w:p w:rsidR="00832032" w:rsidRPr="00F74ACF" w:rsidRDefault="00832032" w:rsidP="002F0138">
            <w:pPr>
              <w:rPr>
                <w:rFonts w:ascii="Times New Roman" w:hAnsi="Times New Roman"/>
                <w:b/>
              </w:rPr>
            </w:pPr>
          </w:p>
        </w:tc>
        <w:tc>
          <w:tcPr>
            <w:tcW w:w="360" w:type="dxa"/>
          </w:tcPr>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p w:rsidR="00832032" w:rsidRPr="00F74ACF" w:rsidRDefault="00832032" w:rsidP="002F0138">
            <w:pPr>
              <w:rPr>
                <w:rFonts w:ascii="Times New Roman" w:hAnsi="Times New Roman"/>
              </w:rPr>
            </w:pPr>
            <w:r w:rsidRPr="00F74ACF">
              <w:rPr>
                <w:rFonts w:ascii="Times New Roman" w:hAnsi="Times New Roman"/>
              </w:rPr>
              <w:t>:</w:t>
            </w:r>
          </w:p>
        </w:tc>
        <w:tc>
          <w:tcPr>
            <w:tcW w:w="4428" w:type="dxa"/>
          </w:tcPr>
          <w:p w:rsidR="00832032" w:rsidRPr="00F74ACF" w:rsidRDefault="00832032" w:rsidP="002F0138">
            <w:pPr>
              <w:rPr>
                <w:rFonts w:ascii="Times New Roman" w:hAnsi="Times New Roman"/>
                <w:b/>
              </w:rPr>
            </w:pPr>
            <w:r w:rsidRPr="00F74ACF">
              <w:rPr>
                <w:rFonts w:ascii="Times New Roman" w:hAnsi="Times New Roman"/>
              </w:rPr>
              <w:br/>
            </w:r>
            <w:r w:rsidRPr="00F74ACF">
              <w:rPr>
                <w:rFonts w:ascii="Times New Roman" w:hAnsi="Times New Roman"/>
              </w:rPr>
              <w:br/>
            </w:r>
            <w:r w:rsidRPr="00F74ACF">
              <w:rPr>
                <w:rFonts w:ascii="Times New Roman" w:hAnsi="Times New Roman"/>
              </w:rPr>
              <w:br/>
            </w:r>
            <w:r w:rsidRPr="00F74ACF">
              <w:rPr>
                <w:rFonts w:ascii="Times New Roman" w:hAnsi="Times New Roman"/>
              </w:rPr>
              <w:br/>
            </w:r>
            <w:r w:rsidRPr="00F74ACF">
              <w:rPr>
                <w:rFonts w:ascii="Times New Roman" w:hAnsi="Times New Roman"/>
                <w:b/>
              </w:rPr>
              <w:t>DOCKET NO. C-2012-2297092</w:t>
            </w:r>
          </w:p>
        </w:tc>
      </w:tr>
    </w:tbl>
    <w:p w:rsidR="00832032" w:rsidRPr="00F74ACF" w:rsidRDefault="00832032" w:rsidP="00832032">
      <w:pPr>
        <w:rPr>
          <w:rFonts w:ascii="Times New Roman" w:hAnsi="Times New Roman"/>
        </w:rPr>
      </w:pPr>
      <w:r w:rsidRPr="00F74ACF">
        <w:rPr>
          <w:rFonts w:ascii="Times New Roman" w:hAnsi="Times New Roman"/>
        </w:rPr>
        <w:t xml:space="preserve">____________________________ </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TO WHOM IT MAY CONCERN;</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ab/>
        <w:t>The undersigned is the expert, counsel, employee, member or officer of _____________ (the retaining party).</w:t>
      </w:r>
    </w:p>
    <w:p w:rsidR="00832032" w:rsidRPr="00F74ACF" w:rsidRDefault="00832032" w:rsidP="00832032">
      <w:pPr>
        <w:rPr>
          <w:rFonts w:ascii="Times New Roman" w:hAnsi="Times New Roman"/>
        </w:rPr>
      </w:pPr>
      <w:r w:rsidRPr="00F74ACF">
        <w:rPr>
          <w:rFonts w:ascii="Times New Roman" w:hAnsi="Times New Roman"/>
        </w:rPr>
        <w:tab/>
      </w:r>
    </w:p>
    <w:p w:rsidR="00832032" w:rsidRPr="00F74ACF" w:rsidRDefault="00832032" w:rsidP="00832032">
      <w:pPr>
        <w:ind w:firstLine="720"/>
        <w:rPr>
          <w:rFonts w:ascii="Times New Roman" w:hAnsi="Times New Roman"/>
        </w:rPr>
      </w:pPr>
      <w:r w:rsidRPr="00F74ACF">
        <w:rPr>
          <w:rFonts w:ascii="Times New Roman" w:hAnsi="Times New Roman"/>
        </w:rPr>
        <w:t>The undersigned has read the Protective Order issued in the above-captioned proceeding and understands that the Protective Order deals with the treatment of Confidential Information.  The undersigned agrees to be bound by, and comply with, the terms and conditions of said Protective Order.  The undersigned agrees that any Confidential Information shall be used or disclosed only for purposes of preparation for, and conduct of the above-captioned proceeding, and any administrative or judicial review thereof, and shall not be disclosed or used for purposes of business or competition or unrelated judicial or administrative proceedings.</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______________________________</w:t>
      </w: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Signature</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______________________________</w:t>
      </w: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Print Name</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______________________________</w:t>
      </w:r>
    </w:p>
    <w:p w:rsidR="00832032" w:rsidRPr="00F74ACF" w:rsidRDefault="00832032" w:rsidP="00832032">
      <w:pPr>
        <w:rPr>
          <w:rFonts w:ascii="Times New Roman" w:hAnsi="Times New Roman"/>
        </w:r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Address</w:t>
      </w:r>
    </w:p>
    <w:p w:rsidR="00832032" w:rsidRPr="00F74ACF" w:rsidRDefault="00832032" w:rsidP="00832032">
      <w:pPr>
        <w:rPr>
          <w:rFonts w:ascii="Times New Roman" w:hAnsi="Times New Roman"/>
        </w:rPr>
      </w:pPr>
    </w:p>
    <w:p w:rsidR="00832032" w:rsidRPr="00F74ACF" w:rsidRDefault="00832032" w:rsidP="00832032">
      <w:pPr>
        <w:rPr>
          <w:rFonts w:ascii="Times New Roman" w:hAnsi="Times New Roman"/>
        </w:rPr>
      </w:pPr>
      <w:r w:rsidRPr="00F74ACF">
        <w:rPr>
          <w:rFonts w:ascii="Times New Roman" w:hAnsi="Times New Roman"/>
        </w:rPr>
        <w:t>Date:  ________________________</w:t>
      </w:r>
      <w:r w:rsidRPr="00F74ACF">
        <w:rPr>
          <w:rFonts w:ascii="Times New Roman" w:hAnsi="Times New Roman"/>
        </w:rPr>
        <w:tab/>
      </w:r>
      <w:r w:rsidRPr="00F74ACF">
        <w:rPr>
          <w:rFonts w:ascii="Times New Roman" w:hAnsi="Times New Roman"/>
        </w:rPr>
        <w:tab/>
      </w:r>
      <w:r w:rsidRPr="00F74ACF">
        <w:rPr>
          <w:rFonts w:ascii="Times New Roman" w:hAnsi="Times New Roman"/>
        </w:rPr>
        <w:tab/>
        <w:t>______________________________</w:t>
      </w:r>
    </w:p>
    <w:p w:rsidR="00F213BD" w:rsidRDefault="00832032" w:rsidP="00832032">
      <w:pPr>
        <w:rPr>
          <w:rFonts w:ascii="Times New Roman" w:hAnsi="Times New Roman"/>
        </w:rPr>
        <w:sectPr w:rsidR="00F213BD">
          <w:footerReference w:type="even" r:id="rId11"/>
          <w:footerReference w:type="default" r:id="rId12"/>
          <w:pgSz w:w="12240" w:h="15840"/>
          <w:pgMar w:top="1440" w:right="1800" w:bottom="1440" w:left="1800" w:header="720" w:footer="720" w:gutter="0"/>
          <w:cols w:space="720"/>
          <w:docGrid w:linePitch="360"/>
        </w:sectPr>
      </w:pP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r>
      <w:r w:rsidRPr="00F74ACF">
        <w:rPr>
          <w:rFonts w:ascii="Times New Roman" w:hAnsi="Times New Roman"/>
        </w:rPr>
        <w:tab/>
        <w:t>Employer</w:t>
      </w:r>
    </w:p>
    <w:p w:rsidR="00F213BD" w:rsidRPr="00F213BD" w:rsidRDefault="00F213BD" w:rsidP="00F213BD">
      <w:pPr>
        <w:autoSpaceDE/>
        <w:autoSpaceDN/>
        <w:spacing w:line="276" w:lineRule="auto"/>
        <w:rPr>
          <w:rFonts w:ascii="Microsoft Sans Serif" w:eastAsiaTheme="minorEastAsia" w:hAnsiTheme="minorHAnsi" w:cstheme="minorBidi"/>
          <w:b/>
          <w:szCs w:val="22"/>
        </w:rPr>
      </w:pPr>
      <w:r w:rsidRPr="00F213BD">
        <w:rPr>
          <w:rFonts w:ascii="Microsoft Sans Serif" w:eastAsiaTheme="minorEastAsia" w:hAnsiTheme="minorHAnsi" w:cstheme="minorBidi"/>
          <w:b/>
          <w:szCs w:val="22"/>
          <w:u w:val="single"/>
        </w:rPr>
        <w:lastRenderedPageBreak/>
        <w:t>C-2012-2297092 - PUC - INVESTIGATION AND ENFORCEMENT v. GLACIAL ENERGY OF PENNSYLVANIA INC</w:t>
      </w:r>
      <w:r w:rsidRPr="00F213BD">
        <w:rPr>
          <w:rFonts w:ascii="Microsoft Sans Serif" w:eastAsiaTheme="minorEastAsia" w:hAnsiTheme="minorHAnsi" w:cstheme="minorBidi"/>
          <w:b/>
          <w:szCs w:val="22"/>
          <w:u w:val="single"/>
        </w:rPr>
        <w:cr/>
      </w:r>
      <w:r w:rsidRPr="00F213BD">
        <w:rPr>
          <w:rFonts w:ascii="Microsoft Sans Serif" w:eastAsiaTheme="minorEastAsia" w:hAnsiTheme="minorHAnsi" w:cstheme="minorBidi"/>
          <w:b/>
          <w:szCs w:val="22"/>
        </w:rPr>
        <w:t>(</w:t>
      </w:r>
      <w:r w:rsidRPr="00F213BD">
        <w:rPr>
          <w:rFonts w:ascii="Microsoft Sans Serif" w:eastAsiaTheme="minorEastAsia" w:hAnsiTheme="minorHAnsi" w:cstheme="minorBidi"/>
          <w:b/>
          <w:i/>
          <w:szCs w:val="22"/>
        </w:rPr>
        <w:t>Revised 1/2/2013</w:t>
      </w:r>
      <w:r w:rsidRPr="00F213BD">
        <w:rPr>
          <w:rFonts w:ascii="Microsoft Sans Serif" w:eastAsiaTheme="minorEastAsia" w:hAnsiTheme="minorHAnsi" w:cstheme="minorBidi"/>
          <w:b/>
          <w:szCs w:val="22"/>
        </w:rPr>
        <w:t>)</w:t>
      </w:r>
    </w:p>
    <w:p w:rsidR="00F213BD" w:rsidRPr="00F213BD" w:rsidRDefault="00F213BD" w:rsidP="00F213BD">
      <w:pPr>
        <w:autoSpaceDE/>
        <w:autoSpaceDN/>
        <w:spacing w:line="276" w:lineRule="auto"/>
        <w:rPr>
          <w:rFonts w:ascii="Microsoft Sans Serif" w:eastAsiaTheme="minorEastAsia" w:hAnsiTheme="minorHAnsi" w:cstheme="minorBidi"/>
          <w:szCs w:val="22"/>
        </w:rPr>
      </w:pPr>
      <w:r w:rsidRPr="00F213BD">
        <w:rPr>
          <w:rFonts w:ascii="Microsoft Sans Serif" w:eastAsiaTheme="minorEastAsia" w:hAnsiTheme="minorHAnsi" w:cstheme="minorBidi"/>
          <w:b/>
          <w:szCs w:val="22"/>
          <w:u w:val="single"/>
        </w:rPr>
        <w:cr/>
      </w:r>
      <w:r w:rsidRPr="00F213BD">
        <w:rPr>
          <w:rFonts w:ascii="Microsoft Sans Serif" w:eastAsiaTheme="minorEastAsia" w:hAnsiTheme="minorHAnsi" w:cstheme="minorBidi"/>
          <w:szCs w:val="22"/>
        </w:rPr>
        <w:t>HEIDI WUSHINSKE ESQUIRE</w:t>
      </w:r>
      <w:r w:rsidRPr="00F213BD">
        <w:rPr>
          <w:rFonts w:ascii="Microsoft Sans Serif" w:eastAsiaTheme="minorEastAsia" w:hAnsiTheme="minorHAnsi" w:cstheme="minorBidi"/>
          <w:szCs w:val="22"/>
        </w:rPr>
        <w:cr/>
        <w:t>BI&amp;E</w:t>
      </w:r>
      <w:r w:rsidRPr="00F213BD">
        <w:rPr>
          <w:rFonts w:ascii="Microsoft Sans Serif" w:eastAsiaTheme="minorEastAsia" w:hAnsiTheme="minorHAnsi" w:cstheme="minorBidi"/>
          <w:szCs w:val="22"/>
        </w:rPr>
        <w:cr/>
        <w:t>400 NORTH STREET</w:t>
      </w:r>
      <w:r w:rsidRPr="00F213BD">
        <w:rPr>
          <w:rFonts w:ascii="Microsoft Sans Serif" w:eastAsiaTheme="minorEastAsia" w:hAnsiTheme="minorHAnsi" w:cstheme="minorBidi"/>
          <w:szCs w:val="22"/>
        </w:rPr>
        <w:cr/>
        <w:t>PO BOX 3265</w:t>
      </w:r>
      <w:r w:rsidRPr="00F213BD">
        <w:rPr>
          <w:rFonts w:ascii="Microsoft Sans Serif" w:eastAsiaTheme="minorEastAsia" w:hAnsiTheme="minorHAnsi" w:cstheme="minorBidi"/>
          <w:szCs w:val="22"/>
        </w:rPr>
        <w:cr/>
        <w:t>HARRISBURG PA  17105-3265</w:t>
      </w:r>
      <w:r w:rsidRPr="00F213BD">
        <w:rPr>
          <w:rFonts w:ascii="Microsoft Sans Serif" w:eastAsiaTheme="minorEastAsia" w:hAnsiTheme="minorHAnsi" w:cstheme="minorBidi"/>
          <w:szCs w:val="22"/>
        </w:rPr>
        <w:cr/>
        <w:t>717-214-9594</w:t>
      </w:r>
    </w:p>
    <w:p w:rsidR="00F213BD" w:rsidRPr="00F213BD" w:rsidRDefault="00F213BD" w:rsidP="00F213BD">
      <w:pPr>
        <w:autoSpaceDE/>
        <w:autoSpaceDN/>
        <w:spacing w:line="276" w:lineRule="auto"/>
        <w:rPr>
          <w:rFonts w:ascii="Microsoft Sans Serif" w:eastAsiaTheme="minorEastAsia" w:hAnsiTheme="minorHAnsi" w:cstheme="minorBidi"/>
          <w:szCs w:val="22"/>
        </w:rPr>
      </w:pPr>
      <w:proofErr w:type="spellStart"/>
      <w:r w:rsidRPr="00F213BD">
        <w:rPr>
          <w:rFonts w:ascii="Microsoft Sans Serif" w:eastAsiaTheme="minorEastAsia" w:hAnsiTheme="minorHAnsi" w:cstheme="minorBidi"/>
          <w:szCs w:val="22"/>
          <w:u w:val="single"/>
        </w:rPr>
        <w:t>Eserve</w:t>
      </w:r>
      <w:proofErr w:type="spellEnd"/>
      <w:r w:rsidRPr="00F213BD">
        <w:rPr>
          <w:rFonts w:ascii="Microsoft Sans Serif" w:eastAsiaTheme="minorEastAsia" w:hAnsiTheme="minorHAnsi" w:cstheme="minorBidi"/>
          <w:szCs w:val="22"/>
        </w:rPr>
        <w:cr/>
      </w:r>
      <w:r w:rsidRPr="00F213BD">
        <w:rPr>
          <w:rFonts w:ascii="Microsoft Sans Serif" w:eastAsiaTheme="minorEastAsia" w:hAnsiTheme="minorHAnsi" w:cstheme="minorBidi"/>
          <w:szCs w:val="22"/>
        </w:rPr>
        <w:cr/>
      </w:r>
      <w:bookmarkStart w:id="1" w:name="_GoBack"/>
      <w:r w:rsidRPr="00F213BD">
        <w:rPr>
          <w:rFonts w:ascii="Microsoft Sans Serif" w:eastAsiaTheme="minorEastAsia" w:hAnsiTheme="minorHAnsi" w:cstheme="minorBidi"/>
          <w:szCs w:val="22"/>
        </w:rPr>
        <w:t>JOHN MCGAHREN ESQUIRE</w:t>
      </w:r>
    </w:p>
    <w:p w:rsidR="00F213BD" w:rsidRPr="00F213BD" w:rsidRDefault="00F213BD" w:rsidP="00F213BD">
      <w:pPr>
        <w:autoSpaceDE/>
        <w:autoSpaceDN/>
        <w:spacing w:line="276" w:lineRule="auto"/>
        <w:rPr>
          <w:rFonts w:ascii="Microsoft Sans Serif" w:eastAsiaTheme="minorEastAsia" w:hAnsiTheme="minorHAnsi" w:cstheme="minorBidi"/>
          <w:szCs w:val="22"/>
        </w:rPr>
      </w:pPr>
      <w:r w:rsidRPr="00F213BD">
        <w:rPr>
          <w:rFonts w:ascii="Microsoft Sans Serif" w:eastAsiaTheme="minorEastAsia" w:hAnsiTheme="minorHAnsi" w:cstheme="minorBidi"/>
          <w:szCs w:val="22"/>
        </w:rPr>
        <w:t>PATTON BOGGS LLP</w:t>
      </w:r>
    </w:p>
    <w:p w:rsidR="00F213BD" w:rsidRPr="00F213BD" w:rsidRDefault="00F213BD" w:rsidP="00F213BD">
      <w:pPr>
        <w:autoSpaceDE/>
        <w:autoSpaceDN/>
        <w:spacing w:line="276" w:lineRule="auto"/>
        <w:rPr>
          <w:rFonts w:ascii="Microsoft Sans Serif" w:eastAsiaTheme="minorEastAsia" w:hAnsiTheme="minorHAnsi" w:cstheme="minorBidi"/>
          <w:szCs w:val="22"/>
        </w:rPr>
      </w:pPr>
      <w:r w:rsidRPr="00F213BD">
        <w:rPr>
          <w:rFonts w:ascii="Microsoft Sans Serif" w:eastAsiaTheme="minorEastAsia" w:hAnsiTheme="minorHAnsi" w:cstheme="minorBidi"/>
          <w:szCs w:val="22"/>
        </w:rPr>
        <w:t>ONE RIVERFRONT PLAZA 6</w:t>
      </w:r>
      <w:r w:rsidRPr="00F213BD">
        <w:rPr>
          <w:rFonts w:ascii="Microsoft Sans Serif" w:eastAsiaTheme="minorEastAsia" w:hAnsiTheme="minorHAnsi" w:cstheme="minorBidi"/>
          <w:szCs w:val="22"/>
          <w:vertAlign w:val="superscript"/>
        </w:rPr>
        <w:t>TH</w:t>
      </w:r>
      <w:r w:rsidRPr="00F213BD">
        <w:rPr>
          <w:rFonts w:ascii="Microsoft Sans Serif" w:eastAsiaTheme="minorEastAsia" w:hAnsiTheme="minorHAnsi" w:cstheme="minorBidi"/>
          <w:szCs w:val="22"/>
        </w:rPr>
        <w:t xml:space="preserve"> FLOOR</w:t>
      </w:r>
    </w:p>
    <w:p w:rsidR="00F213BD" w:rsidRPr="00F213BD" w:rsidRDefault="00F213BD" w:rsidP="00F213BD">
      <w:pPr>
        <w:autoSpaceDE/>
        <w:autoSpaceDN/>
        <w:spacing w:line="276" w:lineRule="auto"/>
        <w:rPr>
          <w:rFonts w:asciiTheme="minorHAnsi" w:eastAsiaTheme="minorEastAsia" w:hAnsiTheme="minorHAnsi" w:cstheme="minorBidi"/>
          <w:sz w:val="22"/>
          <w:szCs w:val="22"/>
        </w:rPr>
      </w:pPr>
      <w:r w:rsidRPr="00F213BD">
        <w:rPr>
          <w:rFonts w:ascii="Microsoft Sans Serif" w:eastAsiaTheme="minorEastAsia" w:hAnsiTheme="minorHAnsi" w:cstheme="minorBidi"/>
          <w:szCs w:val="22"/>
        </w:rPr>
        <w:t>NEWARK NJ  07102</w:t>
      </w:r>
      <w:bookmarkEnd w:id="1"/>
      <w:r w:rsidRPr="00F213BD">
        <w:rPr>
          <w:rFonts w:ascii="Microsoft Sans Serif" w:eastAsiaTheme="minorEastAsia" w:hAnsiTheme="minorHAnsi" w:cstheme="minorBidi"/>
          <w:szCs w:val="22"/>
        </w:rPr>
        <w:cr/>
      </w:r>
    </w:p>
    <w:p w:rsidR="00F213BD" w:rsidRPr="00F213BD" w:rsidRDefault="00F213BD" w:rsidP="00F213BD">
      <w:pPr>
        <w:autoSpaceDE/>
        <w:autoSpaceDN/>
        <w:spacing w:after="200" w:line="276" w:lineRule="auto"/>
        <w:rPr>
          <w:rFonts w:asciiTheme="minorHAnsi" w:eastAsiaTheme="minorEastAsia" w:hAnsiTheme="minorHAnsi" w:cstheme="minorBidi"/>
          <w:sz w:val="22"/>
          <w:szCs w:val="22"/>
        </w:rPr>
      </w:pPr>
    </w:p>
    <w:p w:rsidR="00832032" w:rsidRPr="00F74ACF" w:rsidRDefault="00832032" w:rsidP="00832032">
      <w:pPr>
        <w:rPr>
          <w:rFonts w:ascii="Times New Roman" w:hAnsi="Times New Roman"/>
        </w:rPr>
      </w:pPr>
    </w:p>
    <w:p w:rsidR="006E6C43" w:rsidRPr="00F74ACF" w:rsidRDefault="006E6C43" w:rsidP="006E6C43">
      <w:pPr>
        <w:rPr>
          <w:rFonts w:ascii="Times New Roman" w:hAnsi="Times New Roman"/>
        </w:rPr>
      </w:pPr>
    </w:p>
    <w:sectPr w:rsidR="006E6C43" w:rsidRPr="00F74ACF">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72" w:rsidRDefault="00204972">
      <w:r>
        <w:separator/>
      </w:r>
    </w:p>
  </w:endnote>
  <w:endnote w:type="continuationSeparator" w:id="0">
    <w:p w:rsidR="00204972" w:rsidRDefault="0020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2" w:rsidRPr="003648F5" w:rsidRDefault="00832032">
    <w:pPr>
      <w:pStyle w:val="Footer"/>
    </w:pPr>
    <w:r w:rsidRPr="003648F5">
      <w:rPr>
        <w:noProof/>
        <w:sz w:val="16"/>
      </w:rPr>
      <w:t>{L0503601.1}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2" w:rsidRPr="003648F5" w:rsidRDefault="00832032">
    <w:pPr>
      <w:pStyle w:val="Footer"/>
      <w:spacing w:line="200" w:lineRule="exact"/>
      <w:rPr>
        <w:rStyle w:val="PageNumber"/>
      </w:rPr>
    </w:pPr>
    <w:r w:rsidRPr="003648F5">
      <w:tab/>
    </w:r>
    <w:r w:rsidRPr="003648F5">
      <w:rPr>
        <w:rStyle w:val="PageNumber"/>
      </w:rPr>
      <w:fldChar w:fldCharType="begin"/>
    </w:r>
    <w:r w:rsidRPr="003648F5">
      <w:rPr>
        <w:rStyle w:val="PageNumber"/>
      </w:rPr>
      <w:instrText xml:space="preserve"> PAGE </w:instrText>
    </w:r>
    <w:r w:rsidRPr="003648F5">
      <w:rPr>
        <w:rStyle w:val="PageNumber"/>
      </w:rPr>
      <w:fldChar w:fldCharType="separate"/>
    </w:r>
    <w:r w:rsidR="00F213BD">
      <w:rPr>
        <w:rStyle w:val="PageNumber"/>
        <w:noProof/>
      </w:rPr>
      <w:t>8</w:t>
    </w:r>
    <w:r w:rsidRPr="003648F5">
      <w:rPr>
        <w:rStyle w:val="PageNumber"/>
      </w:rPr>
      <w:fldChar w:fldCharType="end"/>
    </w:r>
  </w:p>
  <w:p w:rsidR="00832032" w:rsidRPr="003648F5" w:rsidRDefault="00832032">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32" w:rsidRPr="003648F5" w:rsidRDefault="00832032">
    <w:pPr>
      <w:pStyle w:val="Footer"/>
      <w:spacing w:line="200" w:lineRule="exact"/>
    </w:pPr>
    <w:r w:rsidRPr="003648F5">
      <w:tab/>
    </w:r>
  </w:p>
  <w:p w:rsidR="00832032" w:rsidRPr="003648F5" w:rsidRDefault="00832032">
    <w:pPr>
      <w:pStyle w:val="Doc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213BD">
      <w:rPr>
        <w:rStyle w:val="PageNumber"/>
        <w:noProof/>
        <w:sz w:val="21"/>
        <w:szCs w:val="21"/>
      </w:rPr>
      <w:t>9</w:t>
    </w:r>
    <w:r>
      <w:rPr>
        <w:rStyle w:val="PageNumber"/>
        <w:sz w:val="21"/>
        <w:szCs w:val="21"/>
      </w:rPr>
      <w:fldChar w:fldCharType="end"/>
    </w:r>
  </w:p>
  <w:p w:rsidR="001455AD" w:rsidRDefault="001455AD">
    <w:pPr>
      <w:pStyle w:val="ParaTab1"/>
      <w:spacing w:line="480" w:lineRule="auto"/>
      <w:ind w:firstLine="0"/>
      <w:jc w:val="both"/>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BD" w:rsidRDefault="00F213B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72" w:rsidRDefault="00204972">
      <w:r>
        <w:separator/>
      </w:r>
    </w:p>
  </w:footnote>
  <w:footnote w:type="continuationSeparator" w:id="0">
    <w:p w:rsidR="00204972" w:rsidRDefault="00204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402DB"/>
    <w:rsid w:val="00054798"/>
    <w:rsid w:val="000603EC"/>
    <w:rsid w:val="00070014"/>
    <w:rsid w:val="000700D9"/>
    <w:rsid w:val="0007484C"/>
    <w:rsid w:val="000958BA"/>
    <w:rsid w:val="000A1CB8"/>
    <w:rsid w:val="000C182D"/>
    <w:rsid w:val="000D1221"/>
    <w:rsid w:val="000E5F49"/>
    <w:rsid w:val="001227E3"/>
    <w:rsid w:val="00123F9B"/>
    <w:rsid w:val="001266AA"/>
    <w:rsid w:val="001411FC"/>
    <w:rsid w:val="001455AD"/>
    <w:rsid w:val="0016671F"/>
    <w:rsid w:val="00180DD0"/>
    <w:rsid w:val="00187CDB"/>
    <w:rsid w:val="00195E33"/>
    <w:rsid w:val="001B132E"/>
    <w:rsid w:val="001B1D33"/>
    <w:rsid w:val="001C2388"/>
    <w:rsid w:val="001D4992"/>
    <w:rsid w:val="002042CE"/>
    <w:rsid w:val="00204972"/>
    <w:rsid w:val="00232145"/>
    <w:rsid w:val="00232AC4"/>
    <w:rsid w:val="00234585"/>
    <w:rsid w:val="0023797D"/>
    <w:rsid w:val="00260D73"/>
    <w:rsid w:val="00265D5F"/>
    <w:rsid w:val="0027334B"/>
    <w:rsid w:val="0028227A"/>
    <w:rsid w:val="00295A15"/>
    <w:rsid w:val="002A38A3"/>
    <w:rsid w:val="002B41C4"/>
    <w:rsid w:val="002B45F0"/>
    <w:rsid w:val="002C6332"/>
    <w:rsid w:val="002C7B30"/>
    <w:rsid w:val="002E4BC5"/>
    <w:rsid w:val="002F0138"/>
    <w:rsid w:val="00360316"/>
    <w:rsid w:val="00360909"/>
    <w:rsid w:val="00377C12"/>
    <w:rsid w:val="003B437D"/>
    <w:rsid w:val="003C5C36"/>
    <w:rsid w:val="003C6616"/>
    <w:rsid w:val="003C713C"/>
    <w:rsid w:val="003E1E9B"/>
    <w:rsid w:val="003E5C5D"/>
    <w:rsid w:val="003E751D"/>
    <w:rsid w:val="00412350"/>
    <w:rsid w:val="00414B0F"/>
    <w:rsid w:val="004164D7"/>
    <w:rsid w:val="0042162C"/>
    <w:rsid w:val="00462654"/>
    <w:rsid w:val="004744D7"/>
    <w:rsid w:val="00490688"/>
    <w:rsid w:val="0049244B"/>
    <w:rsid w:val="004A0D4A"/>
    <w:rsid w:val="004A145D"/>
    <w:rsid w:val="004B1259"/>
    <w:rsid w:val="004B3708"/>
    <w:rsid w:val="00507463"/>
    <w:rsid w:val="00522B90"/>
    <w:rsid w:val="00534598"/>
    <w:rsid w:val="0057043D"/>
    <w:rsid w:val="00583CC0"/>
    <w:rsid w:val="00591F48"/>
    <w:rsid w:val="00595BAE"/>
    <w:rsid w:val="005A2A65"/>
    <w:rsid w:val="005B618F"/>
    <w:rsid w:val="005E27B9"/>
    <w:rsid w:val="005F1C4A"/>
    <w:rsid w:val="00636195"/>
    <w:rsid w:val="00637A41"/>
    <w:rsid w:val="006608BF"/>
    <w:rsid w:val="006A36B3"/>
    <w:rsid w:val="006A7387"/>
    <w:rsid w:val="006E6AF5"/>
    <w:rsid w:val="006E6C43"/>
    <w:rsid w:val="006F2C3E"/>
    <w:rsid w:val="007117F0"/>
    <w:rsid w:val="0072300C"/>
    <w:rsid w:val="00732A98"/>
    <w:rsid w:val="0077184C"/>
    <w:rsid w:val="007720E0"/>
    <w:rsid w:val="007840C8"/>
    <w:rsid w:val="0079332B"/>
    <w:rsid w:val="007A03E0"/>
    <w:rsid w:val="007A50D4"/>
    <w:rsid w:val="007B0A5D"/>
    <w:rsid w:val="007B508F"/>
    <w:rsid w:val="007C6558"/>
    <w:rsid w:val="007E09B8"/>
    <w:rsid w:val="007E3976"/>
    <w:rsid w:val="00820D75"/>
    <w:rsid w:val="00832032"/>
    <w:rsid w:val="00856193"/>
    <w:rsid w:val="00885DED"/>
    <w:rsid w:val="00887CE7"/>
    <w:rsid w:val="008B6843"/>
    <w:rsid w:val="008E57CD"/>
    <w:rsid w:val="008E5A04"/>
    <w:rsid w:val="0092173D"/>
    <w:rsid w:val="009371CB"/>
    <w:rsid w:val="00954172"/>
    <w:rsid w:val="00971405"/>
    <w:rsid w:val="009A7AEA"/>
    <w:rsid w:val="009E09E7"/>
    <w:rsid w:val="00A2712C"/>
    <w:rsid w:val="00A5034D"/>
    <w:rsid w:val="00A6033B"/>
    <w:rsid w:val="00A93111"/>
    <w:rsid w:val="00A97020"/>
    <w:rsid w:val="00AC1EA5"/>
    <w:rsid w:val="00AE4241"/>
    <w:rsid w:val="00AF04F6"/>
    <w:rsid w:val="00AF30C1"/>
    <w:rsid w:val="00B17AB1"/>
    <w:rsid w:val="00B21EAC"/>
    <w:rsid w:val="00B221D9"/>
    <w:rsid w:val="00B34824"/>
    <w:rsid w:val="00B369B3"/>
    <w:rsid w:val="00B41CE4"/>
    <w:rsid w:val="00B95A5F"/>
    <w:rsid w:val="00BA53C2"/>
    <w:rsid w:val="00C360D7"/>
    <w:rsid w:val="00C612AD"/>
    <w:rsid w:val="00CA1029"/>
    <w:rsid w:val="00CA545D"/>
    <w:rsid w:val="00CB6348"/>
    <w:rsid w:val="00CC3D2C"/>
    <w:rsid w:val="00CC4666"/>
    <w:rsid w:val="00D004FA"/>
    <w:rsid w:val="00D16089"/>
    <w:rsid w:val="00D4056C"/>
    <w:rsid w:val="00D46F3A"/>
    <w:rsid w:val="00DA158F"/>
    <w:rsid w:val="00DB0991"/>
    <w:rsid w:val="00DB6F80"/>
    <w:rsid w:val="00DC2343"/>
    <w:rsid w:val="00DC3B3E"/>
    <w:rsid w:val="00DC7F34"/>
    <w:rsid w:val="00DD735B"/>
    <w:rsid w:val="00DE7625"/>
    <w:rsid w:val="00E01100"/>
    <w:rsid w:val="00E13159"/>
    <w:rsid w:val="00E201EE"/>
    <w:rsid w:val="00E2244B"/>
    <w:rsid w:val="00E33216"/>
    <w:rsid w:val="00E533A6"/>
    <w:rsid w:val="00E56420"/>
    <w:rsid w:val="00E66501"/>
    <w:rsid w:val="00E772D5"/>
    <w:rsid w:val="00E94FFA"/>
    <w:rsid w:val="00F100FD"/>
    <w:rsid w:val="00F11E0E"/>
    <w:rsid w:val="00F15946"/>
    <w:rsid w:val="00F213BD"/>
    <w:rsid w:val="00F22466"/>
    <w:rsid w:val="00F24011"/>
    <w:rsid w:val="00F2609D"/>
    <w:rsid w:val="00F42D74"/>
    <w:rsid w:val="00F50508"/>
    <w:rsid w:val="00F51ECB"/>
    <w:rsid w:val="00F5286F"/>
    <w:rsid w:val="00F735F5"/>
    <w:rsid w:val="00F74ACF"/>
    <w:rsid w:val="00FA3EEF"/>
    <w:rsid w:val="00FA6A1E"/>
    <w:rsid w:val="00FB147E"/>
    <w:rsid w:val="00FB741F"/>
    <w:rsid w:val="00FC305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32032"/>
    <w:pPr>
      <w:keepNext/>
      <w:spacing w:before="240" w:after="60"/>
      <w:outlineLvl w:val="1"/>
    </w:pPr>
    <w:rPr>
      <w:rFonts w:ascii="Cambria"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NormalWeb">
    <w:name w:val="Normal (Web)"/>
    <w:basedOn w:val="Normal"/>
    <w:rsid w:val="006E6C43"/>
    <w:pPr>
      <w:autoSpaceDE/>
      <w:autoSpaceDN/>
      <w:spacing w:before="100" w:beforeAutospacing="1" w:after="100" w:afterAutospacing="1"/>
    </w:pPr>
    <w:rPr>
      <w:rFonts w:ascii="Times New Roman" w:hAnsi="Times New Roman" w:cs="Times New Roman"/>
    </w:rPr>
  </w:style>
  <w:style w:type="character" w:customStyle="1" w:styleId="Heading2Char">
    <w:name w:val="Heading 2 Char"/>
    <w:link w:val="Heading2"/>
    <w:semiHidden/>
    <w:rsid w:val="00832032"/>
    <w:rPr>
      <w:rFonts w:ascii="Cambria" w:eastAsia="Times New Roman" w:hAnsi="Cambria" w:cs="Times New Roman"/>
      <w:b/>
      <w:bCs/>
      <w:i/>
      <w:iCs/>
      <w:sz w:val="28"/>
      <w:szCs w:val="28"/>
    </w:rPr>
  </w:style>
  <w:style w:type="paragraph" w:styleId="Header">
    <w:name w:val="header"/>
    <w:basedOn w:val="Normal"/>
    <w:link w:val="HeaderChar"/>
    <w:rsid w:val="00832032"/>
    <w:pPr>
      <w:tabs>
        <w:tab w:val="center" w:pos="4320"/>
        <w:tab w:val="right" w:pos="8640"/>
      </w:tabs>
      <w:autoSpaceDE/>
      <w:autoSpaceDN/>
    </w:pPr>
    <w:rPr>
      <w:rFonts w:ascii="Times New Roman" w:hAnsi="Times New Roman" w:cs="Times New Roman"/>
      <w:szCs w:val="20"/>
    </w:rPr>
  </w:style>
  <w:style w:type="character" w:customStyle="1" w:styleId="HeaderChar">
    <w:name w:val="Header Char"/>
    <w:link w:val="Header"/>
    <w:rsid w:val="00832032"/>
    <w:rPr>
      <w:sz w:val="24"/>
    </w:rPr>
  </w:style>
  <w:style w:type="paragraph" w:customStyle="1" w:styleId="FirmTitleCB">
    <w:name w:val="Firm Title CB"/>
    <w:basedOn w:val="Normal"/>
    <w:rsid w:val="00832032"/>
    <w:pPr>
      <w:keepNext/>
      <w:keepLines/>
      <w:autoSpaceDE/>
      <w:autoSpaceDN/>
      <w:spacing w:before="360" w:after="480"/>
      <w:jc w:val="center"/>
    </w:pPr>
    <w:rPr>
      <w:rFonts w:ascii="Times New Roman Bold" w:hAnsi="Times New Roman Bold" w:cs="Times New Roman"/>
      <w:b/>
      <w:caps/>
    </w:rPr>
  </w:style>
  <w:style w:type="paragraph" w:customStyle="1" w:styleId="DocID">
    <w:name w:val="DocID"/>
    <w:basedOn w:val="Footer"/>
    <w:next w:val="Footer"/>
    <w:link w:val="DocIDChar"/>
    <w:rsid w:val="00832032"/>
    <w:pPr>
      <w:tabs>
        <w:tab w:val="clear" w:pos="4320"/>
        <w:tab w:val="clear" w:pos="8640"/>
      </w:tabs>
      <w:autoSpaceDE/>
      <w:autoSpaceDN/>
    </w:pPr>
    <w:rPr>
      <w:rFonts w:ascii="Garamond" w:hAnsi="Garamond" w:cs="Times New Roman"/>
      <w:sz w:val="16"/>
      <w:szCs w:val="20"/>
      <w:lang w:val="x-none" w:eastAsia="x-none"/>
    </w:rPr>
  </w:style>
  <w:style w:type="character" w:customStyle="1" w:styleId="DocIDChar">
    <w:name w:val="DocID Char"/>
    <w:link w:val="DocID"/>
    <w:rsid w:val="00832032"/>
    <w:rPr>
      <w:rFonts w:ascii="Garamond" w:hAnsi="Garamond"/>
      <w:sz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32032"/>
    <w:pPr>
      <w:keepNext/>
      <w:spacing w:before="240" w:after="60"/>
      <w:outlineLvl w:val="1"/>
    </w:pPr>
    <w:rPr>
      <w:rFonts w:ascii="Cambria" w:hAnsi="Cambria"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NormalWeb">
    <w:name w:val="Normal (Web)"/>
    <w:basedOn w:val="Normal"/>
    <w:rsid w:val="006E6C43"/>
    <w:pPr>
      <w:autoSpaceDE/>
      <w:autoSpaceDN/>
      <w:spacing w:before="100" w:beforeAutospacing="1" w:after="100" w:afterAutospacing="1"/>
    </w:pPr>
    <w:rPr>
      <w:rFonts w:ascii="Times New Roman" w:hAnsi="Times New Roman" w:cs="Times New Roman"/>
    </w:rPr>
  </w:style>
  <w:style w:type="character" w:customStyle="1" w:styleId="Heading2Char">
    <w:name w:val="Heading 2 Char"/>
    <w:link w:val="Heading2"/>
    <w:semiHidden/>
    <w:rsid w:val="00832032"/>
    <w:rPr>
      <w:rFonts w:ascii="Cambria" w:eastAsia="Times New Roman" w:hAnsi="Cambria" w:cs="Times New Roman"/>
      <w:b/>
      <w:bCs/>
      <w:i/>
      <w:iCs/>
      <w:sz w:val="28"/>
      <w:szCs w:val="28"/>
    </w:rPr>
  </w:style>
  <w:style w:type="paragraph" w:styleId="Header">
    <w:name w:val="header"/>
    <w:basedOn w:val="Normal"/>
    <w:link w:val="HeaderChar"/>
    <w:rsid w:val="00832032"/>
    <w:pPr>
      <w:tabs>
        <w:tab w:val="center" w:pos="4320"/>
        <w:tab w:val="right" w:pos="8640"/>
      </w:tabs>
      <w:autoSpaceDE/>
      <w:autoSpaceDN/>
    </w:pPr>
    <w:rPr>
      <w:rFonts w:ascii="Times New Roman" w:hAnsi="Times New Roman" w:cs="Times New Roman"/>
      <w:szCs w:val="20"/>
    </w:rPr>
  </w:style>
  <w:style w:type="character" w:customStyle="1" w:styleId="HeaderChar">
    <w:name w:val="Header Char"/>
    <w:link w:val="Header"/>
    <w:rsid w:val="00832032"/>
    <w:rPr>
      <w:sz w:val="24"/>
    </w:rPr>
  </w:style>
  <w:style w:type="paragraph" w:customStyle="1" w:styleId="FirmTitleCB">
    <w:name w:val="Firm Title CB"/>
    <w:basedOn w:val="Normal"/>
    <w:rsid w:val="00832032"/>
    <w:pPr>
      <w:keepNext/>
      <w:keepLines/>
      <w:autoSpaceDE/>
      <w:autoSpaceDN/>
      <w:spacing w:before="360" w:after="480"/>
      <w:jc w:val="center"/>
    </w:pPr>
    <w:rPr>
      <w:rFonts w:ascii="Times New Roman Bold" w:hAnsi="Times New Roman Bold" w:cs="Times New Roman"/>
      <w:b/>
      <w:caps/>
    </w:rPr>
  </w:style>
  <w:style w:type="paragraph" w:customStyle="1" w:styleId="DocID">
    <w:name w:val="DocID"/>
    <w:basedOn w:val="Footer"/>
    <w:next w:val="Footer"/>
    <w:link w:val="DocIDChar"/>
    <w:rsid w:val="00832032"/>
    <w:pPr>
      <w:tabs>
        <w:tab w:val="clear" w:pos="4320"/>
        <w:tab w:val="clear" w:pos="8640"/>
      </w:tabs>
      <w:autoSpaceDE/>
      <w:autoSpaceDN/>
    </w:pPr>
    <w:rPr>
      <w:rFonts w:ascii="Garamond" w:hAnsi="Garamond" w:cs="Times New Roman"/>
      <w:sz w:val="16"/>
      <w:szCs w:val="20"/>
      <w:lang w:val="x-none" w:eastAsia="x-none"/>
    </w:rPr>
  </w:style>
  <w:style w:type="character" w:customStyle="1" w:styleId="DocIDChar">
    <w:name w:val="DocID Char"/>
    <w:link w:val="DocID"/>
    <w:rsid w:val="00832032"/>
    <w:rPr>
      <w:rFonts w:ascii="Garamond" w:hAnsi="Garamond"/>
      <w:sz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2013-01-09T19:38:00Z</cp:lastPrinted>
  <dcterms:created xsi:type="dcterms:W3CDTF">2013-01-09T19:36:00Z</dcterms:created>
  <dcterms:modified xsi:type="dcterms:W3CDTF">2013-01-09T19:47:00Z</dcterms:modified>
</cp:coreProperties>
</file>