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3176B8">
            <w:pPr>
              <w:ind w:left="720"/>
              <w:rPr>
                <w:color w:val="auto"/>
                <w:sz w:val="26"/>
                <w:szCs w:val="26"/>
              </w:rPr>
            </w:pPr>
            <w:r w:rsidRPr="00267FA7">
              <w:rPr>
                <w:color w:val="auto"/>
                <w:sz w:val="26"/>
                <w:szCs w:val="26"/>
              </w:rPr>
              <w:t xml:space="preserve">Public Meeting </w:t>
            </w:r>
            <w:r w:rsidRPr="00C748D5">
              <w:rPr>
                <w:color w:val="auto"/>
                <w:sz w:val="26"/>
                <w:szCs w:val="26"/>
              </w:rPr>
              <w:t>held</w:t>
            </w:r>
            <w:r w:rsidR="00802A48" w:rsidRPr="00C748D5">
              <w:rPr>
                <w:color w:val="auto"/>
                <w:sz w:val="26"/>
                <w:szCs w:val="26"/>
              </w:rPr>
              <w:t xml:space="preserve"> </w:t>
            </w:r>
            <w:r w:rsidR="003176B8" w:rsidRPr="00C748D5">
              <w:rPr>
                <w:color w:val="auto"/>
                <w:sz w:val="26"/>
                <w:szCs w:val="26"/>
              </w:rPr>
              <w:t>January</w:t>
            </w:r>
            <w:r w:rsidR="001E4F01" w:rsidRPr="00C748D5">
              <w:rPr>
                <w:color w:val="auto"/>
                <w:sz w:val="26"/>
                <w:szCs w:val="26"/>
              </w:rPr>
              <w:t xml:space="preserve"> </w:t>
            </w:r>
            <w:r w:rsidR="00C748D5" w:rsidRPr="00C748D5">
              <w:rPr>
                <w:color w:val="auto"/>
                <w:sz w:val="26"/>
                <w:szCs w:val="26"/>
              </w:rPr>
              <w:t>10</w:t>
            </w:r>
            <w:r w:rsidR="00A6440C" w:rsidRPr="00C748D5">
              <w:rPr>
                <w:color w:val="auto"/>
                <w:sz w:val="26"/>
                <w:szCs w:val="26"/>
              </w:rPr>
              <w:t>, 201</w:t>
            </w:r>
            <w:r w:rsidR="003176B8" w:rsidRPr="00C748D5">
              <w:rPr>
                <w:color w:val="auto"/>
                <w:sz w:val="26"/>
                <w:szCs w:val="26"/>
              </w:rPr>
              <w:t>3</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5A415C">
            <w:pPr>
              <w:rPr>
                <w:color w:val="auto"/>
                <w:sz w:val="26"/>
                <w:szCs w:val="26"/>
              </w:rPr>
            </w:pPr>
            <w:r w:rsidRPr="00267FA7">
              <w:rPr>
                <w:color w:val="auto"/>
                <w:sz w:val="26"/>
                <w:szCs w:val="26"/>
              </w:rPr>
              <w:tab/>
            </w:r>
            <w:r w:rsidR="005A415C" w:rsidRPr="00267FA7">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5A415C">
              <w:rPr>
                <w:color w:val="auto"/>
                <w:sz w:val="26"/>
                <w:szCs w:val="26"/>
              </w:rPr>
              <w:t>John F. Coleman, Jr.</w:t>
            </w:r>
            <w:r w:rsidRPr="00267FA7">
              <w:rPr>
                <w:color w:val="auto"/>
                <w:sz w:val="26"/>
                <w:szCs w:val="26"/>
              </w:rPr>
              <w:t>, Vice Chairman</w:t>
            </w:r>
          </w:p>
          <w:p w:rsidR="00A750F1" w:rsidRPr="00267FA7" w:rsidRDefault="00A750F1">
            <w:pPr>
              <w:rPr>
                <w:color w:val="auto"/>
                <w:sz w:val="26"/>
                <w:szCs w:val="26"/>
              </w:rPr>
            </w:pPr>
            <w:r>
              <w:rPr>
                <w:color w:val="auto"/>
                <w:sz w:val="26"/>
                <w:szCs w:val="26"/>
              </w:rPr>
              <w:tab/>
            </w:r>
            <w:r w:rsidR="00045169" w:rsidRPr="00267FA7">
              <w:rPr>
                <w:color w:val="auto"/>
                <w:sz w:val="26"/>
                <w:szCs w:val="26"/>
              </w:rPr>
              <w:t>Wayne E. Gardner</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045169" w:rsidRPr="00267FA7">
              <w:rPr>
                <w:color w:val="auto"/>
                <w:sz w:val="26"/>
                <w:szCs w:val="26"/>
              </w:rPr>
              <w:t>James H. Cawley</w:t>
            </w:r>
          </w:p>
        </w:tc>
      </w:tr>
      <w:tr w:rsidR="00327F6C" w:rsidRPr="00267FA7">
        <w:tc>
          <w:tcPr>
            <w:tcW w:w="9558" w:type="dxa"/>
          </w:tcPr>
          <w:p w:rsidR="00327F6C" w:rsidRPr="00267FA7" w:rsidRDefault="00422FD5" w:rsidP="00045169">
            <w:pPr>
              <w:rPr>
                <w:color w:val="auto"/>
                <w:sz w:val="26"/>
                <w:szCs w:val="26"/>
              </w:rPr>
            </w:pPr>
            <w:r>
              <w:rPr>
                <w:color w:val="auto"/>
                <w:sz w:val="26"/>
                <w:szCs w:val="26"/>
              </w:rPr>
              <w:tab/>
            </w:r>
            <w:r w:rsidR="00045169">
              <w:rPr>
                <w:color w:val="auto"/>
                <w:sz w:val="26"/>
                <w:szCs w:val="26"/>
              </w:rPr>
              <w:t>Pamela A. Witmer</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8251AF">
            <w:pPr>
              <w:rPr>
                <w:color w:val="auto"/>
                <w:sz w:val="26"/>
                <w:szCs w:val="26"/>
              </w:rPr>
            </w:pPr>
            <w:r w:rsidRPr="00267FA7">
              <w:rPr>
                <w:color w:val="auto"/>
                <w:sz w:val="26"/>
                <w:szCs w:val="26"/>
              </w:rPr>
              <w:t>License Ap</w:t>
            </w:r>
            <w:r w:rsidR="00536337" w:rsidRPr="00267FA7">
              <w:rPr>
                <w:color w:val="auto"/>
                <w:sz w:val="26"/>
                <w:szCs w:val="26"/>
              </w:rPr>
              <w:t>plication of</w:t>
            </w:r>
            <w:r w:rsidR="00045169">
              <w:rPr>
                <w:color w:val="auto"/>
                <w:sz w:val="26"/>
                <w:szCs w:val="26"/>
              </w:rPr>
              <w:t xml:space="preserve"> </w:t>
            </w:r>
            <w:r w:rsidR="008251AF">
              <w:rPr>
                <w:color w:val="auto"/>
                <w:sz w:val="26"/>
                <w:szCs w:val="26"/>
              </w:rPr>
              <w:t>South Shore Trading and Distributors, Inc.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235AF5">
              <w:rPr>
                <w:color w:val="auto"/>
                <w:sz w:val="26"/>
                <w:szCs w:val="26"/>
              </w:rPr>
              <w:t>Broker</w:t>
            </w:r>
            <w:r w:rsidR="00D35356" w:rsidRPr="00235AF5">
              <w:rPr>
                <w:color w:val="auto"/>
                <w:sz w:val="26"/>
                <w:szCs w:val="26"/>
              </w:rPr>
              <w:t>/Marketer</w:t>
            </w:r>
          </w:p>
        </w:tc>
        <w:tc>
          <w:tcPr>
            <w:tcW w:w="3780" w:type="dxa"/>
          </w:tcPr>
          <w:p w:rsidR="00327F6C" w:rsidRPr="00267FA7" w:rsidRDefault="00327F6C" w:rsidP="00536337">
            <w:pPr>
              <w:rPr>
                <w:color w:val="auto"/>
                <w:sz w:val="26"/>
                <w:szCs w:val="26"/>
              </w:rPr>
            </w:pPr>
          </w:p>
          <w:p w:rsidR="00327F6C" w:rsidRPr="00235AF5" w:rsidRDefault="00327F6C" w:rsidP="0092102E">
            <w:pPr>
              <w:pStyle w:val="BodyTextIndent2"/>
              <w:ind w:left="1440"/>
              <w:jc w:val="left"/>
              <w:rPr>
                <w:color w:val="auto"/>
                <w:szCs w:val="26"/>
              </w:rPr>
            </w:pPr>
            <w:r w:rsidRPr="00267FA7">
              <w:rPr>
                <w:color w:val="auto"/>
              </w:rPr>
              <w:t>Docket No</w:t>
            </w:r>
            <w:r w:rsidR="00422FD5">
              <w:rPr>
                <w:color w:val="auto"/>
              </w:rPr>
              <w:br/>
            </w:r>
            <w:r w:rsidR="005A415C">
              <w:rPr>
                <w:color w:val="auto"/>
              </w:rPr>
              <w:t>A-201</w:t>
            </w:r>
            <w:r w:rsidR="0092102E">
              <w:rPr>
                <w:color w:val="auto"/>
              </w:rPr>
              <w:t>2</w:t>
            </w:r>
            <w:r w:rsidR="00235AF5">
              <w:rPr>
                <w:color w:val="auto"/>
              </w:rPr>
              <w:t>-2</w:t>
            </w:r>
            <w:r w:rsidR="001E4F01">
              <w:rPr>
                <w:color w:val="auto"/>
              </w:rPr>
              <w:t>32</w:t>
            </w:r>
            <w:r w:rsidR="008251AF">
              <w:rPr>
                <w:color w:val="auto"/>
              </w:rPr>
              <w:t>1411</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1E4F01">
        <w:rPr>
          <w:color w:val="auto"/>
          <w:sz w:val="26"/>
          <w:szCs w:val="26"/>
        </w:rPr>
        <w:t xml:space="preserve">August </w:t>
      </w:r>
      <w:r w:rsidR="008251AF">
        <w:rPr>
          <w:color w:val="auto"/>
          <w:sz w:val="26"/>
          <w:szCs w:val="26"/>
        </w:rPr>
        <w:t>28</w:t>
      </w:r>
      <w:r w:rsidR="00235AF5">
        <w:rPr>
          <w:color w:val="auto"/>
          <w:sz w:val="26"/>
          <w:szCs w:val="26"/>
        </w:rPr>
        <w:t xml:space="preserve">, </w:t>
      </w:r>
      <w:r w:rsidR="001E4F01">
        <w:rPr>
          <w:color w:val="auto"/>
          <w:sz w:val="26"/>
          <w:szCs w:val="26"/>
        </w:rPr>
        <w:t>2012</w:t>
      </w:r>
      <w:r w:rsidRPr="00267FA7">
        <w:rPr>
          <w:color w:val="auto"/>
          <w:sz w:val="26"/>
          <w:szCs w:val="26"/>
        </w:rPr>
        <w:t>,</w:t>
      </w:r>
      <w:r w:rsidR="00A750F1">
        <w:rPr>
          <w:color w:val="auto"/>
          <w:sz w:val="26"/>
          <w:szCs w:val="26"/>
        </w:rPr>
        <w:t xml:space="preserve"> </w:t>
      </w:r>
      <w:r w:rsidR="008251AF">
        <w:rPr>
          <w:color w:val="auto"/>
          <w:sz w:val="26"/>
          <w:szCs w:val="26"/>
        </w:rPr>
        <w:t>South Shore Trading and Distributors, Inc.</w:t>
      </w:r>
      <w:r w:rsidR="00B22A09" w:rsidRPr="00267FA7">
        <w:rPr>
          <w:color w:val="auto"/>
          <w:sz w:val="26"/>
          <w:szCs w:val="26"/>
        </w:rPr>
        <w:t xml:space="preserve"> </w:t>
      </w:r>
      <w:r w:rsidR="00A128CF">
        <w:rPr>
          <w:color w:val="auto"/>
          <w:sz w:val="26"/>
          <w:szCs w:val="26"/>
        </w:rPr>
        <w:t>(</w:t>
      </w:r>
      <w:r w:rsidR="008251AF">
        <w:rPr>
          <w:color w:val="auto"/>
          <w:sz w:val="26"/>
          <w:szCs w:val="26"/>
        </w:rPr>
        <w:t>South Shore</w:t>
      </w:r>
      <w:r w:rsidR="00235AF5">
        <w:rPr>
          <w:color w:val="auto"/>
          <w:sz w:val="26"/>
          <w:szCs w:val="26"/>
        </w:rPr>
        <w:t>) f</w:t>
      </w:r>
      <w:r w:rsidRPr="00267FA7">
        <w:rPr>
          <w:color w:val="auto"/>
          <w:sz w:val="26"/>
          <w:szCs w:val="26"/>
        </w:rPr>
        <w:t>iled an application seeking to become a licensed electric generation supplier</w:t>
      </w:r>
      <w:r w:rsidR="00096F00" w:rsidRPr="00267FA7">
        <w:rPr>
          <w:color w:val="auto"/>
          <w:sz w:val="26"/>
          <w:szCs w:val="26"/>
        </w:rPr>
        <w:t xml:space="preserve"> (EGS)</w:t>
      </w:r>
      <w:r w:rsidR="002829F4">
        <w:rPr>
          <w:color w:val="auto"/>
          <w:sz w:val="26"/>
          <w:szCs w:val="26"/>
        </w:rPr>
        <w:t xml:space="preserve"> in</w:t>
      </w:r>
      <w:r w:rsidR="00610D40">
        <w:rPr>
          <w:color w:val="auto"/>
          <w:sz w:val="26"/>
          <w:szCs w:val="26"/>
        </w:rPr>
        <w:t xml:space="preserve"> </w:t>
      </w:r>
      <w:r w:rsidRPr="00267FA7">
        <w:rPr>
          <w:color w:val="auto"/>
          <w:sz w:val="26"/>
          <w:szCs w:val="26"/>
        </w:rPr>
        <w:t>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service territories</w:t>
      </w:r>
      <w:r w:rsidR="002829F4">
        <w:rPr>
          <w:color w:val="auto"/>
          <w:sz w:val="26"/>
          <w:szCs w:val="26"/>
        </w:rPr>
        <w:t xml:space="preserve"> of West Penn Power Co., PECO Energy Co., Duquesne Light Co., PPL Electric Utilities </w:t>
      </w:r>
      <w:r w:rsidR="00362B98">
        <w:rPr>
          <w:color w:val="auto"/>
          <w:sz w:val="26"/>
          <w:szCs w:val="26"/>
        </w:rPr>
        <w:t>Corp</w:t>
      </w:r>
      <w:r w:rsidR="002829F4">
        <w:rPr>
          <w:color w:val="auto"/>
          <w:sz w:val="26"/>
          <w:szCs w:val="26"/>
        </w:rPr>
        <w:t xml:space="preserve">., Metropolitan Edison Co., Pennsylvania Electric Co., </w:t>
      </w:r>
      <w:r w:rsidR="006C59FD">
        <w:rPr>
          <w:color w:val="auto"/>
          <w:sz w:val="26"/>
          <w:szCs w:val="26"/>
        </w:rPr>
        <w:t>Pennsylvania Power Co., UGI Utilities, Inc., Pike County Light &amp; Power</w:t>
      </w:r>
      <w:r w:rsidR="001E4F01">
        <w:rPr>
          <w:color w:val="auto"/>
          <w:sz w:val="26"/>
          <w:szCs w:val="26"/>
        </w:rPr>
        <w:t>, Citizens’ Electric Company, and Wellsboro Electric Company</w:t>
      </w:r>
      <w:r w:rsidR="006C59FD">
        <w:rPr>
          <w:color w:val="auto"/>
          <w:sz w:val="26"/>
          <w:szCs w:val="26"/>
        </w:rPr>
        <w:t xml:space="preserve"> within</w:t>
      </w:r>
      <w:r w:rsidR="00610D40">
        <w:rPr>
          <w:color w:val="auto"/>
          <w:sz w:val="26"/>
          <w:szCs w:val="26"/>
        </w:rPr>
        <w:t xml:space="preserve"> </w:t>
      </w:r>
      <w:r w:rsidR="00F64821" w:rsidRPr="00267FA7">
        <w:rPr>
          <w:color w:val="auto"/>
          <w:sz w:val="26"/>
          <w:szCs w:val="26"/>
        </w:rPr>
        <w:t>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Pa.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t>
      </w:r>
      <w:r w:rsidR="00A549E4">
        <w:rPr>
          <w:color w:val="auto"/>
          <w:sz w:val="26"/>
          <w:szCs w:val="26"/>
        </w:rPr>
        <w:t xml:space="preserve">that </w:t>
      </w:r>
      <w:r w:rsidRPr="00267FA7">
        <w:rPr>
          <w:color w:val="auto"/>
          <w:sz w:val="26"/>
          <w:szCs w:val="26"/>
        </w:rPr>
        <w:t xml:space="preserve">were established </w:t>
      </w:r>
      <w:r w:rsidR="00A549E4">
        <w:rPr>
          <w:color w:val="auto"/>
          <w:sz w:val="26"/>
          <w:szCs w:val="26"/>
        </w:rPr>
        <w:t>pursuant to</w:t>
      </w:r>
      <w:r w:rsidRPr="00267FA7">
        <w:rPr>
          <w:color w:val="auto"/>
          <w:sz w:val="26"/>
          <w:szCs w:val="26"/>
        </w:rPr>
        <w:t xml:space="preserve"> </w:t>
      </w:r>
      <w:r w:rsidR="00DC30AE">
        <w:rPr>
          <w:color w:val="auto"/>
          <w:sz w:val="26"/>
          <w:szCs w:val="26"/>
        </w:rPr>
        <w:t>s</w:t>
      </w:r>
      <w:r w:rsidRPr="00267FA7">
        <w:rPr>
          <w:color w:val="auto"/>
          <w:sz w:val="26"/>
          <w:szCs w:val="26"/>
        </w:rPr>
        <w:t>ection 2809 of the Public Utility Code, 66 Pa. C.S. §</w:t>
      </w:r>
      <w:r w:rsidR="00DC30AE">
        <w:rPr>
          <w:color w:val="auto"/>
          <w:sz w:val="26"/>
          <w:szCs w:val="26"/>
        </w:rPr>
        <w:t xml:space="preserve"> </w:t>
      </w:r>
      <w:r w:rsidRPr="00267FA7">
        <w:rPr>
          <w:color w:val="auto"/>
          <w:sz w:val="26"/>
          <w:szCs w:val="26"/>
        </w:rPr>
        <w:t>2809.</w:t>
      </w:r>
    </w:p>
    <w:p w:rsidR="00A549E4" w:rsidRDefault="00A549E4">
      <w:pPr>
        <w:rPr>
          <w:color w:val="auto"/>
          <w:spacing w:val="-3"/>
          <w:kern w:val="1"/>
          <w:sz w:val="26"/>
          <w:szCs w:val="26"/>
        </w:rPr>
      </w:pPr>
      <w:r>
        <w:rPr>
          <w:color w:val="auto"/>
          <w:spacing w:val="-3"/>
          <w:kern w:val="1"/>
          <w:sz w:val="26"/>
          <w:szCs w:val="26"/>
        </w:rPr>
        <w:br w:type="page"/>
      </w: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772FFF" w:rsidRDefault="00772FFF" w:rsidP="00DE7122">
      <w:pPr>
        <w:tabs>
          <w:tab w:val="left" w:pos="0"/>
        </w:tabs>
        <w:suppressAutoHyphens/>
        <w:spacing w:line="360" w:lineRule="auto"/>
        <w:ind w:firstLine="1440"/>
        <w:rPr>
          <w:b/>
          <w:color w:val="0070C0"/>
          <w:spacing w:val="-3"/>
          <w:kern w:val="1"/>
          <w:sz w:val="26"/>
          <w:szCs w:val="26"/>
        </w:rPr>
      </w:pPr>
    </w:p>
    <w:p w:rsidR="00A85DEA" w:rsidRPr="00A85DEA" w:rsidRDefault="005B0A70" w:rsidP="00A85DEA">
      <w:pPr>
        <w:tabs>
          <w:tab w:val="left" w:pos="0"/>
        </w:tabs>
        <w:suppressAutoHyphens/>
        <w:spacing w:line="360" w:lineRule="auto"/>
        <w:ind w:firstLine="1440"/>
        <w:rPr>
          <w:color w:val="auto"/>
          <w:sz w:val="26"/>
          <w:szCs w:val="26"/>
        </w:rPr>
      </w:pPr>
      <w:r>
        <w:rPr>
          <w:color w:val="auto"/>
          <w:sz w:val="26"/>
          <w:szCs w:val="26"/>
        </w:rPr>
        <w:t xml:space="preserve">South Shore became </w:t>
      </w:r>
      <w:r w:rsidR="006C59FD">
        <w:rPr>
          <w:color w:val="auto"/>
          <w:sz w:val="26"/>
          <w:szCs w:val="26"/>
        </w:rPr>
        <w:t xml:space="preserve">registered as a Foreign </w:t>
      </w:r>
      <w:r w:rsidR="008251AF">
        <w:rPr>
          <w:color w:val="auto"/>
          <w:sz w:val="26"/>
          <w:szCs w:val="26"/>
        </w:rPr>
        <w:t>Business Corporation</w:t>
      </w:r>
      <w:r w:rsidR="006C59FD">
        <w:rPr>
          <w:color w:val="auto"/>
          <w:sz w:val="26"/>
          <w:szCs w:val="26"/>
        </w:rPr>
        <w:t xml:space="preserve"> in the </w:t>
      </w:r>
      <w:r w:rsidR="00994849">
        <w:rPr>
          <w:color w:val="auto"/>
          <w:sz w:val="26"/>
          <w:szCs w:val="26"/>
        </w:rPr>
        <w:t>Commonwealth</w:t>
      </w:r>
      <w:r w:rsidR="006C59FD">
        <w:rPr>
          <w:color w:val="auto"/>
          <w:sz w:val="26"/>
          <w:szCs w:val="26"/>
        </w:rPr>
        <w:t xml:space="preserve"> </w:t>
      </w:r>
      <w:r w:rsidR="00252111">
        <w:rPr>
          <w:color w:val="auto"/>
          <w:sz w:val="26"/>
          <w:szCs w:val="26"/>
        </w:rPr>
        <w:t>of Penn</w:t>
      </w:r>
      <w:r w:rsidR="008251AF">
        <w:rPr>
          <w:color w:val="auto"/>
          <w:sz w:val="26"/>
          <w:szCs w:val="26"/>
        </w:rPr>
        <w:t xml:space="preserve">sylvania </w:t>
      </w:r>
      <w:r>
        <w:rPr>
          <w:color w:val="auto"/>
          <w:sz w:val="26"/>
          <w:szCs w:val="26"/>
        </w:rPr>
        <w:t>on</w:t>
      </w:r>
      <w:r w:rsidR="008251AF">
        <w:rPr>
          <w:color w:val="auto"/>
          <w:sz w:val="26"/>
          <w:szCs w:val="26"/>
        </w:rPr>
        <w:t xml:space="preserve"> April 28, 2011</w:t>
      </w:r>
      <w:r w:rsidR="006C59FD">
        <w:rPr>
          <w:color w:val="auto"/>
          <w:sz w:val="26"/>
          <w:szCs w:val="26"/>
        </w:rPr>
        <w:t>.</w:t>
      </w:r>
      <w:r w:rsidR="00CC0FFA" w:rsidRPr="00A600ED">
        <w:rPr>
          <w:color w:val="auto"/>
          <w:sz w:val="26"/>
          <w:szCs w:val="26"/>
        </w:rPr>
        <w:t xml:space="preserve">  </w:t>
      </w:r>
      <w:r w:rsidR="008251AF">
        <w:rPr>
          <w:color w:val="auto"/>
          <w:sz w:val="26"/>
          <w:szCs w:val="26"/>
        </w:rPr>
        <w:t xml:space="preserve">South Shore </w:t>
      </w:r>
      <w:r w:rsidR="00414718">
        <w:rPr>
          <w:color w:val="auto"/>
          <w:sz w:val="26"/>
          <w:szCs w:val="26"/>
        </w:rPr>
        <w:t>will take no title to electricity or make or process uti</w:t>
      </w:r>
      <w:r w:rsidR="00252111">
        <w:rPr>
          <w:color w:val="auto"/>
          <w:sz w:val="26"/>
          <w:szCs w:val="26"/>
        </w:rPr>
        <w:t>lity payments on behalf of its</w:t>
      </w:r>
      <w:r w:rsidR="00414718">
        <w:rPr>
          <w:color w:val="auto"/>
          <w:sz w:val="26"/>
          <w:szCs w:val="26"/>
        </w:rPr>
        <w:t xml:space="preserve"> customers. </w:t>
      </w:r>
      <w:r w:rsidR="008251AF">
        <w:rPr>
          <w:color w:val="auto"/>
          <w:sz w:val="26"/>
          <w:szCs w:val="26"/>
        </w:rPr>
        <w:t>South Shore</w:t>
      </w:r>
      <w:r w:rsidR="00611C97" w:rsidRPr="00A600ED">
        <w:rPr>
          <w:color w:val="auto"/>
          <w:sz w:val="26"/>
          <w:szCs w:val="26"/>
        </w:rPr>
        <w:t xml:space="preserve"> </w:t>
      </w:r>
      <w:r w:rsidR="00414718" w:rsidRPr="00A600ED">
        <w:rPr>
          <w:color w:val="auto"/>
          <w:sz w:val="26"/>
          <w:szCs w:val="26"/>
        </w:rPr>
        <w:t>proposes</w:t>
      </w:r>
      <w:r w:rsidR="00AC3E9D" w:rsidRPr="00A600ED">
        <w:rPr>
          <w:color w:val="auto"/>
          <w:sz w:val="26"/>
          <w:szCs w:val="26"/>
        </w:rPr>
        <w:t xml:space="preserve"> to </w:t>
      </w:r>
      <w:r w:rsidR="00B03F6B" w:rsidRPr="00A600ED">
        <w:rPr>
          <w:color w:val="auto"/>
          <w:sz w:val="26"/>
          <w:szCs w:val="26"/>
        </w:rPr>
        <w:t xml:space="preserve">offer, render, furnish or supply electricity or electric generation services as a broker/marketer </w:t>
      </w:r>
      <w:r w:rsidR="00733932">
        <w:rPr>
          <w:color w:val="auto"/>
          <w:sz w:val="26"/>
          <w:szCs w:val="26"/>
        </w:rPr>
        <w:t>for</w:t>
      </w:r>
      <w:r w:rsidR="00252111">
        <w:rPr>
          <w:color w:val="auto"/>
          <w:sz w:val="26"/>
          <w:szCs w:val="26"/>
        </w:rPr>
        <w:t xml:space="preserve"> small commer</w:t>
      </w:r>
      <w:r w:rsidR="00543B92">
        <w:rPr>
          <w:color w:val="auto"/>
          <w:sz w:val="26"/>
          <w:szCs w:val="26"/>
        </w:rPr>
        <w:t xml:space="preserve">cial </w:t>
      </w:r>
      <w:r w:rsidR="00252111">
        <w:rPr>
          <w:color w:val="auto"/>
          <w:sz w:val="26"/>
          <w:szCs w:val="26"/>
        </w:rPr>
        <w:t>(under</w:t>
      </w:r>
      <w:r w:rsidR="00314167">
        <w:rPr>
          <w:color w:val="auto"/>
          <w:sz w:val="26"/>
          <w:szCs w:val="26"/>
        </w:rPr>
        <w:t xml:space="preserve"> 25 kW</w:t>
      </w:r>
      <w:r w:rsidR="00252111">
        <w:rPr>
          <w:color w:val="auto"/>
          <w:sz w:val="26"/>
          <w:szCs w:val="26"/>
        </w:rPr>
        <w:t>), large commercial (o</w:t>
      </w:r>
      <w:r w:rsidR="00D23386">
        <w:rPr>
          <w:color w:val="auto"/>
          <w:sz w:val="26"/>
          <w:szCs w:val="26"/>
        </w:rPr>
        <w:t>ver 25 kW</w:t>
      </w:r>
      <w:r w:rsidR="00A85DEA">
        <w:rPr>
          <w:color w:val="auto"/>
          <w:sz w:val="26"/>
          <w:szCs w:val="26"/>
        </w:rPr>
        <w:t>)</w:t>
      </w:r>
      <w:r w:rsidR="00252111">
        <w:rPr>
          <w:color w:val="auto"/>
          <w:sz w:val="26"/>
          <w:szCs w:val="26"/>
        </w:rPr>
        <w:t xml:space="preserve">, industrial, </w:t>
      </w:r>
      <w:r w:rsidR="00543B92">
        <w:rPr>
          <w:color w:val="auto"/>
          <w:sz w:val="26"/>
          <w:szCs w:val="26"/>
        </w:rPr>
        <w:t>and governmental customers</w:t>
      </w:r>
      <w:r w:rsidR="00B03F6B" w:rsidRPr="00A600ED">
        <w:rPr>
          <w:color w:val="auto"/>
          <w:sz w:val="26"/>
          <w:szCs w:val="26"/>
        </w:rPr>
        <w:t>.</w:t>
      </w:r>
      <w:r w:rsidR="00DE7122" w:rsidRPr="00A600ED">
        <w:rPr>
          <w:color w:val="auto"/>
          <w:sz w:val="26"/>
          <w:szCs w:val="26"/>
        </w:rPr>
        <w:t xml:space="preserve">  </w:t>
      </w:r>
    </w:p>
    <w:p w:rsidR="00A85DEA" w:rsidRPr="00A85DEA" w:rsidRDefault="00A85DEA" w:rsidP="00A85DEA">
      <w:pPr>
        <w:tabs>
          <w:tab w:val="left" w:pos="0"/>
        </w:tabs>
        <w:suppressAutoHyphens/>
        <w:spacing w:line="360" w:lineRule="auto"/>
        <w:ind w:right="90"/>
        <w:rPr>
          <w:color w:val="auto"/>
          <w:spacing w:val="-3"/>
          <w:kern w:val="2"/>
          <w:sz w:val="26"/>
          <w:szCs w:val="26"/>
        </w:rPr>
      </w:pPr>
      <w:r w:rsidRPr="00A85DEA">
        <w:rPr>
          <w:color w:val="auto"/>
          <w:spacing w:val="-3"/>
          <w:kern w:val="2"/>
          <w:sz w:val="26"/>
          <w:szCs w:val="26"/>
        </w:rPr>
        <w:tab/>
      </w:r>
      <w:r w:rsidRPr="00A85DEA">
        <w:rPr>
          <w:color w:val="auto"/>
          <w:spacing w:val="-3"/>
          <w:kern w:val="2"/>
          <w:sz w:val="26"/>
          <w:szCs w:val="26"/>
        </w:rPr>
        <w:tab/>
      </w:r>
    </w:p>
    <w:p w:rsidR="005B0A70" w:rsidRPr="005B0A70" w:rsidRDefault="005B0A70" w:rsidP="005B0A70">
      <w:pPr>
        <w:tabs>
          <w:tab w:val="left" w:pos="0"/>
        </w:tabs>
        <w:suppressAutoHyphens/>
        <w:spacing w:line="360" w:lineRule="auto"/>
        <w:ind w:firstLine="1440"/>
        <w:rPr>
          <w:color w:val="auto"/>
          <w:sz w:val="26"/>
          <w:szCs w:val="26"/>
        </w:rPr>
      </w:pPr>
      <w:r w:rsidRPr="005B0A70">
        <w:rPr>
          <w:color w:val="auto"/>
          <w:sz w:val="26"/>
          <w:szCs w:val="26"/>
        </w:rPr>
        <w:t>Currently, South Shore does not intend to provide these services to residential customers.  Therefore, Chapter 56 residential service regulations do not apply.</w:t>
      </w:r>
    </w:p>
    <w:p w:rsidR="005B0A70" w:rsidRPr="00267FA7" w:rsidRDefault="005B0A70" w:rsidP="005B0A70">
      <w:pPr>
        <w:tabs>
          <w:tab w:val="left" w:pos="0"/>
        </w:tabs>
        <w:suppressAutoHyphens/>
        <w:spacing w:line="360" w:lineRule="auto"/>
        <w:ind w:right="90"/>
        <w:rPr>
          <w:color w:val="auto"/>
          <w:spacing w:val="-3"/>
          <w:kern w:val="2"/>
          <w:sz w:val="26"/>
        </w:rPr>
      </w:pPr>
      <w:r w:rsidRPr="005B0A70">
        <w:rPr>
          <w:color w:val="auto"/>
          <w:spacing w:val="-3"/>
          <w:kern w:val="2"/>
          <w:sz w:val="26"/>
        </w:rPr>
        <w:lastRenderedPageBreak/>
        <w:t xml:space="preserve">If South Shore chooses to provide broker/marketer services to residential customers in the future, South Shore must </w:t>
      </w:r>
      <w:r w:rsidR="00A549E4">
        <w:rPr>
          <w:color w:val="auto"/>
          <w:spacing w:val="-3"/>
          <w:kern w:val="2"/>
          <w:sz w:val="26"/>
        </w:rPr>
        <w:t xml:space="preserve">immediately </w:t>
      </w:r>
      <w:r w:rsidRPr="005B0A70">
        <w:rPr>
          <w:color w:val="auto"/>
          <w:spacing w:val="-3"/>
          <w:kern w:val="2"/>
          <w:sz w:val="26"/>
        </w:rPr>
        <w:t xml:space="preserve">file a request for a license modification with the Commission Secretary by letter </w:t>
      </w:r>
      <w:r w:rsidRPr="00267FA7">
        <w:rPr>
          <w:color w:val="auto"/>
          <w:spacing w:val="-3"/>
          <w:kern w:val="2"/>
          <w:sz w:val="26"/>
        </w:rPr>
        <w:t xml:space="preserve">and </w:t>
      </w:r>
      <w:r>
        <w:rPr>
          <w:color w:val="auto"/>
          <w:spacing w:val="-3"/>
          <w:kern w:val="2"/>
          <w:sz w:val="26"/>
        </w:rPr>
        <w:t xml:space="preserve">shall </w:t>
      </w:r>
      <w:r w:rsidRPr="00267FA7">
        <w:rPr>
          <w:color w:val="auto"/>
          <w:spacing w:val="-3"/>
          <w:kern w:val="2"/>
          <w:sz w:val="26"/>
        </w:rPr>
        <w:t xml:space="preserve">be required to comply with, and be governed by, applicable Chapter 56 residential service regulations as set forth in the Commission Order </w:t>
      </w:r>
      <w:r w:rsidRPr="00267FA7">
        <w:rPr>
          <w:i/>
          <w:color w:val="auto"/>
          <w:spacing w:val="-3"/>
          <w:kern w:val="2"/>
          <w:sz w:val="26"/>
        </w:rPr>
        <w:t>Guidelines for Maintaining Customer Service at the Sa</w:t>
      </w:r>
      <w:r w:rsidR="00A549E4">
        <w:rPr>
          <w:i/>
          <w:color w:val="auto"/>
          <w:spacing w:val="-3"/>
          <w:kern w:val="2"/>
          <w:sz w:val="26"/>
        </w:rPr>
        <w:t>me Level of Quality Pursuant to</w:t>
      </w:r>
      <w:r w:rsidRPr="00267FA7">
        <w:rPr>
          <w:i/>
          <w:color w:val="auto"/>
          <w:spacing w:val="-3"/>
          <w:kern w:val="2"/>
          <w:sz w:val="26"/>
        </w:rPr>
        <w:t xml:space="preserve"> 66</w:t>
      </w:r>
      <w:r w:rsidR="00A549E4">
        <w:rPr>
          <w:i/>
          <w:color w:val="auto"/>
          <w:spacing w:val="-3"/>
          <w:kern w:val="2"/>
          <w:sz w:val="26"/>
        </w:rPr>
        <w:t> </w:t>
      </w:r>
      <w:r w:rsidRPr="00267FA7">
        <w:rPr>
          <w:i/>
          <w:color w:val="auto"/>
          <w:spacing w:val="-3"/>
          <w:kern w:val="2"/>
          <w:sz w:val="26"/>
        </w:rPr>
        <w:t>Pa. C.S. §</w:t>
      </w:r>
      <w:r>
        <w:rPr>
          <w:i/>
          <w:color w:val="auto"/>
          <w:spacing w:val="-3"/>
          <w:kern w:val="2"/>
          <w:sz w:val="26"/>
        </w:rPr>
        <w:t xml:space="preserve"> </w:t>
      </w:r>
      <w:r w:rsidRPr="00267FA7">
        <w:rPr>
          <w:i/>
          <w:color w:val="auto"/>
          <w:spacing w:val="-3"/>
          <w:kern w:val="2"/>
          <w:sz w:val="26"/>
        </w:rPr>
        <w:t xml:space="preserve">2807(d), </w:t>
      </w:r>
      <w:r>
        <w:rPr>
          <w:i/>
          <w:color w:val="auto"/>
          <w:spacing w:val="-3"/>
          <w:kern w:val="2"/>
          <w:sz w:val="26"/>
        </w:rPr>
        <w:t xml:space="preserve">and </w:t>
      </w:r>
      <w:r w:rsidRPr="00267FA7">
        <w:rPr>
          <w:i/>
          <w:color w:val="auto"/>
          <w:spacing w:val="-3"/>
          <w:kern w:val="2"/>
          <w:sz w:val="26"/>
        </w:rPr>
        <w:t>Assuring Conformance with 52 Pa. Code Chapter 56 Pursuant to 66 Pa. C</w:t>
      </w:r>
      <w:r>
        <w:rPr>
          <w:i/>
          <w:color w:val="auto"/>
          <w:spacing w:val="-3"/>
          <w:kern w:val="2"/>
          <w:sz w:val="26"/>
        </w:rPr>
        <w:t xml:space="preserve">.S. </w:t>
      </w:r>
      <w:r w:rsidRPr="00267FA7">
        <w:rPr>
          <w:i/>
          <w:color w:val="auto"/>
          <w:spacing w:val="-3"/>
          <w:kern w:val="2"/>
          <w:sz w:val="26"/>
        </w:rPr>
        <w:t>§</w:t>
      </w:r>
      <w:r>
        <w:rPr>
          <w:i/>
          <w:color w:val="auto"/>
          <w:spacing w:val="-3"/>
          <w:kern w:val="2"/>
          <w:sz w:val="26"/>
        </w:rPr>
        <w:t xml:space="preserve"> </w:t>
      </w:r>
      <w:r w:rsidRPr="00267FA7">
        <w:rPr>
          <w:i/>
          <w:color w:val="auto"/>
          <w:spacing w:val="-3"/>
          <w:kern w:val="2"/>
          <w:sz w:val="26"/>
        </w:rPr>
        <w:t>2809(e) and (f)</w:t>
      </w:r>
      <w:r>
        <w:rPr>
          <w:color w:val="auto"/>
          <w:spacing w:val="-3"/>
          <w:kern w:val="2"/>
          <w:sz w:val="26"/>
        </w:rPr>
        <w:t xml:space="preserve"> at Docket No. M-00960890F0011, Order entered July 11, 1997.</w:t>
      </w:r>
      <w:r w:rsidRPr="00267FA7">
        <w:rPr>
          <w:color w:val="auto"/>
          <w:spacing w:val="-3"/>
          <w:kern w:val="2"/>
          <w:sz w:val="26"/>
        </w:rPr>
        <w:t xml:space="preserve"> </w:t>
      </w:r>
      <w:r>
        <w:rPr>
          <w:color w:val="auto"/>
          <w:spacing w:val="-3"/>
          <w:kern w:val="2"/>
          <w:sz w:val="26"/>
        </w:rPr>
        <w:t xml:space="preserve"> </w:t>
      </w:r>
      <w:r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Pr="00267FA7">
            <w:rPr>
              <w:color w:val="auto"/>
              <w:spacing w:val="-3"/>
              <w:kern w:val="2"/>
              <w:sz w:val="26"/>
            </w:rPr>
            <w:t>Pa</w:t>
          </w:r>
          <w:r>
            <w:rPr>
              <w:color w:val="auto"/>
              <w:spacing w:val="-3"/>
              <w:kern w:val="2"/>
              <w:sz w:val="26"/>
            </w:rPr>
            <w:t>.</w:t>
          </w:r>
        </w:smartTag>
      </w:smartTag>
      <w:r w:rsidRPr="00267FA7">
        <w:rPr>
          <w:color w:val="auto"/>
          <w:spacing w:val="-3"/>
          <w:kern w:val="2"/>
          <w:sz w:val="26"/>
        </w:rPr>
        <w:t xml:space="preserve"> Code Chapter 56) is applicable to residential accounts.  An </w:t>
      </w:r>
      <w:r>
        <w:rPr>
          <w:color w:val="auto"/>
          <w:spacing w:val="-3"/>
          <w:kern w:val="2"/>
          <w:sz w:val="26"/>
        </w:rPr>
        <w:t>EGS</w:t>
      </w:r>
      <w:r w:rsidRPr="00267FA7">
        <w:rPr>
          <w:color w:val="auto"/>
          <w:spacing w:val="-3"/>
          <w:kern w:val="2"/>
          <w:sz w:val="26"/>
        </w:rPr>
        <w:t xml:space="preserve"> cannot physically disconnect a residential customer from the electricity grid; therefore, the rules relating to residential service termination are not applicable to </w:t>
      </w:r>
      <w:r>
        <w:rPr>
          <w:color w:val="auto"/>
          <w:spacing w:val="-3"/>
          <w:kern w:val="2"/>
          <w:sz w:val="26"/>
        </w:rPr>
        <w:t>EGS</w:t>
      </w:r>
      <w:r w:rsidRPr="00267FA7">
        <w:rPr>
          <w:color w:val="auto"/>
          <w:spacing w:val="-3"/>
          <w:kern w:val="2"/>
          <w:sz w:val="26"/>
        </w:rPr>
        <w:t xml:space="preserve">s.  An </w:t>
      </w:r>
      <w:r>
        <w:rPr>
          <w:color w:val="auto"/>
          <w:spacing w:val="-3"/>
          <w:kern w:val="2"/>
          <w:sz w:val="26"/>
        </w:rPr>
        <w:t>EGS</w:t>
      </w:r>
      <w:r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w:t>
      </w:r>
      <w:r>
        <w:rPr>
          <w:color w:val="auto"/>
          <w:spacing w:val="-3"/>
          <w:kern w:val="2"/>
          <w:sz w:val="26"/>
        </w:rPr>
        <w:t xml:space="preserve"> seek a new supplier, or return</w:t>
      </w:r>
      <w:r w:rsidRPr="00267FA7">
        <w:rPr>
          <w:color w:val="auto"/>
          <w:spacing w:val="-3"/>
          <w:kern w:val="2"/>
          <w:sz w:val="26"/>
        </w:rPr>
        <w:t xml:space="preserve"> to utility service at </w:t>
      </w:r>
      <w:r>
        <w:rPr>
          <w:color w:val="auto"/>
          <w:spacing w:val="-3"/>
          <w:kern w:val="2"/>
          <w:sz w:val="26"/>
        </w:rPr>
        <w:t>default service</w:t>
      </w:r>
      <w:r w:rsidRPr="00267FA7">
        <w:rPr>
          <w:color w:val="auto"/>
          <w:spacing w:val="-3"/>
          <w:kern w:val="2"/>
          <w:sz w:val="26"/>
        </w:rPr>
        <w:t xml:space="preserve"> rates in accordance with the utility's obligations under </w:t>
      </w:r>
      <w:r>
        <w:rPr>
          <w:color w:val="auto"/>
          <w:spacing w:val="-3"/>
          <w:kern w:val="2"/>
          <w:sz w:val="26"/>
        </w:rPr>
        <w:t>s</w:t>
      </w:r>
      <w:r w:rsidR="00A549E4">
        <w:rPr>
          <w:color w:val="auto"/>
          <w:spacing w:val="-3"/>
          <w:kern w:val="2"/>
          <w:sz w:val="26"/>
        </w:rPr>
        <w:t>ection 2807(e), 66 </w:t>
      </w:r>
      <w:r w:rsidRPr="00267FA7">
        <w:rPr>
          <w:color w:val="auto"/>
          <w:spacing w:val="-3"/>
          <w:kern w:val="2"/>
          <w:sz w:val="26"/>
        </w:rPr>
        <w:t>Pa. C.S. §</w:t>
      </w:r>
      <w:r>
        <w:rPr>
          <w:color w:val="auto"/>
          <w:spacing w:val="-3"/>
          <w:kern w:val="2"/>
          <w:sz w:val="26"/>
        </w:rPr>
        <w:t xml:space="preserve"> </w:t>
      </w:r>
      <w:r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Pr>
          <w:color w:val="auto"/>
          <w:spacing w:val="-3"/>
          <w:kern w:val="2"/>
          <w:sz w:val="26"/>
        </w:rPr>
        <w:t>EGS</w:t>
      </w:r>
      <w:r w:rsidRPr="00267FA7">
        <w:rPr>
          <w:color w:val="auto"/>
          <w:spacing w:val="-3"/>
          <w:kern w:val="2"/>
          <w:sz w:val="26"/>
        </w:rPr>
        <w:t xml:space="preserve"> that has been designated by the Commission as the provider of last resort.</w:t>
      </w:r>
    </w:p>
    <w:p w:rsidR="00327F6C" w:rsidRDefault="00D23386">
      <w:pPr>
        <w:tabs>
          <w:tab w:val="left" w:pos="0"/>
        </w:tabs>
        <w:suppressAutoHyphens/>
        <w:spacing w:line="360" w:lineRule="auto"/>
        <w:rPr>
          <w:color w:val="auto"/>
          <w:spacing w:val="-3"/>
          <w:kern w:val="1"/>
          <w:sz w:val="26"/>
          <w:szCs w:val="26"/>
        </w:rPr>
      </w:pPr>
      <w:r>
        <w:rPr>
          <w:color w:val="auto"/>
          <w:spacing w:val="-3"/>
          <w:kern w:val="1"/>
          <w:sz w:val="26"/>
          <w:szCs w:val="26"/>
        </w:rPr>
        <w:tab/>
      </w:r>
    </w:p>
    <w:p w:rsidR="00FA1AA3" w:rsidRPr="00267FA7" w:rsidRDefault="00FA1AA3">
      <w:pPr>
        <w:tabs>
          <w:tab w:val="left" w:pos="0"/>
        </w:tabs>
        <w:suppressAutoHyphens/>
        <w:spacing w:line="360" w:lineRule="auto"/>
        <w:rPr>
          <w:color w:val="auto"/>
          <w:spacing w:val="-3"/>
          <w:kern w:val="1"/>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w:t>
      </w:r>
      <w:r w:rsidRPr="006D4111">
        <w:rPr>
          <w:color w:val="auto"/>
          <w:sz w:val="26"/>
          <w:szCs w:val="26"/>
        </w:rPr>
        <w:lastRenderedPageBreak/>
        <w:t>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267FA7" w:rsidRDefault="00327F6C">
      <w:pPr>
        <w:tabs>
          <w:tab w:val="left" w:pos="0"/>
        </w:tabs>
        <w:suppressAutoHyphens/>
        <w:spacing w:line="360" w:lineRule="auto"/>
        <w:rPr>
          <w:color w:val="auto"/>
          <w:spacing w:val="-3"/>
          <w:kern w:val="1"/>
          <w:sz w:val="26"/>
          <w:szCs w:val="26"/>
        </w:rPr>
      </w:pPr>
    </w:p>
    <w:p w:rsidR="00327F6C" w:rsidRDefault="005B0A70" w:rsidP="00D44084">
      <w:pPr>
        <w:tabs>
          <w:tab w:val="left" w:pos="0"/>
        </w:tabs>
        <w:suppressAutoHyphens/>
        <w:spacing w:line="360" w:lineRule="auto"/>
        <w:ind w:firstLine="1440"/>
        <w:rPr>
          <w:color w:val="auto"/>
          <w:kern w:val="1"/>
          <w:sz w:val="26"/>
          <w:szCs w:val="26"/>
        </w:rPr>
      </w:pPr>
      <w:r>
        <w:rPr>
          <w:color w:val="auto"/>
          <w:sz w:val="26"/>
          <w:szCs w:val="26"/>
        </w:rPr>
        <w:t>South Shore</w:t>
      </w:r>
      <w:r w:rsidR="00C24861"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publication in Pennsylvania newspapers and proofs of service to the interested parties </w:t>
      </w:r>
      <w:r w:rsidR="00D44084" w:rsidRPr="00267FA7">
        <w:rPr>
          <w:color w:val="auto"/>
          <w:kern w:val="1"/>
          <w:sz w:val="26"/>
          <w:szCs w:val="26"/>
        </w:rPr>
        <w:t>as required by the Commission.</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422712">
      <w:pPr>
        <w:tabs>
          <w:tab w:val="left" w:pos="-720"/>
        </w:tabs>
        <w:suppressAutoHyphens/>
        <w:spacing w:line="360" w:lineRule="auto"/>
        <w:ind w:firstLine="1440"/>
        <w:rPr>
          <w:color w:val="auto"/>
          <w:kern w:val="1"/>
          <w:sz w:val="26"/>
          <w:szCs w:val="26"/>
        </w:rPr>
      </w:pPr>
      <w:r w:rsidRPr="00267FA7">
        <w:rPr>
          <w:color w:val="auto"/>
          <w:kern w:val="1"/>
          <w:sz w:val="26"/>
          <w:szCs w:val="26"/>
        </w:rPr>
        <w:t>Regarding the financial and technical requirements of the license application</w:t>
      </w:r>
      <w:r w:rsidR="00CB18BE" w:rsidRPr="00267FA7">
        <w:rPr>
          <w:color w:val="auto"/>
          <w:kern w:val="1"/>
          <w:sz w:val="26"/>
          <w:szCs w:val="26"/>
        </w:rPr>
        <w:t>,</w:t>
      </w:r>
      <w:r w:rsidR="0015448D">
        <w:rPr>
          <w:color w:val="auto"/>
          <w:kern w:val="1"/>
          <w:sz w:val="26"/>
          <w:szCs w:val="26"/>
        </w:rPr>
        <w:t xml:space="preserve"> </w:t>
      </w:r>
      <w:r w:rsidR="00422712">
        <w:rPr>
          <w:color w:val="auto"/>
          <w:kern w:val="1"/>
          <w:sz w:val="26"/>
          <w:szCs w:val="26"/>
        </w:rPr>
        <w:t>South Shore</w:t>
      </w:r>
      <w:r w:rsidR="009653EF" w:rsidRPr="00267FA7">
        <w:rPr>
          <w:color w:val="auto"/>
          <w:sz w:val="26"/>
          <w:szCs w:val="26"/>
        </w:rPr>
        <w:t xml:space="preserve"> </w:t>
      </w:r>
      <w:r w:rsidR="00117D2E">
        <w:rPr>
          <w:color w:val="auto"/>
          <w:kern w:val="1"/>
          <w:sz w:val="26"/>
          <w:szCs w:val="26"/>
        </w:rPr>
        <w:t>has</w:t>
      </w:r>
      <w:r w:rsidR="00115BC6" w:rsidRPr="00267FA7">
        <w:rPr>
          <w:color w:val="auto"/>
          <w:kern w:val="1"/>
          <w:sz w:val="26"/>
          <w:szCs w:val="26"/>
        </w:rPr>
        <w:t xml:space="preserve"> </w:t>
      </w:r>
      <w:r w:rsidR="00117D2E" w:rsidRPr="00267FA7">
        <w:rPr>
          <w:color w:val="auto"/>
          <w:kern w:val="1"/>
          <w:sz w:val="26"/>
          <w:szCs w:val="26"/>
        </w:rPr>
        <w:t xml:space="preserve">supplied </w:t>
      </w:r>
      <w:r w:rsidR="00422712">
        <w:rPr>
          <w:color w:val="auto"/>
          <w:kern w:val="1"/>
          <w:sz w:val="26"/>
          <w:szCs w:val="26"/>
        </w:rPr>
        <w:t>a commercial bank account summary</w:t>
      </w:r>
      <w:r w:rsidR="0015448D">
        <w:rPr>
          <w:color w:val="auto"/>
          <w:kern w:val="1"/>
          <w:sz w:val="26"/>
          <w:szCs w:val="26"/>
        </w:rPr>
        <w:t xml:space="preserve"> </w:t>
      </w:r>
      <w:r w:rsidR="00422712">
        <w:rPr>
          <w:color w:val="auto"/>
          <w:kern w:val="1"/>
          <w:sz w:val="26"/>
          <w:szCs w:val="26"/>
        </w:rPr>
        <w:t>covering the month of August 2012.</w:t>
      </w:r>
      <w:r w:rsidR="00E7128A">
        <w:rPr>
          <w:color w:val="auto"/>
          <w:kern w:val="1"/>
          <w:sz w:val="26"/>
          <w:szCs w:val="26"/>
        </w:rPr>
        <w:t xml:space="preserve">  South Shore</w:t>
      </w:r>
      <w:r w:rsidR="009678AA" w:rsidRPr="00267FA7">
        <w:rPr>
          <w:color w:val="auto"/>
          <w:kern w:val="1"/>
          <w:sz w:val="26"/>
          <w:szCs w:val="26"/>
        </w:rPr>
        <w:t xml:space="preserve"> </w:t>
      </w:r>
      <w:r w:rsidR="00B21A44" w:rsidRPr="00267FA7">
        <w:rPr>
          <w:color w:val="auto"/>
          <w:kern w:val="1"/>
          <w:sz w:val="26"/>
          <w:szCs w:val="26"/>
        </w:rPr>
        <w:t xml:space="preserve">has also provided </w:t>
      </w:r>
      <w:r w:rsidR="00B568C4" w:rsidRPr="00267FA7">
        <w:rPr>
          <w:color w:val="auto"/>
          <w:kern w:val="1"/>
          <w:sz w:val="26"/>
          <w:szCs w:val="26"/>
        </w:rPr>
        <w:t xml:space="preserve">historical </w:t>
      </w:r>
      <w:r w:rsidR="00661BEC" w:rsidRPr="00267FA7">
        <w:rPr>
          <w:color w:val="auto"/>
          <w:kern w:val="1"/>
          <w:sz w:val="26"/>
          <w:szCs w:val="26"/>
        </w:rPr>
        <w:t xml:space="preserve">employment </w:t>
      </w:r>
      <w:r w:rsidR="00B21A44" w:rsidRPr="00267FA7">
        <w:rPr>
          <w:color w:val="auto"/>
          <w:kern w:val="1"/>
          <w:sz w:val="26"/>
          <w:szCs w:val="26"/>
        </w:rPr>
        <w:t xml:space="preserve">information </w:t>
      </w:r>
      <w:r w:rsidR="00661BEC" w:rsidRPr="00267FA7">
        <w:rPr>
          <w:color w:val="auto"/>
          <w:kern w:val="1"/>
          <w:sz w:val="26"/>
          <w:szCs w:val="26"/>
        </w:rPr>
        <w:t xml:space="preserve">for </w:t>
      </w:r>
      <w:r w:rsidR="008E5C0A">
        <w:rPr>
          <w:color w:val="auto"/>
          <w:kern w:val="1"/>
          <w:sz w:val="26"/>
          <w:szCs w:val="26"/>
        </w:rPr>
        <w:t xml:space="preserve">its </w:t>
      </w:r>
      <w:r w:rsidR="00117D2E">
        <w:rPr>
          <w:color w:val="auto"/>
          <w:kern w:val="1"/>
          <w:sz w:val="26"/>
          <w:szCs w:val="26"/>
        </w:rPr>
        <w:t xml:space="preserve">key </w:t>
      </w:r>
      <w:r w:rsidR="00661BEC" w:rsidRPr="00267FA7">
        <w:rPr>
          <w:color w:val="auto"/>
          <w:kern w:val="1"/>
          <w:sz w:val="26"/>
          <w:szCs w:val="26"/>
        </w:rPr>
        <w:t>personnel</w:t>
      </w:r>
      <w:r w:rsidR="00B568C4" w:rsidRPr="00267FA7">
        <w:rPr>
          <w:color w:val="auto"/>
          <w:kern w:val="1"/>
          <w:sz w:val="26"/>
          <w:szCs w:val="26"/>
        </w:rPr>
        <w:t xml:space="preserve"> indicating that they have</w:t>
      </w:r>
      <w:r w:rsidR="00B21A44" w:rsidRPr="00267FA7">
        <w:rPr>
          <w:color w:val="auto"/>
          <w:kern w:val="1"/>
          <w:sz w:val="26"/>
          <w:szCs w:val="26"/>
        </w:rPr>
        <w:t xml:space="preserve"> </w:t>
      </w:r>
      <w:r w:rsidR="009F2483" w:rsidRPr="00267FA7">
        <w:rPr>
          <w:color w:val="auto"/>
          <w:kern w:val="1"/>
          <w:sz w:val="26"/>
          <w:szCs w:val="26"/>
        </w:rPr>
        <w:t>the necessary</w:t>
      </w:r>
      <w:r w:rsidR="00B21A44" w:rsidRPr="00267FA7">
        <w:rPr>
          <w:color w:val="auto"/>
          <w:kern w:val="1"/>
          <w:sz w:val="26"/>
          <w:szCs w:val="26"/>
        </w:rPr>
        <w:t xml:space="preserve"> consulting,</w:t>
      </w:r>
      <w:r w:rsidR="003A0806">
        <w:rPr>
          <w:color w:val="auto"/>
          <w:kern w:val="1"/>
          <w:sz w:val="26"/>
          <w:szCs w:val="26"/>
        </w:rPr>
        <w:t xml:space="preserve"> management, energy commodity,</w:t>
      </w:r>
      <w:r w:rsidR="00B21A44" w:rsidRPr="00267FA7">
        <w:rPr>
          <w:color w:val="auto"/>
          <w:kern w:val="1"/>
          <w:sz w:val="26"/>
          <w:szCs w:val="26"/>
        </w:rPr>
        <w:t xml:space="preserve"> utility</w:t>
      </w:r>
      <w:r w:rsidR="00DA770E" w:rsidRPr="00267FA7">
        <w:rPr>
          <w:color w:val="auto"/>
          <w:kern w:val="1"/>
          <w:sz w:val="26"/>
          <w:szCs w:val="26"/>
        </w:rPr>
        <w:t xml:space="preserve"> and/or regulatory experience.</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E7128A">
        <w:rPr>
          <w:color w:val="auto"/>
          <w:sz w:val="26"/>
          <w:szCs w:val="26"/>
        </w:rPr>
        <w:t>South Shore</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0F0C10" w:rsidRDefault="00E7128A" w:rsidP="009678AA">
      <w:pPr>
        <w:tabs>
          <w:tab w:val="left" w:pos="0"/>
        </w:tabs>
        <w:suppressAutoHyphens/>
        <w:spacing w:line="360" w:lineRule="auto"/>
        <w:ind w:firstLine="1440"/>
        <w:rPr>
          <w:color w:val="auto"/>
          <w:sz w:val="26"/>
          <w:szCs w:val="26"/>
        </w:rPr>
      </w:pPr>
      <w:r>
        <w:rPr>
          <w:color w:val="auto"/>
          <w:sz w:val="26"/>
          <w:szCs w:val="26"/>
        </w:rPr>
        <w:t>South Shore</w:t>
      </w:r>
      <w:r w:rsidR="009678AA" w:rsidRPr="00B11B0D">
        <w:rPr>
          <w:color w:val="auto"/>
          <w:sz w:val="26"/>
          <w:szCs w:val="26"/>
        </w:rPr>
        <w:t xml:space="preserve"> </w:t>
      </w:r>
      <w:r w:rsidR="004D3BB5" w:rsidRPr="00B11B0D">
        <w:rPr>
          <w:color w:val="auto"/>
          <w:sz w:val="26"/>
          <w:szCs w:val="26"/>
        </w:rPr>
        <w:t xml:space="preserve">did not provide </w:t>
      </w:r>
      <w:r w:rsidR="001E400B" w:rsidRPr="00B11B0D">
        <w:rPr>
          <w:color w:val="auto"/>
          <w:sz w:val="26"/>
          <w:szCs w:val="26"/>
        </w:rPr>
        <w:t xml:space="preserve">a </w:t>
      </w:r>
      <w:r w:rsidR="004D3BB5" w:rsidRPr="00B11B0D">
        <w:rPr>
          <w:color w:val="auto"/>
          <w:sz w:val="26"/>
          <w:szCs w:val="26"/>
        </w:rPr>
        <w:t xml:space="preserve">$250,000 </w:t>
      </w:r>
      <w:r w:rsidR="001E400B" w:rsidRPr="00B11B0D">
        <w:rPr>
          <w:color w:val="auto"/>
          <w:sz w:val="26"/>
          <w:szCs w:val="26"/>
        </w:rPr>
        <w:t>bond as required by the license</w:t>
      </w:r>
      <w:r w:rsidR="001E400B" w:rsidRPr="00267FA7">
        <w:rPr>
          <w:color w:val="auto"/>
          <w:sz w:val="26"/>
          <w:szCs w:val="26"/>
        </w:rPr>
        <w:t xml:space="preserv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755269">
        <w:rPr>
          <w:color w:val="auto"/>
          <w:sz w:val="26"/>
          <w:szCs w:val="26"/>
        </w:rPr>
        <w:t xml:space="preserve">, </w:t>
      </w:r>
      <w:r>
        <w:rPr>
          <w:color w:val="auto"/>
          <w:sz w:val="26"/>
          <w:szCs w:val="26"/>
        </w:rPr>
        <w:t>South Shore</w:t>
      </w:r>
      <w:r w:rsidR="009678AA" w:rsidRPr="00267FA7">
        <w:rPr>
          <w:color w:val="auto"/>
          <w:sz w:val="26"/>
          <w:szCs w:val="26"/>
        </w:rPr>
        <w:t xml:space="preserve"> </w:t>
      </w:r>
      <w:r w:rsidR="00D44084" w:rsidRPr="00267FA7">
        <w:rPr>
          <w:color w:val="auto"/>
          <w:sz w:val="26"/>
          <w:szCs w:val="26"/>
        </w:rPr>
        <w:t xml:space="preserve">explains that </w:t>
      </w:r>
      <w:r w:rsidR="004D3BB5" w:rsidRPr="00267FA7">
        <w:rPr>
          <w:color w:val="auto"/>
          <w:sz w:val="26"/>
          <w:szCs w:val="26"/>
        </w:rPr>
        <w:t xml:space="preserve">it </w:t>
      </w:r>
      <w:r w:rsidR="00C74F35" w:rsidRPr="00267FA7">
        <w:rPr>
          <w:color w:val="auto"/>
          <w:sz w:val="26"/>
          <w:szCs w:val="26"/>
        </w:rPr>
        <w:t xml:space="preserve">will not </w:t>
      </w:r>
      <w:r>
        <w:rPr>
          <w:color w:val="auto"/>
          <w:sz w:val="26"/>
          <w:szCs w:val="26"/>
        </w:rPr>
        <w:t xml:space="preserve">take title to electricity and </w:t>
      </w:r>
      <w:r w:rsidR="00755269">
        <w:rPr>
          <w:color w:val="auto"/>
          <w:sz w:val="26"/>
          <w:szCs w:val="26"/>
        </w:rPr>
        <w:t>will not pay electricit</w:t>
      </w:r>
      <w:r>
        <w:rPr>
          <w:color w:val="auto"/>
          <w:sz w:val="26"/>
          <w:szCs w:val="26"/>
        </w:rPr>
        <w:t>y bills on behalf of customers.</w:t>
      </w:r>
    </w:p>
    <w:p w:rsidR="009678AA" w:rsidRPr="00267FA7" w:rsidRDefault="009678AA" w:rsidP="009678AA">
      <w:pPr>
        <w:tabs>
          <w:tab w:val="left" w:pos="0"/>
        </w:tabs>
        <w:suppressAutoHyphens/>
        <w:spacing w:line="360" w:lineRule="auto"/>
        <w:ind w:firstLine="1440"/>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on which </w:t>
      </w:r>
      <w:r w:rsidR="002A1FD2">
        <w:rPr>
          <w:color w:val="auto"/>
          <w:szCs w:val="26"/>
        </w:rPr>
        <w:t>South Shore</w:t>
      </w:r>
      <w:r w:rsidR="009678AA"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A549E4">
        <w:rPr>
          <w:color w:val="auto"/>
          <w:szCs w:val="26"/>
        </w:rPr>
        <w:t xml:space="preserve">     </w:t>
      </w:r>
      <w:r w:rsidR="00332F41" w:rsidRPr="00267FA7">
        <w:rPr>
          <w:color w:val="auto"/>
          <w:szCs w:val="26"/>
        </w:rPr>
        <w:lastRenderedPageBreak/>
        <w:t>No.</w:t>
      </w:r>
      <w:r w:rsidR="00A549E4">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4E7F61">
        <w:rPr>
          <w:color w:val="auto"/>
          <w:szCs w:val="26"/>
        </w:rPr>
        <w:t>South Shore</w:t>
      </w:r>
      <w:r w:rsidRPr="00267FA7">
        <w:rPr>
          <w:color w:val="auto"/>
          <w:szCs w:val="26"/>
        </w:rPr>
        <w:t xml:space="preserve"> </w:t>
      </w:r>
      <w:r w:rsidR="0086665D">
        <w:rPr>
          <w:color w:val="auto"/>
          <w:szCs w:val="26"/>
        </w:rPr>
        <w:t>proposes to operate</w:t>
      </w:r>
      <w:r w:rsidRPr="00267FA7">
        <w:rPr>
          <w:color w:val="auto"/>
          <w:szCs w:val="26"/>
        </w:rPr>
        <w:t xml:space="preserve">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4E7F61">
        <w:rPr>
          <w:color w:val="auto"/>
          <w:szCs w:val="26"/>
        </w:rPr>
        <w:t>South Shore</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4E7F61">
        <w:rPr>
          <w:color w:val="auto"/>
          <w:szCs w:val="26"/>
        </w:rPr>
        <w:t>South Shore</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314167">
        <w:rPr>
          <w:color w:val="auto"/>
          <w:szCs w:val="26"/>
        </w:rPr>
        <w:t xml:space="preserve">Therefore, we will direct </w:t>
      </w:r>
      <w:r w:rsidR="004E7F61">
        <w:rPr>
          <w:color w:val="auto"/>
          <w:szCs w:val="26"/>
        </w:rPr>
        <w:t>South Shore</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4E7F61">
        <w:rPr>
          <w:color w:val="auto"/>
          <w:szCs w:val="26"/>
        </w:rPr>
        <w:t>South Shore</w:t>
      </w:r>
      <w:r w:rsidR="00A600ED" w:rsidRPr="00267FA7">
        <w:rPr>
          <w:color w:val="auto"/>
          <w:szCs w:val="26"/>
        </w:rPr>
        <w:t xml:space="preserve"> </w:t>
      </w:r>
      <w:r w:rsidR="007F5B7E" w:rsidRPr="00267FA7">
        <w:rPr>
          <w:color w:val="auto"/>
          <w:szCs w:val="26"/>
        </w:rPr>
        <w:t>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314167">
        <w:rPr>
          <w:color w:val="auto"/>
          <w:szCs w:val="26"/>
        </w:rPr>
        <w:t xml:space="preserve"> and adjust </w:t>
      </w:r>
      <w:r w:rsidR="004E7F61">
        <w:rPr>
          <w:color w:val="auto"/>
          <w:szCs w:val="26"/>
        </w:rPr>
        <w:t>South Shore</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4E7F61">
        <w:rPr>
          <w:color w:val="auto"/>
          <w:szCs w:val="26"/>
        </w:rPr>
        <w:t>South Shore</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As of</w:t>
      </w:r>
      <w:r w:rsidR="004E7F61">
        <w:rPr>
          <w:color w:val="auto"/>
          <w:sz w:val="26"/>
          <w:szCs w:val="26"/>
        </w:rPr>
        <w:t xml:space="preserve"> December </w:t>
      </w:r>
      <w:r w:rsidR="00994849">
        <w:rPr>
          <w:color w:val="auto"/>
          <w:sz w:val="26"/>
          <w:szCs w:val="26"/>
        </w:rPr>
        <w:t>3</w:t>
      </w:r>
      <w:r w:rsidR="004E7F61">
        <w:rPr>
          <w:color w:val="auto"/>
          <w:sz w:val="26"/>
          <w:szCs w:val="26"/>
        </w:rPr>
        <w:t>1</w:t>
      </w:r>
      <w:r w:rsidR="008E5C0A">
        <w:rPr>
          <w:color w:val="auto"/>
          <w:sz w:val="26"/>
          <w:szCs w:val="26"/>
        </w:rPr>
        <w:t>, 2012</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 xml:space="preserve">conformance with applicable provisions of the Public Utility Code and lawful Commission orders and regulations, specifically </w:t>
      </w:r>
      <w:r w:rsidRPr="00267FA7">
        <w:rPr>
          <w:color w:val="auto"/>
          <w:sz w:val="26"/>
          <w:szCs w:val="26"/>
        </w:rPr>
        <w:lastRenderedPageBreak/>
        <w:t>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doing business in Pennsylvania.</w:t>
      </w:r>
    </w:p>
    <w:p w:rsidR="00A63D74" w:rsidRPr="00267FA7" w:rsidRDefault="00A63D74" w:rsidP="00793F53">
      <w:pPr>
        <w:spacing w:line="360" w:lineRule="auto"/>
        <w:rPr>
          <w:color w:val="auto"/>
          <w:spacing w:val="-3"/>
          <w:kern w:val="1"/>
          <w:sz w:val="26"/>
          <w:szCs w:val="26"/>
        </w:rPr>
      </w:pPr>
    </w:p>
    <w:p w:rsidR="00327F6C" w:rsidRPr="00267FA7" w:rsidRDefault="003141F9" w:rsidP="00304B9D">
      <w:pPr>
        <w:spacing w:line="360" w:lineRule="auto"/>
        <w:rPr>
          <w:color w:val="auto"/>
          <w:sz w:val="26"/>
          <w:szCs w:val="26"/>
        </w:rPr>
      </w:pPr>
      <w:r>
        <w:rPr>
          <w:color w:val="auto"/>
          <w:sz w:val="26"/>
          <w:szCs w:val="26"/>
        </w:rPr>
        <w:tab/>
      </w:r>
      <w:r>
        <w:rPr>
          <w:color w:val="auto"/>
          <w:sz w:val="26"/>
          <w:szCs w:val="26"/>
        </w:rPr>
        <w:tab/>
      </w:r>
      <w:r w:rsidR="00304B9D">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4E7F61">
        <w:rPr>
          <w:color w:val="auto"/>
          <w:szCs w:val="26"/>
        </w:rPr>
        <w:t>South Shore Trading and Distributors, Inc.</w:t>
      </w:r>
      <w:r w:rsidR="004E7F61"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4E7F61">
        <w:rPr>
          <w:color w:val="auto"/>
          <w:sz w:val="26"/>
          <w:szCs w:val="26"/>
        </w:rPr>
        <w:t>South Shore Trading and Distributors, Inc.’s</w:t>
      </w:r>
      <w:r w:rsidR="004E7F61" w:rsidRPr="00267FA7">
        <w:rPr>
          <w:color w:val="auto"/>
          <w:sz w:val="26"/>
          <w:szCs w:val="26"/>
        </w:rPr>
        <w:t xml:space="preserve"> </w:t>
      </w:r>
      <w:r w:rsidR="000832A0">
        <w:rPr>
          <w:color w:val="auto"/>
          <w:sz w:val="26"/>
          <w:szCs w:val="26"/>
        </w:rPr>
        <w:t>request</w:t>
      </w:r>
      <w:r w:rsidR="00E51E1D" w:rsidRPr="00267FA7">
        <w:rPr>
          <w:color w:val="auto"/>
          <w:sz w:val="26"/>
          <w:szCs w:val="26"/>
        </w:rPr>
        <w:t xml:space="preserve">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DE4C4D">
        <w:rPr>
          <w:color w:val="auto"/>
          <w:sz w:val="26"/>
          <w:szCs w:val="26"/>
        </w:rPr>
        <w:t>South Shore Trading and Distributors, Inc.</w:t>
      </w:r>
      <w:r w:rsidR="00DE4C4D" w:rsidRPr="00267FA7">
        <w:rPr>
          <w:color w:val="auto"/>
          <w:sz w:val="26"/>
          <w:szCs w:val="26"/>
        </w:rPr>
        <w:t xml:space="preserve"> </w:t>
      </w:r>
      <w:r w:rsidRPr="00267FA7">
        <w:rPr>
          <w:color w:val="auto"/>
          <w:sz w:val="26"/>
          <w:szCs w:val="26"/>
        </w:rPr>
        <w:t xml:space="preserve">as long as </w:t>
      </w:r>
      <w:r w:rsidR="00DE4C4D">
        <w:rPr>
          <w:color w:val="auto"/>
          <w:sz w:val="26"/>
          <w:szCs w:val="26"/>
        </w:rPr>
        <w:t>South Shore Trading and Distributors, Inc.</w:t>
      </w:r>
      <w:r w:rsidR="00DE4C4D" w:rsidRPr="00267FA7">
        <w:rPr>
          <w:color w:val="auto"/>
          <w:sz w:val="26"/>
          <w:szCs w:val="26"/>
        </w:rPr>
        <w:t xml:space="preserve"> </w:t>
      </w:r>
      <w:r w:rsidR="006C19AE" w:rsidRPr="00267FA7">
        <w:rPr>
          <w:color w:val="auto"/>
          <w:sz w:val="26"/>
          <w:szCs w:val="26"/>
        </w:rPr>
        <w:t>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B15A3" w:rsidRPr="00267FA7" w:rsidRDefault="009E185E" w:rsidP="00096F00">
      <w:pPr>
        <w:suppressAutoHyphens/>
        <w:spacing w:line="360" w:lineRule="auto"/>
        <w:rPr>
          <w:color w:val="auto"/>
          <w:sz w:val="26"/>
          <w:szCs w:val="26"/>
        </w:rPr>
      </w:pPr>
      <w:r w:rsidRPr="00267FA7">
        <w:rPr>
          <w:color w:val="auto"/>
          <w:sz w:val="26"/>
          <w:szCs w:val="26"/>
        </w:rPr>
        <w:lastRenderedPageBreak/>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DE4C4D">
        <w:rPr>
          <w:color w:val="auto"/>
          <w:sz w:val="26"/>
          <w:szCs w:val="26"/>
        </w:rPr>
        <w:t>South Shore Trading and Distributors, Inc.</w:t>
      </w:r>
      <w:r w:rsidR="00DE4C4D"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ration supplier services</w:t>
      </w:r>
      <w:r w:rsidR="000832A0">
        <w:rPr>
          <w:color w:val="auto"/>
          <w:sz w:val="26"/>
          <w:szCs w:val="26"/>
        </w:rPr>
        <w:t xml:space="preserve"> </w:t>
      </w:r>
      <w:r w:rsidR="00FC530D">
        <w:rPr>
          <w:color w:val="auto"/>
          <w:sz w:val="26"/>
          <w:szCs w:val="26"/>
        </w:rPr>
        <w:t>as a broker/marketer</w:t>
      </w:r>
      <w:r w:rsidR="007509DB">
        <w:rPr>
          <w:color w:val="auto"/>
          <w:sz w:val="26"/>
          <w:szCs w:val="26"/>
        </w:rPr>
        <w:t xml:space="preserve"> for</w:t>
      </w:r>
      <w:r w:rsidR="00314167">
        <w:rPr>
          <w:color w:val="auto"/>
          <w:sz w:val="26"/>
          <w:szCs w:val="26"/>
        </w:rPr>
        <w:t xml:space="preserve"> small commercial (under 25 kW), large commercial (over 25 kW), industrial, and governmental customers </w:t>
      </w:r>
      <w:r w:rsidR="00F91D28">
        <w:rPr>
          <w:color w:val="auto"/>
          <w:sz w:val="26"/>
          <w:szCs w:val="26"/>
        </w:rPr>
        <w:t xml:space="preserve">in </w:t>
      </w:r>
      <w:r w:rsidR="00F91D28" w:rsidRPr="00267FA7">
        <w:rPr>
          <w:color w:val="auto"/>
          <w:sz w:val="26"/>
          <w:szCs w:val="26"/>
        </w:rPr>
        <w:t xml:space="preserve">the </w:t>
      </w:r>
      <w:r w:rsidR="00F91D28">
        <w:rPr>
          <w:color w:val="auto"/>
          <w:sz w:val="26"/>
          <w:szCs w:val="26"/>
        </w:rPr>
        <w:t xml:space="preserve">electric distribution company </w:t>
      </w:r>
      <w:r w:rsidR="00F91D28" w:rsidRPr="00267FA7">
        <w:rPr>
          <w:color w:val="auto"/>
          <w:sz w:val="26"/>
          <w:szCs w:val="26"/>
        </w:rPr>
        <w:t>service territories</w:t>
      </w:r>
      <w:r w:rsidR="00F91D28">
        <w:rPr>
          <w:color w:val="auto"/>
          <w:sz w:val="26"/>
          <w:szCs w:val="26"/>
        </w:rPr>
        <w:t xml:space="preserve"> of </w:t>
      </w:r>
      <w:r w:rsidR="00314167">
        <w:rPr>
          <w:color w:val="auto"/>
          <w:sz w:val="26"/>
          <w:szCs w:val="26"/>
        </w:rPr>
        <w:t xml:space="preserve">West Penn Power Co., PECO Energy Co., Duquesne Light Co., PPL Electric Utilities </w:t>
      </w:r>
      <w:r w:rsidR="00EB5C24">
        <w:rPr>
          <w:color w:val="auto"/>
          <w:sz w:val="26"/>
          <w:szCs w:val="26"/>
        </w:rPr>
        <w:t>Corp</w:t>
      </w:r>
      <w:r w:rsidR="00314167">
        <w:rPr>
          <w:color w:val="auto"/>
          <w:sz w:val="26"/>
          <w:szCs w:val="26"/>
        </w:rPr>
        <w:t xml:space="preserve">., Metropolitan Edison Co., Pennsylvania Electric Co., Pennsylvania Power Co., UGI Utilities, Inc., Pike County Light &amp; Power, Citizens’ Electric Company, and Wellsboro Electric Company </w:t>
      </w:r>
      <w:r w:rsidR="00F91D28">
        <w:rPr>
          <w:color w:val="auto"/>
          <w:sz w:val="26"/>
          <w:szCs w:val="26"/>
        </w:rPr>
        <w:t xml:space="preserve">within </w:t>
      </w:r>
      <w:r w:rsidR="00F91D28" w:rsidRPr="00267FA7">
        <w:rPr>
          <w:color w:val="auto"/>
          <w:sz w:val="26"/>
          <w:szCs w:val="26"/>
        </w:rPr>
        <w:t>the</w:t>
      </w:r>
      <w:r w:rsidR="00F91D28">
        <w:rPr>
          <w:color w:val="auto"/>
          <w:sz w:val="26"/>
          <w:szCs w:val="26"/>
        </w:rPr>
        <w:t xml:space="preserv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r>
      <w:r w:rsidR="00314167">
        <w:rPr>
          <w:color w:val="auto"/>
          <w:sz w:val="26"/>
          <w:szCs w:val="26"/>
        </w:rPr>
        <w:t xml:space="preserve">That if </w:t>
      </w:r>
      <w:r w:rsidR="00DE4C4D">
        <w:rPr>
          <w:color w:val="auto"/>
          <w:sz w:val="26"/>
          <w:szCs w:val="26"/>
        </w:rPr>
        <w:t>South Shore Trading and Distributors, Inc.</w:t>
      </w:r>
      <w:r w:rsidR="00DE4C4D" w:rsidRPr="00267FA7">
        <w:rPr>
          <w:color w:val="auto"/>
          <w:sz w:val="26"/>
          <w:szCs w:val="26"/>
        </w:rPr>
        <w:t xml:space="preserve"> </w:t>
      </w:r>
      <w:r w:rsidRPr="00267FA7">
        <w:rPr>
          <w:color w:val="auto"/>
          <w:sz w:val="26"/>
          <w:szCs w:val="26"/>
        </w:rPr>
        <w:t xml:space="preserve">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F91D28">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 xml:space="preserve">With the notice, </w:t>
      </w:r>
      <w:r w:rsidR="00DE4C4D">
        <w:rPr>
          <w:color w:val="auto"/>
          <w:sz w:val="26"/>
          <w:szCs w:val="26"/>
        </w:rPr>
        <w:t>South Shore Trading and Distributors, Inc.</w:t>
      </w:r>
      <w:r w:rsidR="00DE4C4D" w:rsidRPr="00267FA7">
        <w:rPr>
          <w:color w:val="auto"/>
          <w:sz w:val="26"/>
          <w:szCs w:val="26"/>
        </w:rPr>
        <w:t xml:space="preserve"> </w:t>
      </w:r>
      <w:r w:rsidR="001B73E3" w:rsidRPr="00267FA7">
        <w:rPr>
          <w:color w:val="auto"/>
          <w:sz w:val="26"/>
          <w:szCs w:val="26"/>
        </w:rPr>
        <w:t xml:space="preserve">must provide an update to the nature and scope of business information that was required by </w:t>
      </w:r>
      <w:r w:rsidR="00A549E4">
        <w:rPr>
          <w:color w:val="auto"/>
          <w:sz w:val="26"/>
          <w:szCs w:val="26"/>
        </w:rPr>
        <w:t xml:space="preserve">52 </w:t>
      </w:r>
      <w:r w:rsidR="001B73E3" w:rsidRPr="00267FA7">
        <w:rPr>
          <w:color w:val="auto"/>
          <w:sz w:val="26"/>
          <w:szCs w:val="26"/>
        </w:rPr>
        <w:t>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DE4C4D">
        <w:rPr>
          <w:color w:val="auto"/>
          <w:sz w:val="26"/>
          <w:szCs w:val="26"/>
        </w:rPr>
        <w:t>South Shore Trading and Distributors, Inc.</w:t>
      </w:r>
      <w:r w:rsidR="00314167">
        <w:rPr>
          <w:color w:val="auto"/>
          <w:sz w:val="26"/>
          <w:szCs w:val="26"/>
        </w:rPr>
        <w:t>’</w:t>
      </w:r>
      <w:r w:rsidR="003141F9">
        <w:rPr>
          <w:color w:val="auto"/>
          <w:sz w:val="26"/>
          <w:szCs w:val="26"/>
        </w:rPr>
        <w:t xml:space="preserve">s </w:t>
      </w:r>
      <w:r w:rsidR="005E276D" w:rsidRPr="00267FA7">
        <w:rPr>
          <w:color w:val="auto"/>
          <w:sz w:val="26"/>
          <w:szCs w:val="26"/>
        </w:rPr>
        <w:t>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DE4C4D">
        <w:rPr>
          <w:color w:val="auto"/>
          <w:sz w:val="26"/>
          <w:szCs w:val="26"/>
        </w:rPr>
        <w:t>South Shore Trading and Distributors, Inc.</w:t>
      </w:r>
      <w:r w:rsidR="00DE4C4D" w:rsidRPr="00267FA7">
        <w:rPr>
          <w:color w:val="auto"/>
          <w:sz w:val="26"/>
          <w:szCs w:val="26"/>
        </w:rPr>
        <w:t xml:space="preserve"> </w:t>
      </w:r>
      <w:r w:rsidR="005E276D" w:rsidRPr="00267FA7">
        <w:rPr>
          <w:color w:val="auto"/>
          <w:sz w:val="26"/>
          <w:szCs w:val="26"/>
        </w:rPr>
        <w:t xml:space="preserve">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DE4C4D">
        <w:rPr>
          <w:color w:val="auto"/>
          <w:sz w:val="26"/>
          <w:szCs w:val="26"/>
        </w:rPr>
        <w:t>South Shore Trading and Distributors, Inc.</w:t>
      </w:r>
      <w:r w:rsidR="00DE4C4D"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Pa. Code</w:t>
      </w:r>
      <w:r w:rsidR="00304B9D">
        <w:rPr>
          <w:color w:val="auto"/>
          <w:sz w:val="26"/>
          <w:szCs w:val="26"/>
        </w:rPr>
        <w:t xml:space="preserve"> </w:t>
      </w:r>
      <w:r w:rsidRPr="00267FA7">
        <w:rPr>
          <w:color w:val="auto"/>
          <w:sz w:val="26"/>
          <w:szCs w:val="26"/>
        </w:rPr>
        <w:t>§</w:t>
      </w:r>
      <w:r w:rsidR="00304B9D">
        <w:rPr>
          <w:color w:val="auto"/>
          <w:sz w:val="26"/>
          <w:szCs w:val="26"/>
        </w:rPr>
        <w:t xml:space="preserve">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20774C" w:rsidRDefault="0020774C" w:rsidP="00096F00">
      <w:pPr>
        <w:suppressAutoHyphens/>
        <w:spacing w:line="360" w:lineRule="auto"/>
        <w:rPr>
          <w:color w:val="auto"/>
          <w:sz w:val="26"/>
          <w:szCs w:val="26"/>
        </w:rPr>
      </w:pPr>
    </w:p>
    <w:p w:rsidR="0020774C" w:rsidRDefault="0020774C" w:rsidP="00096F00">
      <w:pPr>
        <w:suppressAutoHyphens/>
        <w:spacing w:line="360" w:lineRule="auto"/>
        <w:rPr>
          <w:color w:val="auto"/>
          <w:sz w:val="26"/>
          <w:szCs w:val="26"/>
        </w:rPr>
      </w:pPr>
    </w:p>
    <w:p w:rsidR="0020774C" w:rsidRDefault="0020774C" w:rsidP="00096F00">
      <w:pPr>
        <w:suppressAutoHyphens/>
        <w:spacing w:line="360" w:lineRule="auto"/>
        <w:rPr>
          <w:color w:val="auto"/>
          <w:sz w:val="26"/>
          <w:szCs w:val="26"/>
        </w:rPr>
      </w:pPr>
    </w:p>
    <w:p w:rsidR="009B15A3" w:rsidRPr="00267FA7" w:rsidRDefault="00EA73B5" w:rsidP="0079313A">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D7E6C">
        <w:rPr>
          <w:color w:val="auto"/>
          <w:sz w:val="26"/>
          <w:szCs w:val="26"/>
        </w:rPr>
        <w:t xml:space="preserve"> </w:t>
      </w:r>
      <w:r w:rsidR="00DE4C4D">
        <w:rPr>
          <w:color w:val="auto"/>
        </w:rPr>
        <w:t>A-2012-2321411</w:t>
      </w:r>
      <w:r w:rsidR="00F91D28">
        <w:rPr>
          <w:color w:val="auto"/>
        </w:rPr>
        <w:t xml:space="preserve"> </w:t>
      </w:r>
      <w:r w:rsidR="005E6AE9" w:rsidRPr="00267FA7">
        <w:rPr>
          <w:color w:val="auto"/>
          <w:sz w:val="26"/>
          <w:szCs w:val="26"/>
        </w:rPr>
        <w:t>be closed.</w:t>
      </w:r>
    </w:p>
    <w:p w:rsidR="009B15A3" w:rsidRPr="00267FA7" w:rsidRDefault="00194C4D">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7A9337FE" wp14:editId="7CD807E0">
            <wp:simplePos x="0" y="0"/>
            <wp:positionH relativeFrom="column">
              <wp:posOffset>3314700</wp:posOffset>
            </wp:positionH>
            <wp:positionV relativeFrom="paragraph">
              <wp:posOffset>153670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D7ABC">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CD5A41" w:rsidRDefault="00CD5A41" w:rsidP="00C02706">
      <w:pPr>
        <w:tabs>
          <w:tab w:val="left" w:pos="4320"/>
        </w:tabs>
        <w:spacing w:line="360" w:lineRule="auto"/>
        <w:rPr>
          <w:color w:val="auto"/>
          <w:sz w:val="26"/>
          <w:szCs w:val="26"/>
        </w:rPr>
      </w:pPr>
    </w:p>
    <w:p w:rsidR="00FB6577" w:rsidRDefault="00327F6C" w:rsidP="00C02706">
      <w:pPr>
        <w:tabs>
          <w:tab w:val="left" w:pos="4320"/>
        </w:tabs>
        <w:spacing w:line="360" w:lineRule="auto"/>
        <w:rPr>
          <w:color w:val="auto"/>
          <w:sz w:val="26"/>
          <w:szCs w:val="26"/>
        </w:rPr>
      </w:pPr>
      <w:r w:rsidRPr="00267FA7">
        <w:rPr>
          <w:color w:val="auto"/>
          <w:sz w:val="26"/>
          <w:szCs w:val="26"/>
        </w:rPr>
        <w:t>(SEAL)</w:t>
      </w:r>
    </w:p>
    <w:p w:rsidR="00CD5A41" w:rsidRDefault="00CD5A41" w:rsidP="00C02706">
      <w:pPr>
        <w:tabs>
          <w:tab w:val="left" w:pos="4320"/>
        </w:tabs>
        <w:spacing w:line="360" w:lineRule="auto"/>
        <w:rPr>
          <w:color w:val="auto"/>
          <w:sz w:val="26"/>
          <w:szCs w:val="26"/>
        </w:rPr>
      </w:pPr>
    </w:p>
    <w:p w:rsidR="00CD5A41" w:rsidRDefault="00CD5A41" w:rsidP="00C02706">
      <w:pPr>
        <w:tabs>
          <w:tab w:val="left" w:pos="4320"/>
        </w:tabs>
        <w:spacing w:line="360" w:lineRule="auto"/>
        <w:rPr>
          <w:color w:val="auto"/>
          <w:sz w:val="26"/>
          <w:szCs w:val="26"/>
        </w:rPr>
      </w:pPr>
    </w:p>
    <w:p w:rsidR="00327F6C" w:rsidRPr="00FD73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DE4C4D">
        <w:rPr>
          <w:color w:val="auto"/>
          <w:sz w:val="26"/>
          <w:szCs w:val="26"/>
        </w:rPr>
        <w:t>January</w:t>
      </w:r>
      <w:r w:rsidR="00FB6577">
        <w:rPr>
          <w:color w:val="auto"/>
          <w:sz w:val="26"/>
          <w:szCs w:val="26"/>
        </w:rPr>
        <w:t xml:space="preserve"> </w:t>
      </w:r>
      <w:r w:rsidR="00AC5CFB">
        <w:rPr>
          <w:color w:val="auto"/>
          <w:sz w:val="26"/>
          <w:szCs w:val="26"/>
        </w:rPr>
        <w:t>10</w:t>
      </w:r>
      <w:r w:rsidR="00DE4C4D">
        <w:rPr>
          <w:color w:val="auto"/>
          <w:sz w:val="26"/>
          <w:szCs w:val="26"/>
        </w:rPr>
        <w:t>, 2013</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194C4D">
        <w:rPr>
          <w:color w:val="auto"/>
          <w:sz w:val="26"/>
          <w:szCs w:val="26"/>
        </w:rPr>
        <w:t>January 10, 2013</w:t>
      </w:r>
      <w:bookmarkStart w:id="0" w:name="_GoBack"/>
      <w:bookmarkEnd w:id="0"/>
    </w:p>
    <w:sectPr w:rsidR="00327F6C" w:rsidRPr="00267FA7" w:rsidSect="00A549E4">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5F" w:rsidRDefault="00BB585F">
      <w:r>
        <w:separator/>
      </w:r>
    </w:p>
  </w:endnote>
  <w:endnote w:type="continuationSeparator" w:id="0">
    <w:p w:rsidR="00BB585F" w:rsidRDefault="00BB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82" w:rsidRDefault="006752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5282" w:rsidRDefault="00675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82" w:rsidRPr="00E536A9" w:rsidRDefault="00675282">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94C4D">
      <w:rPr>
        <w:rStyle w:val="PageNumber"/>
        <w:noProof/>
        <w:color w:val="auto"/>
      </w:rPr>
      <w:t>8</w:t>
    </w:r>
    <w:r w:rsidRPr="00E536A9">
      <w:rPr>
        <w:rStyle w:val="PageNumber"/>
        <w:color w:val="auto"/>
      </w:rPr>
      <w:fldChar w:fldCharType="end"/>
    </w:r>
  </w:p>
  <w:p w:rsidR="00675282" w:rsidRDefault="00675282">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5F" w:rsidRDefault="00BB585F">
      <w:r>
        <w:separator/>
      </w:r>
    </w:p>
  </w:footnote>
  <w:footnote w:type="continuationSeparator" w:id="0">
    <w:p w:rsidR="00BB585F" w:rsidRDefault="00BB5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45169"/>
    <w:rsid w:val="0004664D"/>
    <w:rsid w:val="00063778"/>
    <w:rsid w:val="00067FBE"/>
    <w:rsid w:val="000832A0"/>
    <w:rsid w:val="000836B0"/>
    <w:rsid w:val="00084614"/>
    <w:rsid w:val="00091E99"/>
    <w:rsid w:val="000924F5"/>
    <w:rsid w:val="00096F00"/>
    <w:rsid w:val="000A7AA5"/>
    <w:rsid w:val="000F0C10"/>
    <w:rsid w:val="00110639"/>
    <w:rsid w:val="00115BC6"/>
    <w:rsid w:val="00117D2E"/>
    <w:rsid w:val="00127B78"/>
    <w:rsid w:val="001359DA"/>
    <w:rsid w:val="00137CB3"/>
    <w:rsid w:val="00141046"/>
    <w:rsid w:val="00141541"/>
    <w:rsid w:val="0015448D"/>
    <w:rsid w:val="00156097"/>
    <w:rsid w:val="001566D8"/>
    <w:rsid w:val="00161320"/>
    <w:rsid w:val="00165098"/>
    <w:rsid w:val="00173671"/>
    <w:rsid w:val="00183ED3"/>
    <w:rsid w:val="00194C4D"/>
    <w:rsid w:val="001968D9"/>
    <w:rsid w:val="001A6909"/>
    <w:rsid w:val="001A799A"/>
    <w:rsid w:val="001A7DA3"/>
    <w:rsid w:val="001B73E3"/>
    <w:rsid w:val="001C768B"/>
    <w:rsid w:val="001E02D2"/>
    <w:rsid w:val="001E400B"/>
    <w:rsid w:val="001E4F01"/>
    <w:rsid w:val="00202483"/>
    <w:rsid w:val="0020774C"/>
    <w:rsid w:val="00220196"/>
    <w:rsid w:val="00221321"/>
    <w:rsid w:val="00224D08"/>
    <w:rsid w:val="00235AF5"/>
    <w:rsid w:val="00247280"/>
    <w:rsid w:val="00252111"/>
    <w:rsid w:val="0025656B"/>
    <w:rsid w:val="00256F24"/>
    <w:rsid w:val="00267FA7"/>
    <w:rsid w:val="002829F4"/>
    <w:rsid w:val="0029029F"/>
    <w:rsid w:val="00297F79"/>
    <w:rsid w:val="002A1FD2"/>
    <w:rsid w:val="002B188D"/>
    <w:rsid w:val="002B285A"/>
    <w:rsid w:val="002B6A62"/>
    <w:rsid w:val="002C2425"/>
    <w:rsid w:val="002D06E1"/>
    <w:rsid w:val="002D1EB9"/>
    <w:rsid w:val="002E5A99"/>
    <w:rsid w:val="00302313"/>
    <w:rsid w:val="003038DA"/>
    <w:rsid w:val="00304B9D"/>
    <w:rsid w:val="0030691E"/>
    <w:rsid w:val="00314167"/>
    <w:rsid w:val="003141F9"/>
    <w:rsid w:val="003176B8"/>
    <w:rsid w:val="00325A83"/>
    <w:rsid w:val="00327F6C"/>
    <w:rsid w:val="00332F41"/>
    <w:rsid w:val="00337549"/>
    <w:rsid w:val="00362B98"/>
    <w:rsid w:val="00365204"/>
    <w:rsid w:val="00367166"/>
    <w:rsid w:val="003709B2"/>
    <w:rsid w:val="00393A91"/>
    <w:rsid w:val="003A0806"/>
    <w:rsid w:val="003A6EC9"/>
    <w:rsid w:val="003B59B4"/>
    <w:rsid w:val="003C6DA9"/>
    <w:rsid w:val="003F4510"/>
    <w:rsid w:val="004133FD"/>
    <w:rsid w:val="00414718"/>
    <w:rsid w:val="00422712"/>
    <w:rsid w:val="00422D81"/>
    <w:rsid w:val="00422E18"/>
    <w:rsid w:val="00422FD5"/>
    <w:rsid w:val="004268A4"/>
    <w:rsid w:val="00447438"/>
    <w:rsid w:val="00450DDC"/>
    <w:rsid w:val="00455DB0"/>
    <w:rsid w:val="00461CA9"/>
    <w:rsid w:val="004622D5"/>
    <w:rsid w:val="00467AE4"/>
    <w:rsid w:val="00483AC5"/>
    <w:rsid w:val="00496E55"/>
    <w:rsid w:val="004A010D"/>
    <w:rsid w:val="004A136C"/>
    <w:rsid w:val="004A3285"/>
    <w:rsid w:val="004A498D"/>
    <w:rsid w:val="004B515C"/>
    <w:rsid w:val="004B7857"/>
    <w:rsid w:val="004C08D3"/>
    <w:rsid w:val="004D3BB5"/>
    <w:rsid w:val="004E7F61"/>
    <w:rsid w:val="005160C8"/>
    <w:rsid w:val="0051789A"/>
    <w:rsid w:val="005306C4"/>
    <w:rsid w:val="00536337"/>
    <w:rsid w:val="00543B92"/>
    <w:rsid w:val="00583778"/>
    <w:rsid w:val="005A415C"/>
    <w:rsid w:val="005A456F"/>
    <w:rsid w:val="005A7832"/>
    <w:rsid w:val="005B0A70"/>
    <w:rsid w:val="005B32DF"/>
    <w:rsid w:val="005C47ED"/>
    <w:rsid w:val="005D7E6C"/>
    <w:rsid w:val="005E276D"/>
    <w:rsid w:val="005E6AE9"/>
    <w:rsid w:val="005F4B2E"/>
    <w:rsid w:val="00601CE9"/>
    <w:rsid w:val="006064B1"/>
    <w:rsid w:val="00610D40"/>
    <w:rsid w:val="00611C97"/>
    <w:rsid w:val="0061373D"/>
    <w:rsid w:val="00620D80"/>
    <w:rsid w:val="006244FB"/>
    <w:rsid w:val="00630F80"/>
    <w:rsid w:val="006434CF"/>
    <w:rsid w:val="006445D4"/>
    <w:rsid w:val="0064698B"/>
    <w:rsid w:val="006616E1"/>
    <w:rsid w:val="006617AA"/>
    <w:rsid w:val="00661BEC"/>
    <w:rsid w:val="006703A6"/>
    <w:rsid w:val="00673552"/>
    <w:rsid w:val="00673EA9"/>
    <w:rsid w:val="00675282"/>
    <w:rsid w:val="00683713"/>
    <w:rsid w:val="006901AF"/>
    <w:rsid w:val="006B4907"/>
    <w:rsid w:val="006B6443"/>
    <w:rsid w:val="006B65BA"/>
    <w:rsid w:val="006C19AE"/>
    <w:rsid w:val="006C59FD"/>
    <w:rsid w:val="00704025"/>
    <w:rsid w:val="0071223C"/>
    <w:rsid w:val="00720F00"/>
    <w:rsid w:val="0072446F"/>
    <w:rsid w:val="00733932"/>
    <w:rsid w:val="007409D4"/>
    <w:rsid w:val="00741372"/>
    <w:rsid w:val="00742DAA"/>
    <w:rsid w:val="007509DB"/>
    <w:rsid w:val="00755269"/>
    <w:rsid w:val="00761CFC"/>
    <w:rsid w:val="00767417"/>
    <w:rsid w:val="00772FFF"/>
    <w:rsid w:val="0079313A"/>
    <w:rsid w:val="00793F53"/>
    <w:rsid w:val="007A2A87"/>
    <w:rsid w:val="007B11D5"/>
    <w:rsid w:val="007B5CCC"/>
    <w:rsid w:val="007C2B9B"/>
    <w:rsid w:val="007E6C04"/>
    <w:rsid w:val="007F1C73"/>
    <w:rsid w:val="007F5B7E"/>
    <w:rsid w:val="00802A48"/>
    <w:rsid w:val="00806A00"/>
    <w:rsid w:val="008113E1"/>
    <w:rsid w:val="00811676"/>
    <w:rsid w:val="0081434B"/>
    <w:rsid w:val="008220D8"/>
    <w:rsid w:val="008251AF"/>
    <w:rsid w:val="00841E61"/>
    <w:rsid w:val="00844BAA"/>
    <w:rsid w:val="0086665D"/>
    <w:rsid w:val="008710E0"/>
    <w:rsid w:val="00872281"/>
    <w:rsid w:val="00873C30"/>
    <w:rsid w:val="00880E36"/>
    <w:rsid w:val="00885A7E"/>
    <w:rsid w:val="00895EAB"/>
    <w:rsid w:val="008B47D7"/>
    <w:rsid w:val="008B4DE4"/>
    <w:rsid w:val="008C6F11"/>
    <w:rsid w:val="008D3CDF"/>
    <w:rsid w:val="008E5054"/>
    <w:rsid w:val="008E5C0A"/>
    <w:rsid w:val="00902B46"/>
    <w:rsid w:val="00911AFB"/>
    <w:rsid w:val="00914A75"/>
    <w:rsid w:val="0092102E"/>
    <w:rsid w:val="00935515"/>
    <w:rsid w:val="00945B00"/>
    <w:rsid w:val="00946B08"/>
    <w:rsid w:val="00952DE8"/>
    <w:rsid w:val="00961C2F"/>
    <w:rsid w:val="009653EF"/>
    <w:rsid w:val="009678AA"/>
    <w:rsid w:val="0099101D"/>
    <w:rsid w:val="00994849"/>
    <w:rsid w:val="009A059E"/>
    <w:rsid w:val="009A5E2D"/>
    <w:rsid w:val="009B15A3"/>
    <w:rsid w:val="009D3977"/>
    <w:rsid w:val="009D7ABC"/>
    <w:rsid w:val="009E185E"/>
    <w:rsid w:val="009E2488"/>
    <w:rsid w:val="009F2483"/>
    <w:rsid w:val="00A06827"/>
    <w:rsid w:val="00A128CF"/>
    <w:rsid w:val="00A43450"/>
    <w:rsid w:val="00A549E4"/>
    <w:rsid w:val="00A54DF3"/>
    <w:rsid w:val="00A600ED"/>
    <w:rsid w:val="00A63D74"/>
    <w:rsid w:val="00A6440C"/>
    <w:rsid w:val="00A750F1"/>
    <w:rsid w:val="00A85DEA"/>
    <w:rsid w:val="00A85EBF"/>
    <w:rsid w:val="00A91F70"/>
    <w:rsid w:val="00A96419"/>
    <w:rsid w:val="00AA2001"/>
    <w:rsid w:val="00AB27E5"/>
    <w:rsid w:val="00AB2940"/>
    <w:rsid w:val="00AB6FEF"/>
    <w:rsid w:val="00AC19D6"/>
    <w:rsid w:val="00AC3E9D"/>
    <w:rsid w:val="00AC5CFB"/>
    <w:rsid w:val="00AD0BB3"/>
    <w:rsid w:val="00AD698D"/>
    <w:rsid w:val="00AD6D67"/>
    <w:rsid w:val="00AE696A"/>
    <w:rsid w:val="00B03F6B"/>
    <w:rsid w:val="00B11B0D"/>
    <w:rsid w:val="00B21A44"/>
    <w:rsid w:val="00B22A09"/>
    <w:rsid w:val="00B265C0"/>
    <w:rsid w:val="00B568C4"/>
    <w:rsid w:val="00B6411D"/>
    <w:rsid w:val="00B6554F"/>
    <w:rsid w:val="00B67073"/>
    <w:rsid w:val="00B76EFD"/>
    <w:rsid w:val="00BB57BC"/>
    <w:rsid w:val="00BB585F"/>
    <w:rsid w:val="00BC554E"/>
    <w:rsid w:val="00BC6DDA"/>
    <w:rsid w:val="00BD28D9"/>
    <w:rsid w:val="00BF08FD"/>
    <w:rsid w:val="00C011D8"/>
    <w:rsid w:val="00C0197E"/>
    <w:rsid w:val="00C02706"/>
    <w:rsid w:val="00C12C38"/>
    <w:rsid w:val="00C22737"/>
    <w:rsid w:val="00C24861"/>
    <w:rsid w:val="00C61AA8"/>
    <w:rsid w:val="00C62CC5"/>
    <w:rsid w:val="00C741C9"/>
    <w:rsid w:val="00C748D5"/>
    <w:rsid w:val="00C74F35"/>
    <w:rsid w:val="00C82739"/>
    <w:rsid w:val="00C87FDF"/>
    <w:rsid w:val="00C916CD"/>
    <w:rsid w:val="00CB18BE"/>
    <w:rsid w:val="00CC0FFA"/>
    <w:rsid w:val="00CC17B2"/>
    <w:rsid w:val="00CC722C"/>
    <w:rsid w:val="00CD5A41"/>
    <w:rsid w:val="00CE5F7B"/>
    <w:rsid w:val="00CE6CD8"/>
    <w:rsid w:val="00CF5F9D"/>
    <w:rsid w:val="00D00ECB"/>
    <w:rsid w:val="00D032EC"/>
    <w:rsid w:val="00D06553"/>
    <w:rsid w:val="00D23386"/>
    <w:rsid w:val="00D24D44"/>
    <w:rsid w:val="00D35356"/>
    <w:rsid w:val="00D44084"/>
    <w:rsid w:val="00D52EF8"/>
    <w:rsid w:val="00D66464"/>
    <w:rsid w:val="00D721BB"/>
    <w:rsid w:val="00D7492E"/>
    <w:rsid w:val="00D75173"/>
    <w:rsid w:val="00D9100A"/>
    <w:rsid w:val="00D96482"/>
    <w:rsid w:val="00DA770E"/>
    <w:rsid w:val="00DB4492"/>
    <w:rsid w:val="00DC30AE"/>
    <w:rsid w:val="00DE4C4D"/>
    <w:rsid w:val="00DE7122"/>
    <w:rsid w:val="00E27B13"/>
    <w:rsid w:val="00E37A17"/>
    <w:rsid w:val="00E427A3"/>
    <w:rsid w:val="00E43456"/>
    <w:rsid w:val="00E51E1D"/>
    <w:rsid w:val="00E53467"/>
    <w:rsid w:val="00E536A9"/>
    <w:rsid w:val="00E7128A"/>
    <w:rsid w:val="00E824BE"/>
    <w:rsid w:val="00EA300E"/>
    <w:rsid w:val="00EA320F"/>
    <w:rsid w:val="00EA3E23"/>
    <w:rsid w:val="00EA73B5"/>
    <w:rsid w:val="00EB5C24"/>
    <w:rsid w:val="00EC4D74"/>
    <w:rsid w:val="00EC5325"/>
    <w:rsid w:val="00EC6422"/>
    <w:rsid w:val="00ED108E"/>
    <w:rsid w:val="00ED7358"/>
    <w:rsid w:val="00EF4712"/>
    <w:rsid w:val="00EF5D53"/>
    <w:rsid w:val="00EF61D0"/>
    <w:rsid w:val="00EF6DD7"/>
    <w:rsid w:val="00F07904"/>
    <w:rsid w:val="00F15529"/>
    <w:rsid w:val="00F271C4"/>
    <w:rsid w:val="00F30AC6"/>
    <w:rsid w:val="00F51B22"/>
    <w:rsid w:val="00F64821"/>
    <w:rsid w:val="00F70C8C"/>
    <w:rsid w:val="00F83C36"/>
    <w:rsid w:val="00F8703E"/>
    <w:rsid w:val="00F91D28"/>
    <w:rsid w:val="00F967DC"/>
    <w:rsid w:val="00FA116F"/>
    <w:rsid w:val="00FA1AA3"/>
    <w:rsid w:val="00FB6577"/>
    <w:rsid w:val="00FC4C18"/>
    <w:rsid w:val="00FC530D"/>
    <w:rsid w:val="00FD0829"/>
    <w:rsid w:val="00FD2AC8"/>
    <w:rsid w:val="00FD73EA"/>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338F-EC1B-40AA-8525-F47EC502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Hinds, Margaret</cp:lastModifiedBy>
  <cp:revision>29</cp:revision>
  <cp:lastPrinted>2013-01-10T14:07:00Z</cp:lastPrinted>
  <dcterms:created xsi:type="dcterms:W3CDTF">2012-12-11T18:42:00Z</dcterms:created>
  <dcterms:modified xsi:type="dcterms:W3CDTF">2013-01-10T14:07:00Z</dcterms:modified>
</cp:coreProperties>
</file>