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C13A42" w:rsidRDefault="003A53DD" w:rsidP="00C13A42">
      <w:pPr>
        <w:jc w:val="center"/>
        <w:rPr>
          <w:b/>
          <w:sz w:val="24"/>
          <w:szCs w:val="24"/>
        </w:rPr>
      </w:pPr>
      <w:r>
        <w:rPr>
          <w:b/>
          <w:sz w:val="24"/>
          <w:szCs w:val="24"/>
        </w:rPr>
        <w:lastRenderedPageBreak/>
        <w:t>January 11, 2013</w:t>
      </w:r>
    </w:p>
    <w:p w:rsidR="003A53DD" w:rsidRDefault="003A53DD" w:rsidP="00C13A42">
      <w:pPr>
        <w:jc w:val="center"/>
        <w:rPr>
          <w:b/>
          <w:sz w:val="24"/>
          <w:szCs w:val="24"/>
        </w:rPr>
      </w:pPr>
    </w:p>
    <w:p w:rsidR="00F00F7F" w:rsidRDefault="00130671" w:rsidP="00B95A27">
      <w:pPr>
        <w:jc w:val="right"/>
        <w:rPr>
          <w:sz w:val="21"/>
          <w:szCs w:val="21"/>
        </w:rPr>
      </w:pPr>
      <w:r>
        <w:rPr>
          <w:sz w:val="21"/>
          <w:szCs w:val="21"/>
        </w:rPr>
        <w:t xml:space="preserve">Docket No. </w:t>
      </w:r>
      <w:r w:rsidR="0043103D">
        <w:rPr>
          <w:sz w:val="21"/>
          <w:szCs w:val="21"/>
        </w:rPr>
        <w:t>R-</w:t>
      </w:r>
      <w:r w:rsidR="00410CF3">
        <w:rPr>
          <w:sz w:val="21"/>
          <w:szCs w:val="21"/>
        </w:rPr>
        <w:t>2012-2290597</w:t>
      </w:r>
    </w:p>
    <w:p w:rsidR="00410CF3" w:rsidRDefault="00410CF3" w:rsidP="00B95A27">
      <w:pPr>
        <w:jc w:val="right"/>
        <w:rPr>
          <w:sz w:val="21"/>
          <w:szCs w:val="21"/>
        </w:rPr>
      </w:pPr>
      <w:r>
        <w:rPr>
          <w:sz w:val="21"/>
          <w:szCs w:val="21"/>
        </w:rPr>
        <w:t>M-2012-2337090</w:t>
      </w:r>
    </w:p>
    <w:p w:rsidR="00410CF3" w:rsidRDefault="00410CF3" w:rsidP="00B95A27">
      <w:pPr>
        <w:jc w:val="right"/>
        <w:rPr>
          <w:sz w:val="21"/>
          <w:szCs w:val="21"/>
        </w:rPr>
      </w:pPr>
      <w:r>
        <w:rPr>
          <w:sz w:val="21"/>
          <w:szCs w:val="21"/>
        </w:rPr>
        <w:t>M-2009-2123945</w:t>
      </w:r>
    </w:p>
    <w:p w:rsidR="00B95A27" w:rsidRDefault="00B95A27" w:rsidP="00B45673">
      <w:pPr>
        <w:rPr>
          <w:sz w:val="21"/>
          <w:szCs w:val="21"/>
        </w:rPr>
      </w:pPr>
    </w:p>
    <w:p w:rsidR="00B45AC9" w:rsidRDefault="00410CF3" w:rsidP="00B45673">
      <w:pPr>
        <w:rPr>
          <w:sz w:val="21"/>
          <w:szCs w:val="21"/>
        </w:rPr>
      </w:pPr>
      <w:r>
        <w:rPr>
          <w:sz w:val="21"/>
          <w:szCs w:val="21"/>
        </w:rPr>
        <w:t>JOSEPH M KLEHA</w:t>
      </w:r>
    </w:p>
    <w:p w:rsidR="00410CF3" w:rsidRDefault="00410CF3" w:rsidP="00B45673">
      <w:pPr>
        <w:rPr>
          <w:sz w:val="21"/>
          <w:szCs w:val="21"/>
        </w:rPr>
      </w:pPr>
      <w:r>
        <w:rPr>
          <w:sz w:val="21"/>
          <w:szCs w:val="21"/>
        </w:rPr>
        <w:t>PPL ELECTRIC UTILITIES CORPORATION</w:t>
      </w:r>
    </w:p>
    <w:p w:rsidR="00410CF3" w:rsidRDefault="00410CF3" w:rsidP="00B45673">
      <w:pPr>
        <w:rPr>
          <w:sz w:val="21"/>
          <w:szCs w:val="21"/>
        </w:rPr>
      </w:pPr>
      <w:r>
        <w:rPr>
          <w:sz w:val="21"/>
          <w:szCs w:val="21"/>
        </w:rPr>
        <w:t>TWO NORTH NINTH STREET</w:t>
      </w:r>
    </w:p>
    <w:p w:rsidR="00410CF3" w:rsidRPr="00AB60E6" w:rsidRDefault="00410CF3" w:rsidP="00B45673">
      <w:pPr>
        <w:rPr>
          <w:sz w:val="21"/>
          <w:szCs w:val="21"/>
        </w:rPr>
      </w:pPr>
      <w:r>
        <w:rPr>
          <w:sz w:val="21"/>
          <w:szCs w:val="21"/>
        </w:rPr>
        <w:t>ALLENTOWN PA  18101-1179</w:t>
      </w:r>
    </w:p>
    <w:p w:rsidR="00B45673" w:rsidRDefault="00B45673" w:rsidP="00B45673">
      <w:pPr>
        <w:rPr>
          <w:sz w:val="21"/>
          <w:szCs w:val="21"/>
        </w:rPr>
      </w:pPr>
    </w:p>
    <w:p w:rsidR="00C13A42" w:rsidRDefault="00C13A42" w:rsidP="00B45673">
      <w:pPr>
        <w:rPr>
          <w:sz w:val="21"/>
          <w:szCs w:val="21"/>
        </w:rPr>
      </w:pPr>
    </w:p>
    <w:p w:rsidR="00C13A42" w:rsidRDefault="00C13A42" w:rsidP="00B45673">
      <w:pPr>
        <w:rPr>
          <w:sz w:val="21"/>
          <w:szCs w:val="21"/>
        </w:rPr>
      </w:pPr>
    </w:p>
    <w:p w:rsidR="00C13A42" w:rsidRDefault="00B45673" w:rsidP="00D16063">
      <w:pPr>
        <w:ind w:left="1080" w:hanging="360"/>
        <w:rPr>
          <w:sz w:val="21"/>
          <w:szCs w:val="21"/>
        </w:rPr>
      </w:pPr>
      <w:r w:rsidRPr="00AB60E6">
        <w:rPr>
          <w:sz w:val="21"/>
          <w:szCs w:val="21"/>
        </w:rPr>
        <w:t>Re</w:t>
      </w:r>
      <w:r w:rsidR="00C13A42">
        <w:rPr>
          <w:sz w:val="21"/>
          <w:szCs w:val="21"/>
        </w:rPr>
        <w:t xml:space="preserve">:  </w:t>
      </w:r>
      <w:r w:rsidR="00410CF3">
        <w:rPr>
          <w:sz w:val="21"/>
          <w:szCs w:val="21"/>
        </w:rPr>
        <w:t>Supplement No. 125 to Tariff – Electric Pa. P.U.C. No. 201</w:t>
      </w:r>
    </w:p>
    <w:p w:rsidR="00410CF3" w:rsidRDefault="00410CF3" w:rsidP="00D16063">
      <w:pPr>
        <w:ind w:left="1080" w:hanging="360"/>
        <w:rPr>
          <w:sz w:val="21"/>
          <w:szCs w:val="21"/>
        </w:rPr>
      </w:pPr>
    </w:p>
    <w:p w:rsidR="00130671" w:rsidRPr="00873C66" w:rsidRDefault="00130671" w:rsidP="00D16063">
      <w:pPr>
        <w:ind w:left="1080" w:hanging="360"/>
        <w:rPr>
          <w:sz w:val="21"/>
          <w:szCs w:val="21"/>
        </w:rPr>
      </w:pPr>
      <w:r>
        <w:rPr>
          <w:sz w:val="21"/>
          <w:szCs w:val="21"/>
        </w:rPr>
        <w:t xml:space="preserve">      </w:t>
      </w:r>
    </w:p>
    <w:p w:rsidR="00B45673" w:rsidRPr="00AB60E6" w:rsidRDefault="00B45673" w:rsidP="00B45673">
      <w:pPr>
        <w:rPr>
          <w:sz w:val="21"/>
          <w:szCs w:val="21"/>
        </w:rPr>
      </w:pPr>
      <w:r w:rsidRPr="00AB60E6">
        <w:rPr>
          <w:sz w:val="21"/>
          <w:szCs w:val="21"/>
        </w:rPr>
        <w:t xml:space="preserve">Dear </w:t>
      </w:r>
      <w:r w:rsidR="00410CF3">
        <w:rPr>
          <w:sz w:val="21"/>
          <w:szCs w:val="21"/>
        </w:rPr>
        <w:t>Mr. Kleha</w:t>
      </w:r>
      <w:r w:rsidR="006D5846">
        <w:rPr>
          <w:sz w:val="21"/>
          <w:szCs w:val="21"/>
        </w:rPr>
        <w:t>:</w:t>
      </w:r>
    </w:p>
    <w:p w:rsidR="00B45673" w:rsidRPr="00AB60E6" w:rsidRDefault="00B45673" w:rsidP="00B45673">
      <w:pPr>
        <w:rPr>
          <w:sz w:val="21"/>
          <w:szCs w:val="21"/>
        </w:rPr>
      </w:pPr>
    </w:p>
    <w:p w:rsidR="00E8069B" w:rsidRPr="00D318F6" w:rsidRDefault="00B45673" w:rsidP="00DD2FE2">
      <w:pPr>
        <w:rPr>
          <w:sz w:val="21"/>
          <w:szCs w:val="21"/>
        </w:rPr>
      </w:pPr>
      <w:r w:rsidRPr="00D318F6">
        <w:rPr>
          <w:sz w:val="21"/>
          <w:szCs w:val="21"/>
        </w:rPr>
        <w:tab/>
      </w:r>
      <w:r w:rsidR="00AB60E6" w:rsidRPr="00D318F6">
        <w:rPr>
          <w:sz w:val="21"/>
          <w:szCs w:val="21"/>
        </w:rPr>
        <w:tab/>
      </w:r>
      <w:r w:rsidR="004C741D" w:rsidRPr="00D318F6">
        <w:rPr>
          <w:sz w:val="21"/>
          <w:szCs w:val="21"/>
        </w:rPr>
        <w:t>At Public Meeting held</w:t>
      </w:r>
      <w:r w:rsidR="00C13A42" w:rsidRPr="00D318F6">
        <w:rPr>
          <w:sz w:val="21"/>
          <w:szCs w:val="21"/>
        </w:rPr>
        <w:t xml:space="preserve"> </w:t>
      </w:r>
      <w:r w:rsidR="00410CF3" w:rsidRPr="00D318F6">
        <w:rPr>
          <w:sz w:val="21"/>
          <w:szCs w:val="21"/>
        </w:rPr>
        <w:t>December 5, 2012</w:t>
      </w:r>
      <w:r w:rsidR="004C741D" w:rsidRPr="00D318F6">
        <w:rPr>
          <w:sz w:val="21"/>
          <w:szCs w:val="21"/>
        </w:rPr>
        <w:t xml:space="preserve">, the Commission </w:t>
      </w:r>
      <w:r w:rsidR="006861B6" w:rsidRPr="00D318F6">
        <w:rPr>
          <w:sz w:val="21"/>
          <w:szCs w:val="21"/>
        </w:rPr>
        <w:t xml:space="preserve">authorized </w:t>
      </w:r>
      <w:r w:rsidR="00410CF3" w:rsidRPr="00D318F6">
        <w:rPr>
          <w:sz w:val="21"/>
          <w:szCs w:val="21"/>
        </w:rPr>
        <w:t>PPL Electric Utilities Corporation</w:t>
      </w:r>
      <w:r w:rsidR="00255B27" w:rsidRPr="00D318F6">
        <w:rPr>
          <w:sz w:val="21"/>
          <w:szCs w:val="21"/>
        </w:rPr>
        <w:t xml:space="preserve"> (C</w:t>
      </w:r>
      <w:r w:rsidR="006861B6" w:rsidRPr="00D318F6">
        <w:rPr>
          <w:sz w:val="21"/>
          <w:szCs w:val="21"/>
        </w:rPr>
        <w:t>ompany)</w:t>
      </w:r>
      <w:r w:rsidR="005E0496" w:rsidRPr="00D318F6">
        <w:rPr>
          <w:sz w:val="21"/>
          <w:szCs w:val="21"/>
        </w:rPr>
        <w:t xml:space="preserve"> </w:t>
      </w:r>
      <w:r w:rsidR="006861B6" w:rsidRPr="00D318F6">
        <w:rPr>
          <w:sz w:val="21"/>
          <w:szCs w:val="21"/>
        </w:rPr>
        <w:t xml:space="preserve">to file </w:t>
      </w:r>
      <w:r w:rsidR="00410CF3" w:rsidRPr="00D318F6">
        <w:rPr>
          <w:sz w:val="21"/>
          <w:szCs w:val="21"/>
        </w:rPr>
        <w:t>tariffs, tariff supplements and/or tariff revisions, on less than statutory notice,</w:t>
      </w:r>
      <w:r w:rsidR="00255B27" w:rsidRPr="00D318F6">
        <w:rPr>
          <w:sz w:val="21"/>
          <w:szCs w:val="21"/>
        </w:rPr>
        <w:t xml:space="preserve"> </w:t>
      </w:r>
      <w:r w:rsidR="00410CF3" w:rsidRPr="00D318F6">
        <w:rPr>
          <w:sz w:val="21"/>
          <w:szCs w:val="21"/>
        </w:rPr>
        <w:t xml:space="preserve">and pursuant to the provisions of 52 Pa. Code §§ 53.1, </w:t>
      </w:r>
      <w:r w:rsidR="00D318F6" w:rsidRPr="00D318F6">
        <w:rPr>
          <w:i/>
          <w:sz w:val="21"/>
          <w:szCs w:val="21"/>
        </w:rPr>
        <w:t>et seq</w:t>
      </w:r>
      <w:r w:rsidR="00D318F6" w:rsidRPr="00D318F6">
        <w:rPr>
          <w:sz w:val="21"/>
          <w:szCs w:val="21"/>
        </w:rPr>
        <w:t>.</w:t>
      </w:r>
      <w:r w:rsidR="00D318F6">
        <w:rPr>
          <w:sz w:val="21"/>
          <w:szCs w:val="21"/>
        </w:rPr>
        <w:t>, and 53.101</w:t>
      </w:r>
      <w:r w:rsidR="00BD586E">
        <w:rPr>
          <w:sz w:val="21"/>
          <w:szCs w:val="21"/>
        </w:rPr>
        <w:t>, in regards to the rate investigation at Docket No. R</w:t>
      </w:r>
      <w:r w:rsidR="00BD586E">
        <w:rPr>
          <w:sz w:val="21"/>
          <w:szCs w:val="21"/>
        </w:rPr>
        <w:noBreakHyphen/>
        <w:t>2012</w:t>
      </w:r>
      <w:r w:rsidR="00BD586E">
        <w:rPr>
          <w:sz w:val="21"/>
          <w:szCs w:val="21"/>
        </w:rPr>
        <w:noBreakHyphen/>
        <w:t xml:space="preserve">2290597. </w:t>
      </w:r>
      <w:r w:rsidR="00D318F6">
        <w:rPr>
          <w:sz w:val="21"/>
          <w:szCs w:val="21"/>
        </w:rPr>
        <w:t xml:space="preserve"> </w:t>
      </w:r>
      <w:r w:rsidR="006861B6" w:rsidRPr="00D318F6">
        <w:rPr>
          <w:sz w:val="21"/>
          <w:szCs w:val="21"/>
        </w:rPr>
        <w:t xml:space="preserve">On </w:t>
      </w:r>
      <w:r w:rsidR="00D318F6">
        <w:rPr>
          <w:sz w:val="21"/>
          <w:szCs w:val="21"/>
        </w:rPr>
        <w:t>December 31, 2012</w:t>
      </w:r>
      <w:r w:rsidR="006861B6" w:rsidRPr="00D318F6">
        <w:rPr>
          <w:sz w:val="21"/>
          <w:szCs w:val="21"/>
        </w:rPr>
        <w:t xml:space="preserve">, the </w:t>
      </w:r>
      <w:r w:rsidR="004F5F75" w:rsidRPr="00D318F6">
        <w:rPr>
          <w:sz w:val="21"/>
          <w:szCs w:val="21"/>
        </w:rPr>
        <w:t>C</w:t>
      </w:r>
      <w:r w:rsidR="006861B6" w:rsidRPr="00D318F6">
        <w:rPr>
          <w:sz w:val="21"/>
          <w:szCs w:val="21"/>
        </w:rPr>
        <w:t>ompany</w:t>
      </w:r>
      <w:r w:rsidR="004F5F75" w:rsidRPr="00D318F6">
        <w:rPr>
          <w:sz w:val="21"/>
          <w:szCs w:val="21"/>
        </w:rPr>
        <w:t xml:space="preserve"> filed</w:t>
      </w:r>
      <w:r w:rsidR="00BD586E" w:rsidRPr="00BD586E">
        <w:rPr>
          <w:sz w:val="21"/>
          <w:szCs w:val="21"/>
        </w:rPr>
        <w:t xml:space="preserve"> </w:t>
      </w:r>
      <w:r w:rsidR="00BD586E">
        <w:rPr>
          <w:sz w:val="21"/>
          <w:szCs w:val="21"/>
        </w:rPr>
        <w:t>Supplement No. 125 to Tariff – Electric Pa. P.U.C. No. 201</w:t>
      </w:r>
      <w:r w:rsidR="004F5F75" w:rsidRPr="00D318F6">
        <w:rPr>
          <w:sz w:val="21"/>
          <w:szCs w:val="21"/>
        </w:rPr>
        <w:t xml:space="preserve"> </w:t>
      </w:r>
      <w:r w:rsidR="00BD586E">
        <w:rPr>
          <w:sz w:val="21"/>
          <w:szCs w:val="21"/>
        </w:rPr>
        <w:t>designed to produce an annual distribution rate revenue increase of approximately $71.030 million, to become effective for service rendered on and after January 1, 2013.</w:t>
      </w:r>
      <w:r w:rsidR="00E8069B" w:rsidRPr="00D318F6">
        <w:rPr>
          <w:sz w:val="21"/>
          <w:szCs w:val="21"/>
        </w:rPr>
        <w:t xml:space="preserve">  </w:t>
      </w:r>
      <w:r w:rsidR="00BD586E">
        <w:rPr>
          <w:sz w:val="21"/>
          <w:szCs w:val="21"/>
        </w:rPr>
        <w:t>The Company also incorporated into Supplement No. 125 to Tariff – Electric Pa. P.U.C. No. 201 the changes in the Smart Meter Rider charges pursuant to the Commission’s Order at Docket No. M-2009-2123945, entered June 24, 2010, and the Universal Service Rider rate of $0.00393</w:t>
      </w:r>
      <w:r w:rsidR="00647384">
        <w:rPr>
          <w:sz w:val="21"/>
          <w:szCs w:val="21"/>
        </w:rPr>
        <w:t xml:space="preserve"> per kWh, approved by the Commission at the Public Meeting on December 20, 2012.  </w:t>
      </w:r>
      <w:r w:rsidR="00BD586E">
        <w:rPr>
          <w:sz w:val="21"/>
          <w:szCs w:val="21"/>
        </w:rPr>
        <w:t xml:space="preserve">  </w:t>
      </w:r>
    </w:p>
    <w:p w:rsidR="00757E90" w:rsidRDefault="00757E90" w:rsidP="00DD2FE2">
      <w:pPr>
        <w:rPr>
          <w:sz w:val="21"/>
          <w:szCs w:val="21"/>
        </w:rPr>
      </w:pPr>
    </w:p>
    <w:p w:rsidR="00A4155F" w:rsidRDefault="00757E90" w:rsidP="00757E90">
      <w:pPr>
        <w:ind w:hanging="1080"/>
        <w:rPr>
          <w:sz w:val="21"/>
          <w:szCs w:val="21"/>
        </w:rPr>
      </w:pPr>
      <w:r>
        <w:rPr>
          <w:sz w:val="21"/>
          <w:szCs w:val="21"/>
        </w:rPr>
        <w:tab/>
      </w:r>
      <w:r>
        <w:rPr>
          <w:sz w:val="21"/>
          <w:szCs w:val="21"/>
        </w:rPr>
        <w:tab/>
      </w:r>
      <w:r>
        <w:rPr>
          <w:sz w:val="21"/>
          <w:szCs w:val="21"/>
        </w:rPr>
        <w:tab/>
      </w:r>
      <w:r w:rsidR="00A4155F">
        <w:rPr>
          <w:sz w:val="21"/>
          <w:szCs w:val="21"/>
        </w:rPr>
        <w:t xml:space="preserve">Commission Staff has reviewed the tariff revisions and found that suspension or further investigation does not appear warranted at this time.  Therefore, in accordance with 52 Pa. Code, </w:t>
      </w:r>
      <w:r w:rsidR="00D318F6">
        <w:rPr>
          <w:sz w:val="21"/>
          <w:szCs w:val="21"/>
        </w:rPr>
        <w:t>Supplement No. 125 to Tariff – Electric Pa. P.U.C. No. 201</w:t>
      </w:r>
      <w:r w:rsidR="00A4155F">
        <w:rPr>
          <w:sz w:val="21"/>
          <w:szCs w:val="21"/>
        </w:rPr>
        <w:t xml:space="preserve"> is effective by operation of law according to the effective dates contained on each page of the supplement.  However, this is without prejudice to any formal complaints timely filed against said tariff revision.</w:t>
      </w:r>
    </w:p>
    <w:p w:rsidR="00A4155F" w:rsidRDefault="00A4155F" w:rsidP="00757E90">
      <w:pPr>
        <w:ind w:hanging="1080"/>
        <w:rPr>
          <w:sz w:val="21"/>
          <w:szCs w:val="21"/>
        </w:rPr>
      </w:pPr>
    </w:p>
    <w:p w:rsidR="00A4155F" w:rsidRDefault="00A4155F" w:rsidP="00D318F6">
      <w:pPr>
        <w:ind w:hanging="1080"/>
        <w:rPr>
          <w:sz w:val="21"/>
          <w:szCs w:val="21"/>
        </w:rPr>
      </w:pPr>
      <w:r>
        <w:rPr>
          <w:sz w:val="21"/>
          <w:szCs w:val="21"/>
        </w:rPr>
        <w:tab/>
      </w:r>
      <w:r>
        <w:rPr>
          <w:sz w:val="21"/>
          <w:szCs w:val="21"/>
        </w:rPr>
        <w:tab/>
      </w:r>
      <w:r>
        <w:rPr>
          <w:sz w:val="21"/>
          <w:szCs w:val="21"/>
        </w:rPr>
        <w:tab/>
        <w:t xml:space="preserve">If you have any questions in this matter, please contact </w:t>
      </w:r>
      <w:r w:rsidR="00D318F6">
        <w:rPr>
          <w:sz w:val="21"/>
          <w:szCs w:val="21"/>
        </w:rPr>
        <w:t>Marissa Boyle</w:t>
      </w:r>
      <w:r>
        <w:rPr>
          <w:sz w:val="21"/>
          <w:szCs w:val="21"/>
        </w:rPr>
        <w:t xml:space="preserve">, Bureau of Technical Utility Services, at </w:t>
      </w:r>
      <w:r w:rsidR="00D318F6">
        <w:rPr>
          <w:sz w:val="21"/>
          <w:szCs w:val="21"/>
        </w:rPr>
        <w:t>717-787-7237</w:t>
      </w:r>
      <w:r>
        <w:rPr>
          <w:sz w:val="21"/>
          <w:szCs w:val="21"/>
        </w:rPr>
        <w:t xml:space="preserve"> or </w:t>
      </w:r>
      <w:hyperlink r:id="rId9" w:history="1">
        <w:r w:rsidR="00D318F6" w:rsidRPr="00C75D05">
          <w:rPr>
            <w:rStyle w:val="Hyperlink"/>
            <w:sz w:val="21"/>
            <w:szCs w:val="21"/>
          </w:rPr>
          <w:t>maboyle@pa.gov</w:t>
        </w:r>
      </w:hyperlink>
      <w:r w:rsidR="00C13A42">
        <w:rPr>
          <w:sz w:val="21"/>
          <w:szCs w:val="21"/>
        </w:rPr>
        <w:t>.</w:t>
      </w:r>
    </w:p>
    <w:p w:rsidR="00D318F6" w:rsidRDefault="00D318F6" w:rsidP="00D318F6">
      <w:pPr>
        <w:ind w:hanging="1080"/>
        <w:rPr>
          <w:sz w:val="21"/>
          <w:szCs w:val="21"/>
        </w:rPr>
      </w:pPr>
    </w:p>
    <w:p w:rsidR="00D318F6" w:rsidRDefault="00D318F6" w:rsidP="00D318F6">
      <w:pPr>
        <w:ind w:hanging="1080"/>
        <w:rPr>
          <w:sz w:val="21"/>
          <w:szCs w:val="21"/>
        </w:rPr>
      </w:pPr>
    </w:p>
    <w:p w:rsidR="00D318F6" w:rsidRDefault="003A53DD" w:rsidP="00D318F6">
      <w:pPr>
        <w:ind w:hanging="1080"/>
        <w:rPr>
          <w:sz w:val="21"/>
          <w:szCs w:val="21"/>
        </w:rPr>
      </w:pPr>
      <w:bookmarkStart w:id="0" w:name="_GoBack"/>
      <w:r>
        <w:rPr>
          <w:noProof/>
        </w:rPr>
        <w:drawing>
          <wp:anchor distT="0" distB="0" distL="114300" distR="114300" simplePos="0" relativeHeight="251658240" behindDoc="1" locked="0" layoutInCell="1" allowOverlap="1" wp14:anchorId="2B74AFAD" wp14:editId="36843E6A">
            <wp:simplePos x="0" y="0"/>
            <wp:positionH relativeFrom="column">
              <wp:posOffset>3072130</wp:posOffset>
            </wp:positionH>
            <wp:positionV relativeFrom="paragraph">
              <wp:posOffset>95885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Sincerely</w:t>
      </w:r>
      <w:r w:rsidR="00033DFF">
        <w:rPr>
          <w:sz w:val="21"/>
          <w:szCs w:val="21"/>
        </w:rPr>
        <w:t>,</w:t>
      </w: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AB60E6" w:rsidRDefault="00AB60E6" w:rsidP="00DD2FE2">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D8E" w:rsidRDefault="00072D8E">
      <w:r>
        <w:separator/>
      </w:r>
    </w:p>
  </w:endnote>
  <w:endnote w:type="continuationSeparator" w:id="0">
    <w:p w:rsidR="00072D8E" w:rsidRDefault="00072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D8E" w:rsidRDefault="00072D8E">
      <w:r>
        <w:separator/>
      </w:r>
    </w:p>
  </w:footnote>
  <w:footnote w:type="continuationSeparator" w:id="0">
    <w:p w:rsidR="00072D8E" w:rsidRDefault="00072D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33DFF"/>
    <w:rsid w:val="00071145"/>
    <w:rsid w:val="00072D8E"/>
    <w:rsid w:val="000832C4"/>
    <w:rsid w:val="000902D5"/>
    <w:rsid w:val="00097C11"/>
    <w:rsid w:val="000B058B"/>
    <w:rsid w:val="000C326E"/>
    <w:rsid w:val="000C6967"/>
    <w:rsid w:val="000D2908"/>
    <w:rsid w:val="000D353A"/>
    <w:rsid w:val="000E7F59"/>
    <w:rsid w:val="000F4747"/>
    <w:rsid w:val="00130671"/>
    <w:rsid w:val="001508ED"/>
    <w:rsid w:val="0017227E"/>
    <w:rsid w:val="001878A7"/>
    <w:rsid w:val="002258C4"/>
    <w:rsid w:val="00255B27"/>
    <w:rsid w:val="00260FC4"/>
    <w:rsid w:val="002824E7"/>
    <w:rsid w:val="003461CD"/>
    <w:rsid w:val="003A53DD"/>
    <w:rsid w:val="003D1F83"/>
    <w:rsid w:val="003D45ED"/>
    <w:rsid w:val="003D613B"/>
    <w:rsid w:val="003F15D5"/>
    <w:rsid w:val="00400D28"/>
    <w:rsid w:val="00410CF3"/>
    <w:rsid w:val="0043103D"/>
    <w:rsid w:val="00480B00"/>
    <w:rsid w:val="004C741D"/>
    <w:rsid w:val="004E42FD"/>
    <w:rsid w:val="004F5F75"/>
    <w:rsid w:val="005056CA"/>
    <w:rsid w:val="00512D8A"/>
    <w:rsid w:val="0056517B"/>
    <w:rsid w:val="005C7262"/>
    <w:rsid w:val="005E0496"/>
    <w:rsid w:val="005F0888"/>
    <w:rsid w:val="00610700"/>
    <w:rsid w:val="00612FDC"/>
    <w:rsid w:val="0064012A"/>
    <w:rsid w:val="00647384"/>
    <w:rsid w:val="00652F4C"/>
    <w:rsid w:val="006861B6"/>
    <w:rsid w:val="006B2538"/>
    <w:rsid w:val="006D3506"/>
    <w:rsid w:val="006D3801"/>
    <w:rsid w:val="006D5846"/>
    <w:rsid w:val="006E681C"/>
    <w:rsid w:val="00727946"/>
    <w:rsid w:val="00735B63"/>
    <w:rsid w:val="00744865"/>
    <w:rsid w:val="00757E90"/>
    <w:rsid w:val="007C2FEA"/>
    <w:rsid w:val="00826337"/>
    <w:rsid w:val="00873C66"/>
    <w:rsid w:val="008A4C7A"/>
    <w:rsid w:val="008C4062"/>
    <w:rsid w:val="008D31D7"/>
    <w:rsid w:val="00920579"/>
    <w:rsid w:val="00926F9A"/>
    <w:rsid w:val="00946C8F"/>
    <w:rsid w:val="00953D93"/>
    <w:rsid w:val="009963A1"/>
    <w:rsid w:val="009D51DE"/>
    <w:rsid w:val="009E0384"/>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86822"/>
    <w:rsid w:val="00B93058"/>
    <w:rsid w:val="00B95A27"/>
    <w:rsid w:val="00BB78EB"/>
    <w:rsid w:val="00BD586E"/>
    <w:rsid w:val="00BF6C18"/>
    <w:rsid w:val="00C04F4E"/>
    <w:rsid w:val="00C10E1B"/>
    <w:rsid w:val="00C13A42"/>
    <w:rsid w:val="00CD6821"/>
    <w:rsid w:val="00CE01FD"/>
    <w:rsid w:val="00D10508"/>
    <w:rsid w:val="00D16063"/>
    <w:rsid w:val="00D24FA2"/>
    <w:rsid w:val="00D318F6"/>
    <w:rsid w:val="00D678BC"/>
    <w:rsid w:val="00DA08E9"/>
    <w:rsid w:val="00DB7619"/>
    <w:rsid w:val="00DD2FE2"/>
    <w:rsid w:val="00DF3361"/>
    <w:rsid w:val="00E079DB"/>
    <w:rsid w:val="00E127CA"/>
    <w:rsid w:val="00E20E7B"/>
    <w:rsid w:val="00E372DE"/>
    <w:rsid w:val="00E605A0"/>
    <w:rsid w:val="00E8069B"/>
    <w:rsid w:val="00F00F7F"/>
    <w:rsid w:val="00F2123C"/>
    <w:rsid w:val="00F22423"/>
    <w:rsid w:val="00F24BE1"/>
    <w:rsid w:val="00F4231E"/>
    <w:rsid w:val="00F70CBC"/>
    <w:rsid w:val="00F76505"/>
    <w:rsid w:val="00FB12EB"/>
    <w:rsid w:val="00FF461F"/>
    <w:rsid w:val="00FF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5</cp:revision>
  <cp:lastPrinted>2013-01-11T15:48:00Z</cp:lastPrinted>
  <dcterms:created xsi:type="dcterms:W3CDTF">2013-01-10T21:53:00Z</dcterms:created>
  <dcterms:modified xsi:type="dcterms:W3CDTF">2013-01-11T15:48:00Z</dcterms:modified>
</cp:coreProperties>
</file>