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33D" w:rsidRPr="00074664" w:rsidRDefault="004D733D" w:rsidP="006D365F">
      <w:pPr>
        <w:jc w:val="center"/>
        <w:rPr>
          <w:b/>
          <w:bCs/>
        </w:rPr>
      </w:pPr>
      <w:bookmarkStart w:id="0" w:name="_GoBack"/>
      <w:bookmarkEnd w:id="0"/>
      <w:r w:rsidRPr="00074664">
        <w:rPr>
          <w:b/>
          <w:bCs/>
        </w:rPr>
        <w:t>BEFORE THE</w:t>
      </w:r>
    </w:p>
    <w:p w:rsidR="004D733D" w:rsidRPr="00074664" w:rsidRDefault="004D733D" w:rsidP="006D365F">
      <w:pPr>
        <w:jc w:val="center"/>
        <w:rPr>
          <w:b/>
          <w:bCs/>
        </w:rPr>
      </w:pPr>
      <w:r w:rsidRPr="00074664">
        <w:rPr>
          <w:b/>
          <w:bCs/>
        </w:rPr>
        <w:t>PENNSYLVANIA PUBLIC UTILITY COMMISSION</w:t>
      </w:r>
    </w:p>
    <w:p w:rsidR="004D733D" w:rsidRPr="00074664" w:rsidRDefault="004D733D" w:rsidP="006D365F">
      <w:pPr>
        <w:jc w:val="center"/>
        <w:rPr>
          <w:b/>
          <w:bCs/>
        </w:rPr>
      </w:pPr>
    </w:p>
    <w:p w:rsidR="004D733D" w:rsidRPr="00074664" w:rsidRDefault="004D733D" w:rsidP="006D365F">
      <w:pPr>
        <w:jc w:val="center"/>
        <w:rPr>
          <w:b/>
          <w:bCs/>
        </w:rPr>
      </w:pPr>
    </w:p>
    <w:p w:rsidR="004D733D" w:rsidRPr="00074664" w:rsidRDefault="004D733D" w:rsidP="006D365F">
      <w:pPr>
        <w:jc w:val="center"/>
        <w:rPr>
          <w:b/>
          <w:bCs/>
        </w:rPr>
      </w:pPr>
    </w:p>
    <w:p w:rsidR="004D733D" w:rsidRPr="00074664" w:rsidRDefault="006867BF" w:rsidP="006D365F">
      <w:r w:rsidRPr="00074664">
        <w:t>Karen D. Millsip</w:t>
      </w:r>
      <w:r w:rsidR="00E842CF" w:rsidRPr="00074664">
        <w:tab/>
      </w:r>
      <w:r w:rsidR="004D733D" w:rsidRPr="00074664">
        <w:tab/>
      </w:r>
      <w:r w:rsidR="004D733D" w:rsidRPr="00074664">
        <w:tab/>
      </w:r>
      <w:r w:rsidR="004D733D" w:rsidRPr="00074664">
        <w:tab/>
      </w:r>
      <w:r w:rsidR="004D733D" w:rsidRPr="00074664">
        <w:tab/>
        <w:t>:</w:t>
      </w:r>
    </w:p>
    <w:p w:rsidR="004D733D" w:rsidRPr="00074664" w:rsidRDefault="004D733D" w:rsidP="006D365F">
      <w:r w:rsidRPr="00074664">
        <w:tab/>
      </w:r>
      <w:r w:rsidRPr="00074664">
        <w:tab/>
      </w:r>
      <w:r w:rsidRPr="00074664">
        <w:tab/>
      </w:r>
      <w:r w:rsidRPr="00074664">
        <w:tab/>
      </w:r>
      <w:r w:rsidRPr="00074664">
        <w:tab/>
      </w:r>
      <w:r w:rsidRPr="00074664">
        <w:tab/>
      </w:r>
      <w:r w:rsidRPr="00074664">
        <w:tab/>
        <w:t>:</w:t>
      </w:r>
    </w:p>
    <w:p w:rsidR="004D733D" w:rsidRPr="00074664" w:rsidRDefault="004D733D" w:rsidP="006D365F">
      <w:r w:rsidRPr="00074664">
        <w:tab/>
        <w:t>v.</w:t>
      </w:r>
      <w:r w:rsidRPr="00074664">
        <w:tab/>
      </w:r>
      <w:r w:rsidRPr="00074664">
        <w:tab/>
      </w:r>
      <w:r w:rsidRPr="00074664">
        <w:tab/>
      </w:r>
      <w:r w:rsidRPr="00074664">
        <w:tab/>
      </w:r>
      <w:r w:rsidRPr="00074664">
        <w:tab/>
      </w:r>
      <w:r w:rsidRPr="00074664">
        <w:tab/>
        <w:t>:</w:t>
      </w:r>
      <w:r w:rsidRPr="00074664">
        <w:tab/>
      </w:r>
      <w:r w:rsidRPr="00074664">
        <w:tab/>
      </w:r>
      <w:r w:rsidR="006867BF" w:rsidRPr="00074664">
        <w:t>F</w:t>
      </w:r>
      <w:r w:rsidRPr="00074664">
        <w:t>-201</w:t>
      </w:r>
      <w:r w:rsidR="00FF292A" w:rsidRPr="00074664">
        <w:t>2</w:t>
      </w:r>
      <w:r w:rsidRPr="00074664">
        <w:t>-</w:t>
      </w:r>
      <w:r w:rsidR="006867BF" w:rsidRPr="00074664">
        <w:t>2325071</w:t>
      </w:r>
    </w:p>
    <w:p w:rsidR="004D733D" w:rsidRPr="00074664" w:rsidRDefault="004D733D" w:rsidP="006D365F">
      <w:r w:rsidRPr="00074664">
        <w:tab/>
      </w:r>
      <w:r w:rsidRPr="00074664">
        <w:tab/>
      </w:r>
      <w:r w:rsidRPr="00074664">
        <w:tab/>
      </w:r>
      <w:r w:rsidRPr="00074664">
        <w:tab/>
      </w:r>
      <w:r w:rsidRPr="00074664">
        <w:tab/>
      </w:r>
      <w:r w:rsidRPr="00074664">
        <w:tab/>
      </w:r>
      <w:r w:rsidRPr="00074664">
        <w:tab/>
        <w:t>:</w:t>
      </w:r>
    </w:p>
    <w:p w:rsidR="004D733D" w:rsidRPr="00074664" w:rsidRDefault="006867BF" w:rsidP="006D365F">
      <w:r w:rsidRPr="00074664">
        <w:t>PECO Energy Company</w:t>
      </w:r>
      <w:r w:rsidR="004D733D" w:rsidRPr="00074664">
        <w:tab/>
      </w:r>
      <w:r w:rsidR="004D733D" w:rsidRPr="00074664">
        <w:tab/>
      </w:r>
      <w:r w:rsidR="004D733D" w:rsidRPr="00074664">
        <w:tab/>
      </w:r>
      <w:r w:rsidR="004D733D" w:rsidRPr="00074664">
        <w:tab/>
        <w:t>:</w:t>
      </w:r>
    </w:p>
    <w:p w:rsidR="004D733D" w:rsidRPr="00074664" w:rsidRDefault="004D733D" w:rsidP="006D365F">
      <w:pPr>
        <w:tabs>
          <w:tab w:val="left" w:pos="1076"/>
        </w:tabs>
      </w:pPr>
    </w:p>
    <w:p w:rsidR="004D733D" w:rsidRPr="00074664" w:rsidRDefault="004D733D" w:rsidP="006D365F">
      <w:pPr>
        <w:tabs>
          <w:tab w:val="left" w:pos="1076"/>
        </w:tabs>
      </w:pPr>
    </w:p>
    <w:p w:rsidR="004D733D" w:rsidRPr="00074664" w:rsidRDefault="004D733D" w:rsidP="006D365F">
      <w:pPr>
        <w:tabs>
          <w:tab w:val="left" w:pos="1076"/>
        </w:tabs>
      </w:pPr>
    </w:p>
    <w:p w:rsidR="004D733D" w:rsidRPr="00074664" w:rsidRDefault="004D733D" w:rsidP="006D365F">
      <w:pPr>
        <w:jc w:val="center"/>
      </w:pPr>
      <w:r w:rsidRPr="00074664">
        <w:rPr>
          <w:b/>
          <w:bCs/>
          <w:u w:val="single"/>
        </w:rPr>
        <w:t>INITIAL DECISION</w:t>
      </w:r>
    </w:p>
    <w:p w:rsidR="004D733D" w:rsidRPr="00074664" w:rsidRDefault="004D733D" w:rsidP="006D365F">
      <w:pPr>
        <w:jc w:val="center"/>
      </w:pPr>
    </w:p>
    <w:p w:rsidR="004D733D" w:rsidRPr="00074664" w:rsidRDefault="004D733D" w:rsidP="006D365F">
      <w:pPr>
        <w:jc w:val="center"/>
      </w:pPr>
    </w:p>
    <w:p w:rsidR="004D733D" w:rsidRPr="00074664" w:rsidRDefault="004D733D" w:rsidP="006D365F">
      <w:pPr>
        <w:jc w:val="center"/>
      </w:pPr>
      <w:r w:rsidRPr="00074664">
        <w:t>Before</w:t>
      </w:r>
    </w:p>
    <w:p w:rsidR="004D733D" w:rsidRPr="00074664" w:rsidRDefault="004D733D" w:rsidP="006D365F">
      <w:pPr>
        <w:jc w:val="center"/>
      </w:pPr>
      <w:r w:rsidRPr="00074664">
        <w:t>Tiffany A. Hunt</w:t>
      </w:r>
    </w:p>
    <w:p w:rsidR="004D733D" w:rsidRPr="00074664" w:rsidRDefault="004D733D" w:rsidP="006D365F">
      <w:pPr>
        <w:jc w:val="center"/>
      </w:pPr>
      <w:r w:rsidRPr="00074664">
        <w:t>Special Agent</w:t>
      </w:r>
    </w:p>
    <w:p w:rsidR="002A1FC9" w:rsidRDefault="002A1FC9" w:rsidP="002B02FD"/>
    <w:p w:rsidR="00074664" w:rsidRPr="00074664" w:rsidRDefault="00074664" w:rsidP="002B02FD">
      <w:pPr>
        <w:rPr>
          <w:u w:val="single"/>
        </w:rPr>
      </w:pPr>
    </w:p>
    <w:p w:rsidR="00FF292A" w:rsidRPr="00074664" w:rsidRDefault="00FF292A" w:rsidP="002A1FC9">
      <w:pPr>
        <w:jc w:val="center"/>
      </w:pPr>
      <w:r w:rsidRPr="00074664">
        <w:rPr>
          <w:u w:val="single"/>
        </w:rPr>
        <w:t>INTRODUCTION</w:t>
      </w:r>
    </w:p>
    <w:p w:rsidR="00FF292A" w:rsidRPr="00074664" w:rsidRDefault="00FF292A" w:rsidP="006D365F">
      <w:pPr>
        <w:jc w:val="center"/>
        <w:rPr>
          <w:u w:val="single"/>
        </w:rPr>
      </w:pPr>
    </w:p>
    <w:p w:rsidR="008E10B7" w:rsidRPr="00074664" w:rsidRDefault="00B14AF1" w:rsidP="004823D0">
      <w:r w:rsidRPr="00074664">
        <w:tab/>
      </w:r>
      <w:r w:rsidRPr="00074664">
        <w:tab/>
      </w:r>
    </w:p>
    <w:p w:rsidR="00162A30" w:rsidRPr="00074664" w:rsidRDefault="00B14AF1" w:rsidP="00C96AF4">
      <w:pPr>
        <w:spacing w:line="360" w:lineRule="auto"/>
        <w:ind w:firstLine="1440"/>
      </w:pPr>
      <w:r w:rsidRPr="00074664">
        <w:t xml:space="preserve">This decision denies the </w:t>
      </w:r>
      <w:r w:rsidR="0050123F" w:rsidRPr="00074664">
        <w:t>customer</w:t>
      </w:r>
      <w:r w:rsidRPr="00074664">
        <w:t xml:space="preserve">’s </w:t>
      </w:r>
      <w:r w:rsidR="00D920A5" w:rsidRPr="00074664">
        <w:t>request for a payment arrangement</w:t>
      </w:r>
      <w:r w:rsidR="0014108F" w:rsidRPr="00074664">
        <w:t xml:space="preserve">.  </w:t>
      </w:r>
      <w:r w:rsidR="00DD4014" w:rsidRPr="00074664">
        <w:t>T</w:t>
      </w:r>
      <w:r w:rsidR="00FE0E22" w:rsidRPr="00074664">
        <w:t xml:space="preserve">he </w:t>
      </w:r>
      <w:r w:rsidR="001005F5" w:rsidRPr="00074664">
        <w:t xml:space="preserve">customer </w:t>
      </w:r>
      <w:r w:rsidR="00C96AF4" w:rsidRPr="00074664">
        <w:t xml:space="preserve">is not entitled to a subsequent payment arrangement, nor is </w:t>
      </w:r>
      <w:r w:rsidR="001B1C44" w:rsidRPr="00074664">
        <w:t>s</w:t>
      </w:r>
      <w:r w:rsidR="00C96AF4" w:rsidRPr="00074664">
        <w:t>he entitled to an extension of the pay</w:t>
      </w:r>
      <w:r w:rsidR="00D920A5" w:rsidRPr="00074664">
        <w:t>ment arrangement previously established by the Commission.</w:t>
      </w:r>
    </w:p>
    <w:p w:rsidR="00C96AF4" w:rsidRDefault="00C96AF4" w:rsidP="00074664">
      <w:pPr>
        <w:ind w:firstLine="1440"/>
        <w:rPr>
          <w:u w:val="single"/>
        </w:rPr>
      </w:pPr>
    </w:p>
    <w:p w:rsidR="00074664" w:rsidRPr="00074664" w:rsidRDefault="00074664" w:rsidP="00074664">
      <w:pPr>
        <w:ind w:firstLine="1440"/>
        <w:rPr>
          <w:u w:val="single"/>
        </w:rPr>
      </w:pPr>
    </w:p>
    <w:p w:rsidR="004D733D" w:rsidRPr="00074664" w:rsidRDefault="004D733D" w:rsidP="00C96AF4">
      <w:pPr>
        <w:jc w:val="center"/>
      </w:pPr>
      <w:r w:rsidRPr="00074664">
        <w:rPr>
          <w:u w:val="single"/>
        </w:rPr>
        <w:t>HISTORY OF THE PROCEEDING</w:t>
      </w:r>
    </w:p>
    <w:p w:rsidR="004D733D" w:rsidRPr="00074664" w:rsidRDefault="004D733D" w:rsidP="006D365F">
      <w:pPr>
        <w:jc w:val="center"/>
      </w:pPr>
    </w:p>
    <w:p w:rsidR="004D733D" w:rsidRPr="00074664" w:rsidRDefault="004D733D" w:rsidP="006D365F"/>
    <w:p w:rsidR="00F575B8" w:rsidRPr="00074664" w:rsidRDefault="001005F5" w:rsidP="00B14AF1">
      <w:pPr>
        <w:spacing w:line="360" w:lineRule="auto"/>
        <w:ind w:firstLine="1440"/>
      </w:pPr>
      <w:r w:rsidRPr="00074664">
        <w:t xml:space="preserve">On </w:t>
      </w:r>
      <w:r w:rsidR="006867BF" w:rsidRPr="00074664">
        <w:t>September 10</w:t>
      </w:r>
      <w:r w:rsidRPr="00074664">
        <w:t>, 2012</w:t>
      </w:r>
      <w:r w:rsidR="004D733D" w:rsidRPr="00074664">
        <w:t xml:space="preserve">, </w:t>
      </w:r>
      <w:r w:rsidR="006867BF" w:rsidRPr="00074664">
        <w:t>Karen D. Millsip</w:t>
      </w:r>
      <w:r w:rsidR="004D733D" w:rsidRPr="00074664">
        <w:t xml:space="preserve"> (</w:t>
      </w:r>
      <w:r w:rsidR="006867BF" w:rsidRPr="00074664">
        <w:t>Ms. Millsip</w:t>
      </w:r>
      <w:r w:rsidR="004D733D" w:rsidRPr="00074664">
        <w:t xml:space="preserve"> or Complainant) filed a formal Complaint (Complaint) with the Pennsylvania Public Utility Commission (Commission) against </w:t>
      </w:r>
      <w:r w:rsidR="006867BF" w:rsidRPr="00074664">
        <w:t>PECO Energy Company</w:t>
      </w:r>
      <w:r w:rsidR="004D733D" w:rsidRPr="00074664">
        <w:t xml:space="preserve"> (</w:t>
      </w:r>
      <w:r w:rsidR="006867BF" w:rsidRPr="00074664">
        <w:t>PECO</w:t>
      </w:r>
      <w:r w:rsidR="00F575B8" w:rsidRPr="00074664">
        <w:t xml:space="preserve">, </w:t>
      </w:r>
      <w:r w:rsidR="00162A30" w:rsidRPr="00074664">
        <w:t>Respondent</w:t>
      </w:r>
      <w:r w:rsidR="00F575B8" w:rsidRPr="00074664">
        <w:t xml:space="preserve"> or Company</w:t>
      </w:r>
      <w:r w:rsidR="004D733D" w:rsidRPr="00074664">
        <w:t>)</w:t>
      </w:r>
      <w:r w:rsidR="00FF292A" w:rsidRPr="00074664">
        <w:t xml:space="preserve"> which alleged</w:t>
      </w:r>
      <w:r w:rsidR="009F5522" w:rsidRPr="00074664">
        <w:t xml:space="preserve"> </w:t>
      </w:r>
      <w:r w:rsidR="00455EF2" w:rsidRPr="00074664">
        <w:t xml:space="preserve">that her electric </w:t>
      </w:r>
      <w:r w:rsidR="00DE4A32" w:rsidRPr="00074664">
        <w:t xml:space="preserve">utility </w:t>
      </w:r>
      <w:r w:rsidR="00455EF2" w:rsidRPr="00074664">
        <w:t>service had been terminated</w:t>
      </w:r>
      <w:r w:rsidR="00B55B2F" w:rsidRPr="00074664">
        <w:t>.</w:t>
      </w:r>
      <w:r w:rsidR="002D6784" w:rsidRPr="00074664">
        <w:t xml:space="preserve">  Ms. Millsip stated that she received</w:t>
      </w:r>
      <w:r w:rsidR="00455EF2" w:rsidRPr="00074664">
        <w:t xml:space="preserve"> several payment arrangements</w:t>
      </w:r>
      <w:r w:rsidR="002D6784" w:rsidRPr="00074664">
        <w:t>, but was unable to keep them</w:t>
      </w:r>
      <w:r w:rsidR="00455EF2" w:rsidRPr="00074664">
        <w:t xml:space="preserve">.  She </w:t>
      </w:r>
      <w:r w:rsidR="00C0375F" w:rsidRPr="00074664">
        <w:t>further stated</w:t>
      </w:r>
      <w:r w:rsidR="00455EF2" w:rsidRPr="00074664">
        <w:t xml:space="preserve"> that she was laid off from her job and h</w:t>
      </w:r>
      <w:r w:rsidR="00DA6671" w:rsidRPr="00074664">
        <w:t xml:space="preserve">er </w:t>
      </w:r>
      <w:r w:rsidR="00544999" w:rsidRPr="00074664">
        <w:t>household bills</w:t>
      </w:r>
      <w:r w:rsidR="00455EF2" w:rsidRPr="00074664">
        <w:t xml:space="preserve"> exceeded her income.  </w:t>
      </w:r>
      <w:r w:rsidR="003A78BE" w:rsidRPr="00074664">
        <w:t>Complaint ¶ 4B.</w:t>
      </w:r>
      <w:r w:rsidR="00FF292A" w:rsidRPr="00074664">
        <w:t xml:space="preserve">  As relief, </w:t>
      </w:r>
      <w:r w:rsidR="00455EF2" w:rsidRPr="00074664">
        <w:t xml:space="preserve">Ms. Millsip requested </w:t>
      </w:r>
      <w:r w:rsidR="00B972D2" w:rsidRPr="00074664">
        <w:t xml:space="preserve">service restoration and </w:t>
      </w:r>
      <w:r w:rsidR="00455EF2" w:rsidRPr="00074664">
        <w:t>a payment agreement</w:t>
      </w:r>
      <w:r w:rsidR="00FF292A" w:rsidRPr="00074664">
        <w:t>.</w:t>
      </w:r>
    </w:p>
    <w:p w:rsidR="00F575B8" w:rsidRPr="00074664" w:rsidRDefault="00F575B8" w:rsidP="00B14AF1">
      <w:pPr>
        <w:spacing w:line="360" w:lineRule="auto"/>
        <w:ind w:firstLine="1440"/>
      </w:pPr>
    </w:p>
    <w:p w:rsidR="001F7512" w:rsidRPr="00074664" w:rsidRDefault="00DA6671" w:rsidP="00B14AF1">
      <w:pPr>
        <w:spacing w:line="360" w:lineRule="auto"/>
        <w:ind w:firstLine="1440"/>
      </w:pPr>
      <w:r w:rsidRPr="00074664">
        <w:lastRenderedPageBreak/>
        <w:t xml:space="preserve">The Complaint is a timely appeal of the decision issued, on </w:t>
      </w:r>
      <w:r w:rsidR="00F575B8" w:rsidRPr="00074664">
        <w:t>August 13, 2012</w:t>
      </w:r>
      <w:r w:rsidRPr="00074664">
        <w:t xml:space="preserve">, by the Commission’s Bureau of Consumer Services (BCS) at Case No. 3005944.  </w:t>
      </w:r>
      <w:r w:rsidR="00F575B8" w:rsidRPr="00074664">
        <w:t xml:space="preserve">BCS dismissed the informal complaint and upheld the Company’s terms for restoration of service.  BCS found that </w:t>
      </w:r>
      <w:r w:rsidR="0031454D" w:rsidRPr="00074664">
        <w:t>Ms. Millsip</w:t>
      </w:r>
      <w:r w:rsidR="00BA727A" w:rsidRPr="00074664">
        <w:t xml:space="preserve"> </w:t>
      </w:r>
      <w:r w:rsidR="00F575B8" w:rsidRPr="00074664">
        <w:t>failed to satisfy a prior Commission-issued pa</w:t>
      </w:r>
      <w:r w:rsidR="00861828">
        <w:t>yment agreement at BCS Case No. </w:t>
      </w:r>
      <w:r w:rsidR="00F575B8" w:rsidRPr="00074664">
        <w:t>2871490 and failed to make a good faith effort to pay her electric utility bills.</w:t>
      </w:r>
    </w:p>
    <w:p w:rsidR="00DA6671" w:rsidRPr="00074664" w:rsidRDefault="00DA6671" w:rsidP="00B14AF1">
      <w:pPr>
        <w:spacing w:line="360" w:lineRule="auto"/>
        <w:ind w:firstLine="1440"/>
      </w:pPr>
    </w:p>
    <w:p w:rsidR="00D060BE" w:rsidRPr="00074664" w:rsidRDefault="00460987" w:rsidP="00D060BE">
      <w:pPr>
        <w:spacing w:line="360" w:lineRule="auto"/>
        <w:ind w:firstLine="1440"/>
      </w:pPr>
      <w:r w:rsidRPr="00074664">
        <w:t xml:space="preserve">On </w:t>
      </w:r>
      <w:r w:rsidR="00DA6671" w:rsidRPr="00074664">
        <w:t>or about September 27</w:t>
      </w:r>
      <w:r w:rsidRPr="00074664">
        <w:t xml:space="preserve">, 2012, </w:t>
      </w:r>
      <w:r w:rsidR="00DA6671" w:rsidRPr="00074664">
        <w:t>PECO</w:t>
      </w:r>
      <w:r w:rsidRPr="00074664">
        <w:t xml:space="preserve"> filed an Answer (Answer</w:t>
      </w:r>
      <w:r w:rsidR="004B0E16" w:rsidRPr="00074664">
        <w:t xml:space="preserve">) </w:t>
      </w:r>
      <w:r w:rsidR="00DA6671" w:rsidRPr="00074664">
        <w:t xml:space="preserve">and New Matter (New Matter), endorsed with a Notice to Plead, </w:t>
      </w:r>
      <w:r w:rsidR="004B0E16" w:rsidRPr="00074664">
        <w:t xml:space="preserve">to the Complaint.  </w:t>
      </w:r>
      <w:r w:rsidR="00F575B8" w:rsidRPr="00074664">
        <w:t xml:space="preserve">In its Answer, </w:t>
      </w:r>
      <w:r w:rsidR="00D060BE" w:rsidRPr="00074664">
        <w:t xml:space="preserve">PECO admitted that the Complainant’s electric service was terminated on August 9, 2012.  </w:t>
      </w:r>
      <w:r w:rsidR="00F575B8" w:rsidRPr="00074664">
        <w:t xml:space="preserve">PECO </w:t>
      </w:r>
      <w:r w:rsidR="00B857DA" w:rsidRPr="00074664">
        <w:t xml:space="preserve">listed the Complainant’s various informal complaints and </w:t>
      </w:r>
      <w:r w:rsidR="00F575B8" w:rsidRPr="00074664">
        <w:t xml:space="preserve">averred that </w:t>
      </w:r>
      <w:r w:rsidR="00B857DA" w:rsidRPr="00074664">
        <w:t>she</w:t>
      </w:r>
      <w:r w:rsidR="00F575B8" w:rsidRPr="00074664">
        <w:t xml:space="preserve"> is not entitled to another payment agreement pursuant to 66 Pa. C.S. </w:t>
      </w:r>
      <w:r w:rsidR="00B857DA" w:rsidRPr="00074664">
        <w:t xml:space="preserve">§ 1405(d).  In the New Matter, PECO argued that the Complainant defaulted on the payment agreement issued at BCS Case No. 2871490 and </w:t>
      </w:r>
      <w:r w:rsidR="00BA727A" w:rsidRPr="00074664">
        <w:t>did not submit</w:t>
      </w:r>
      <w:r w:rsidR="00B857DA" w:rsidRPr="00074664">
        <w:t xml:space="preserve"> any documentation to verify her alleged decrease in income.  A copy of the Complainant’s Account Activity Statement was attached to the Answer </w:t>
      </w:r>
      <w:r w:rsidR="002513EF" w:rsidRPr="00074664">
        <w:t xml:space="preserve">and New Matter </w:t>
      </w:r>
      <w:r w:rsidR="00B857DA" w:rsidRPr="00074664">
        <w:t xml:space="preserve">as PECO Energy Exhibit 1.  Copies of the BCS Decision Reports for BCS Case </w:t>
      </w:r>
      <w:r w:rsidR="009309E5" w:rsidRPr="00074664">
        <w:t>Nos.</w:t>
      </w:r>
      <w:r w:rsidR="002B3919">
        <w:t xml:space="preserve"> 2423530, </w:t>
      </w:r>
      <w:r w:rsidR="00B857DA" w:rsidRPr="00074664">
        <w:t>2610902, 2871490, 2966500 and 3005944 were attached to the Answer and New Matter as</w:t>
      </w:r>
      <w:r w:rsidR="005D1232">
        <w:t xml:space="preserve"> PECO Energy Exhibits 2(A)-(E).</w:t>
      </w:r>
    </w:p>
    <w:p w:rsidR="00E72307" w:rsidRPr="00074664" w:rsidRDefault="00E72307" w:rsidP="00D060BE">
      <w:pPr>
        <w:spacing w:line="360" w:lineRule="auto"/>
        <w:ind w:firstLine="1440"/>
      </w:pPr>
    </w:p>
    <w:p w:rsidR="00E72307" w:rsidRPr="00074664" w:rsidRDefault="00E72307" w:rsidP="00E72307">
      <w:pPr>
        <w:spacing w:line="360" w:lineRule="auto"/>
        <w:ind w:firstLine="1440"/>
      </w:pPr>
      <w:r w:rsidRPr="00074664">
        <w:t>Ms. Millsip did not reply to the New Matter.  52 Pa. Code § 5.63.</w:t>
      </w:r>
    </w:p>
    <w:p w:rsidR="00DA6671" w:rsidRPr="00074664" w:rsidRDefault="00DA6671" w:rsidP="00DA6671">
      <w:pPr>
        <w:spacing w:line="360" w:lineRule="auto"/>
      </w:pPr>
    </w:p>
    <w:p w:rsidR="004D733D" w:rsidRPr="00074664" w:rsidRDefault="004D733D" w:rsidP="006D365F">
      <w:pPr>
        <w:spacing w:line="360" w:lineRule="auto"/>
        <w:ind w:firstLine="1440"/>
      </w:pPr>
      <w:r w:rsidRPr="00074664">
        <w:t xml:space="preserve">A Telephone Hearing Notice dated </w:t>
      </w:r>
      <w:r w:rsidR="00DA6671" w:rsidRPr="00074664">
        <w:t>October 3</w:t>
      </w:r>
      <w:r w:rsidRPr="00074664">
        <w:t xml:space="preserve">, 2012, advised the parties that an initial telephonic hearing was scheduled for </w:t>
      </w:r>
      <w:r w:rsidR="00DA6671" w:rsidRPr="00074664">
        <w:t>Tuesday</w:t>
      </w:r>
      <w:r w:rsidRPr="00074664">
        <w:t xml:space="preserve">, </w:t>
      </w:r>
      <w:r w:rsidR="00DA6671" w:rsidRPr="00074664">
        <w:t>November 27</w:t>
      </w:r>
      <w:r w:rsidRPr="00074664">
        <w:t>, 2012, at 10:00 a.m.  The case was assigned to me, pursuant to 52 Pa. Code § 56.174.</w:t>
      </w:r>
    </w:p>
    <w:p w:rsidR="004D733D" w:rsidRPr="00074664" w:rsidRDefault="004D733D" w:rsidP="006D365F">
      <w:pPr>
        <w:spacing w:line="360" w:lineRule="auto"/>
      </w:pPr>
    </w:p>
    <w:p w:rsidR="004D733D" w:rsidRPr="00074664" w:rsidRDefault="004D733D" w:rsidP="006D365F">
      <w:pPr>
        <w:spacing w:line="360" w:lineRule="auto"/>
      </w:pPr>
      <w:r w:rsidRPr="00074664">
        <w:tab/>
      </w:r>
      <w:r w:rsidRPr="00074664">
        <w:tab/>
        <w:t xml:space="preserve">A Prehearing Order dated </w:t>
      </w:r>
      <w:r w:rsidR="00DA6671" w:rsidRPr="00074664">
        <w:t>October 9</w:t>
      </w:r>
      <w:r w:rsidRPr="00074664">
        <w:t>, 2012, advised the parties of the date and time of the scheduled hearing, and informed them of the procedures applicable to this proceeding which included the submission of documents prior to the hearing.</w:t>
      </w:r>
    </w:p>
    <w:p w:rsidR="00D54797" w:rsidRPr="00074664" w:rsidRDefault="00D54797" w:rsidP="006D365F">
      <w:pPr>
        <w:spacing w:line="360" w:lineRule="auto"/>
      </w:pPr>
    </w:p>
    <w:p w:rsidR="00D54797" w:rsidRPr="00074664" w:rsidRDefault="00D54797" w:rsidP="006D365F">
      <w:pPr>
        <w:spacing w:line="360" w:lineRule="auto"/>
      </w:pPr>
      <w:r w:rsidRPr="00074664">
        <w:tab/>
      </w:r>
      <w:r w:rsidRPr="00074664">
        <w:tab/>
        <w:t xml:space="preserve">In accordance with the provisions of the Prehearing Order, </w:t>
      </w:r>
      <w:r w:rsidR="009B6549" w:rsidRPr="00074664">
        <w:t>the Respondent</w:t>
      </w:r>
      <w:r w:rsidR="00CA1D07" w:rsidRPr="00074664">
        <w:t xml:space="preserve"> submitted </w:t>
      </w:r>
      <w:r w:rsidR="00DA6671" w:rsidRPr="00074664">
        <w:t>ten</w:t>
      </w:r>
      <w:r w:rsidR="00CA1D07" w:rsidRPr="00074664">
        <w:t xml:space="preserve"> (</w:t>
      </w:r>
      <w:r w:rsidR="00DA6671" w:rsidRPr="00074664">
        <w:t>10</w:t>
      </w:r>
      <w:r w:rsidR="00CA1D07" w:rsidRPr="00074664">
        <w:t>) proposed exhibits fo</w:t>
      </w:r>
      <w:r w:rsidR="00623292" w:rsidRPr="00074664">
        <w:t>r possible use at the hearing.</w:t>
      </w:r>
    </w:p>
    <w:p w:rsidR="004D733D" w:rsidRPr="00074664" w:rsidRDefault="004D733D" w:rsidP="00E55020">
      <w:pPr>
        <w:spacing w:line="360" w:lineRule="auto"/>
      </w:pPr>
    </w:p>
    <w:p w:rsidR="00F65891" w:rsidRPr="00074664" w:rsidRDefault="004D733D" w:rsidP="00F65891">
      <w:pPr>
        <w:spacing w:line="360" w:lineRule="auto"/>
        <w:ind w:firstLine="1440"/>
      </w:pPr>
      <w:r w:rsidRPr="00074664">
        <w:lastRenderedPageBreak/>
        <w:t xml:space="preserve">The initial telephonic hearing convened as scheduled on </w:t>
      </w:r>
      <w:r w:rsidR="00DA6671" w:rsidRPr="00074664">
        <w:t>Tuesday</w:t>
      </w:r>
      <w:r w:rsidRPr="00074664">
        <w:t xml:space="preserve">, </w:t>
      </w:r>
      <w:r w:rsidR="006B1800">
        <w:t>November </w:t>
      </w:r>
      <w:r w:rsidR="00DA6671" w:rsidRPr="00074664">
        <w:t>27</w:t>
      </w:r>
      <w:r w:rsidR="000E2AC2" w:rsidRPr="00074664">
        <w:t>, </w:t>
      </w:r>
      <w:r w:rsidRPr="00074664">
        <w:t>2012, at 10:00 a.m.</w:t>
      </w:r>
      <w:r w:rsidRPr="00074664">
        <w:rPr>
          <w:rStyle w:val="FootnoteReference"/>
        </w:rPr>
        <w:footnoteReference w:id="1"/>
      </w:r>
      <w:r w:rsidRPr="00074664">
        <w:t xml:space="preserve">  </w:t>
      </w:r>
      <w:r w:rsidR="00DA6671" w:rsidRPr="00074664">
        <w:t>Ms. Millsip</w:t>
      </w:r>
      <w:r w:rsidRPr="00074664">
        <w:t xml:space="preserve"> appeared </w:t>
      </w:r>
      <w:r w:rsidRPr="00074664">
        <w:rPr>
          <w:i/>
          <w:iCs/>
        </w:rPr>
        <w:t>pro se</w:t>
      </w:r>
      <w:r w:rsidR="00DA6671" w:rsidRPr="00074664">
        <w:t xml:space="preserve"> and </w:t>
      </w:r>
      <w:r w:rsidRPr="00074664">
        <w:t>testified on h</w:t>
      </w:r>
      <w:r w:rsidR="00DA6671" w:rsidRPr="00074664">
        <w:t>er</w:t>
      </w:r>
      <w:r w:rsidRPr="00074664">
        <w:t xml:space="preserve"> own behalf</w:t>
      </w:r>
      <w:r w:rsidR="00DA6671" w:rsidRPr="00074664">
        <w:t>.  Shawane Lee</w:t>
      </w:r>
      <w:r w:rsidRPr="00074664">
        <w:t xml:space="preserve">, Esq., counsel for Respondent, presented the testimony of one (1) witness, </w:t>
      </w:r>
      <w:r w:rsidR="00DA6671" w:rsidRPr="00074664">
        <w:t>Richard Conway</w:t>
      </w:r>
      <w:r w:rsidRPr="00074664">
        <w:t xml:space="preserve">, a </w:t>
      </w:r>
      <w:r w:rsidR="00DA6671" w:rsidRPr="00074664">
        <w:t>Regulatory Assessor</w:t>
      </w:r>
      <w:r w:rsidRPr="00074664">
        <w:t xml:space="preserve"> for Respondent, </w:t>
      </w:r>
      <w:r w:rsidR="00A16FE8" w:rsidRPr="00074664">
        <w:t>who</w:t>
      </w:r>
      <w:r w:rsidRPr="00074664">
        <w:t xml:space="preserve"> sponsored </w:t>
      </w:r>
      <w:r w:rsidR="00DA6671" w:rsidRPr="00074664">
        <w:t>ten</w:t>
      </w:r>
      <w:r w:rsidR="00890BBB" w:rsidRPr="00074664">
        <w:t xml:space="preserve"> </w:t>
      </w:r>
      <w:r w:rsidRPr="00074664">
        <w:t>(</w:t>
      </w:r>
      <w:r w:rsidR="00DA6671" w:rsidRPr="00074664">
        <w:t>10</w:t>
      </w:r>
      <w:r w:rsidRPr="00074664">
        <w:t>) exhibits</w:t>
      </w:r>
      <w:r w:rsidR="00F65891" w:rsidRPr="00074664">
        <w:t xml:space="preserve">.  </w:t>
      </w:r>
      <w:r w:rsidR="00DF3495" w:rsidRPr="00074664">
        <w:t>Respondent’s Exhibits 1-</w:t>
      </w:r>
      <w:r w:rsidR="00DA6671" w:rsidRPr="00074664">
        <w:t>10</w:t>
      </w:r>
      <w:r w:rsidR="00DF3495" w:rsidRPr="00074664">
        <w:t xml:space="preserve"> were admitted into the record.</w:t>
      </w:r>
    </w:p>
    <w:p w:rsidR="00F65891" w:rsidRPr="00074664" w:rsidRDefault="00F65891" w:rsidP="00F65891">
      <w:pPr>
        <w:spacing w:line="360" w:lineRule="auto"/>
        <w:ind w:firstLine="1440"/>
      </w:pPr>
    </w:p>
    <w:p w:rsidR="00315F0E" w:rsidRPr="00074664" w:rsidRDefault="00F65891" w:rsidP="006D365F">
      <w:pPr>
        <w:spacing w:line="360" w:lineRule="auto"/>
        <w:ind w:firstLine="1440"/>
      </w:pPr>
      <w:r w:rsidRPr="00074664">
        <w:t xml:space="preserve">The record closed on </w:t>
      </w:r>
      <w:r w:rsidR="00DA6671" w:rsidRPr="00074664">
        <w:t>November 27</w:t>
      </w:r>
      <w:r w:rsidRPr="00074664">
        <w:t>, 2012.</w:t>
      </w:r>
    </w:p>
    <w:p w:rsidR="00853048" w:rsidRPr="00074664" w:rsidRDefault="00853048" w:rsidP="00430F28">
      <w:pPr>
        <w:spacing w:line="360" w:lineRule="auto"/>
      </w:pPr>
    </w:p>
    <w:p w:rsidR="004D733D" w:rsidRPr="00074664" w:rsidRDefault="004D733D" w:rsidP="00830812">
      <w:pPr>
        <w:spacing w:line="360" w:lineRule="auto"/>
        <w:jc w:val="center"/>
        <w:rPr>
          <w:u w:val="single"/>
        </w:rPr>
      </w:pPr>
      <w:r w:rsidRPr="00074664">
        <w:rPr>
          <w:u w:val="single"/>
        </w:rPr>
        <w:t>FINDINGS OF FACT</w:t>
      </w:r>
    </w:p>
    <w:p w:rsidR="004A14DE" w:rsidRPr="00074664" w:rsidRDefault="004A14DE" w:rsidP="004A14DE">
      <w:pPr>
        <w:spacing w:line="360" w:lineRule="auto"/>
        <w:jc w:val="center"/>
        <w:rPr>
          <w:u w:val="single"/>
        </w:rPr>
      </w:pPr>
    </w:p>
    <w:p w:rsidR="003F428C" w:rsidRPr="00074664" w:rsidRDefault="004D733D" w:rsidP="00493181">
      <w:pPr>
        <w:pStyle w:val="ListParagraph"/>
        <w:numPr>
          <w:ilvl w:val="0"/>
          <w:numId w:val="1"/>
        </w:numPr>
        <w:spacing w:line="360" w:lineRule="auto"/>
        <w:ind w:left="0" w:firstLine="1440"/>
      </w:pPr>
      <w:r w:rsidRPr="00074664">
        <w:t xml:space="preserve">The Complainant is </w:t>
      </w:r>
      <w:r w:rsidR="00830812" w:rsidRPr="00074664">
        <w:t>Karen D. Millsip</w:t>
      </w:r>
      <w:r w:rsidR="005759B7" w:rsidRPr="00074664">
        <w:t>, who receive</w:t>
      </w:r>
      <w:r w:rsidR="00830812" w:rsidRPr="00074664">
        <w:t>d</w:t>
      </w:r>
      <w:r w:rsidR="005759B7" w:rsidRPr="00074664">
        <w:t xml:space="preserve"> electric utility service </w:t>
      </w:r>
      <w:r w:rsidR="004A14DE" w:rsidRPr="00074664">
        <w:t xml:space="preserve">from the Respondent </w:t>
      </w:r>
      <w:r w:rsidR="005759B7" w:rsidRPr="00074664">
        <w:t xml:space="preserve">at </w:t>
      </w:r>
      <w:r w:rsidR="00830812" w:rsidRPr="00074664">
        <w:t>7019 Wheeler Street, Philadelphia, PA</w:t>
      </w:r>
      <w:r w:rsidR="005759B7" w:rsidRPr="00074664">
        <w:t xml:space="preserve"> (Service Address).</w:t>
      </w:r>
    </w:p>
    <w:p w:rsidR="004A14DE" w:rsidRPr="00074664" w:rsidRDefault="004A14DE" w:rsidP="004823D0">
      <w:pPr>
        <w:pStyle w:val="ListParagraph"/>
        <w:ind w:left="1440"/>
      </w:pPr>
    </w:p>
    <w:p w:rsidR="005759B7" w:rsidRPr="00074664" w:rsidRDefault="00DA641D" w:rsidP="00493181">
      <w:pPr>
        <w:pStyle w:val="ListParagraph"/>
        <w:numPr>
          <w:ilvl w:val="0"/>
          <w:numId w:val="1"/>
        </w:numPr>
        <w:spacing w:line="360" w:lineRule="auto"/>
        <w:ind w:left="0" w:firstLine="1440"/>
      </w:pPr>
      <w:r w:rsidRPr="00074664">
        <w:t xml:space="preserve">The Respondent is </w:t>
      </w:r>
      <w:r w:rsidR="00E11719" w:rsidRPr="00074664">
        <w:t>PECO Energy Company</w:t>
      </w:r>
      <w:r w:rsidRPr="00074664">
        <w:t>.</w:t>
      </w:r>
    </w:p>
    <w:p w:rsidR="00E11719" w:rsidRPr="00074664" w:rsidRDefault="00E11719" w:rsidP="00E11719">
      <w:pPr>
        <w:pStyle w:val="ListParagraph"/>
      </w:pPr>
    </w:p>
    <w:p w:rsidR="00B14EC7" w:rsidRDefault="00E11719" w:rsidP="00493181">
      <w:pPr>
        <w:pStyle w:val="ListParagraph"/>
        <w:numPr>
          <w:ilvl w:val="0"/>
          <w:numId w:val="1"/>
        </w:numPr>
        <w:spacing w:line="360" w:lineRule="auto"/>
        <w:ind w:left="0" w:firstLine="1440"/>
      </w:pPr>
      <w:r w:rsidRPr="00074664">
        <w:t>On July 30, 2008, Ms. Millsip filed an informal complaint with the Commission</w:t>
      </w:r>
      <w:r w:rsidR="009C27CF" w:rsidRPr="00074664">
        <w:t xml:space="preserve"> at BCS Case No. 2423530</w:t>
      </w:r>
      <w:r w:rsidRPr="00074664">
        <w:t xml:space="preserve">.  </w:t>
      </w:r>
    </w:p>
    <w:p w:rsidR="00B14EC7" w:rsidRDefault="00B14EC7" w:rsidP="00B14EC7">
      <w:pPr>
        <w:pStyle w:val="ListParagraph"/>
      </w:pPr>
    </w:p>
    <w:p w:rsidR="00E11719" w:rsidRPr="00074664" w:rsidRDefault="00E11719" w:rsidP="00493181">
      <w:pPr>
        <w:pStyle w:val="ListParagraph"/>
        <w:numPr>
          <w:ilvl w:val="0"/>
          <w:numId w:val="1"/>
        </w:numPr>
        <w:spacing w:line="360" w:lineRule="auto"/>
        <w:ind w:left="0" w:firstLine="1440"/>
      </w:pPr>
      <w:r w:rsidRPr="00074664">
        <w:t>On September 12, 2008, BCS directed Ms. Millsip to pay a monthly special budget amount on her electric utility bill, consisting of her monthly budget bill, plus $33.00, towards her arrearages.</w:t>
      </w:r>
      <w:r w:rsidR="009C27CF" w:rsidRPr="00074664">
        <w:t xml:space="preserve">  The Complainant did not keep this payment agreement.</w:t>
      </w:r>
      <w:r w:rsidRPr="00074664">
        <w:t xml:space="preserve">  PECO Exhibit 3, PECO Energy Exhibit 6.</w:t>
      </w:r>
    </w:p>
    <w:p w:rsidR="00565351" w:rsidRPr="00074664" w:rsidRDefault="00565351" w:rsidP="00565351">
      <w:pPr>
        <w:pStyle w:val="ListParagraph"/>
      </w:pPr>
    </w:p>
    <w:p w:rsidR="00B14EC7" w:rsidRDefault="00565351" w:rsidP="00493181">
      <w:pPr>
        <w:pStyle w:val="ListParagraph"/>
        <w:numPr>
          <w:ilvl w:val="0"/>
          <w:numId w:val="1"/>
        </w:numPr>
        <w:spacing w:line="360" w:lineRule="auto"/>
        <w:ind w:left="0" w:firstLine="1440"/>
      </w:pPr>
      <w:r w:rsidRPr="00074664">
        <w:t xml:space="preserve">On October 23, 2009, Ms. Millsip filed an informal complaint with the Commission at BCS Case No. 2610902.  </w:t>
      </w:r>
    </w:p>
    <w:p w:rsidR="00B14EC7" w:rsidRDefault="00B14EC7" w:rsidP="00B14EC7">
      <w:pPr>
        <w:pStyle w:val="ListParagraph"/>
      </w:pPr>
    </w:p>
    <w:p w:rsidR="00EE2467" w:rsidRPr="00074664" w:rsidRDefault="00565351" w:rsidP="00493181">
      <w:pPr>
        <w:pStyle w:val="ListParagraph"/>
        <w:numPr>
          <w:ilvl w:val="0"/>
          <w:numId w:val="1"/>
        </w:numPr>
        <w:spacing w:line="360" w:lineRule="auto"/>
        <w:ind w:left="0" w:firstLine="1440"/>
      </w:pPr>
      <w:r w:rsidRPr="00074664">
        <w:t>On November 4, 2009, BCS directed Ms. Millsip to pay a monthly special budget amount on her electric utility bill, consisting of her monthly budget bill, plus $15.00, towards her arrearages.  The Complainant did not keep this payment agreement.  PECO Exhibit 3, PECO Energy Exhibit 7.</w:t>
      </w:r>
    </w:p>
    <w:p w:rsidR="00EE2467" w:rsidRPr="00074664" w:rsidRDefault="00EE2467" w:rsidP="00EE2467">
      <w:pPr>
        <w:pStyle w:val="ListParagraph"/>
      </w:pPr>
    </w:p>
    <w:p w:rsidR="00B14EC7" w:rsidRDefault="00EE2467" w:rsidP="00493181">
      <w:pPr>
        <w:pStyle w:val="ListParagraph"/>
        <w:numPr>
          <w:ilvl w:val="0"/>
          <w:numId w:val="1"/>
        </w:numPr>
        <w:spacing w:line="360" w:lineRule="auto"/>
        <w:ind w:left="0" w:firstLine="1440"/>
      </w:pPr>
      <w:r w:rsidRPr="00074664">
        <w:lastRenderedPageBreak/>
        <w:t xml:space="preserve">On August 10, 2011, Ms. Millsip filed an informal complaint with the Commission at BCS Case No. 2871490.  </w:t>
      </w:r>
    </w:p>
    <w:p w:rsidR="00B14EC7" w:rsidRDefault="00B14EC7" w:rsidP="00B14EC7">
      <w:pPr>
        <w:pStyle w:val="ListParagraph"/>
      </w:pPr>
    </w:p>
    <w:p w:rsidR="00E91335" w:rsidRPr="00074664" w:rsidRDefault="00EE2467" w:rsidP="00493181">
      <w:pPr>
        <w:pStyle w:val="ListParagraph"/>
        <w:numPr>
          <w:ilvl w:val="0"/>
          <w:numId w:val="1"/>
        </w:numPr>
        <w:spacing w:line="360" w:lineRule="auto"/>
        <w:ind w:left="0" w:firstLine="1440"/>
      </w:pPr>
      <w:r w:rsidRPr="00074664">
        <w:t>On August 15, 2011, BCS directed Ms. Millsip to pay a monthly special budget amount on her electric utility bill, consisting of her monthly budget bill, plus $15.00, towards her arrearages.  The Complainant did not keep this payment agreement.  PECO Exhibit 3, PECO Energy Exhibit 8.</w:t>
      </w:r>
    </w:p>
    <w:p w:rsidR="00E91335" w:rsidRPr="00074664" w:rsidRDefault="00E91335" w:rsidP="00E91335">
      <w:pPr>
        <w:pStyle w:val="ListParagraph"/>
      </w:pPr>
    </w:p>
    <w:p w:rsidR="00B14EC7" w:rsidRDefault="00E91335" w:rsidP="00493181">
      <w:pPr>
        <w:pStyle w:val="ListParagraph"/>
        <w:numPr>
          <w:ilvl w:val="0"/>
          <w:numId w:val="1"/>
        </w:numPr>
        <w:spacing w:line="360" w:lineRule="auto"/>
        <w:ind w:left="0" w:firstLine="1440"/>
      </w:pPr>
      <w:r w:rsidRPr="00074664">
        <w:t xml:space="preserve">On May 9, 2012, Ms. Millsip filed an informal complaint with the Commission at BCS Case No. 2966500.  </w:t>
      </w:r>
    </w:p>
    <w:p w:rsidR="00B14EC7" w:rsidRDefault="00B14EC7" w:rsidP="00B14EC7">
      <w:pPr>
        <w:pStyle w:val="ListParagraph"/>
      </w:pPr>
    </w:p>
    <w:p w:rsidR="00565351" w:rsidRPr="00074664" w:rsidRDefault="00E91335" w:rsidP="00493181">
      <w:pPr>
        <w:pStyle w:val="ListParagraph"/>
        <w:numPr>
          <w:ilvl w:val="0"/>
          <w:numId w:val="1"/>
        </w:numPr>
        <w:spacing w:line="360" w:lineRule="auto"/>
        <w:ind w:left="0" w:firstLine="1440"/>
      </w:pPr>
      <w:r w:rsidRPr="00074664">
        <w:t>On May 31, 2012, BCS dismissed the informal complaint</w:t>
      </w:r>
      <w:r w:rsidR="00692AD9" w:rsidRPr="00074664">
        <w:t>.  BCS found that the</w:t>
      </w:r>
      <w:r w:rsidR="003601AF" w:rsidRPr="00074664">
        <w:t xml:space="preserve"> Complainant failed to satisfy the payment agreement issued at BCS Case No. 2871490 and failed to submit any documentation to verify her alleged decrease in income.  PECO Energy Exhibit 9.</w:t>
      </w:r>
    </w:p>
    <w:p w:rsidR="008F574E" w:rsidRPr="00074664" w:rsidRDefault="008F574E" w:rsidP="008F574E">
      <w:pPr>
        <w:pStyle w:val="ListParagraph"/>
      </w:pPr>
    </w:p>
    <w:p w:rsidR="008F574E" w:rsidRPr="00074664" w:rsidRDefault="008F574E" w:rsidP="008F574E">
      <w:pPr>
        <w:numPr>
          <w:ilvl w:val="0"/>
          <w:numId w:val="1"/>
        </w:numPr>
        <w:spacing w:line="360" w:lineRule="auto"/>
        <w:ind w:left="0" w:firstLine="1440"/>
      </w:pPr>
      <w:r w:rsidRPr="00074664">
        <w:rPr>
          <w:bCs/>
        </w:rPr>
        <w:t>On August 9, 2012, the Complainant’s electric service was terminated</w:t>
      </w:r>
      <w:r w:rsidR="003C2930" w:rsidRPr="00074664">
        <w:rPr>
          <w:bCs/>
        </w:rPr>
        <w:t xml:space="preserve"> due to non-payment</w:t>
      </w:r>
      <w:r w:rsidRPr="00074664">
        <w:rPr>
          <w:bCs/>
        </w:rPr>
        <w:t>.  PECO Exhibit 2.</w:t>
      </w:r>
    </w:p>
    <w:p w:rsidR="003F5000" w:rsidRPr="00074664" w:rsidRDefault="003F5000" w:rsidP="003F5000">
      <w:pPr>
        <w:pStyle w:val="ListParagraph"/>
      </w:pPr>
    </w:p>
    <w:p w:rsidR="00B14EC7" w:rsidRDefault="003F5000" w:rsidP="00493181">
      <w:pPr>
        <w:pStyle w:val="ListParagraph"/>
        <w:numPr>
          <w:ilvl w:val="0"/>
          <w:numId w:val="1"/>
        </w:numPr>
        <w:spacing w:line="360" w:lineRule="auto"/>
        <w:ind w:left="0" w:firstLine="1440"/>
      </w:pPr>
      <w:r w:rsidRPr="00074664">
        <w:t xml:space="preserve">On August 10, 2012, Ms. Millsip filed an informal complaint with the Commission at BCS Case No. 3005944.  </w:t>
      </w:r>
    </w:p>
    <w:p w:rsidR="00B14EC7" w:rsidRDefault="00B14EC7" w:rsidP="00B14EC7">
      <w:pPr>
        <w:pStyle w:val="ListParagraph"/>
      </w:pPr>
    </w:p>
    <w:p w:rsidR="003F5000" w:rsidRPr="00074664" w:rsidRDefault="003F5000" w:rsidP="00493181">
      <w:pPr>
        <w:pStyle w:val="ListParagraph"/>
        <w:numPr>
          <w:ilvl w:val="0"/>
          <w:numId w:val="1"/>
        </w:numPr>
        <w:spacing w:line="360" w:lineRule="auto"/>
        <w:ind w:left="0" w:firstLine="1440"/>
      </w:pPr>
      <w:r w:rsidRPr="00074664">
        <w:t>On August 13, 2012, BCS dismissed the informal complaint and upheld the Company’s terms for restoration of service.  BCS found that the Complainant failed to satisfy the payment agreement issued at BCS Case No. 2871490 and failed to make a good faith effort to pay her electric utility bills.  PECO Energy Exhibit 10.</w:t>
      </w:r>
    </w:p>
    <w:p w:rsidR="00B972D2" w:rsidRPr="00074664" w:rsidRDefault="00B972D2" w:rsidP="00B972D2">
      <w:pPr>
        <w:pStyle w:val="ListParagraph"/>
      </w:pPr>
    </w:p>
    <w:p w:rsidR="00B972D2" w:rsidRPr="00074664" w:rsidRDefault="00B972D2" w:rsidP="00493181">
      <w:pPr>
        <w:pStyle w:val="ListParagraph"/>
        <w:numPr>
          <w:ilvl w:val="0"/>
          <w:numId w:val="1"/>
        </w:numPr>
        <w:spacing w:line="360" w:lineRule="auto"/>
        <w:ind w:left="0" w:firstLine="1440"/>
      </w:pPr>
      <w:r w:rsidRPr="00074664">
        <w:t xml:space="preserve">On September 10, 2012, Ms. Millsip filed a formal Complaint with the Commission which alleged that her electric service had been terminated.  As relief, Ms. Millsip requested </w:t>
      </w:r>
      <w:r w:rsidR="00E46BDC" w:rsidRPr="00074664">
        <w:t xml:space="preserve">service restoration and </w:t>
      </w:r>
      <w:r w:rsidRPr="00074664">
        <w:t>a payment agreement.</w:t>
      </w:r>
    </w:p>
    <w:p w:rsidR="00B972D2" w:rsidRPr="00074664" w:rsidRDefault="00B972D2" w:rsidP="00B972D2">
      <w:pPr>
        <w:pStyle w:val="ListParagraph"/>
      </w:pPr>
    </w:p>
    <w:p w:rsidR="00B972D2" w:rsidRPr="00074664" w:rsidRDefault="00B972D2" w:rsidP="00493181">
      <w:pPr>
        <w:pStyle w:val="ListParagraph"/>
        <w:numPr>
          <w:ilvl w:val="0"/>
          <w:numId w:val="1"/>
        </w:numPr>
        <w:spacing w:line="360" w:lineRule="auto"/>
        <w:ind w:left="0" w:firstLine="1440"/>
      </w:pPr>
      <w:r w:rsidRPr="00074664">
        <w:t>On or about September 27, 2012, PECO filed an Answer and New Matter to the Complaint.</w:t>
      </w:r>
    </w:p>
    <w:p w:rsidR="00B972D2" w:rsidRPr="00074664" w:rsidRDefault="00B972D2" w:rsidP="00B972D2">
      <w:pPr>
        <w:pStyle w:val="ListParagraph"/>
      </w:pPr>
    </w:p>
    <w:p w:rsidR="00B972D2" w:rsidRPr="00074664" w:rsidRDefault="00B972D2" w:rsidP="00493181">
      <w:pPr>
        <w:pStyle w:val="ListParagraph"/>
        <w:numPr>
          <w:ilvl w:val="0"/>
          <w:numId w:val="1"/>
        </w:numPr>
        <w:spacing w:line="360" w:lineRule="auto"/>
        <w:ind w:left="0" w:firstLine="1440"/>
      </w:pPr>
      <w:r w:rsidRPr="00074664">
        <w:lastRenderedPageBreak/>
        <w:t>The Complainant lives alone at the Service Address.</w:t>
      </w:r>
    </w:p>
    <w:p w:rsidR="00B972D2" w:rsidRPr="00074664" w:rsidRDefault="00B972D2" w:rsidP="00B972D2">
      <w:pPr>
        <w:pStyle w:val="ListParagraph"/>
      </w:pPr>
    </w:p>
    <w:p w:rsidR="00B972D2" w:rsidRPr="00074664" w:rsidRDefault="00E46BDC" w:rsidP="00493181">
      <w:pPr>
        <w:pStyle w:val="ListParagraph"/>
        <w:numPr>
          <w:ilvl w:val="0"/>
          <w:numId w:val="1"/>
        </w:numPr>
        <w:spacing w:line="360" w:lineRule="auto"/>
        <w:ind w:left="0" w:firstLine="1440"/>
      </w:pPr>
      <w:r w:rsidRPr="00074664">
        <w:t>The Complainant has been unemployed since June 20, 2011.  She receives $648.00 bi-weekly in unemployment compensation.</w:t>
      </w:r>
    </w:p>
    <w:p w:rsidR="00663255" w:rsidRPr="00074664" w:rsidRDefault="00663255" w:rsidP="00663255">
      <w:pPr>
        <w:pStyle w:val="ListParagraph"/>
      </w:pPr>
    </w:p>
    <w:p w:rsidR="00663255" w:rsidRPr="00074664" w:rsidRDefault="00663255" w:rsidP="00493181">
      <w:pPr>
        <w:pStyle w:val="ListParagraph"/>
        <w:numPr>
          <w:ilvl w:val="0"/>
          <w:numId w:val="1"/>
        </w:numPr>
        <w:spacing w:line="360" w:lineRule="auto"/>
        <w:ind w:left="0" w:firstLine="1440"/>
      </w:pPr>
      <w:r w:rsidRPr="00074664">
        <w:t>The Complainant’s annual household income is $16,848.00.</w:t>
      </w:r>
      <w:r w:rsidRPr="00074664">
        <w:rPr>
          <w:rStyle w:val="FootnoteReference"/>
        </w:rPr>
        <w:footnoteReference w:id="2"/>
      </w:r>
    </w:p>
    <w:p w:rsidR="00663255" w:rsidRPr="00074664" w:rsidRDefault="00663255" w:rsidP="00663255">
      <w:pPr>
        <w:pStyle w:val="ListParagraph"/>
      </w:pPr>
    </w:p>
    <w:p w:rsidR="00663255" w:rsidRPr="00074664" w:rsidRDefault="00663255" w:rsidP="00493181">
      <w:pPr>
        <w:pStyle w:val="ListParagraph"/>
        <w:numPr>
          <w:ilvl w:val="0"/>
          <w:numId w:val="1"/>
        </w:numPr>
        <w:spacing w:line="360" w:lineRule="auto"/>
        <w:ind w:left="0" w:firstLine="1440"/>
      </w:pPr>
      <w:r w:rsidRPr="00074664">
        <w:t>From January 2011 to the date of the hearing, the Complainant made seven (7) payments on her a</w:t>
      </w:r>
      <w:r w:rsidR="00551FF6">
        <w:t xml:space="preserve">ccount on the following dates: </w:t>
      </w:r>
      <w:r w:rsidRPr="00074664">
        <w:t>March 4, 2011, May 3, 2011, September 29, 2011, October 13, 2011, November 28, 2011, Ma</w:t>
      </w:r>
      <w:r w:rsidR="00901093" w:rsidRPr="00074664">
        <w:t>rch 29, 2012 and May 10, 2012.  PECO Energy Exhibit 1.</w:t>
      </w:r>
    </w:p>
    <w:p w:rsidR="00327C41" w:rsidRPr="00074664" w:rsidRDefault="00327C41" w:rsidP="00327C41">
      <w:pPr>
        <w:pStyle w:val="ListParagraph"/>
      </w:pPr>
    </w:p>
    <w:p w:rsidR="006B209E" w:rsidRPr="00074664" w:rsidRDefault="006B209E" w:rsidP="004C7BDF">
      <w:pPr>
        <w:pStyle w:val="ListParagraph"/>
        <w:numPr>
          <w:ilvl w:val="0"/>
          <w:numId w:val="1"/>
        </w:numPr>
        <w:spacing w:line="360" w:lineRule="auto"/>
        <w:ind w:left="0" w:firstLine="1440"/>
      </w:pPr>
      <w:r w:rsidRPr="00074664">
        <w:t>On September 12, 2012, PECO issued a final bill to the Complainant in the amount of $963.36.  PECO Exhibit 2.</w:t>
      </w:r>
    </w:p>
    <w:p w:rsidR="006B209E" w:rsidRPr="00074664" w:rsidRDefault="006B209E" w:rsidP="006B209E">
      <w:pPr>
        <w:pStyle w:val="ListParagraph"/>
      </w:pPr>
    </w:p>
    <w:p w:rsidR="00022021" w:rsidRPr="00074664" w:rsidRDefault="00022021" w:rsidP="004C7BDF">
      <w:pPr>
        <w:pStyle w:val="ListParagraph"/>
        <w:numPr>
          <w:ilvl w:val="0"/>
          <w:numId w:val="1"/>
        </w:numPr>
        <w:spacing w:line="360" w:lineRule="auto"/>
        <w:ind w:left="0" w:firstLine="1440"/>
      </w:pPr>
      <w:r w:rsidRPr="00074664">
        <w:t xml:space="preserve">As of </w:t>
      </w:r>
      <w:r w:rsidR="00F10AF8" w:rsidRPr="00074664">
        <w:t>the date of the hearing</w:t>
      </w:r>
      <w:r w:rsidRPr="00074664">
        <w:t>, the Complainant’s account balance was $</w:t>
      </w:r>
      <w:r w:rsidR="00E11719" w:rsidRPr="00074664">
        <w:t>976.89</w:t>
      </w:r>
      <w:r w:rsidR="00BD3B3B" w:rsidRPr="00074664">
        <w:t>.</w:t>
      </w:r>
      <w:r w:rsidR="00E11719" w:rsidRPr="00074664">
        <w:t xml:space="preserve">  PECO Energy Exhibit 1.</w:t>
      </w:r>
    </w:p>
    <w:p w:rsidR="00022021" w:rsidRPr="00074664" w:rsidRDefault="00022021" w:rsidP="003B0825">
      <w:pPr>
        <w:pStyle w:val="ListParagraph"/>
        <w:spacing w:line="360" w:lineRule="auto"/>
      </w:pPr>
    </w:p>
    <w:p w:rsidR="004D733D" w:rsidRPr="00074664" w:rsidRDefault="004D733D" w:rsidP="001B1C44">
      <w:pPr>
        <w:spacing w:line="360" w:lineRule="auto"/>
        <w:jc w:val="center"/>
        <w:rPr>
          <w:u w:val="single"/>
        </w:rPr>
      </w:pPr>
      <w:r w:rsidRPr="00074664">
        <w:rPr>
          <w:u w:val="single"/>
        </w:rPr>
        <w:t>DISCUSSION</w:t>
      </w:r>
    </w:p>
    <w:p w:rsidR="004D733D" w:rsidRPr="00074664" w:rsidRDefault="004D733D" w:rsidP="006D365F">
      <w:pPr>
        <w:spacing w:line="360" w:lineRule="auto"/>
      </w:pPr>
    </w:p>
    <w:p w:rsidR="00430F28" w:rsidRPr="00074664" w:rsidRDefault="004D733D" w:rsidP="004F552C">
      <w:pPr>
        <w:spacing w:line="360" w:lineRule="auto"/>
      </w:pPr>
      <w:r w:rsidRPr="00074664">
        <w:tab/>
      </w:r>
      <w:r w:rsidRPr="00074664">
        <w:tab/>
        <w:t>In h</w:t>
      </w:r>
      <w:r w:rsidR="00DE131D" w:rsidRPr="00074664">
        <w:t>er</w:t>
      </w:r>
      <w:r w:rsidRPr="00074664">
        <w:t xml:space="preserve"> formal Complaint, </w:t>
      </w:r>
      <w:r w:rsidR="00DE131D" w:rsidRPr="00074664">
        <w:t>Ms. Millsip alleged that her electric service had been terminated.  As relief, she requested service restoration and a payment agreement.</w:t>
      </w:r>
    </w:p>
    <w:p w:rsidR="000940B4" w:rsidRPr="00074664" w:rsidRDefault="000940B4" w:rsidP="004F552C">
      <w:pPr>
        <w:spacing w:line="360" w:lineRule="auto"/>
      </w:pPr>
    </w:p>
    <w:p w:rsidR="000940B4" w:rsidRPr="00074664" w:rsidRDefault="000940B4" w:rsidP="000940B4">
      <w:pPr>
        <w:spacing w:line="360" w:lineRule="auto"/>
        <w:ind w:firstLine="1440"/>
      </w:pPr>
      <w:r w:rsidRPr="00074664">
        <w:t xml:space="preserve">This proceeding is a </w:t>
      </w:r>
      <w:r w:rsidRPr="00074664">
        <w:rPr>
          <w:i/>
        </w:rPr>
        <w:t>de novo</w:t>
      </w:r>
      <w:r w:rsidRPr="00074664">
        <w:t xml:space="preserve"> review of the BCS determination of an appropriate payment plan for this account.  52 Pa. Code § 56.403(a).  The term “</w:t>
      </w:r>
      <w:r w:rsidRPr="00074664">
        <w:rPr>
          <w:i/>
        </w:rPr>
        <w:t>de novo</w:t>
      </w:r>
      <w:r w:rsidRPr="00074664">
        <w:t>” simply means “anew” or “over again.”</w:t>
      </w:r>
    </w:p>
    <w:p w:rsidR="000D1820" w:rsidRPr="00074664" w:rsidRDefault="000D1820" w:rsidP="004F552C">
      <w:pPr>
        <w:spacing w:line="360" w:lineRule="auto"/>
      </w:pPr>
    </w:p>
    <w:p w:rsidR="004D733D" w:rsidRPr="00074664" w:rsidRDefault="00070F4A" w:rsidP="0045113B">
      <w:pPr>
        <w:spacing w:line="360" w:lineRule="auto"/>
        <w:ind w:firstLine="1440"/>
      </w:pPr>
      <w:r w:rsidRPr="00074664">
        <w:t>A</w:t>
      </w:r>
      <w:r w:rsidR="00726347" w:rsidRPr="00074664">
        <w:t>s the party seeking affirmative relief from the Commission, the Complainant bears the burden of provin</w:t>
      </w:r>
      <w:r w:rsidR="00FC0B7B" w:rsidRPr="00074664">
        <w:t xml:space="preserve">g by substantial evidence that </w:t>
      </w:r>
      <w:r w:rsidR="00F87111" w:rsidRPr="00074664">
        <w:t>s</w:t>
      </w:r>
      <w:r w:rsidR="00726347" w:rsidRPr="00074664">
        <w:t>he is entitled to the requeste</w:t>
      </w:r>
      <w:r w:rsidR="0045113B" w:rsidRPr="00074664">
        <w:t xml:space="preserve">d relief.  66 Pa. C.S. § 332(a).  </w:t>
      </w:r>
      <w:r w:rsidR="004D733D" w:rsidRPr="00074664">
        <w:t xml:space="preserve">To satisfy this burden, the Complainant must show that the named utility is responsible or accountable for the problem described in the Complaint.  </w:t>
      </w:r>
      <w:r w:rsidR="004D733D" w:rsidRPr="00074664">
        <w:rPr>
          <w:u w:val="single"/>
        </w:rPr>
        <w:t>Patterson v. Bell Telephone Co. of Pa.</w:t>
      </w:r>
      <w:r w:rsidR="004D733D" w:rsidRPr="00074664">
        <w:t xml:space="preserve">, 72 Pa. PUC 196 (1990); </w:t>
      </w:r>
      <w:r w:rsidR="004D733D" w:rsidRPr="00074664">
        <w:rPr>
          <w:u w:val="single"/>
        </w:rPr>
        <w:t>Feinstein v. Philadelphia Suburban Water Co.</w:t>
      </w:r>
      <w:r w:rsidR="004D733D" w:rsidRPr="00074664">
        <w:t xml:space="preserve">, 50 </w:t>
      </w:r>
      <w:r w:rsidR="004D733D" w:rsidRPr="00074664">
        <w:lastRenderedPageBreak/>
        <w:t xml:space="preserve">Pa. PUC 300 (1976).  This must be shown by a preponderance of the evidence, that is, by presenting evidence more convincing, by even the smallest amount, than that presented by the other party.  </w:t>
      </w:r>
      <w:r w:rsidR="004D733D" w:rsidRPr="00074664">
        <w:rPr>
          <w:u w:val="single"/>
        </w:rPr>
        <w:t>Samuel J. Lansberry, Inc. v. Pa. Public Utility Comm.</w:t>
      </w:r>
      <w:r w:rsidR="00F25043">
        <w:t>, 578 A.2d 600 (Pa. Cmwlth. </w:t>
      </w:r>
      <w:r w:rsidR="004D733D" w:rsidRPr="00074664">
        <w:t xml:space="preserve">1990), </w:t>
      </w:r>
      <w:r w:rsidR="004D733D" w:rsidRPr="00074664">
        <w:rPr>
          <w:u w:val="single"/>
        </w:rPr>
        <w:t>alloc. den.</w:t>
      </w:r>
      <w:r w:rsidR="004D733D" w:rsidRPr="00074664">
        <w:t xml:space="preserve">, 602 A.2d 863 (Pa. 1992); </w:t>
      </w:r>
      <w:r w:rsidR="004D733D" w:rsidRPr="00074664">
        <w:rPr>
          <w:u w:val="single"/>
        </w:rPr>
        <w:t xml:space="preserve">Se-Ling Hosiery v. </w:t>
      </w:r>
      <w:r w:rsidR="004D733D" w:rsidRPr="00074664">
        <w:rPr>
          <w:spacing w:val="-3"/>
          <w:u w:val="single"/>
        </w:rPr>
        <w:t>Margulies</w:t>
      </w:r>
      <w:r w:rsidR="004D733D" w:rsidRPr="00074664">
        <w:t xml:space="preserve">, 70 A.2d 854 (Pa. 1950).  Additionally, any finding of fact necessary to support the Commission’s adjudication must be based upon substantial evidence.  </w:t>
      </w:r>
      <w:r w:rsidR="004D733D" w:rsidRPr="00074664">
        <w:rPr>
          <w:u w:val="single"/>
        </w:rPr>
        <w:t>Mill v. Pa. Public Utility Comm.</w:t>
      </w:r>
      <w:r w:rsidR="004D733D" w:rsidRPr="00074664">
        <w:t xml:space="preserve">, 447 A.2d 1100 (Pa. Cmwlth. 1982); </w:t>
      </w:r>
      <w:r w:rsidR="004D733D" w:rsidRPr="00074664">
        <w:rPr>
          <w:u w:val="single"/>
        </w:rPr>
        <w:t>Edan Transportation Corp. v. Pa. Public Utility Comm.</w:t>
      </w:r>
      <w:r w:rsidR="004D733D" w:rsidRPr="00074664">
        <w:t xml:space="preserve">, 623 A.2d 6 (Pa. Cmwlth. 1993); 2 Pa. C.S.A. § 704.  More is required than a mere trace of evidence or a suspicion of the existence of a fact sought to be established.  </w:t>
      </w:r>
      <w:r w:rsidR="004D733D" w:rsidRPr="00074664">
        <w:rPr>
          <w:u w:val="single"/>
        </w:rPr>
        <w:t>Norfolk and Western Ry. v. Pa. Public Utility Comm.</w:t>
      </w:r>
      <w:r w:rsidR="004D733D" w:rsidRPr="00074664">
        <w:t xml:space="preserve">, 413 A.2d 1037 (Pa. 1980); </w:t>
      </w:r>
      <w:r w:rsidR="004D733D" w:rsidRPr="00074664">
        <w:rPr>
          <w:u w:val="single"/>
        </w:rPr>
        <w:t>Erie Resistor Corp. v. Unemployment Compensation Bd. of Review</w:t>
      </w:r>
      <w:r w:rsidR="004D733D" w:rsidRPr="00074664">
        <w:t xml:space="preserve">, 166 A.2d 96 (Pa. Super. 1960); </w:t>
      </w:r>
      <w:r w:rsidR="004D733D" w:rsidRPr="00074664">
        <w:rPr>
          <w:u w:val="single"/>
        </w:rPr>
        <w:t>Murphy v. Dep’t. of Public Welfare, White Haven Center</w:t>
      </w:r>
      <w:r w:rsidR="004D733D" w:rsidRPr="00074664">
        <w:t>, 480 A.2d 382 (Pa. Cmwlth. 1984).</w:t>
      </w:r>
    </w:p>
    <w:p w:rsidR="00D02D62" w:rsidRPr="00074664" w:rsidRDefault="00D02D62" w:rsidP="00D02D62">
      <w:pPr>
        <w:spacing w:line="360" w:lineRule="auto"/>
      </w:pPr>
    </w:p>
    <w:p w:rsidR="00430F28" w:rsidRPr="00074664" w:rsidRDefault="00430F28" w:rsidP="00430F28">
      <w:pPr>
        <w:spacing w:line="360" w:lineRule="auto"/>
        <w:ind w:firstLine="1440"/>
      </w:pPr>
      <w:r w:rsidRPr="00074664">
        <w:t>The Responsible Utility Customer Protection Act, 66 Pa. C.S. §</w:t>
      </w:r>
      <w:r w:rsidR="008971CB" w:rsidRPr="00074664">
        <w:t>§</w:t>
      </w:r>
      <w:r w:rsidRPr="00074664">
        <w:t xml:space="preserve"> 1401</w:t>
      </w:r>
      <w:r w:rsidR="00D02D62" w:rsidRPr="00074664">
        <w:t>-1418 applies to this proceeding.</w:t>
      </w:r>
    </w:p>
    <w:p w:rsidR="0016729B" w:rsidRPr="00074664" w:rsidRDefault="0016729B" w:rsidP="00430F28">
      <w:pPr>
        <w:spacing w:line="360" w:lineRule="auto"/>
        <w:ind w:firstLine="1440"/>
      </w:pPr>
    </w:p>
    <w:p w:rsidR="0016729B" w:rsidRPr="00074664" w:rsidRDefault="0016729B" w:rsidP="00430F28">
      <w:pPr>
        <w:spacing w:line="360" w:lineRule="auto"/>
        <w:ind w:firstLine="1440"/>
      </w:pPr>
      <w:r w:rsidRPr="00074664">
        <w:t xml:space="preserve">The Commission has the authority to establish a payment arrangement </w:t>
      </w:r>
      <w:r w:rsidR="00A64891">
        <w:t>pursuant to </w:t>
      </w:r>
      <w:r w:rsidRPr="00074664">
        <w:t>66 Pa. C.S. § 1405(a), within the strict guidelines set forth in 66 Pa. C.S. § 1405(b).  The statute at 66 Pa. C.S. § 1405(a) states:</w:t>
      </w:r>
    </w:p>
    <w:p w:rsidR="00002380" w:rsidRPr="00074664" w:rsidRDefault="00002380" w:rsidP="00002380">
      <w:pPr>
        <w:spacing w:line="360" w:lineRule="auto"/>
      </w:pPr>
    </w:p>
    <w:p w:rsidR="00002380" w:rsidRPr="00074664" w:rsidRDefault="00002380" w:rsidP="001961AF">
      <w:pPr>
        <w:pStyle w:val="ListParagraph"/>
        <w:numPr>
          <w:ilvl w:val="0"/>
          <w:numId w:val="12"/>
        </w:numPr>
        <w:ind w:left="1440" w:right="1440" w:firstLine="0"/>
      </w:pPr>
      <w:r w:rsidRPr="00074664">
        <w:t>General Rule. – The commission is authorized to investigate complaints regarding payment disputes between a public utility, applicants and customers.  The commission is authorized to establish payment agreements between a public utility, customers and applicants within the limits established by this chapter.</w:t>
      </w:r>
    </w:p>
    <w:p w:rsidR="00002380" w:rsidRPr="00074664" w:rsidRDefault="00002380" w:rsidP="00002380">
      <w:pPr>
        <w:spacing w:line="360" w:lineRule="auto"/>
        <w:ind w:left="1440"/>
      </w:pPr>
    </w:p>
    <w:p w:rsidR="00002380" w:rsidRPr="00074664" w:rsidRDefault="00002380" w:rsidP="00002380">
      <w:pPr>
        <w:spacing w:line="360" w:lineRule="auto"/>
        <w:ind w:firstLine="1440"/>
      </w:pPr>
      <w:r w:rsidRPr="00074664">
        <w:t xml:space="preserve">The Commission may establish a payment arrangement between a public utility and </w:t>
      </w:r>
      <w:r w:rsidR="00AE3E46" w:rsidRPr="00074664">
        <w:t>a customer or applicant</w:t>
      </w:r>
      <w:r w:rsidRPr="00074664">
        <w:t xml:space="preserve"> only within the limits established by 66 Pa. C.S. §§ 1401-1418.  In order to be eligible for a payment arrangement, the Complainant must be a “customer” or “applicant” as defined by 66 Pa. C.S. § 1403.  If the Complainant is not a “customer” or “applicant”, the Commission is not authorized to establish a payment arrangement between h</w:t>
      </w:r>
      <w:r w:rsidR="007B2990" w:rsidRPr="00074664">
        <w:t>er</w:t>
      </w:r>
      <w:r w:rsidRPr="00074664">
        <w:t xml:space="preserve"> and Respondent.  The statute at 66 Pa. C.S. § 1403 defines </w:t>
      </w:r>
      <w:r w:rsidR="000940B4" w:rsidRPr="00074664">
        <w:t>an applicant</w:t>
      </w:r>
      <w:r w:rsidRPr="00074664">
        <w:t xml:space="preserve"> as follows:</w:t>
      </w:r>
    </w:p>
    <w:p w:rsidR="00002380" w:rsidRPr="00074664" w:rsidRDefault="00002380" w:rsidP="00002380">
      <w:pPr>
        <w:ind w:firstLine="1440"/>
      </w:pPr>
    </w:p>
    <w:p w:rsidR="00002380" w:rsidRPr="00074664" w:rsidRDefault="00002380" w:rsidP="00002380">
      <w:pPr>
        <w:ind w:left="1440" w:right="1440"/>
      </w:pPr>
      <w:r w:rsidRPr="00074664">
        <w:t>“</w:t>
      </w:r>
      <w:r w:rsidR="000940B4" w:rsidRPr="00074664">
        <w:t>Applicant</w:t>
      </w:r>
      <w:r w:rsidRPr="00074664">
        <w:t xml:space="preserve">.”  A natural person </w:t>
      </w:r>
      <w:r w:rsidR="000940B4" w:rsidRPr="00074664">
        <w:t>not currently receiving service who applies for residential service provided by a public utility or any adult occupant whose name appears on the mortgage, deed or lease of the property for which the residential utility service is requested.</w:t>
      </w:r>
    </w:p>
    <w:p w:rsidR="00002380" w:rsidRPr="00074664" w:rsidRDefault="00002380" w:rsidP="00002380">
      <w:pPr>
        <w:spacing w:line="360" w:lineRule="auto"/>
        <w:ind w:firstLine="1440"/>
      </w:pPr>
    </w:p>
    <w:p w:rsidR="00002380" w:rsidRPr="00074664" w:rsidRDefault="00002380" w:rsidP="00002380">
      <w:pPr>
        <w:spacing w:line="360" w:lineRule="auto"/>
        <w:ind w:firstLine="1440"/>
      </w:pPr>
      <w:r w:rsidRPr="00074664">
        <w:t xml:space="preserve">In this case, the Complainant is a natural person </w:t>
      </w:r>
      <w:r w:rsidR="007B2990" w:rsidRPr="00074664">
        <w:t>not cur</w:t>
      </w:r>
      <w:r w:rsidR="009370D2" w:rsidRPr="00074664">
        <w:t xml:space="preserve">rently receiving service and </w:t>
      </w:r>
      <w:r w:rsidR="007B2990" w:rsidRPr="00074664">
        <w:t xml:space="preserve">seeking to have service restored at the Service Address.  </w:t>
      </w:r>
      <w:r w:rsidRPr="00074664">
        <w:t xml:space="preserve">The Complainant is therefore </w:t>
      </w:r>
      <w:r w:rsidR="007B2990" w:rsidRPr="00074664">
        <w:t>an applicant.</w:t>
      </w:r>
    </w:p>
    <w:p w:rsidR="00187DCE" w:rsidRPr="00074664" w:rsidRDefault="00187DCE" w:rsidP="00187DCE">
      <w:pPr>
        <w:spacing w:line="360" w:lineRule="auto"/>
      </w:pPr>
    </w:p>
    <w:p w:rsidR="00002380" w:rsidRPr="00074664" w:rsidRDefault="00002380" w:rsidP="00187DCE">
      <w:pPr>
        <w:spacing w:line="360" w:lineRule="auto"/>
        <w:ind w:firstLine="1440"/>
      </w:pPr>
      <w:r w:rsidRPr="00074664">
        <w:t xml:space="preserve">While the Complainant is </w:t>
      </w:r>
      <w:r w:rsidR="00AE3E46" w:rsidRPr="00074664">
        <w:t>an applicant</w:t>
      </w:r>
      <w:r w:rsidRPr="00074664">
        <w:t xml:space="preserve"> pursuant to 66 Pa. C.S. § 1403, the Complainant is not entitled to a new payment arrangement be</w:t>
      </w:r>
      <w:r w:rsidR="00AC1AC9" w:rsidRPr="00074664">
        <w:t xml:space="preserve">cause </w:t>
      </w:r>
      <w:r w:rsidR="00AE3E46" w:rsidRPr="00074664">
        <w:t>s</w:t>
      </w:r>
      <w:r w:rsidRPr="00074664">
        <w:t xml:space="preserve">he failed to comply with the terms of the </w:t>
      </w:r>
      <w:r w:rsidR="000F7137" w:rsidRPr="00074664">
        <w:t>BCS decision issued August 15, 2011 at BCS Case No. 2871490</w:t>
      </w:r>
      <w:r w:rsidRPr="00074664">
        <w:t>.  The statute at 66 Pa. C.S. § 1405(d) of the Public Utility Code states:</w:t>
      </w:r>
    </w:p>
    <w:p w:rsidR="00002380" w:rsidRPr="00074664" w:rsidRDefault="00002380" w:rsidP="00002380">
      <w:pPr>
        <w:spacing w:line="360" w:lineRule="auto"/>
      </w:pPr>
    </w:p>
    <w:p w:rsidR="00002380" w:rsidRPr="00074664" w:rsidRDefault="00002380" w:rsidP="00701809">
      <w:pPr>
        <w:ind w:left="1440" w:right="1440"/>
      </w:pPr>
      <w:r w:rsidRPr="00074664">
        <w:t>(d)</w:t>
      </w:r>
      <w:r w:rsidRPr="00074664">
        <w:tab/>
        <w:t>Number of payment agreements. – Absent a change in income, the commission shall not establish or order a public utility to establish a second or subsequent payment agreement if a customer has defaulted on a previous payment agreement.  A public utility may, at its discretion, enter into a second or subsequent payment agreement with a customer.</w:t>
      </w:r>
    </w:p>
    <w:p w:rsidR="00311607" w:rsidRPr="00074664" w:rsidRDefault="00311607" w:rsidP="00BA6063">
      <w:pPr>
        <w:spacing w:line="360" w:lineRule="auto"/>
        <w:rPr>
          <w:highlight w:val="yellow"/>
        </w:rPr>
      </w:pPr>
    </w:p>
    <w:p w:rsidR="00002380" w:rsidRPr="00074664" w:rsidRDefault="00002380" w:rsidP="00002380">
      <w:pPr>
        <w:spacing w:line="360" w:lineRule="auto"/>
        <w:ind w:firstLine="1440"/>
      </w:pPr>
      <w:r w:rsidRPr="00074664">
        <w:t xml:space="preserve">The Complainant has failed to make the payments ordered by the </w:t>
      </w:r>
      <w:r w:rsidR="000F7137" w:rsidRPr="00074664">
        <w:t xml:space="preserve">BCS decision issued August 15, 2011 at BCS Case No. 2871490.  She </w:t>
      </w:r>
      <w:r w:rsidRPr="00074664">
        <w:t>has, therefore, defaulted on the payment arrangement.  According to 66 Pa. C.S. § 1405(d), the Complainant would be entitled to anoth</w:t>
      </w:r>
      <w:r w:rsidR="00A36A5D" w:rsidRPr="00074664">
        <w:t xml:space="preserve">er payment arrangement only if </w:t>
      </w:r>
      <w:r w:rsidR="000F7137" w:rsidRPr="00074664">
        <w:t>s</w:t>
      </w:r>
      <w:r w:rsidRPr="00074664">
        <w:t>he had suffered a change in inc</w:t>
      </w:r>
      <w:r w:rsidR="00632A3B" w:rsidRPr="00074664">
        <w:t xml:space="preserve">ome.  The statute at 66 Pa. C.S. </w:t>
      </w:r>
      <w:r w:rsidR="002669A7">
        <w:t>§ </w:t>
      </w:r>
      <w:r w:rsidRPr="00074664">
        <w:t>1403 defines a “Change in Income” as follows:</w:t>
      </w:r>
    </w:p>
    <w:p w:rsidR="00002380" w:rsidRPr="00074664" w:rsidRDefault="00002380" w:rsidP="00002380">
      <w:pPr>
        <w:spacing w:line="360" w:lineRule="auto"/>
        <w:ind w:firstLine="1440"/>
      </w:pPr>
    </w:p>
    <w:p w:rsidR="00002380" w:rsidRPr="00074664" w:rsidRDefault="00002380" w:rsidP="00002380">
      <w:pPr>
        <w:ind w:left="1440" w:right="1440"/>
      </w:pPr>
      <w:r w:rsidRPr="00074664">
        <w:t>A decrease in household income of 20% or more if the customer’s household income level exceeds 200% of the federal poverty level or a decrease in household income of 10% or more if the customer’s household income level is 200% or less of the Federal poverty level.</w:t>
      </w:r>
    </w:p>
    <w:p w:rsidR="00002380" w:rsidRPr="00074664" w:rsidRDefault="00002380" w:rsidP="00002380">
      <w:pPr>
        <w:spacing w:line="360" w:lineRule="auto"/>
        <w:ind w:firstLine="1440"/>
        <w:rPr>
          <w:highlight w:val="yellow"/>
        </w:rPr>
      </w:pPr>
    </w:p>
    <w:p w:rsidR="00002380" w:rsidRPr="00074664" w:rsidRDefault="009A35CB" w:rsidP="00AE362D">
      <w:pPr>
        <w:spacing w:line="360" w:lineRule="auto"/>
        <w:ind w:firstLine="1440"/>
      </w:pPr>
      <w:r w:rsidRPr="00074664">
        <w:t xml:space="preserve">Here, the Complainant </w:t>
      </w:r>
      <w:r w:rsidR="000F7137" w:rsidRPr="00074664">
        <w:t xml:space="preserve">testified that she lives alone at the Service Address.  The Complainant also testified that she receives $648.00 bi-weekly in unemployment compensation.  </w:t>
      </w:r>
      <w:r w:rsidR="000F7137" w:rsidRPr="00074664">
        <w:lastRenderedPageBreak/>
        <w:t>The Complainant’s annual household income is $16,848.00.  With a</w:t>
      </w:r>
      <w:r w:rsidR="0056719F" w:rsidRPr="00074664">
        <w:t>n annual</w:t>
      </w:r>
      <w:r w:rsidR="000F7137" w:rsidRPr="00074664">
        <w:t xml:space="preserve"> household income of $16,848.00</w:t>
      </w:r>
      <w:r w:rsidR="0056719F" w:rsidRPr="00074664">
        <w:t xml:space="preserve"> for one (1) person</w:t>
      </w:r>
      <w:r w:rsidR="000F7137" w:rsidRPr="00074664">
        <w:t xml:space="preserve">, the Complainant falls between 150% and 185% of the Federal poverty level, making her a Level 2 customer.  66 Pa. C.S. </w:t>
      </w:r>
      <w:r w:rsidR="0056719F" w:rsidRPr="00074664">
        <w:t>§ 1405(b)(2).  At the time of the Commission-issued payment arrangement</w:t>
      </w:r>
      <w:r w:rsidR="002F604E" w:rsidRPr="00074664">
        <w:t xml:space="preserve"> at BCS Case No. 2871490</w:t>
      </w:r>
      <w:r w:rsidR="0056719F" w:rsidRPr="00074664">
        <w:t xml:space="preserve">, the Complainant was a Level 1 customer.  While the </w:t>
      </w:r>
      <w:r w:rsidR="00036A5E" w:rsidRPr="00074664">
        <w:t>Complainant has experienced a slight decrease in income</w:t>
      </w:r>
      <w:r w:rsidR="00036A5E" w:rsidRPr="00074664">
        <w:rPr>
          <w:rStyle w:val="FootnoteReference"/>
        </w:rPr>
        <w:footnoteReference w:id="3"/>
      </w:r>
      <w:r w:rsidR="0056719F" w:rsidRPr="00074664">
        <w:t xml:space="preserve">, her household size has </w:t>
      </w:r>
      <w:r w:rsidR="00036A5E" w:rsidRPr="00074664">
        <w:t>also decreased</w:t>
      </w:r>
      <w:r w:rsidR="0056719F" w:rsidRPr="00074664">
        <w:t xml:space="preserve"> from three (3) adults to one (1) adult.</w:t>
      </w:r>
      <w:r w:rsidR="00F73A67" w:rsidRPr="00074664">
        <w:t xml:space="preserve">  </w:t>
      </w:r>
      <w:r w:rsidR="00036A5E" w:rsidRPr="00074664">
        <w:t>As a result,</w:t>
      </w:r>
      <w:r w:rsidR="00F73A67" w:rsidRPr="00074664">
        <w:t xml:space="preserve"> her household income level has increased</w:t>
      </w:r>
      <w:r w:rsidR="00036A5E" w:rsidRPr="00074664">
        <w:t xml:space="preserve"> from a Level 1 to a Level 2</w:t>
      </w:r>
      <w:r w:rsidR="00F73A67" w:rsidRPr="00074664">
        <w:t xml:space="preserve"> and she is not entitled to another payment arrangement pursuant to 66 Pa. C.S. § 1405(d).</w:t>
      </w:r>
    </w:p>
    <w:p w:rsidR="00BD05BE" w:rsidRPr="00074664" w:rsidRDefault="00BD05BE" w:rsidP="00036A5E">
      <w:pPr>
        <w:spacing w:line="360" w:lineRule="auto"/>
        <w:rPr>
          <w:highlight w:val="yellow"/>
        </w:rPr>
      </w:pPr>
    </w:p>
    <w:p w:rsidR="00002380" w:rsidRPr="00074664" w:rsidRDefault="00002380" w:rsidP="00002380">
      <w:pPr>
        <w:spacing w:line="360" w:lineRule="auto"/>
        <w:ind w:firstLine="1440"/>
      </w:pPr>
      <w:r w:rsidRPr="00074664">
        <w:t>Alternatively, the Commission may not reinstate a payment arrangement where the customer has defaulted except in limited circumstances.  The statute at 66 Pa. C.S. § 1405(e) states as follows:</w:t>
      </w:r>
    </w:p>
    <w:p w:rsidR="00002380" w:rsidRPr="00074664" w:rsidRDefault="00002380" w:rsidP="00002380">
      <w:pPr>
        <w:spacing w:line="360" w:lineRule="auto"/>
        <w:ind w:firstLine="1440"/>
        <w:rPr>
          <w:highlight w:val="yellow"/>
        </w:rPr>
      </w:pPr>
    </w:p>
    <w:p w:rsidR="00002380" w:rsidRPr="00074664" w:rsidRDefault="00E9115B" w:rsidP="00002380">
      <w:pPr>
        <w:ind w:left="1440" w:right="1440"/>
      </w:pPr>
      <w:r>
        <w:t>(e)</w:t>
      </w:r>
      <w:r w:rsidR="00002380" w:rsidRPr="00074664">
        <w:tab/>
        <w:t>Extension of payment agreements. – If the customer defaults on a payment agreement established under subsections (a) and (b) as a result of a significant change in circumstance, the commission may reinstate the payment agreement and extend the remaining term for an initial period of six months.  The initial extension period may be extended for an additional six months for good cause shown.</w:t>
      </w:r>
    </w:p>
    <w:p w:rsidR="00002380" w:rsidRPr="00074664" w:rsidRDefault="00002380" w:rsidP="00002380">
      <w:pPr>
        <w:spacing w:line="360" w:lineRule="auto"/>
        <w:ind w:firstLine="1440"/>
        <w:rPr>
          <w:highlight w:val="yellow"/>
        </w:rPr>
      </w:pPr>
    </w:p>
    <w:p w:rsidR="00002380" w:rsidRPr="00074664" w:rsidRDefault="00002380" w:rsidP="00002380">
      <w:pPr>
        <w:spacing w:line="360" w:lineRule="auto"/>
        <w:ind w:firstLine="1440"/>
      </w:pPr>
      <w:r w:rsidRPr="00074664">
        <w:t>The statute at 66 Pa. C.S. § 1403 defines “Significant change in circumstance” as follows:</w:t>
      </w:r>
    </w:p>
    <w:p w:rsidR="00002380" w:rsidRPr="00074664" w:rsidRDefault="00002380" w:rsidP="00EC2DE7">
      <w:pPr>
        <w:ind w:firstLine="1440"/>
      </w:pPr>
    </w:p>
    <w:p w:rsidR="00002380" w:rsidRPr="00074664" w:rsidRDefault="00002380" w:rsidP="00EC2DE7">
      <w:pPr>
        <w:ind w:left="1440" w:right="1440"/>
      </w:pPr>
      <w:r w:rsidRPr="00074664">
        <w:t xml:space="preserve">“Significant change in circumstance.” </w:t>
      </w:r>
      <w:r w:rsidR="00A45AB8">
        <w:t xml:space="preserve"> </w:t>
      </w:r>
      <w:r w:rsidRPr="00074664">
        <w:t>Any of the following criteria when verified by the public utility and experienced by customers with household income less than 300% of the Federal poverty level:</w:t>
      </w:r>
    </w:p>
    <w:p w:rsidR="00002380" w:rsidRPr="00074664" w:rsidRDefault="00002380" w:rsidP="00002380">
      <w:pPr>
        <w:ind w:left="1440" w:right="1440"/>
      </w:pPr>
    </w:p>
    <w:p w:rsidR="00002380" w:rsidRPr="00074664" w:rsidRDefault="00002380" w:rsidP="00002380">
      <w:pPr>
        <w:pStyle w:val="ListParagraph"/>
        <w:numPr>
          <w:ilvl w:val="0"/>
          <w:numId w:val="11"/>
        </w:numPr>
        <w:ind w:left="2160" w:right="1440" w:hanging="720"/>
      </w:pPr>
      <w:r w:rsidRPr="00074664">
        <w:t>The onset of a chronic or acute illness resulting in a significant loss in the customer’s household income.</w:t>
      </w:r>
    </w:p>
    <w:p w:rsidR="00002380" w:rsidRPr="00074664" w:rsidRDefault="00002380" w:rsidP="00002380">
      <w:pPr>
        <w:pStyle w:val="ListParagraph"/>
        <w:ind w:left="2160" w:right="1440"/>
      </w:pPr>
    </w:p>
    <w:p w:rsidR="00002380" w:rsidRPr="00074664" w:rsidRDefault="00002380" w:rsidP="00002380">
      <w:pPr>
        <w:pStyle w:val="ListParagraph"/>
        <w:numPr>
          <w:ilvl w:val="0"/>
          <w:numId w:val="11"/>
        </w:numPr>
        <w:ind w:left="2160" w:right="1440" w:hanging="720"/>
      </w:pPr>
      <w:r w:rsidRPr="00074664">
        <w:t>Catastrophic damage to the customer’s residence resulting in a significant net cost to the customer’s household.</w:t>
      </w:r>
    </w:p>
    <w:p w:rsidR="00002380" w:rsidRPr="00074664" w:rsidRDefault="00002380" w:rsidP="00002380">
      <w:pPr>
        <w:ind w:right="1440"/>
      </w:pPr>
    </w:p>
    <w:p w:rsidR="00002380" w:rsidRPr="00074664" w:rsidRDefault="00002380" w:rsidP="00002380">
      <w:pPr>
        <w:pStyle w:val="ListParagraph"/>
        <w:numPr>
          <w:ilvl w:val="0"/>
          <w:numId w:val="11"/>
        </w:numPr>
        <w:ind w:left="2160" w:right="1440" w:hanging="720"/>
      </w:pPr>
      <w:r w:rsidRPr="00074664">
        <w:t>Loss of the customer’s residence.</w:t>
      </w:r>
    </w:p>
    <w:p w:rsidR="00002380" w:rsidRPr="00074664" w:rsidRDefault="00002380" w:rsidP="00002380">
      <w:pPr>
        <w:ind w:right="1440"/>
      </w:pPr>
    </w:p>
    <w:p w:rsidR="00002380" w:rsidRPr="00074664" w:rsidRDefault="00002380" w:rsidP="00002380">
      <w:pPr>
        <w:pStyle w:val="ListParagraph"/>
        <w:numPr>
          <w:ilvl w:val="0"/>
          <w:numId w:val="11"/>
        </w:numPr>
        <w:ind w:left="2160" w:right="1440" w:hanging="720"/>
      </w:pPr>
      <w:r w:rsidRPr="00074664">
        <w:t>Increase in the customer’s number of dependents in the household.</w:t>
      </w:r>
    </w:p>
    <w:p w:rsidR="00002380" w:rsidRPr="00074664" w:rsidRDefault="00002380" w:rsidP="00002380">
      <w:pPr>
        <w:spacing w:line="360" w:lineRule="auto"/>
        <w:rPr>
          <w:highlight w:val="yellow"/>
        </w:rPr>
      </w:pPr>
    </w:p>
    <w:p w:rsidR="008910DE" w:rsidRPr="00074664" w:rsidRDefault="00002380" w:rsidP="00813F0A">
      <w:pPr>
        <w:spacing w:line="360" w:lineRule="auto"/>
        <w:ind w:firstLine="1350"/>
      </w:pPr>
      <w:r w:rsidRPr="00074664">
        <w:t xml:space="preserve">The Complainant did not testify and the </w:t>
      </w:r>
      <w:r w:rsidR="00BC6C68" w:rsidRPr="00074664">
        <w:t xml:space="preserve">evidence does not reflect that </w:t>
      </w:r>
      <w:r w:rsidR="00036A5E" w:rsidRPr="00074664">
        <w:t>s</w:t>
      </w:r>
      <w:r w:rsidRPr="00074664">
        <w:t xml:space="preserve">he has experienced a significant change in circumstance, as that phrase is defined and applied in the Public Utility Code.  Therefore, the Commission may not reinstate the </w:t>
      </w:r>
      <w:r w:rsidR="00036A5E" w:rsidRPr="00074664">
        <w:t>payment arrangement at BCS Case No. 2871490.</w:t>
      </w:r>
    </w:p>
    <w:p w:rsidR="00813F0A" w:rsidRPr="00074664" w:rsidRDefault="00813F0A" w:rsidP="00813F0A">
      <w:pPr>
        <w:spacing w:line="360" w:lineRule="auto"/>
        <w:ind w:firstLine="1350"/>
      </w:pPr>
    </w:p>
    <w:p w:rsidR="006C1AD2" w:rsidRPr="00074664" w:rsidRDefault="00813F0A" w:rsidP="00BC55DC">
      <w:pPr>
        <w:spacing w:line="360" w:lineRule="auto"/>
        <w:ind w:firstLine="1350"/>
      </w:pPr>
      <w:r w:rsidRPr="00074664">
        <w:t xml:space="preserve">In addition, the Commission will not issue a payment arrangement where the record indicates a lack of good faith effort on the part of the customer to pay his or her utility bills.  </w:t>
      </w:r>
      <w:r w:rsidRPr="00074664">
        <w:rPr>
          <w:u w:val="single"/>
        </w:rPr>
        <w:t>Crawford v. National Fuel Gas Dist. Corp.</w:t>
      </w:r>
      <w:r w:rsidRPr="00074664">
        <w:t>, Docket No. C-20066348 (Order entered December 6, 2007).  In this case, the Complainant has not made a good faith effort to pay her electric utility bills</w:t>
      </w:r>
      <w:r w:rsidR="00D06FD7">
        <w:t>.  The Complainant testified that</w:t>
      </w:r>
      <w:r w:rsidR="007B0D3A" w:rsidRPr="00074664">
        <w:t xml:space="preserve"> she was unable to pay her electric bills after being laid off in June 2011.  However, the Respondent presented evidence and the Complainant confirmed on cross-examination that she did not pay her electric bills, in full or on time, prior to her unemployment.  The Complainant did not present any other </w:t>
      </w:r>
      <w:r w:rsidRPr="00074664">
        <w:t>testimony or evidence to refute her history of account delinquency.  From January 2011 to the date of the hearing, a twenty-three (23) month period, the Complainant made</w:t>
      </w:r>
      <w:r w:rsidR="007B0D3A" w:rsidRPr="00074664">
        <w:t xml:space="preserve"> only</w:t>
      </w:r>
      <w:r w:rsidRPr="00074664">
        <w:t xml:space="preserve"> seven (7) payments on her a</w:t>
      </w:r>
      <w:r w:rsidR="00F53CA8">
        <w:t xml:space="preserve">ccount on the following dates: </w:t>
      </w:r>
      <w:r w:rsidRPr="00074664">
        <w:t>March 4, 2011, May 3, 2011, September 29, 2</w:t>
      </w:r>
      <w:r w:rsidR="009A3CBF">
        <w:t>011, October 13, 2011, November 28, </w:t>
      </w:r>
      <w:r w:rsidRPr="00074664">
        <w:t>2011, March 29, 2012 and May 10, 2012.</w:t>
      </w:r>
      <w:r w:rsidR="007B0D3A" w:rsidRPr="00074664">
        <w:t xml:space="preserve">  PECO Energy Exhibit 1.  </w:t>
      </w:r>
      <w:r w:rsidR="00BC55DC" w:rsidRPr="00074664">
        <w:t>The Complainant also defaulted on three (3) different Commission-issued payment arrangements at BCS Case Nos. 2423530, 2610902 and 2871490.</w:t>
      </w:r>
      <w:r w:rsidR="007B0D3A" w:rsidRPr="00074664">
        <w:t xml:space="preserve">  PECO Exhibits 3, 6-8.</w:t>
      </w:r>
    </w:p>
    <w:p w:rsidR="006C1AD2" w:rsidRPr="00074664" w:rsidRDefault="006C1AD2" w:rsidP="00BC55DC">
      <w:pPr>
        <w:spacing w:line="360" w:lineRule="auto"/>
        <w:ind w:firstLine="1350"/>
      </w:pPr>
    </w:p>
    <w:p w:rsidR="00BC55DC" w:rsidRPr="00074664" w:rsidRDefault="006C1AD2" w:rsidP="00BC55DC">
      <w:pPr>
        <w:spacing w:line="360" w:lineRule="auto"/>
        <w:ind w:firstLine="1350"/>
      </w:pPr>
      <w:r w:rsidRPr="00074664">
        <w:t>The Commission lacks the authority to order a payment arrangement in these circumstances.  The BCS decision at Case No. 3005944 is correct.  The Complainant must satisfy the Company’s terms for restoration of service, i.e. pay her current account balance in full.</w:t>
      </w:r>
      <w:r w:rsidR="00C22CE1" w:rsidRPr="00074664">
        <w:t xml:space="preserve">  The Complaint is denied.</w:t>
      </w:r>
    </w:p>
    <w:p w:rsidR="00B14EC7" w:rsidRDefault="00B14EC7" w:rsidP="00B14EC7">
      <w:pPr>
        <w:spacing w:line="360" w:lineRule="auto"/>
        <w:rPr>
          <w:u w:val="single"/>
        </w:rPr>
      </w:pPr>
    </w:p>
    <w:p w:rsidR="00B14EC7" w:rsidRDefault="00B14EC7" w:rsidP="00B14EC7">
      <w:pPr>
        <w:spacing w:line="360" w:lineRule="auto"/>
        <w:rPr>
          <w:u w:val="single"/>
        </w:rPr>
      </w:pPr>
    </w:p>
    <w:p w:rsidR="00B14EC7" w:rsidRDefault="00B14EC7" w:rsidP="00B14EC7">
      <w:pPr>
        <w:spacing w:line="360" w:lineRule="auto"/>
        <w:rPr>
          <w:u w:val="single"/>
        </w:rPr>
      </w:pPr>
    </w:p>
    <w:p w:rsidR="00B14EC7" w:rsidRDefault="00B14EC7" w:rsidP="00B14EC7">
      <w:pPr>
        <w:spacing w:line="360" w:lineRule="auto"/>
        <w:rPr>
          <w:u w:val="single"/>
        </w:rPr>
      </w:pPr>
    </w:p>
    <w:p w:rsidR="00002380" w:rsidRPr="00074664" w:rsidRDefault="00002380" w:rsidP="00B14EC7">
      <w:pPr>
        <w:spacing w:line="360" w:lineRule="auto"/>
        <w:jc w:val="center"/>
        <w:rPr>
          <w:u w:val="single"/>
        </w:rPr>
      </w:pPr>
      <w:r w:rsidRPr="00074664">
        <w:rPr>
          <w:u w:val="single"/>
        </w:rPr>
        <w:lastRenderedPageBreak/>
        <w:t>CONCLUSIONS OF LAW</w:t>
      </w:r>
    </w:p>
    <w:p w:rsidR="00002380" w:rsidRPr="00074664" w:rsidRDefault="00002380" w:rsidP="00002380">
      <w:pPr>
        <w:spacing w:line="360" w:lineRule="auto"/>
        <w:jc w:val="center"/>
        <w:rPr>
          <w:u w:val="single"/>
        </w:rPr>
      </w:pPr>
    </w:p>
    <w:p w:rsidR="00002380" w:rsidRPr="00074664" w:rsidRDefault="00002380" w:rsidP="00002380">
      <w:pPr>
        <w:numPr>
          <w:ilvl w:val="0"/>
          <w:numId w:val="5"/>
        </w:numPr>
        <w:tabs>
          <w:tab w:val="clear" w:pos="900"/>
          <w:tab w:val="num" w:pos="2160"/>
        </w:tabs>
        <w:spacing w:line="360" w:lineRule="auto"/>
        <w:ind w:left="0" w:firstLine="1440"/>
      </w:pPr>
      <w:r w:rsidRPr="00074664">
        <w:t>The Commission has jurisdiction over the parties and the subject matter of this proceeding.  66 Pa. C.S.A. §</w:t>
      </w:r>
      <w:r w:rsidR="004D1B6D" w:rsidRPr="00074664">
        <w:t xml:space="preserve"> </w:t>
      </w:r>
      <w:r w:rsidRPr="00074664">
        <w:t>701.</w:t>
      </w:r>
    </w:p>
    <w:p w:rsidR="00002380" w:rsidRPr="00074664" w:rsidRDefault="00002380" w:rsidP="00002380">
      <w:pPr>
        <w:tabs>
          <w:tab w:val="num" w:pos="2160"/>
        </w:tabs>
        <w:spacing w:line="360" w:lineRule="auto"/>
        <w:ind w:firstLine="1260"/>
      </w:pPr>
    </w:p>
    <w:p w:rsidR="00002380" w:rsidRPr="00074664" w:rsidRDefault="00002380" w:rsidP="00002380">
      <w:pPr>
        <w:pStyle w:val="FootnoteText"/>
        <w:spacing w:line="360" w:lineRule="auto"/>
        <w:rPr>
          <w:sz w:val="24"/>
          <w:szCs w:val="24"/>
        </w:rPr>
      </w:pPr>
      <w:r w:rsidRPr="00074664">
        <w:rPr>
          <w:sz w:val="24"/>
          <w:szCs w:val="24"/>
        </w:rPr>
        <w:tab/>
      </w:r>
      <w:r w:rsidRPr="00074664">
        <w:rPr>
          <w:sz w:val="24"/>
          <w:szCs w:val="24"/>
        </w:rPr>
        <w:tab/>
        <w:t>2.</w:t>
      </w:r>
      <w:r w:rsidRPr="00074664">
        <w:rPr>
          <w:sz w:val="24"/>
          <w:szCs w:val="24"/>
        </w:rPr>
        <w:tab/>
        <w:t>The Complainant had the burden of proof.  66 Pa. C.S.A. § 332(a).</w:t>
      </w:r>
    </w:p>
    <w:p w:rsidR="00002380" w:rsidRPr="00074664" w:rsidRDefault="00002380" w:rsidP="00002380">
      <w:pPr>
        <w:pStyle w:val="FootnoteText"/>
        <w:spacing w:line="360" w:lineRule="auto"/>
        <w:rPr>
          <w:sz w:val="24"/>
          <w:szCs w:val="24"/>
        </w:rPr>
      </w:pPr>
    </w:p>
    <w:p w:rsidR="00002380" w:rsidRPr="00074664" w:rsidRDefault="00002380" w:rsidP="00002380">
      <w:pPr>
        <w:spacing w:line="360" w:lineRule="auto"/>
      </w:pPr>
      <w:r w:rsidRPr="00074664">
        <w:tab/>
      </w:r>
      <w:r w:rsidRPr="00074664">
        <w:tab/>
        <w:t>3.</w:t>
      </w:r>
      <w:r w:rsidRPr="00074664">
        <w:tab/>
        <w:t>The Responsible Utility Customer Protection Act, 66 Pa. C.S.A. §</w:t>
      </w:r>
      <w:r w:rsidR="00251C0A" w:rsidRPr="00074664">
        <w:t>§</w:t>
      </w:r>
      <w:r w:rsidRPr="00074664">
        <w:t xml:space="preserve"> 1401, </w:t>
      </w:r>
      <w:r w:rsidRPr="00074664">
        <w:rPr>
          <w:i/>
          <w:iCs/>
        </w:rPr>
        <w:t>et seq</w:t>
      </w:r>
      <w:r w:rsidRPr="00074664">
        <w:t>., applies to this proceeding.</w:t>
      </w:r>
    </w:p>
    <w:p w:rsidR="00002380" w:rsidRPr="00074664" w:rsidRDefault="00002380" w:rsidP="00002380">
      <w:pPr>
        <w:spacing w:line="360" w:lineRule="auto"/>
        <w:outlineLvl w:val="0"/>
      </w:pPr>
      <w:r w:rsidRPr="00074664">
        <w:tab/>
      </w:r>
    </w:p>
    <w:p w:rsidR="00002380" w:rsidRPr="00074664" w:rsidRDefault="00002380" w:rsidP="004D6E4B">
      <w:pPr>
        <w:spacing w:line="360" w:lineRule="auto"/>
        <w:outlineLvl w:val="0"/>
      </w:pPr>
      <w:r w:rsidRPr="00074664">
        <w:tab/>
      </w:r>
      <w:r w:rsidRPr="00074664">
        <w:tab/>
        <w:t>4.</w:t>
      </w:r>
      <w:r w:rsidRPr="00074664">
        <w:tab/>
      </w:r>
      <w:r w:rsidR="004D6E4B" w:rsidRPr="00074664">
        <w:t xml:space="preserve">The Commission is authorized to establish a payment arrangement between a public utility and </w:t>
      </w:r>
      <w:r w:rsidR="00C22CE1" w:rsidRPr="00074664">
        <w:t>an applicant</w:t>
      </w:r>
      <w:r w:rsidR="004D6E4B" w:rsidRPr="00074664">
        <w:t>.  66 Pa. C.S. § 1405(a).</w:t>
      </w:r>
    </w:p>
    <w:p w:rsidR="00C22CE1" w:rsidRPr="00074664" w:rsidRDefault="00C22CE1" w:rsidP="004D6E4B">
      <w:pPr>
        <w:spacing w:line="360" w:lineRule="auto"/>
        <w:outlineLvl w:val="0"/>
      </w:pPr>
    </w:p>
    <w:p w:rsidR="00C22CE1" w:rsidRPr="00074664" w:rsidRDefault="00C22CE1" w:rsidP="004D6E4B">
      <w:pPr>
        <w:spacing w:line="360" w:lineRule="auto"/>
        <w:outlineLvl w:val="0"/>
      </w:pPr>
      <w:r w:rsidRPr="00074664">
        <w:tab/>
      </w:r>
      <w:r w:rsidRPr="00074664">
        <w:tab/>
        <w:t>5.</w:t>
      </w:r>
      <w:r w:rsidRPr="00074664">
        <w:tab/>
        <w:t>The Commission is without authority to issue a second or subsequent payment arrangement, absent a change in income, if a customer has defaulted on a previous payment arrangement.  66 Pa. C.S. § 1405(d).</w:t>
      </w:r>
    </w:p>
    <w:p w:rsidR="001D447D" w:rsidRPr="00074664" w:rsidRDefault="001D447D" w:rsidP="004D6E4B">
      <w:pPr>
        <w:spacing w:line="360" w:lineRule="auto"/>
        <w:outlineLvl w:val="0"/>
      </w:pPr>
    </w:p>
    <w:p w:rsidR="001D447D" w:rsidRPr="00074664" w:rsidRDefault="001D447D" w:rsidP="004D6E4B">
      <w:pPr>
        <w:spacing w:line="360" w:lineRule="auto"/>
        <w:outlineLvl w:val="0"/>
      </w:pPr>
      <w:r w:rsidRPr="00074664">
        <w:tab/>
      </w:r>
      <w:r w:rsidRPr="00074664">
        <w:tab/>
        <w:t>6.</w:t>
      </w:r>
      <w:r w:rsidRPr="00074664">
        <w:tab/>
        <w:t xml:space="preserve">The Commission will not issue a payment arrangement to a complainant when the record demonstrates a lack of good faith effort on the part of the customer to pay the utility bills and there was no evidence that the customer experienced a significant change in circumstances which were outside the customer’s control.  </w:t>
      </w:r>
      <w:r w:rsidRPr="00074664">
        <w:rPr>
          <w:u w:val="single"/>
        </w:rPr>
        <w:t>George Crawford v. National Fuel Gas Distribution Corporation</w:t>
      </w:r>
      <w:r w:rsidRPr="00074664">
        <w:t>, Docket No. C-20066348 (Final Order entered December 6, 2007).</w:t>
      </w:r>
    </w:p>
    <w:p w:rsidR="004D6E4B" w:rsidRPr="00074664" w:rsidRDefault="004D6E4B" w:rsidP="004D6E4B">
      <w:pPr>
        <w:spacing w:line="360" w:lineRule="auto"/>
        <w:outlineLvl w:val="0"/>
      </w:pPr>
    </w:p>
    <w:p w:rsidR="004D6E4B" w:rsidRPr="00074664" w:rsidRDefault="004D6E4B" w:rsidP="004D6E4B">
      <w:pPr>
        <w:spacing w:line="360" w:lineRule="auto"/>
        <w:outlineLvl w:val="0"/>
      </w:pPr>
      <w:r w:rsidRPr="00074664">
        <w:tab/>
      </w:r>
      <w:r w:rsidRPr="00074664">
        <w:tab/>
      </w:r>
      <w:r w:rsidR="00CF6647" w:rsidRPr="00074664">
        <w:t>7</w:t>
      </w:r>
      <w:r w:rsidRPr="00074664">
        <w:t>.</w:t>
      </w:r>
      <w:r w:rsidRPr="00074664">
        <w:tab/>
        <w:t>The Complainant has not met h</w:t>
      </w:r>
      <w:r w:rsidR="00A7758E" w:rsidRPr="00074664">
        <w:t>er</w:t>
      </w:r>
      <w:r w:rsidR="00823A23" w:rsidRPr="00074664">
        <w:t xml:space="preserve"> burden of proving that </w:t>
      </w:r>
      <w:r w:rsidR="00A7758E" w:rsidRPr="00074664">
        <w:t>s</w:t>
      </w:r>
      <w:r w:rsidRPr="00074664">
        <w:t>he is entitled to a second payment arrangement.</w:t>
      </w:r>
    </w:p>
    <w:p w:rsidR="003B7858" w:rsidRPr="00074664" w:rsidRDefault="003B7858" w:rsidP="005830F7">
      <w:pPr>
        <w:spacing w:line="360" w:lineRule="auto"/>
        <w:rPr>
          <w:highlight w:val="yellow"/>
          <w:u w:val="single"/>
        </w:rPr>
      </w:pPr>
    </w:p>
    <w:p w:rsidR="00FC31DB" w:rsidRDefault="00FC31DB" w:rsidP="00A7758E">
      <w:pPr>
        <w:spacing w:line="360" w:lineRule="auto"/>
        <w:jc w:val="center"/>
        <w:rPr>
          <w:u w:val="single"/>
        </w:rPr>
      </w:pPr>
    </w:p>
    <w:p w:rsidR="00FC31DB" w:rsidRDefault="00FC31DB" w:rsidP="00A7758E">
      <w:pPr>
        <w:spacing w:line="360" w:lineRule="auto"/>
        <w:jc w:val="center"/>
        <w:rPr>
          <w:u w:val="single"/>
        </w:rPr>
      </w:pPr>
    </w:p>
    <w:p w:rsidR="00FC31DB" w:rsidRDefault="00FC31DB" w:rsidP="00A7758E">
      <w:pPr>
        <w:spacing w:line="360" w:lineRule="auto"/>
        <w:jc w:val="center"/>
        <w:rPr>
          <w:u w:val="single"/>
        </w:rPr>
      </w:pPr>
    </w:p>
    <w:p w:rsidR="00FC31DB" w:rsidRDefault="00FC31DB" w:rsidP="00A7758E">
      <w:pPr>
        <w:spacing w:line="360" w:lineRule="auto"/>
        <w:jc w:val="center"/>
        <w:rPr>
          <w:u w:val="single"/>
        </w:rPr>
      </w:pPr>
    </w:p>
    <w:p w:rsidR="00FC31DB" w:rsidRDefault="00FC31DB" w:rsidP="00A7758E">
      <w:pPr>
        <w:spacing w:line="360" w:lineRule="auto"/>
        <w:jc w:val="center"/>
        <w:rPr>
          <w:u w:val="single"/>
        </w:rPr>
      </w:pPr>
    </w:p>
    <w:p w:rsidR="00002380" w:rsidRPr="00074664" w:rsidRDefault="00002380" w:rsidP="00A7758E">
      <w:pPr>
        <w:spacing w:line="360" w:lineRule="auto"/>
        <w:jc w:val="center"/>
        <w:rPr>
          <w:u w:val="single"/>
        </w:rPr>
      </w:pPr>
      <w:r w:rsidRPr="00074664">
        <w:rPr>
          <w:u w:val="single"/>
        </w:rPr>
        <w:lastRenderedPageBreak/>
        <w:t>ORDER</w:t>
      </w:r>
    </w:p>
    <w:p w:rsidR="00002380" w:rsidRPr="00074664" w:rsidRDefault="00002380" w:rsidP="00002380">
      <w:pPr>
        <w:spacing w:line="360" w:lineRule="auto"/>
        <w:jc w:val="center"/>
        <w:outlineLvl w:val="0"/>
        <w:rPr>
          <w:u w:val="single"/>
        </w:rPr>
      </w:pPr>
    </w:p>
    <w:p w:rsidR="00002380" w:rsidRPr="00074664" w:rsidRDefault="00002380" w:rsidP="00002380">
      <w:pPr>
        <w:tabs>
          <w:tab w:val="num" w:pos="2160"/>
        </w:tabs>
        <w:spacing w:line="360" w:lineRule="auto"/>
        <w:rPr>
          <w:u w:val="single"/>
        </w:rPr>
      </w:pPr>
    </w:p>
    <w:p w:rsidR="00002380" w:rsidRPr="00074664" w:rsidRDefault="003B1DFD" w:rsidP="00002380">
      <w:pPr>
        <w:tabs>
          <w:tab w:val="num" w:pos="2160"/>
        </w:tabs>
        <w:spacing w:line="360" w:lineRule="auto"/>
        <w:ind w:firstLine="1440"/>
      </w:pPr>
      <w:r>
        <w:t>THEREFORE,</w:t>
      </w:r>
    </w:p>
    <w:p w:rsidR="00002380" w:rsidRPr="00074664" w:rsidRDefault="00002380" w:rsidP="00002380">
      <w:pPr>
        <w:tabs>
          <w:tab w:val="num" w:pos="2160"/>
        </w:tabs>
        <w:spacing w:line="360" w:lineRule="auto"/>
      </w:pPr>
    </w:p>
    <w:p w:rsidR="00002380" w:rsidRPr="00074664" w:rsidRDefault="00002380" w:rsidP="00002380">
      <w:pPr>
        <w:tabs>
          <w:tab w:val="num" w:pos="2160"/>
        </w:tabs>
        <w:spacing w:line="360" w:lineRule="auto"/>
        <w:ind w:firstLine="1440"/>
        <w:outlineLvl w:val="0"/>
      </w:pPr>
      <w:r w:rsidRPr="00074664">
        <w:t>IT IS ORDERED:</w:t>
      </w:r>
    </w:p>
    <w:p w:rsidR="00002380" w:rsidRPr="00074664" w:rsidRDefault="00002380" w:rsidP="00002380">
      <w:pPr>
        <w:tabs>
          <w:tab w:val="num" w:pos="2160"/>
        </w:tabs>
        <w:spacing w:line="360" w:lineRule="auto"/>
        <w:ind w:firstLine="1440"/>
        <w:outlineLvl w:val="0"/>
      </w:pPr>
    </w:p>
    <w:p w:rsidR="00002380" w:rsidRPr="00074664" w:rsidRDefault="00002380" w:rsidP="00002380">
      <w:pPr>
        <w:pStyle w:val="ListParagraph"/>
        <w:numPr>
          <w:ilvl w:val="0"/>
          <w:numId w:val="6"/>
        </w:numPr>
        <w:spacing w:line="360" w:lineRule="auto"/>
        <w:ind w:left="0" w:firstLine="1440"/>
        <w:outlineLvl w:val="0"/>
      </w:pPr>
      <w:r w:rsidRPr="00074664">
        <w:t xml:space="preserve">That the Formal Complaint filed by </w:t>
      </w:r>
      <w:r w:rsidR="00A7758E" w:rsidRPr="00074664">
        <w:t>Karen D. Millsip</w:t>
      </w:r>
      <w:r w:rsidRPr="00074664">
        <w:t xml:space="preserve"> against </w:t>
      </w:r>
      <w:r w:rsidR="00A7758E" w:rsidRPr="00074664">
        <w:t>PECO Energy</w:t>
      </w:r>
      <w:r w:rsidR="00BF0378" w:rsidRPr="00074664">
        <w:t xml:space="preserve"> Company</w:t>
      </w:r>
      <w:r w:rsidRPr="00074664">
        <w:t xml:space="preserve"> at Docket No. </w:t>
      </w:r>
      <w:r w:rsidR="00A7758E" w:rsidRPr="00074664">
        <w:t>F</w:t>
      </w:r>
      <w:r w:rsidRPr="00074664">
        <w:t>-201</w:t>
      </w:r>
      <w:r w:rsidR="00BF0378" w:rsidRPr="00074664">
        <w:t>2</w:t>
      </w:r>
      <w:r w:rsidRPr="00074664">
        <w:t>-</w:t>
      </w:r>
      <w:r w:rsidR="00A7758E" w:rsidRPr="00074664">
        <w:t>2325071</w:t>
      </w:r>
      <w:r w:rsidRPr="00074664">
        <w:t xml:space="preserve"> is dismissed.</w:t>
      </w:r>
    </w:p>
    <w:p w:rsidR="00002380" w:rsidRPr="00074664" w:rsidRDefault="00002380" w:rsidP="00002380">
      <w:pPr>
        <w:pStyle w:val="ListParagraph"/>
        <w:spacing w:line="360" w:lineRule="auto"/>
        <w:ind w:left="0"/>
        <w:outlineLvl w:val="0"/>
      </w:pPr>
    </w:p>
    <w:p w:rsidR="00002380" w:rsidRPr="00074664" w:rsidRDefault="00002380" w:rsidP="00002380">
      <w:pPr>
        <w:pStyle w:val="ListParagraph"/>
        <w:numPr>
          <w:ilvl w:val="0"/>
          <w:numId w:val="6"/>
        </w:numPr>
        <w:spacing w:line="360" w:lineRule="auto"/>
        <w:ind w:left="0" w:firstLine="1440"/>
        <w:outlineLvl w:val="0"/>
      </w:pPr>
      <w:r w:rsidRPr="00074664">
        <w:t xml:space="preserve">That the record at Docket No. </w:t>
      </w:r>
      <w:r w:rsidR="00A7758E" w:rsidRPr="00074664">
        <w:t>F</w:t>
      </w:r>
      <w:r w:rsidRPr="00074664">
        <w:t>-201</w:t>
      </w:r>
      <w:r w:rsidR="00BF0378" w:rsidRPr="00074664">
        <w:t>2</w:t>
      </w:r>
      <w:r w:rsidRPr="00074664">
        <w:t>-</w:t>
      </w:r>
      <w:r w:rsidR="00A7758E" w:rsidRPr="00074664">
        <w:t>2325071</w:t>
      </w:r>
      <w:r w:rsidRPr="00074664">
        <w:t xml:space="preserve"> is marked closed.</w:t>
      </w:r>
    </w:p>
    <w:p w:rsidR="002A1FC9" w:rsidRPr="00074664" w:rsidRDefault="002A1FC9" w:rsidP="002A1FC9">
      <w:pPr>
        <w:pStyle w:val="ListParagraph"/>
      </w:pPr>
    </w:p>
    <w:p w:rsidR="004A5809" w:rsidRPr="00074664" w:rsidRDefault="004A5809" w:rsidP="00002380">
      <w:pPr>
        <w:tabs>
          <w:tab w:val="num" w:pos="2160"/>
          <w:tab w:val="left" w:pos="5048"/>
        </w:tabs>
      </w:pPr>
    </w:p>
    <w:p w:rsidR="00002380" w:rsidRPr="00074664" w:rsidRDefault="00002380" w:rsidP="00002380">
      <w:pPr>
        <w:tabs>
          <w:tab w:val="num" w:pos="2160"/>
          <w:tab w:val="left" w:pos="5048"/>
        </w:tabs>
      </w:pPr>
      <w:r w:rsidRPr="00074664">
        <w:t xml:space="preserve">Date: </w:t>
      </w:r>
      <w:r w:rsidR="00A7758E" w:rsidRPr="00074664">
        <w:rPr>
          <w:u w:val="single"/>
        </w:rPr>
        <w:t>December 27</w:t>
      </w:r>
      <w:r w:rsidRPr="00074664">
        <w:rPr>
          <w:u w:val="single"/>
        </w:rPr>
        <w:t>, 2012</w:t>
      </w:r>
      <w:r w:rsidRPr="00074664">
        <w:t xml:space="preserve"> </w:t>
      </w:r>
      <w:r w:rsidRPr="00074664">
        <w:tab/>
      </w:r>
      <w:r w:rsidRPr="00074664">
        <w:rPr>
          <w:u w:val="single"/>
        </w:rPr>
        <w:tab/>
      </w:r>
      <w:r w:rsidRPr="00074664">
        <w:rPr>
          <w:u w:val="single"/>
        </w:rPr>
        <w:tab/>
      </w:r>
      <w:r w:rsidRPr="00074664">
        <w:rPr>
          <w:u w:val="single"/>
        </w:rPr>
        <w:tab/>
      </w:r>
      <w:r w:rsidRPr="00074664">
        <w:rPr>
          <w:u w:val="single"/>
        </w:rPr>
        <w:tab/>
      </w:r>
      <w:r w:rsidRPr="00074664">
        <w:rPr>
          <w:u w:val="single"/>
        </w:rPr>
        <w:tab/>
      </w:r>
    </w:p>
    <w:p w:rsidR="00002380" w:rsidRPr="00074664" w:rsidRDefault="00002380" w:rsidP="00002380">
      <w:pPr>
        <w:tabs>
          <w:tab w:val="num" w:pos="2160"/>
          <w:tab w:val="left" w:pos="5048"/>
        </w:tabs>
      </w:pPr>
      <w:r w:rsidRPr="00074664">
        <w:tab/>
      </w:r>
      <w:r w:rsidRPr="00074664">
        <w:tab/>
        <w:t>Tiffany A. Hunt</w:t>
      </w:r>
    </w:p>
    <w:p w:rsidR="00002380" w:rsidRPr="00074664" w:rsidRDefault="00002380" w:rsidP="00002380">
      <w:pPr>
        <w:spacing w:line="360" w:lineRule="auto"/>
        <w:ind w:firstLine="1440"/>
      </w:pPr>
      <w:r w:rsidRPr="00074664">
        <w:tab/>
      </w:r>
      <w:r w:rsidRPr="00074664">
        <w:tab/>
      </w:r>
      <w:r w:rsidR="00EB2973" w:rsidRPr="00074664">
        <w:tab/>
      </w:r>
      <w:r w:rsidR="00EB2973" w:rsidRPr="00074664">
        <w:tab/>
      </w:r>
      <w:r w:rsidR="00EB2973" w:rsidRPr="00074664">
        <w:tab/>
      </w:r>
      <w:r w:rsidRPr="00074664">
        <w:t>Special Agent</w:t>
      </w:r>
    </w:p>
    <w:sectPr w:rsidR="00002380" w:rsidRPr="00074664" w:rsidSect="00C0375F">
      <w:footerReference w:type="default" r:id="rId9"/>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63E" w:rsidRDefault="00FD263E" w:rsidP="009A46FF">
      <w:r>
        <w:separator/>
      </w:r>
    </w:p>
  </w:endnote>
  <w:endnote w:type="continuationSeparator" w:id="0">
    <w:p w:rsidR="00FD263E" w:rsidRDefault="00FD263E" w:rsidP="009A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33D" w:rsidRDefault="004D733D" w:rsidP="00E14031">
    <w:pPr>
      <w:pStyle w:val="Footer"/>
      <w:jc w:val="center"/>
    </w:pPr>
    <w:r w:rsidRPr="006D365F">
      <w:rPr>
        <w:sz w:val="20"/>
        <w:szCs w:val="20"/>
      </w:rPr>
      <w:fldChar w:fldCharType="begin"/>
    </w:r>
    <w:r w:rsidRPr="006D365F">
      <w:rPr>
        <w:sz w:val="20"/>
        <w:szCs w:val="20"/>
      </w:rPr>
      <w:instrText xml:space="preserve"> PAGE   \* MERGEFORMAT </w:instrText>
    </w:r>
    <w:r w:rsidRPr="006D365F">
      <w:rPr>
        <w:sz w:val="20"/>
        <w:szCs w:val="20"/>
      </w:rPr>
      <w:fldChar w:fldCharType="separate"/>
    </w:r>
    <w:r w:rsidR="00D110E3">
      <w:rPr>
        <w:noProof/>
        <w:sz w:val="20"/>
        <w:szCs w:val="20"/>
      </w:rPr>
      <w:t>11</w:t>
    </w:r>
    <w:r w:rsidRPr="006D365F">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63E" w:rsidRDefault="00FD263E" w:rsidP="009A46FF">
      <w:r>
        <w:separator/>
      </w:r>
    </w:p>
  </w:footnote>
  <w:footnote w:type="continuationSeparator" w:id="0">
    <w:p w:rsidR="00FD263E" w:rsidRDefault="00FD263E" w:rsidP="009A46FF">
      <w:r>
        <w:continuationSeparator/>
      </w:r>
    </w:p>
  </w:footnote>
  <w:footnote w:id="1">
    <w:p w:rsidR="004D733D" w:rsidRPr="002772FA" w:rsidRDefault="004D733D" w:rsidP="009A46FF">
      <w:pPr>
        <w:pStyle w:val="FootnoteText"/>
      </w:pPr>
      <w:r w:rsidRPr="002772FA">
        <w:rPr>
          <w:rStyle w:val="FootnoteReference"/>
        </w:rPr>
        <w:footnoteRef/>
      </w:r>
      <w:r w:rsidRPr="002772FA">
        <w:t xml:space="preserve"> </w:t>
      </w:r>
      <w:r w:rsidRPr="002772FA">
        <w:tab/>
        <w:t>A tape recording of the hearing was made, no court reporter being present.</w:t>
      </w:r>
    </w:p>
  </w:footnote>
  <w:footnote w:id="2">
    <w:p w:rsidR="00663255" w:rsidRDefault="00663255">
      <w:pPr>
        <w:pStyle w:val="FootnoteText"/>
      </w:pPr>
      <w:r>
        <w:rPr>
          <w:rStyle w:val="FootnoteReference"/>
        </w:rPr>
        <w:footnoteRef/>
      </w:r>
      <w:r>
        <w:t xml:space="preserve"> $648.00 x 26 = $16,848.00</w:t>
      </w:r>
    </w:p>
  </w:footnote>
  <w:footnote w:id="3">
    <w:p w:rsidR="00036A5E" w:rsidRDefault="00036A5E">
      <w:pPr>
        <w:pStyle w:val="FootnoteText"/>
      </w:pPr>
      <w:r>
        <w:rPr>
          <w:rStyle w:val="FootnoteReference"/>
        </w:rPr>
        <w:footnoteRef/>
      </w:r>
      <w:r>
        <w:t xml:space="preserve"> </w:t>
      </w:r>
      <w:r>
        <w:tab/>
        <w:t>At BCS Case No. 2871490, the Complainant reported a monthly income of $1,440.00.  With an annual household income of $16,848.00, the Complainant’s current monthly income is $1,404.00.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C88001B"/>
    <w:multiLevelType w:val="hybridMultilevel"/>
    <w:tmpl w:val="E49CF734"/>
    <w:lvl w:ilvl="0" w:tplc="DEBA361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0F5A0FAF"/>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128D4DBE"/>
    <w:multiLevelType w:val="hybridMultilevel"/>
    <w:tmpl w:val="25BA978A"/>
    <w:lvl w:ilvl="0" w:tplc="4BCAE380">
      <w:start w:val="1"/>
      <w:numFmt w:val="lowerLetter"/>
      <w:lvlText w:val="(%1)"/>
      <w:lvlJc w:val="left"/>
      <w:pPr>
        <w:ind w:left="1800" w:hanging="360"/>
      </w:pPr>
      <w:rPr>
        <w:rFonts w:ascii="Segoe UI" w:hAnsi="Segoe UI" w:cs="Segoe UI"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1346DF3"/>
    <w:multiLevelType w:val="hybridMultilevel"/>
    <w:tmpl w:val="0F20A93C"/>
    <w:lvl w:ilvl="0" w:tplc="4EAEDDAE">
      <w:start w:val="1"/>
      <w:numFmt w:val="decimal"/>
      <w:lvlText w:val="%1."/>
      <w:lvlJc w:val="left"/>
      <w:pPr>
        <w:ind w:left="0" w:firstLine="144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28FB57C1"/>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398C7F65"/>
    <w:multiLevelType w:val="hybridMultilevel"/>
    <w:tmpl w:val="6F766C90"/>
    <w:lvl w:ilvl="0" w:tplc="F98E55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BD6150F"/>
    <w:multiLevelType w:val="hybridMultilevel"/>
    <w:tmpl w:val="466ADE9A"/>
    <w:lvl w:ilvl="0" w:tplc="06F8D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896152D"/>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nsid w:val="6E226A32"/>
    <w:multiLevelType w:val="hybridMultilevel"/>
    <w:tmpl w:val="E4E6E4DA"/>
    <w:lvl w:ilvl="0" w:tplc="D0E804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0"/>
  </w:num>
  <w:num w:numId="3">
    <w:abstractNumId w:val="1"/>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
  </w:num>
  <w:num w:numId="10">
    <w:abstractNumId w:val="3"/>
  </w:num>
  <w:num w:numId="11">
    <w:abstractNumId w:val="8"/>
  </w:num>
  <w:num w:numId="12">
    <w:abstractNumId w:val="7"/>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6FF"/>
    <w:rsid w:val="00000F86"/>
    <w:rsid w:val="000014C6"/>
    <w:rsid w:val="00002380"/>
    <w:rsid w:val="00003B42"/>
    <w:rsid w:val="000055AF"/>
    <w:rsid w:val="000163BA"/>
    <w:rsid w:val="000165D6"/>
    <w:rsid w:val="00016B64"/>
    <w:rsid w:val="00022021"/>
    <w:rsid w:val="000235B7"/>
    <w:rsid w:val="00036A5E"/>
    <w:rsid w:val="00046411"/>
    <w:rsid w:val="000500D9"/>
    <w:rsid w:val="00053BE9"/>
    <w:rsid w:val="000558F8"/>
    <w:rsid w:val="00057417"/>
    <w:rsid w:val="0006192C"/>
    <w:rsid w:val="000629A2"/>
    <w:rsid w:val="00066402"/>
    <w:rsid w:val="00066508"/>
    <w:rsid w:val="00070F4A"/>
    <w:rsid w:val="0007462A"/>
    <w:rsid w:val="00074664"/>
    <w:rsid w:val="000753B8"/>
    <w:rsid w:val="000835AC"/>
    <w:rsid w:val="00083DDC"/>
    <w:rsid w:val="00083E33"/>
    <w:rsid w:val="0008793D"/>
    <w:rsid w:val="00090BAF"/>
    <w:rsid w:val="000940B4"/>
    <w:rsid w:val="00094B1D"/>
    <w:rsid w:val="00097E78"/>
    <w:rsid w:val="000A01DE"/>
    <w:rsid w:val="000A29ED"/>
    <w:rsid w:val="000B08FC"/>
    <w:rsid w:val="000B1F3C"/>
    <w:rsid w:val="000B27F4"/>
    <w:rsid w:val="000B2BB2"/>
    <w:rsid w:val="000B5CEF"/>
    <w:rsid w:val="000B6190"/>
    <w:rsid w:val="000B6FF7"/>
    <w:rsid w:val="000C623C"/>
    <w:rsid w:val="000C65BC"/>
    <w:rsid w:val="000C73A2"/>
    <w:rsid w:val="000D1820"/>
    <w:rsid w:val="000D352F"/>
    <w:rsid w:val="000D473F"/>
    <w:rsid w:val="000D6CF2"/>
    <w:rsid w:val="000D7A8B"/>
    <w:rsid w:val="000E2AC2"/>
    <w:rsid w:val="000E39AE"/>
    <w:rsid w:val="000F7109"/>
    <w:rsid w:val="000F7137"/>
    <w:rsid w:val="0010031A"/>
    <w:rsid w:val="001005F5"/>
    <w:rsid w:val="00100637"/>
    <w:rsid w:val="00100701"/>
    <w:rsid w:val="00102116"/>
    <w:rsid w:val="00105320"/>
    <w:rsid w:val="001058F4"/>
    <w:rsid w:val="00110FDC"/>
    <w:rsid w:val="00112816"/>
    <w:rsid w:val="00114D0E"/>
    <w:rsid w:val="0012210F"/>
    <w:rsid w:val="00122A2E"/>
    <w:rsid w:val="00124455"/>
    <w:rsid w:val="00124841"/>
    <w:rsid w:val="00126110"/>
    <w:rsid w:val="001272B5"/>
    <w:rsid w:val="00127A4C"/>
    <w:rsid w:val="00130EB8"/>
    <w:rsid w:val="001347C7"/>
    <w:rsid w:val="0013536B"/>
    <w:rsid w:val="0013760A"/>
    <w:rsid w:val="0014108F"/>
    <w:rsid w:val="00141A89"/>
    <w:rsid w:val="00141F11"/>
    <w:rsid w:val="00142D33"/>
    <w:rsid w:val="001449D5"/>
    <w:rsid w:val="00144D15"/>
    <w:rsid w:val="00151198"/>
    <w:rsid w:val="00151440"/>
    <w:rsid w:val="00152FB4"/>
    <w:rsid w:val="00154881"/>
    <w:rsid w:val="00154CB3"/>
    <w:rsid w:val="001567B1"/>
    <w:rsid w:val="00156A78"/>
    <w:rsid w:val="0016012A"/>
    <w:rsid w:val="00162A30"/>
    <w:rsid w:val="00163CB2"/>
    <w:rsid w:val="0016642F"/>
    <w:rsid w:val="00166E37"/>
    <w:rsid w:val="00166FDE"/>
    <w:rsid w:val="0016729B"/>
    <w:rsid w:val="00170418"/>
    <w:rsid w:val="00170CD1"/>
    <w:rsid w:val="00171746"/>
    <w:rsid w:val="00172610"/>
    <w:rsid w:val="00177B3D"/>
    <w:rsid w:val="00183014"/>
    <w:rsid w:val="001842D1"/>
    <w:rsid w:val="00185220"/>
    <w:rsid w:val="00185CAB"/>
    <w:rsid w:val="00187DCE"/>
    <w:rsid w:val="001930E6"/>
    <w:rsid w:val="001961AF"/>
    <w:rsid w:val="001A0DAD"/>
    <w:rsid w:val="001A10A6"/>
    <w:rsid w:val="001A184D"/>
    <w:rsid w:val="001A1BE1"/>
    <w:rsid w:val="001A29B5"/>
    <w:rsid w:val="001A3155"/>
    <w:rsid w:val="001A5AD2"/>
    <w:rsid w:val="001A5B3A"/>
    <w:rsid w:val="001B1B20"/>
    <w:rsid w:val="001B1C44"/>
    <w:rsid w:val="001B30EA"/>
    <w:rsid w:val="001B34EF"/>
    <w:rsid w:val="001B45A0"/>
    <w:rsid w:val="001B4C29"/>
    <w:rsid w:val="001B57DC"/>
    <w:rsid w:val="001B7998"/>
    <w:rsid w:val="001C016B"/>
    <w:rsid w:val="001C06AE"/>
    <w:rsid w:val="001C1339"/>
    <w:rsid w:val="001C4707"/>
    <w:rsid w:val="001C4B64"/>
    <w:rsid w:val="001C4B74"/>
    <w:rsid w:val="001D447D"/>
    <w:rsid w:val="001D56D5"/>
    <w:rsid w:val="001E2481"/>
    <w:rsid w:val="001F2DCC"/>
    <w:rsid w:val="001F3603"/>
    <w:rsid w:val="001F3CB8"/>
    <w:rsid w:val="001F7512"/>
    <w:rsid w:val="002005D8"/>
    <w:rsid w:val="00206D62"/>
    <w:rsid w:val="00210924"/>
    <w:rsid w:val="002114A2"/>
    <w:rsid w:val="002123E3"/>
    <w:rsid w:val="002144B2"/>
    <w:rsid w:val="002147CF"/>
    <w:rsid w:val="002149C9"/>
    <w:rsid w:val="002216BA"/>
    <w:rsid w:val="00224BA2"/>
    <w:rsid w:val="00224EDA"/>
    <w:rsid w:val="0022763F"/>
    <w:rsid w:val="00230BD2"/>
    <w:rsid w:val="00233A0F"/>
    <w:rsid w:val="002341EC"/>
    <w:rsid w:val="00236847"/>
    <w:rsid w:val="00236A43"/>
    <w:rsid w:val="00237575"/>
    <w:rsid w:val="00244919"/>
    <w:rsid w:val="002458A5"/>
    <w:rsid w:val="002477AC"/>
    <w:rsid w:val="00247FF7"/>
    <w:rsid w:val="002513EF"/>
    <w:rsid w:val="00251C0A"/>
    <w:rsid w:val="0025589D"/>
    <w:rsid w:val="00260976"/>
    <w:rsid w:val="002669A7"/>
    <w:rsid w:val="00274D49"/>
    <w:rsid w:val="00275C45"/>
    <w:rsid w:val="00276AD4"/>
    <w:rsid w:val="002772FA"/>
    <w:rsid w:val="0028057D"/>
    <w:rsid w:val="00281258"/>
    <w:rsid w:val="0028536A"/>
    <w:rsid w:val="00291494"/>
    <w:rsid w:val="00295B6E"/>
    <w:rsid w:val="00297027"/>
    <w:rsid w:val="002A0AD8"/>
    <w:rsid w:val="002A1471"/>
    <w:rsid w:val="002A1728"/>
    <w:rsid w:val="002A1FC9"/>
    <w:rsid w:val="002A22FA"/>
    <w:rsid w:val="002A2ABC"/>
    <w:rsid w:val="002B02FD"/>
    <w:rsid w:val="002B08FC"/>
    <w:rsid w:val="002B27B2"/>
    <w:rsid w:val="002B3919"/>
    <w:rsid w:val="002B5446"/>
    <w:rsid w:val="002B5A30"/>
    <w:rsid w:val="002B7903"/>
    <w:rsid w:val="002C1B1B"/>
    <w:rsid w:val="002C7961"/>
    <w:rsid w:val="002C7AE1"/>
    <w:rsid w:val="002D303B"/>
    <w:rsid w:val="002D6784"/>
    <w:rsid w:val="002D697B"/>
    <w:rsid w:val="002E3CDE"/>
    <w:rsid w:val="002E401E"/>
    <w:rsid w:val="002E5F93"/>
    <w:rsid w:val="002E6685"/>
    <w:rsid w:val="002F128A"/>
    <w:rsid w:val="002F3812"/>
    <w:rsid w:val="002F3AC8"/>
    <w:rsid w:val="002F4A8F"/>
    <w:rsid w:val="002F4E51"/>
    <w:rsid w:val="002F604E"/>
    <w:rsid w:val="002F68C1"/>
    <w:rsid w:val="00302D68"/>
    <w:rsid w:val="003112B1"/>
    <w:rsid w:val="00311607"/>
    <w:rsid w:val="0031175E"/>
    <w:rsid w:val="0031454D"/>
    <w:rsid w:val="003152D4"/>
    <w:rsid w:val="00315F0E"/>
    <w:rsid w:val="0032077E"/>
    <w:rsid w:val="00322E74"/>
    <w:rsid w:val="0032688F"/>
    <w:rsid w:val="00326A93"/>
    <w:rsid w:val="00327539"/>
    <w:rsid w:val="00327C41"/>
    <w:rsid w:val="00327F56"/>
    <w:rsid w:val="003302C3"/>
    <w:rsid w:val="00332730"/>
    <w:rsid w:val="00333490"/>
    <w:rsid w:val="00333619"/>
    <w:rsid w:val="00336994"/>
    <w:rsid w:val="003414EA"/>
    <w:rsid w:val="00342093"/>
    <w:rsid w:val="00342E64"/>
    <w:rsid w:val="00346903"/>
    <w:rsid w:val="00346CFB"/>
    <w:rsid w:val="00346EB9"/>
    <w:rsid w:val="00351325"/>
    <w:rsid w:val="0035325B"/>
    <w:rsid w:val="003557A7"/>
    <w:rsid w:val="003601AF"/>
    <w:rsid w:val="00360FDB"/>
    <w:rsid w:val="0036231A"/>
    <w:rsid w:val="003629B6"/>
    <w:rsid w:val="00365784"/>
    <w:rsid w:val="0037124A"/>
    <w:rsid w:val="00371544"/>
    <w:rsid w:val="00374091"/>
    <w:rsid w:val="003817B8"/>
    <w:rsid w:val="00383471"/>
    <w:rsid w:val="003875F1"/>
    <w:rsid w:val="003A45E9"/>
    <w:rsid w:val="003A47FA"/>
    <w:rsid w:val="003A78BE"/>
    <w:rsid w:val="003A7CCC"/>
    <w:rsid w:val="003B0825"/>
    <w:rsid w:val="003B1DFD"/>
    <w:rsid w:val="003B3113"/>
    <w:rsid w:val="003B503F"/>
    <w:rsid w:val="003B5E8A"/>
    <w:rsid w:val="003B6B5E"/>
    <w:rsid w:val="003B7858"/>
    <w:rsid w:val="003C24CC"/>
    <w:rsid w:val="003C2930"/>
    <w:rsid w:val="003C53BD"/>
    <w:rsid w:val="003C5BAA"/>
    <w:rsid w:val="003C685F"/>
    <w:rsid w:val="003C6C56"/>
    <w:rsid w:val="003D2170"/>
    <w:rsid w:val="003D3686"/>
    <w:rsid w:val="003D40DB"/>
    <w:rsid w:val="003D4F04"/>
    <w:rsid w:val="003D5A7C"/>
    <w:rsid w:val="003D6CB6"/>
    <w:rsid w:val="003E133E"/>
    <w:rsid w:val="003E3884"/>
    <w:rsid w:val="003E509E"/>
    <w:rsid w:val="003E750F"/>
    <w:rsid w:val="003F0F08"/>
    <w:rsid w:val="003F2C26"/>
    <w:rsid w:val="003F428C"/>
    <w:rsid w:val="003F5000"/>
    <w:rsid w:val="00400CAC"/>
    <w:rsid w:val="0040663C"/>
    <w:rsid w:val="00406EF4"/>
    <w:rsid w:val="00406FF6"/>
    <w:rsid w:val="00407582"/>
    <w:rsid w:val="004116D5"/>
    <w:rsid w:val="00417F8D"/>
    <w:rsid w:val="004206BD"/>
    <w:rsid w:val="004216E2"/>
    <w:rsid w:val="0042298A"/>
    <w:rsid w:val="004242F5"/>
    <w:rsid w:val="00426375"/>
    <w:rsid w:val="00430F28"/>
    <w:rsid w:val="00431650"/>
    <w:rsid w:val="004407E1"/>
    <w:rsid w:val="00440B84"/>
    <w:rsid w:val="004421E7"/>
    <w:rsid w:val="0044322F"/>
    <w:rsid w:val="00443E32"/>
    <w:rsid w:val="00450322"/>
    <w:rsid w:val="0045113B"/>
    <w:rsid w:val="00451BB8"/>
    <w:rsid w:val="004521C8"/>
    <w:rsid w:val="00453130"/>
    <w:rsid w:val="00454421"/>
    <w:rsid w:val="00455EF2"/>
    <w:rsid w:val="00457949"/>
    <w:rsid w:val="00460987"/>
    <w:rsid w:val="00464756"/>
    <w:rsid w:val="00467931"/>
    <w:rsid w:val="004705D7"/>
    <w:rsid w:val="004714A4"/>
    <w:rsid w:val="00471E0B"/>
    <w:rsid w:val="00472C63"/>
    <w:rsid w:val="00473024"/>
    <w:rsid w:val="00474454"/>
    <w:rsid w:val="00477590"/>
    <w:rsid w:val="00477DD7"/>
    <w:rsid w:val="004823D0"/>
    <w:rsid w:val="004841CF"/>
    <w:rsid w:val="004849A9"/>
    <w:rsid w:val="00493181"/>
    <w:rsid w:val="004971CA"/>
    <w:rsid w:val="004A0EE8"/>
    <w:rsid w:val="004A14DE"/>
    <w:rsid w:val="004A1923"/>
    <w:rsid w:val="004A22C6"/>
    <w:rsid w:val="004A2524"/>
    <w:rsid w:val="004A3C11"/>
    <w:rsid w:val="004A4234"/>
    <w:rsid w:val="004A4939"/>
    <w:rsid w:val="004A5035"/>
    <w:rsid w:val="004A5809"/>
    <w:rsid w:val="004A6A88"/>
    <w:rsid w:val="004B08DA"/>
    <w:rsid w:val="004B0DC5"/>
    <w:rsid w:val="004B0E16"/>
    <w:rsid w:val="004B60B4"/>
    <w:rsid w:val="004B6931"/>
    <w:rsid w:val="004B7364"/>
    <w:rsid w:val="004C05F5"/>
    <w:rsid w:val="004C0B58"/>
    <w:rsid w:val="004C2A04"/>
    <w:rsid w:val="004C2F58"/>
    <w:rsid w:val="004C3D9F"/>
    <w:rsid w:val="004C5FF1"/>
    <w:rsid w:val="004C6DE7"/>
    <w:rsid w:val="004C7BDF"/>
    <w:rsid w:val="004D1B6D"/>
    <w:rsid w:val="004D43CD"/>
    <w:rsid w:val="004D6E4B"/>
    <w:rsid w:val="004D7133"/>
    <w:rsid w:val="004D733D"/>
    <w:rsid w:val="004E1448"/>
    <w:rsid w:val="004E1A6F"/>
    <w:rsid w:val="004E6FDD"/>
    <w:rsid w:val="004E792D"/>
    <w:rsid w:val="004F1AAC"/>
    <w:rsid w:val="004F552C"/>
    <w:rsid w:val="004F572C"/>
    <w:rsid w:val="004F7895"/>
    <w:rsid w:val="0050071D"/>
    <w:rsid w:val="0050123F"/>
    <w:rsid w:val="00532CAB"/>
    <w:rsid w:val="00534F42"/>
    <w:rsid w:val="00536552"/>
    <w:rsid w:val="00540644"/>
    <w:rsid w:val="00540749"/>
    <w:rsid w:val="00542320"/>
    <w:rsid w:val="00544999"/>
    <w:rsid w:val="00547A6F"/>
    <w:rsid w:val="00550EFA"/>
    <w:rsid w:val="00550F41"/>
    <w:rsid w:val="0055111B"/>
    <w:rsid w:val="00551FF6"/>
    <w:rsid w:val="00554B63"/>
    <w:rsid w:val="00556B7C"/>
    <w:rsid w:val="00557903"/>
    <w:rsid w:val="00565351"/>
    <w:rsid w:val="0056719F"/>
    <w:rsid w:val="00570C7C"/>
    <w:rsid w:val="00573E22"/>
    <w:rsid w:val="005759B7"/>
    <w:rsid w:val="005779CA"/>
    <w:rsid w:val="00577F45"/>
    <w:rsid w:val="0058122A"/>
    <w:rsid w:val="005823D9"/>
    <w:rsid w:val="00582E52"/>
    <w:rsid w:val="005830F7"/>
    <w:rsid w:val="005843FA"/>
    <w:rsid w:val="0058571E"/>
    <w:rsid w:val="00586511"/>
    <w:rsid w:val="005963CD"/>
    <w:rsid w:val="005A13A5"/>
    <w:rsid w:val="005A2D09"/>
    <w:rsid w:val="005A58DD"/>
    <w:rsid w:val="005A6F5F"/>
    <w:rsid w:val="005B0870"/>
    <w:rsid w:val="005B3608"/>
    <w:rsid w:val="005B48BC"/>
    <w:rsid w:val="005B7784"/>
    <w:rsid w:val="005C0825"/>
    <w:rsid w:val="005C15EE"/>
    <w:rsid w:val="005C1A6B"/>
    <w:rsid w:val="005C1D75"/>
    <w:rsid w:val="005C3000"/>
    <w:rsid w:val="005C6035"/>
    <w:rsid w:val="005C655F"/>
    <w:rsid w:val="005C66C4"/>
    <w:rsid w:val="005C7A80"/>
    <w:rsid w:val="005D1232"/>
    <w:rsid w:val="005D2050"/>
    <w:rsid w:val="005D514D"/>
    <w:rsid w:val="005D5522"/>
    <w:rsid w:val="005E0189"/>
    <w:rsid w:val="005E13FC"/>
    <w:rsid w:val="005E485F"/>
    <w:rsid w:val="005F5CE9"/>
    <w:rsid w:val="00600D9F"/>
    <w:rsid w:val="00606FEC"/>
    <w:rsid w:val="00615E02"/>
    <w:rsid w:val="00617019"/>
    <w:rsid w:val="00617F03"/>
    <w:rsid w:val="00620167"/>
    <w:rsid w:val="00620E90"/>
    <w:rsid w:val="00623292"/>
    <w:rsid w:val="00630305"/>
    <w:rsid w:val="00632A3B"/>
    <w:rsid w:val="00632E24"/>
    <w:rsid w:val="00634A89"/>
    <w:rsid w:val="00634BD4"/>
    <w:rsid w:val="00634FF3"/>
    <w:rsid w:val="00636FF3"/>
    <w:rsid w:val="00640C7B"/>
    <w:rsid w:val="00641797"/>
    <w:rsid w:val="00642F88"/>
    <w:rsid w:val="00644E8C"/>
    <w:rsid w:val="00647EC8"/>
    <w:rsid w:val="00650E74"/>
    <w:rsid w:val="006529D5"/>
    <w:rsid w:val="006543E7"/>
    <w:rsid w:val="00654F7C"/>
    <w:rsid w:val="00656E4C"/>
    <w:rsid w:val="00657ABC"/>
    <w:rsid w:val="00660952"/>
    <w:rsid w:val="0066145E"/>
    <w:rsid w:val="00663255"/>
    <w:rsid w:val="006651E2"/>
    <w:rsid w:val="00667033"/>
    <w:rsid w:val="00670EF7"/>
    <w:rsid w:val="0067384E"/>
    <w:rsid w:val="00673C90"/>
    <w:rsid w:val="00674497"/>
    <w:rsid w:val="00675EBD"/>
    <w:rsid w:val="0067641B"/>
    <w:rsid w:val="00677EBD"/>
    <w:rsid w:val="00680BB3"/>
    <w:rsid w:val="006813C9"/>
    <w:rsid w:val="006867BF"/>
    <w:rsid w:val="00692AD9"/>
    <w:rsid w:val="006952A4"/>
    <w:rsid w:val="00697270"/>
    <w:rsid w:val="006A021C"/>
    <w:rsid w:val="006A08AA"/>
    <w:rsid w:val="006A451F"/>
    <w:rsid w:val="006B0CC2"/>
    <w:rsid w:val="006B1800"/>
    <w:rsid w:val="006B209E"/>
    <w:rsid w:val="006B4CCF"/>
    <w:rsid w:val="006C1AD2"/>
    <w:rsid w:val="006C5555"/>
    <w:rsid w:val="006D1245"/>
    <w:rsid w:val="006D365F"/>
    <w:rsid w:val="006D3AD9"/>
    <w:rsid w:val="006D5911"/>
    <w:rsid w:val="006E3049"/>
    <w:rsid w:val="006E4BBB"/>
    <w:rsid w:val="006E548D"/>
    <w:rsid w:val="006F77E3"/>
    <w:rsid w:val="006F78EE"/>
    <w:rsid w:val="00701809"/>
    <w:rsid w:val="00703E98"/>
    <w:rsid w:val="007043D0"/>
    <w:rsid w:val="0071194E"/>
    <w:rsid w:val="00712056"/>
    <w:rsid w:val="007140EF"/>
    <w:rsid w:val="00717FDC"/>
    <w:rsid w:val="007229D0"/>
    <w:rsid w:val="0072470A"/>
    <w:rsid w:val="00726347"/>
    <w:rsid w:val="00727D92"/>
    <w:rsid w:val="007321BC"/>
    <w:rsid w:val="00733FDD"/>
    <w:rsid w:val="00734F71"/>
    <w:rsid w:val="007412CE"/>
    <w:rsid w:val="00742744"/>
    <w:rsid w:val="00742B92"/>
    <w:rsid w:val="00745471"/>
    <w:rsid w:val="00753598"/>
    <w:rsid w:val="0075535B"/>
    <w:rsid w:val="00760E29"/>
    <w:rsid w:val="00762FCF"/>
    <w:rsid w:val="00764309"/>
    <w:rsid w:val="007667EC"/>
    <w:rsid w:val="00772667"/>
    <w:rsid w:val="00777047"/>
    <w:rsid w:val="0078142E"/>
    <w:rsid w:val="00781FA9"/>
    <w:rsid w:val="00782F03"/>
    <w:rsid w:val="00784470"/>
    <w:rsid w:val="00786D77"/>
    <w:rsid w:val="00791303"/>
    <w:rsid w:val="0079458F"/>
    <w:rsid w:val="00797587"/>
    <w:rsid w:val="007A1155"/>
    <w:rsid w:val="007A2D78"/>
    <w:rsid w:val="007A3422"/>
    <w:rsid w:val="007A5AEF"/>
    <w:rsid w:val="007A5F63"/>
    <w:rsid w:val="007A64A8"/>
    <w:rsid w:val="007B05E2"/>
    <w:rsid w:val="007B0D3A"/>
    <w:rsid w:val="007B2564"/>
    <w:rsid w:val="007B2822"/>
    <w:rsid w:val="007B2990"/>
    <w:rsid w:val="007B2DD4"/>
    <w:rsid w:val="007B46CD"/>
    <w:rsid w:val="007B5EC8"/>
    <w:rsid w:val="007C036B"/>
    <w:rsid w:val="007C62C4"/>
    <w:rsid w:val="007C7D1E"/>
    <w:rsid w:val="007D353D"/>
    <w:rsid w:val="007D5505"/>
    <w:rsid w:val="007D7263"/>
    <w:rsid w:val="007E06B4"/>
    <w:rsid w:val="007E1086"/>
    <w:rsid w:val="007E2A6D"/>
    <w:rsid w:val="007F12F4"/>
    <w:rsid w:val="007F1ABD"/>
    <w:rsid w:val="007F3B66"/>
    <w:rsid w:val="007F738E"/>
    <w:rsid w:val="00802B3B"/>
    <w:rsid w:val="0080527C"/>
    <w:rsid w:val="00807DE9"/>
    <w:rsid w:val="00813F0A"/>
    <w:rsid w:val="0081789A"/>
    <w:rsid w:val="00817E9A"/>
    <w:rsid w:val="00823A23"/>
    <w:rsid w:val="008250EA"/>
    <w:rsid w:val="00827799"/>
    <w:rsid w:val="00827A8B"/>
    <w:rsid w:val="00830812"/>
    <w:rsid w:val="008316D6"/>
    <w:rsid w:val="00833DF8"/>
    <w:rsid w:val="008366DE"/>
    <w:rsid w:val="00846DD9"/>
    <w:rsid w:val="008520D1"/>
    <w:rsid w:val="00853048"/>
    <w:rsid w:val="00857C39"/>
    <w:rsid w:val="00860EDE"/>
    <w:rsid w:val="00861828"/>
    <w:rsid w:val="00861944"/>
    <w:rsid w:val="00861E00"/>
    <w:rsid w:val="0086362C"/>
    <w:rsid w:val="008652BC"/>
    <w:rsid w:val="00866C78"/>
    <w:rsid w:val="008706C8"/>
    <w:rsid w:val="00874F9C"/>
    <w:rsid w:val="008753CA"/>
    <w:rsid w:val="00876B2E"/>
    <w:rsid w:val="008771E3"/>
    <w:rsid w:val="00877402"/>
    <w:rsid w:val="0088078B"/>
    <w:rsid w:val="00881236"/>
    <w:rsid w:val="0088377E"/>
    <w:rsid w:val="00883A74"/>
    <w:rsid w:val="00883ACF"/>
    <w:rsid w:val="00884FCA"/>
    <w:rsid w:val="00890162"/>
    <w:rsid w:val="00890A70"/>
    <w:rsid w:val="00890BBB"/>
    <w:rsid w:val="008910DE"/>
    <w:rsid w:val="00891E79"/>
    <w:rsid w:val="00894F52"/>
    <w:rsid w:val="008971CB"/>
    <w:rsid w:val="00897C94"/>
    <w:rsid w:val="008A0CAD"/>
    <w:rsid w:val="008A66F1"/>
    <w:rsid w:val="008A70E9"/>
    <w:rsid w:val="008B012D"/>
    <w:rsid w:val="008B333B"/>
    <w:rsid w:val="008B40A6"/>
    <w:rsid w:val="008B63D2"/>
    <w:rsid w:val="008B6B52"/>
    <w:rsid w:val="008C0668"/>
    <w:rsid w:val="008C22DB"/>
    <w:rsid w:val="008C324C"/>
    <w:rsid w:val="008C3C3F"/>
    <w:rsid w:val="008C55A6"/>
    <w:rsid w:val="008D27A8"/>
    <w:rsid w:val="008D2FC7"/>
    <w:rsid w:val="008E0472"/>
    <w:rsid w:val="008E10B7"/>
    <w:rsid w:val="008E14F0"/>
    <w:rsid w:val="008E413A"/>
    <w:rsid w:val="008E53AE"/>
    <w:rsid w:val="008E6B92"/>
    <w:rsid w:val="008E709D"/>
    <w:rsid w:val="008F558E"/>
    <w:rsid w:val="008F5709"/>
    <w:rsid w:val="008F574E"/>
    <w:rsid w:val="008F7A4C"/>
    <w:rsid w:val="00901093"/>
    <w:rsid w:val="0090668D"/>
    <w:rsid w:val="00911A87"/>
    <w:rsid w:val="00911B5F"/>
    <w:rsid w:val="0091353E"/>
    <w:rsid w:val="0091444B"/>
    <w:rsid w:val="00915BB6"/>
    <w:rsid w:val="009165E0"/>
    <w:rsid w:val="00923CDC"/>
    <w:rsid w:val="009263D4"/>
    <w:rsid w:val="009309E5"/>
    <w:rsid w:val="0093126A"/>
    <w:rsid w:val="00931DEB"/>
    <w:rsid w:val="00936935"/>
    <w:rsid w:val="00936D6F"/>
    <w:rsid w:val="009370D2"/>
    <w:rsid w:val="009370F3"/>
    <w:rsid w:val="0093780C"/>
    <w:rsid w:val="00945524"/>
    <w:rsid w:val="009463C9"/>
    <w:rsid w:val="009531CC"/>
    <w:rsid w:val="00955407"/>
    <w:rsid w:val="00956175"/>
    <w:rsid w:val="009620F6"/>
    <w:rsid w:val="00962267"/>
    <w:rsid w:val="009657D0"/>
    <w:rsid w:val="009668CD"/>
    <w:rsid w:val="009706BB"/>
    <w:rsid w:val="00971DA7"/>
    <w:rsid w:val="009738E3"/>
    <w:rsid w:val="0097619B"/>
    <w:rsid w:val="00976E1D"/>
    <w:rsid w:val="009823D8"/>
    <w:rsid w:val="00982527"/>
    <w:rsid w:val="00984A1D"/>
    <w:rsid w:val="00985869"/>
    <w:rsid w:val="00987692"/>
    <w:rsid w:val="00990ED2"/>
    <w:rsid w:val="009A1482"/>
    <w:rsid w:val="009A2E45"/>
    <w:rsid w:val="009A3595"/>
    <w:rsid w:val="009A35CB"/>
    <w:rsid w:val="009A3CBF"/>
    <w:rsid w:val="009A46FF"/>
    <w:rsid w:val="009A76EE"/>
    <w:rsid w:val="009A7B0D"/>
    <w:rsid w:val="009B3269"/>
    <w:rsid w:val="009B5415"/>
    <w:rsid w:val="009B6549"/>
    <w:rsid w:val="009C27CF"/>
    <w:rsid w:val="009C4658"/>
    <w:rsid w:val="009C4684"/>
    <w:rsid w:val="009D6B4E"/>
    <w:rsid w:val="009D7AF9"/>
    <w:rsid w:val="009E1CE5"/>
    <w:rsid w:val="009E2FF9"/>
    <w:rsid w:val="009E4F70"/>
    <w:rsid w:val="009F0D3C"/>
    <w:rsid w:val="009F286D"/>
    <w:rsid w:val="009F348A"/>
    <w:rsid w:val="009F5522"/>
    <w:rsid w:val="009F7511"/>
    <w:rsid w:val="00A16116"/>
    <w:rsid w:val="00A16963"/>
    <w:rsid w:val="00A16FE8"/>
    <w:rsid w:val="00A205F0"/>
    <w:rsid w:val="00A20791"/>
    <w:rsid w:val="00A22941"/>
    <w:rsid w:val="00A22C45"/>
    <w:rsid w:val="00A25D6C"/>
    <w:rsid w:val="00A32397"/>
    <w:rsid w:val="00A3295F"/>
    <w:rsid w:val="00A336FF"/>
    <w:rsid w:val="00A36A5D"/>
    <w:rsid w:val="00A405F1"/>
    <w:rsid w:val="00A428F9"/>
    <w:rsid w:val="00A45444"/>
    <w:rsid w:val="00A45AB8"/>
    <w:rsid w:val="00A543C1"/>
    <w:rsid w:val="00A545E4"/>
    <w:rsid w:val="00A559A8"/>
    <w:rsid w:val="00A56EC1"/>
    <w:rsid w:val="00A64891"/>
    <w:rsid w:val="00A70713"/>
    <w:rsid w:val="00A70E08"/>
    <w:rsid w:val="00A714E6"/>
    <w:rsid w:val="00A715AD"/>
    <w:rsid w:val="00A71861"/>
    <w:rsid w:val="00A72178"/>
    <w:rsid w:val="00A741C3"/>
    <w:rsid w:val="00A76432"/>
    <w:rsid w:val="00A7758E"/>
    <w:rsid w:val="00A77AF2"/>
    <w:rsid w:val="00A77DA1"/>
    <w:rsid w:val="00A80B87"/>
    <w:rsid w:val="00A80FDF"/>
    <w:rsid w:val="00A93B92"/>
    <w:rsid w:val="00A949F3"/>
    <w:rsid w:val="00A9553D"/>
    <w:rsid w:val="00A97666"/>
    <w:rsid w:val="00AA7BEB"/>
    <w:rsid w:val="00AA7DA9"/>
    <w:rsid w:val="00AB1E17"/>
    <w:rsid w:val="00AB3DA4"/>
    <w:rsid w:val="00AB7D27"/>
    <w:rsid w:val="00AC1AC9"/>
    <w:rsid w:val="00AC290A"/>
    <w:rsid w:val="00AC39F0"/>
    <w:rsid w:val="00AC59E9"/>
    <w:rsid w:val="00AC6553"/>
    <w:rsid w:val="00AD3D37"/>
    <w:rsid w:val="00AD6095"/>
    <w:rsid w:val="00AE2797"/>
    <w:rsid w:val="00AE362D"/>
    <w:rsid w:val="00AE3B60"/>
    <w:rsid w:val="00AE3E46"/>
    <w:rsid w:val="00AE41A1"/>
    <w:rsid w:val="00AE5460"/>
    <w:rsid w:val="00AE6ABF"/>
    <w:rsid w:val="00AF0427"/>
    <w:rsid w:val="00AF518A"/>
    <w:rsid w:val="00B045CF"/>
    <w:rsid w:val="00B057B0"/>
    <w:rsid w:val="00B0775F"/>
    <w:rsid w:val="00B07DA7"/>
    <w:rsid w:val="00B10E42"/>
    <w:rsid w:val="00B12695"/>
    <w:rsid w:val="00B13C7B"/>
    <w:rsid w:val="00B14AF1"/>
    <w:rsid w:val="00B14EC7"/>
    <w:rsid w:val="00B16538"/>
    <w:rsid w:val="00B17AC2"/>
    <w:rsid w:val="00B21E4D"/>
    <w:rsid w:val="00B22BC0"/>
    <w:rsid w:val="00B25C8B"/>
    <w:rsid w:val="00B25EEE"/>
    <w:rsid w:val="00B311B1"/>
    <w:rsid w:val="00B349E1"/>
    <w:rsid w:val="00B35356"/>
    <w:rsid w:val="00B3536D"/>
    <w:rsid w:val="00B36754"/>
    <w:rsid w:val="00B36840"/>
    <w:rsid w:val="00B4093A"/>
    <w:rsid w:val="00B41298"/>
    <w:rsid w:val="00B4325D"/>
    <w:rsid w:val="00B467FB"/>
    <w:rsid w:val="00B5167C"/>
    <w:rsid w:val="00B527C3"/>
    <w:rsid w:val="00B52C06"/>
    <w:rsid w:val="00B53331"/>
    <w:rsid w:val="00B55B2F"/>
    <w:rsid w:val="00B6255C"/>
    <w:rsid w:val="00B63D0F"/>
    <w:rsid w:val="00B63FB2"/>
    <w:rsid w:val="00B642AD"/>
    <w:rsid w:val="00B677CF"/>
    <w:rsid w:val="00B734BB"/>
    <w:rsid w:val="00B7367A"/>
    <w:rsid w:val="00B74DC0"/>
    <w:rsid w:val="00B76060"/>
    <w:rsid w:val="00B76387"/>
    <w:rsid w:val="00B76FE6"/>
    <w:rsid w:val="00B8110D"/>
    <w:rsid w:val="00B83DAF"/>
    <w:rsid w:val="00B84D63"/>
    <w:rsid w:val="00B857DA"/>
    <w:rsid w:val="00B85875"/>
    <w:rsid w:val="00B870AF"/>
    <w:rsid w:val="00B870B7"/>
    <w:rsid w:val="00B87591"/>
    <w:rsid w:val="00B92F22"/>
    <w:rsid w:val="00B95796"/>
    <w:rsid w:val="00B972D2"/>
    <w:rsid w:val="00BA038C"/>
    <w:rsid w:val="00BA1B1A"/>
    <w:rsid w:val="00BA5B1D"/>
    <w:rsid w:val="00BA6063"/>
    <w:rsid w:val="00BA6ADF"/>
    <w:rsid w:val="00BA727A"/>
    <w:rsid w:val="00BA76D6"/>
    <w:rsid w:val="00BA7FB1"/>
    <w:rsid w:val="00BB099A"/>
    <w:rsid w:val="00BB5AD8"/>
    <w:rsid w:val="00BB6A19"/>
    <w:rsid w:val="00BB7698"/>
    <w:rsid w:val="00BC2AC6"/>
    <w:rsid w:val="00BC32CC"/>
    <w:rsid w:val="00BC3C3A"/>
    <w:rsid w:val="00BC3C65"/>
    <w:rsid w:val="00BC4CBB"/>
    <w:rsid w:val="00BC55DC"/>
    <w:rsid w:val="00BC6BDC"/>
    <w:rsid w:val="00BC6C68"/>
    <w:rsid w:val="00BD05BE"/>
    <w:rsid w:val="00BD1FE9"/>
    <w:rsid w:val="00BD228B"/>
    <w:rsid w:val="00BD3B3B"/>
    <w:rsid w:val="00BD43A3"/>
    <w:rsid w:val="00BD50FB"/>
    <w:rsid w:val="00BD76AF"/>
    <w:rsid w:val="00BE3D29"/>
    <w:rsid w:val="00BF0378"/>
    <w:rsid w:val="00BF0591"/>
    <w:rsid w:val="00BF0E98"/>
    <w:rsid w:val="00BF1783"/>
    <w:rsid w:val="00C0375F"/>
    <w:rsid w:val="00C13F99"/>
    <w:rsid w:val="00C1687D"/>
    <w:rsid w:val="00C16A6C"/>
    <w:rsid w:val="00C22CE1"/>
    <w:rsid w:val="00C244F0"/>
    <w:rsid w:val="00C26851"/>
    <w:rsid w:val="00C36C7B"/>
    <w:rsid w:val="00C37F01"/>
    <w:rsid w:val="00C40304"/>
    <w:rsid w:val="00C40666"/>
    <w:rsid w:val="00C42967"/>
    <w:rsid w:val="00C42BD8"/>
    <w:rsid w:val="00C45536"/>
    <w:rsid w:val="00C52F57"/>
    <w:rsid w:val="00C53086"/>
    <w:rsid w:val="00C55235"/>
    <w:rsid w:val="00C6273D"/>
    <w:rsid w:val="00C63819"/>
    <w:rsid w:val="00C63A71"/>
    <w:rsid w:val="00C63E64"/>
    <w:rsid w:val="00C70DCE"/>
    <w:rsid w:val="00C7558E"/>
    <w:rsid w:val="00C757BB"/>
    <w:rsid w:val="00C76674"/>
    <w:rsid w:val="00C815D3"/>
    <w:rsid w:val="00C82A08"/>
    <w:rsid w:val="00C84379"/>
    <w:rsid w:val="00C9228A"/>
    <w:rsid w:val="00C94260"/>
    <w:rsid w:val="00C96465"/>
    <w:rsid w:val="00C96AF4"/>
    <w:rsid w:val="00C96DF5"/>
    <w:rsid w:val="00CA1D07"/>
    <w:rsid w:val="00CA26CF"/>
    <w:rsid w:val="00CA277B"/>
    <w:rsid w:val="00CB0D66"/>
    <w:rsid w:val="00CB13FB"/>
    <w:rsid w:val="00CB5925"/>
    <w:rsid w:val="00CB5B10"/>
    <w:rsid w:val="00CB6CB2"/>
    <w:rsid w:val="00CC13A0"/>
    <w:rsid w:val="00CC5EA5"/>
    <w:rsid w:val="00CD179F"/>
    <w:rsid w:val="00CD5304"/>
    <w:rsid w:val="00CD76BA"/>
    <w:rsid w:val="00CE5D96"/>
    <w:rsid w:val="00CF3294"/>
    <w:rsid w:val="00CF4650"/>
    <w:rsid w:val="00CF4B1F"/>
    <w:rsid w:val="00CF6647"/>
    <w:rsid w:val="00D02D62"/>
    <w:rsid w:val="00D03592"/>
    <w:rsid w:val="00D060BE"/>
    <w:rsid w:val="00D06FD7"/>
    <w:rsid w:val="00D110E3"/>
    <w:rsid w:val="00D166B7"/>
    <w:rsid w:val="00D228C3"/>
    <w:rsid w:val="00D230AF"/>
    <w:rsid w:val="00D241A6"/>
    <w:rsid w:val="00D24EF2"/>
    <w:rsid w:val="00D25744"/>
    <w:rsid w:val="00D275C0"/>
    <w:rsid w:val="00D304B1"/>
    <w:rsid w:val="00D34E38"/>
    <w:rsid w:val="00D36F6B"/>
    <w:rsid w:val="00D37C16"/>
    <w:rsid w:val="00D37DEA"/>
    <w:rsid w:val="00D4070B"/>
    <w:rsid w:val="00D42BBF"/>
    <w:rsid w:val="00D46E75"/>
    <w:rsid w:val="00D52FA6"/>
    <w:rsid w:val="00D54797"/>
    <w:rsid w:val="00D5578E"/>
    <w:rsid w:val="00D5583E"/>
    <w:rsid w:val="00D5759A"/>
    <w:rsid w:val="00D6061F"/>
    <w:rsid w:val="00D63539"/>
    <w:rsid w:val="00D6444A"/>
    <w:rsid w:val="00D674EA"/>
    <w:rsid w:val="00D67D35"/>
    <w:rsid w:val="00D717D6"/>
    <w:rsid w:val="00D71B95"/>
    <w:rsid w:val="00D74200"/>
    <w:rsid w:val="00D74F1A"/>
    <w:rsid w:val="00D75422"/>
    <w:rsid w:val="00D76A8E"/>
    <w:rsid w:val="00D77401"/>
    <w:rsid w:val="00D77665"/>
    <w:rsid w:val="00D80EAA"/>
    <w:rsid w:val="00D84444"/>
    <w:rsid w:val="00D90E63"/>
    <w:rsid w:val="00D920A5"/>
    <w:rsid w:val="00D92E8F"/>
    <w:rsid w:val="00D94B4B"/>
    <w:rsid w:val="00DA2A10"/>
    <w:rsid w:val="00DA3364"/>
    <w:rsid w:val="00DA641D"/>
    <w:rsid w:val="00DA6671"/>
    <w:rsid w:val="00DA7354"/>
    <w:rsid w:val="00DB05AE"/>
    <w:rsid w:val="00DB0902"/>
    <w:rsid w:val="00DB3BC1"/>
    <w:rsid w:val="00DC34AC"/>
    <w:rsid w:val="00DC5B8C"/>
    <w:rsid w:val="00DC7C9E"/>
    <w:rsid w:val="00DD06A4"/>
    <w:rsid w:val="00DD154D"/>
    <w:rsid w:val="00DD3376"/>
    <w:rsid w:val="00DD4014"/>
    <w:rsid w:val="00DD5AE5"/>
    <w:rsid w:val="00DD5B29"/>
    <w:rsid w:val="00DE0002"/>
    <w:rsid w:val="00DE0C75"/>
    <w:rsid w:val="00DE131D"/>
    <w:rsid w:val="00DE1D09"/>
    <w:rsid w:val="00DE4A32"/>
    <w:rsid w:val="00DE5BE9"/>
    <w:rsid w:val="00DE5D77"/>
    <w:rsid w:val="00DE5F5B"/>
    <w:rsid w:val="00DF3495"/>
    <w:rsid w:val="00DF4267"/>
    <w:rsid w:val="00DF58ED"/>
    <w:rsid w:val="00E019F4"/>
    <w:rsid w:val="00E02A72"/>
    <w:rsid w:val="00E050B3"/>
    <w:rsid w:val="00E067C0"/>
    <w:rsid w:val="00E07BFB"/>
    <w:rsid w:val="00E11719"/>
    <w:rsid w:val="00E12C61"/>
    <w:rsid w:val="00E14031"/>
    <w:rsid w:val="00E17C01"/>
    <w:rsid w:val="00E2351B"/>
    <w:rsid w:val="00E25C53"/>
    <w:rsid w:val="00E2724A"/>
    <w:rsid w:val="00E303A5"/>
    <w:rsid w:val="00E3198B"/>
    <w:rsid w:val="00E32FDC"/>
    <w:rsid w:val="00E40A22"/>
    <w:rsid w:val="00E41484"/>
    <w:rsid w:val="00E41D9A"/>
    <w:rsid w:val="00E44E3C"/>
    <w:rsid w:val="00E44F90"/>
    <w:rsid w:val="00E466F1"/>
    <w:rsid w:val="00E46BDC"/>
    <w:rsid w:val="00E46F15"/>
    <w:rsid w:val="00E51058"/>
    <w:rsid w:val="00E5195E"/>
    <w:rsid w:val="00E51EE0"/>
    <w:rsid w:val="00E52005"/>
    <w:rsid w:val="00E5394B"/>
    <w:rsid w:val="00E53B70"/>
    <w:rsid w:val="00E54969"/>
    <w:rsid w:val="00E55020"/>
    <w:rsid w:val="00E5531D"/>
    <w:rsid w:val="00E615F9"/>
    <w:rsid w:val="00E62770"/>
    <w:rsid w:val="00E6373D"/>
    <w:rsid w:val="00E64717"/>
    <w:rsid w:val="00E648AB"/>
    <w:rsid w:val="00E64D4D"/>
    <w:rsid w:val="00E67636"/>
    <w:rsid w:val="00E7094A"/>
    <w:rsid w:val="00E70990"/>
    <w:rsid w:val="00E71F50"/>
    <w:rsid w:val="00E72307"/>
    <w:rsid w:val="00E77854"/>
    <w:rsid w:val="00E81EDD"/>
    <w:rsid w:val="00E82C3E"/>
    <w:rsid w:val="00E842CF"/>
    <w:rsid w:val="00E844A1"/>
    <w:rsid w:val="00E85C16"/>
    <w:rsid w:val="00E86D7F"/>
    <w:rsid w:val="00E900B7"/>
    <w:rsid w:val="00E9115B"/>
    <w:rsid w:val="00E91335"/>
    <w:rsid w:val="00E92C0B"/>
    <w:rsid w:val="00E95342"/>
    <w:rsid w:val="00E961F5"/>
    <w:rsid w:val="00EA22D6"/>
    <w:rsid w:val="00EA60F2"/>
    <w:rsid w:val="00EA7102"/>
    <w:rsid w:val="00EA7749"/>
    <w:rsid w:val="00EB0005"/>
    <w:rsid w:val="00EB2973"/>
    <w:rsid w:val="00EB32DE"/>
    <w:rsid w:val="00EB5E0A"/>
    <w:rsid w:val="00EB6268"/>
    <w:rsid w:val="00EB7A2C"/>
    <w:rsid w:val="00EC0413"/>
    <w:rsid w:val="00EC2330"/>
    <w:rsid w:val="00EC2DE7"/>
    <w:rsid w:val="00EC5E0B"/>
    <w:rsid w:val="00EC6F22"/>
    <w:rsid w:val="00ED1A82"/>
    <w:rsid w:val="00ED29DB"/>
    <w:rsid w:val="00ED2A3C"/>
    <w:rsid w:val="00ED504B"/>
    <w:rsid w:val="00ED506B"/>
    <w:rsid w:val="00ED622D"/>
    <w:rsid w:val="00EE2467"/>
    <w:rsid w:val="00EE318C"/>
    <w:rsid w:val="00EE7545"/>
    <w:rsid w:val="00EF17DE"/>
    <w:rsid w:val="00F037C1"/>
    <w:rsid w:val="00F05C59"/>
    <w:rsid w:val="00F07A8B"/>
    <w:rsid w:val="00F10AF8"/>
    <w:rsid w:val="00F10FC3"/>
    <w:rsid w:val="00F14A94"/>
    <w:rsid w:val="00F169A0"/>
    <w:rsid w:val="00F20761"/>
    <w:rsid w:val="00F21224"/>
    <w:rsid w:val="00F25043"/>
    <w:rsid w:val="00F2577B"/>
    <w:rsid w:val="00F2792F"/>
    <w:rsid w:val="00F27A91"/>
    <w:rsid w:val="00F358C2"/>
    <w:rsid w:val="00F36CC6"/>
    <w:rsid w:val="00F37EE6"/>
    <w:rsid w:val="00F421B1"/>
    <w:rsid w:val="00F434C7"/>
    <w:rsid w:val="00F45D09"/>
    <w:rsid w:val="00F50EAC"/>
    <w:rsid w:val="00F52122"/>
    <w:rsid w:val="00F5287F"/>
    <w:rsid w:val="00F53CA8"/>
    <w:rsid w:val="00F54AB0"/>
    <w:rsid w:val="00F54B3E"/>
    <w:rsid w:val="00F54BCD"/>
    <w:rsid w:val="00F56121"/>
    <w:rsid w:val="00F568F6"/>
    <w:rsid w:val="00F574D7"/>
    <w:rsid w:val="00F575B8"/>
    <w:rsid w:val="00F61071"/>
    <w:rsid w:val="00F65891"/>
    <w:rsid w:val="00F676A4"/>
    <w:rsid w:val="00F67836"/>
    <w:rsid w:val="00F712CD"/>
    <w:rsid w:val="00F7249E"/>
    <w:rsid w:val="00F73A67"/>
    <w:rsid w:val="00F74D1B"/>
    <w:rsid w:val="00F76C66"/>
    <w:rsid w:val="00F76E1D"/>
    <w:rsid w:val="00F83277"/>
    <w:rsid w:val="00F87111"/>
    <w:rsid w:val="00F90027"/>
    <w:rsid w:val="00F95FBC"/>
    <w:rsid w:val="00F963A9"/>
    <w:rsid w:val="00FA0618"/>
    <w:rsid w:val="00FA4EBA"/>
    <w:rsid w:val="00FB3E32"/>
    <w:rsid w:val="00FB558E"/>
    <w:rsid w:val="00FC0B7B"/>
    <w:rsid w:val="00FC1AA2"/>
    <w:rsid w:val="00FC31DB"/>
    <w:rsid w:val="00FC49F7"/>
    <w:rsid w:val="00FC5943"/>
    <w:rsid w:val="00FD263E"/>
    <w:rsid w:val="00FD4113"/>
    <w:rsid w:val="00FE0E22"/>
    <w:rsid w:val="00FE12EB"/>
    <w:rsid w:val="00FE4FEA"/>
    <w:rsid w:val="00FE54EA"/>
    <w:rsid w:val="00FF292A"/>
    <w:rsid w:val="00FF4139"/>
    <w:rsid w:val="00FF4F68"/>
    <w:rsid w:val="00FF7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46FF"/>
    <w:pPr>
      <w:ind w:left="720"/>
    </w:pPr>
  </w:style>
  <w:style w:type="character" w:styleId="FootnoteReference">
    <w:name w:val="footnote reference"/>
    <w:uiPriority w:val="99"/>
    <w:semiHidden/>
    <w:rsid w:val="009A46FF"/>
    <w:rPr>
      <w:vertAlign w:val="superscript"/>
    </w:rPr>
  </w:style>
  <w:style w:type="paragraph" w:styleId="FootnoteText">
    <w:name w:val="footnote text"/>
    <w:basedOn w:val="Normal"/>
    <w:link w:val="FootnoteTextChar"/>
    <w:uiPriority w:val="99"/>
    <w:semiHidden/>
    <w:rsid w:val="009A46FF"/>
    <w:rPr>
      <w:rFonts w:eastAsia="Times New Roman"/>
      <w:sz w:val="20"/>
      <w:szCs w:val="20"/>
    </w:rPr>
  </w:style>
  <w:style w:type="character" w:customStyle="1" w:styleId="FootnoteTextChar">
    <w:name w:val="Footnote Text Char"/>
    <w:link w:val="FootnoteText"/>
    <w:uiPriority w:val="99"/>
    <w:semiHidden/>
    <w:locked/>
    <w:rsid w:val="009A46FF"/>
    <w:rPr>
      <w:rFonts w:ascii="Times New Roman" w:hAnsi="Times New Roman" w:cs="Times New Roman"/>
      <w:sz w:val="20"/>
      <w:szCs w:val="20"/>
    </w:rPr>
  </w:style>
  <w:style w:type="table" w:styleId="TableGrid">
    <w:name w:val="Table Grid"/>
    <w:basedOn w:val="TableNormal"/>
    <w:uiPriority w:val="99"/>
    <w:rsid w:val="009A46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81EDD"/>
    <w:rPr>
      <w:rFonts w:ascii="Tahoma" w:hAnsi="Tahoma" w:cs="Tahoma"/>
      <w:sz w:val="16"/>
      <w:szCs w:val="16"/>
    </w:rPr>
  </w:style>
  <w:style w:type="character" w:customStyle="1" w:styleId="BalloonTextChar">
    <w:name w:val="Balloon Text Char"/>
    <w:link w:val="BalloonText"/>
    <w:uiPriority w:val="99"/>
    <w:semiHidden/>
    <w:locked/>
    <w:rsid w:val="00E81EDD"/>
    <w:rPr>
      <w:rFonts w:ascii="Tahoma" w:eastAsia="Times New Roman" w:hAnsi="Tahoma" w:cs="Tahoma"/>
      <w:sz w:val="16"/>
      <w:szCs w:val="16"/>
    </w:rPr>
  </w:style>
  <w:style w:type="paragraph" w:styleId="Header">
    <w:name w:val="header"/>
    <w:basedOn w:val="Normal"/>
    <w:link w:val="HeaderChar"/>
    <w:uiPriority w:val="99"/>
    <w:rsid w:val="00915BB6"/>
    <w:pPr>
      <w:tabs>
        <w:tab w:val="center" w:pos="4680"/>
        <w:tab w:val="right" w:pos="9360"/>
      </w:tabs>
    </w:pPr>
  </w:style>
  <w:style w:type="character" w:customStyle="1" w:styleId="HeaderChar">
    <w:name w:val="Header Char"/>
    <w:link w:val="Header"/>
    <w:uiPriority w:val="99"/>
    <w:locked/>
    <w:rsid w:val="00915BB6"/>
    <w:rPr>
      <w:rFonts w:ascii="Times New Roman" w:eastAsia="Times New Roman" w:hAnsi="Times New Roman" w:cs="Times New Roman"/>
      <w:sz w:val="24"/>
      <w:szCs w:val="24"/>
    </w:rPr>
  </w:style>
  <w:style w:type="paragraph" w:styleId="Footer">
    <w:name w:val="footer"/>
    <w:basedOn w:val="Normal"/>
    <w:link w:val="FooterChar"/>
    <w:uiPriority w:val="99"/>
    <w:rsid w:val="00915BB6"/>
    <w:pPr>
      <w:tabs>
        <w:tab w:val="center" w:pos="4680"/>
        <w:tab w:val="right" w:pos="9360"/>
      </w:tabs>
    </w:pPr>
  </w:style>
  <w:style w:type="character" w:customStyle="1" w:styleId="FooterChar">
    <w:name w:val="Footer Char"/>
    <w:link w:val="Footer"/>
    <w:uiPriority w:val="99"/>
    <w:locked/>
    <w:rsid w:val="00915BB6"/>
    <w:rPr>
      <w:rFonts w:ascii="Times New Roman" w:eastAsia="Times New Roman" w:hAnsi="Times New Roman" w:cs="Times New Roman"/>
      <w:sz w:val="24"/>
      <w:szCs w:val="24"/>
    </w:rPr>
  </w:style>
  <w:style w:type="character" w:styleId="Strong">
    <w:name w:val="Strong"/>
    <w:uiPriority w:val="22"/>
    <w:qFormat/>
    <w:locked/>
    <w:rsid w:val="00976E1D"/>
    <w:rPr>
      <w:b/>
      <w:bCs/>
    </w:rPr>
  </w:style>
  <w:style w:type="character" w:customStyle="1" w:styleId="ft">
    <w:name w:val="ft"/>
    <w:rsid w:val="004544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46FF"/>
    <w:pPr>
      <w:ind w:left="720"/>
    </w:pPr>
  </w:style>
  <w:style w:type="character" w:styleId="FootnoteReference">
    <w:name w:val="footnote reference"/>
    <w:uiPriority w:val="99"/>
    <w:semiHidden/>
    <w:rsid w:val="009A46FF"/>
    <w:rPr>
      <w:vertAlign w:val="superscript"/>
    </w:rPr>
  </w:style>
  <w:style w:type="paragraph" w:styleId="FootnoteText">
    <w:name w:val="footnote text"/>
    <w:basedOn w:val="Normal"/>
    <w:link w:val="FootnoteTextChar"/>
    <w:uiPriority w:val="99"/>
    <w:semiHidden/>
    <w:rsid w:val="009A46FF"/>
    <w:rPr>
      <w:rFonts w:eastAsia="Times New Roman"/>
      <w:sz w:val="20"/>
      <w:szCs w:val="20"/>
    </w:rPr>
  </w:style>
  <w:style w:type="character" w:customStyle="1" w:styleId="FootnoteTextChar">
    <w:name w:val="Footnote Text Char"/>
    <w:link w:val="FootnoteText"/>
    <w:uiPriority w:val="99"/>
    <w:semiHidden/>
    <w:locked/>
    <w:rsid w:val="009A46FF"/>
    <w:rPr>
      <w:rFonts w:ascii="Times New Roman" w:hAnsi="Times New Roman" w:cs="Times New Roman"/>
      <w:sz w:val="20"/>
      <w:szCs w:val="20"/>
    </w:rPr>
  </w:style>
  <w:style w:type="table" w:styleId="TableGrid">
    <w:name w:val="Table Grid"/>
    <w:basedOn w:val="TableNormal"/>
    <w:uiPriority w:val="99"/>
    <w:rsid w:val="009A46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81EDD"/>
    <w:rPr>
      <w:rFonts w:ascii="Tahoma" w:hAnsi="Tahoma" w:cs="Tahoma"/>
      <w:sz w:val="16"/>
      <w:szCs w:val="16"/>
    </w:rPr>
  </w:style>
  <w:style w:type="character" w:customStyle="1" w:styleId="BalloonTextChar">
    <w:name w:val="Balloon Text Char"/>
    <w:link w:val="BalloonText"/>
    <w:uiPriority w:val="99"/>
    <w:semiHidden/>
    <w:locked/>
    <w:rsid w:val="00E81EDD"/>
    <w:rPr>
      <w:rFonts w:ascii="Tahoma" w:eastAsia="Times New Roman" w:hAnsi="Tahoma" w:cs="Tahoma"/>
      <w:sz w:val="16"/>
      <w:szCs w:val="16"/>
    </w:rPr>
  </w:style>
  <w:style w:type="paragraph" w:styleId="Header">
    <w:name w:val="header"/>
    <w:basedOn w:val="Normal"/>
    <w:link w:val="HeaderChar"/>
    <w:uiPriority w:val="99"/>
    <w:rsid w:val="00915BB6"/>
    <w:pPr>
      <w:tabs>
        <w:tab w:val="center" w:pos="4680"/>
        <w:tab w:val="right" w:pos="9360"/>
      </w:tabs>
    </w:pPr>
  </w:style>
  <w:style w:type="character" w:customStyle="1" w:styleId="HeaderChar">
    <w:name w:val="Header Char"/>
    <w:link w:val="Header"/>
    <w:uiPriority w:val="99"/>
    <w:locked/>
    <w:rsid w:val="00915BB6"/>
    <w:rPr>
      <w:rFonts w:ascii="Times New Roman" w:eastAsia="Times New Roman" w:hAnsi="Times New Roman" w:cs="Times New Roman"/>
      <w:sz w:val="24"/>
      <w:szCs w:val="24"/>
    </w:rPr>
  </w:style>
  <w:style w:type="paragraph" w:styleId="Footer">
    <w:name w:val="footer"/>
    <w:basedOn w:val="Normal"/>
    <w:link w:val="FooterChar"/>
    <w:uiPriority w:val="99"/>
    <w:rsid w:val="00915BB6"/>
    <w:pPr>
      <w:tabs>
        <w:tab w:val="center" w:pos="4680"/>
        <w:tab w:val="right" w:pos="9360"/>
      </w:tabs>
    </w:pPr>
  </w:style>
  <w:style w:type="character" w:customStyle="1" w:styleId="FooterChar">
    <w:name w:val="Footer Char"/>
    <w:link w:val="Footer"/>
    <w:uiPriority w:val="99"/>
    <w:locked/>
    <w:rsid w:val="00915BB6"/>
    <w:rPr>
      <w:rFonts w:ascii="Times New Roman" w:eastAsia="Times New Roman" w:hAnsi="Times New Roman" w:cs="Times New Roman"/>
      <w:sz w:val="24"/>
      <w:szCs w:val="24"/>
    </w:rPr>
  </w:style>
  <w:style w:type="character" w:styleId="Strong">
    <w:name w:val="Strong"/>
    <w:uiPriority w:val="22"/>
    <w:qFormat/>
    <w:locked/>
    <w:rsid w:val="00976E1D"/>
    <w:rPr>
      <w:b/>
      <w:bCs/>
    </w:rPr>
  </w:style>
  <w:style w:type="character" w:customStyle="1" w:styleId="ft">
    <w:name w:val="ft"/>
    <w:rsid w:val="00454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0030">
      <w:bodyDiv w:val="1"/>
      <w:marLeft w:val="0"/>
      <w:marRight w:val="0"/>
      <w:marTop w:val="0"/>
      <w:marBottom w:val="0"/>
      <w:divBdr>
        <w:top w:val="none" w:sz="0" w:space="0" w:color="auto"/>
        <w:left w:val="none" w:sz="0" w:space="0" w:color="auto"/>
        <w:bottom w:val="none" w:sz="0" w:space="0" w:color="auto"/>
        <w:right w:val="none" w:sz="0" w:space="0" w:color="auto"/>
      </w:divBdr>
    </w:div>
    <w:div w:id="564029106">
      <w:bodyDiv w:val="1"/>
      <w:marLeft w:val="0"/>
      <w:marRight w:val="0"/>
      <w:marTop w:val="0"/>
      <w:marBottom w:val="0"/>
      <w:divBdr>
        <w:top w:val="none" w:sz="0" w:space="0" w:color="auto"/>
        <w:left w:val="none" w:sz="0" w:space="0" w:color="auto"/>
        <w:bottom w:val="none" w:sz="0" w:space="0" w:color="auto"/>
        <w:right w:val="none" w:sz="0" w:space="0" w:color="auto"/>
      </w:divBdr>
    </w:div>
    <w:div w:id="1376269367">
      <w:bodyDiv w:val="1"/>
      <w:marLeft w:val="0"/>
      <w:marRight w:val="0"/>
      <w:marTop w:val="0"/>
      <w:marBottom w:val="0"/>
      <w:divBdr>
        <w:top w:val="none" w:sz="0" w:space="0" w:color="auto"/>
        <w:left w:val="none" w:sz="0" w:space="0" w:color="auto"/>
        <w:bottom w:val="none" w:sz="0" w:space="0" w:color="auto"/>
        <w:right w:val="none" w:sz="0" w:space="0" w:color="auto"/>
      </w:divBdr>
    </w:div>
    <w:div w:id="168231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1A82F-CBC1-4E1E-ABDB-408791961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2562</Words>
  <Characters>14609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17137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Administrator</dc:creator>
  <cp:lastModifiedBy>Leonard, Allyson</cp:lastModifiedBy>
  <cp:revision>2</cp:revision>
  <cp:lastPrinted>2012-12-28T14:22:00Z</cp:lastPrinted>
  <dcterms:created xsi:type="dcterms:W3CDTF">2013-01-14T14:01:00Z</dcterms:created>
  <dcterms:modified xsi:type="dcterms:W3CDTF">2013-01-14T14:01:00Z</dcterms:modified>
</cp:coreProperties>
</file>