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trPr>
          <w:trHeight w:val="990"/>
        </w:trPr>
        <w:tc>
          <w:tcPr>
            <w:tcW w:w="1363" w:type="dxa"/>
          </w:tcPr>
          <w:p w:rsidR="00C74A51" w:rsidRDefault="0002706C">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8F1A2D" w:rsidRDefault="008F1A2D">
            <w:pPr>
              <w:jc w:val="right"/>
              <w:rPr>
                <w:rFonts w:ascii="Arial" w:hAnsi="Arial"/>
                <w:sz w:val="16"/>
                <w:szCs w:val="16"/>
                <w:highlight w:val="yellow"/>
              </w:rPr>
            </w:pPr>
            <w:r w:rsidRPr="008F1A2D">
              <w:rPr>
                <w:rFonts w:ascii="Arial" w:hAnsi="Arial"/>
                <w:sz w:val="16"/>
                <w:szCs w:val="16"/>
                <w:highlight w:val="yellow"/>
              </w:rPr>
              <w:t>C</w:t>
            </w:r>
            <w:r w:rsidR="00517239" w:rsidRPr="008F1A2D">
              <w:rPr>
                <w:rFonts w:ascii="Arial" w:hAnsi="Arial"/>
                <w:sz w:val="16"/>
                <w:szCs w:val="16"/>
                <w:highlight w:val="yellow"/>
              </w:rPr>
              <w:t>-201</w:t>
            </w:r>
            <w:r w:rsidR="00C733FC" w:rsidRPr="008F1A2D">
              <w:rPr>
                <w:rFonts w:ascii="Arial" w:hAnsi="Arial"/>
                <w:sz w:val="16"/>
                <w:szCs w:val="16"/>
                <w:highlight w:val="yellow"/>
              </w:rPr>
              <w:t>2</w:t>
            </w:r>
            <w:r w:rsidR="00517239" w:rsidRPr="008F1A2D">
              <w:rPr>
                <w:rFonts w:ascii="Arial" w:hAnsi="Arial"/>
                <w:sz w:val="16"/>
                <w:szCs w:val="16"/>
                <w:highlight w:val="yellow"/>
              </w:rPr>
              <w:t>-22</w:t>
            </w:r>
            <w:r w:rsidR="00C733FC" w:rsidRPr="008F1A2D">
              <w:rPr>
                <w:rFonts w:ascii="Arial" w:hAnsi="Arial"/>
                <w:sz w:val="16"/>
                <w:szCs w:val="16"/>
                <w:highlight w:val="yellow"/>
              </w:rPr>
              <w:t>87334</w:t>
            </w:r>
          </w:p>
          <w:p w:rsidR="00FF6845" w:rsidRPr="0002706C" w:rsidRDefault="008F1A2D" w:rsidP="00517239">
            <w:pPr>
              <w:jc w:val="right"/>
              <w:rPr>
                <w:rFonts w:ascii="Arial" w:hAnsi="Arial"/>
                <w:sz w:val="16"/>
                <w:szCs w:val="16"/>
              </w:rPr>
            </w:pPr>
            <w:r w:rsidRPr="008F1A2D">
              <w:rPr>
                <w:rFonts w:ascii="Arial" w:hAnsi="Arial"/>
                <w:sz w:val="16"/>
                <w:szCs w:val="16"/>
                <w:highlight w:val="yellow"/>
              </w:rPr>
              <w:t>Corrected</w:t>
            </w:r>
          </w:p>
        </w:tc>
      </w:tr>
    </w:tbl>
    <w:p w:rsidR="00C74A51" w:rsidRDefault="00C74A51">
      <w:pPr>
        <w:rPr>
          <w:sz w:val="24"/>
        </w:rPr>
        <w:sectPr w:rsidR="00C74A51" w:rsidSect="009E40EC">
          <w:footerReference w:type="even" r:id="rId10"/>
          <w:footerReference w:type="default" r:id="rId11"/>
          <w:pgSz w:w="12240" w:h="15840"/>
          <w:pgMar w:top="504" w:right="1440" w:bottom="1440" w:left="1440" w:header="720" w:footer="720" w:gutter="0"/>
          <w:cols w:space="720"/>
          <w:titlePg/>
        </w:sectPr>
      </w:pPr>
    </w:p>
    <w:p w:rsidR="00FA0E37" w:rsidRPr="006D3697" w:rsidRDefault="00FA0E37" w:rsidP="00FA0E37">
      <w:pPr>
        <w:jc w:val="center"/>
        <w:rPr>
          <w:sz w:val="26"/>
          <w:szCs w:val="26"/>
        </w:rPr>
      </w:pPr>
    </w:p>
    <w:p w:rsidR="000F1ED1" w:rsidRDefault="002430CA" w:rsidP="002430CA">
      <w:pPr>
        <w:jc w:val="center"/>
        <w:rPr>
          <w:sz w:val="24"/>
          <w:szCs w:val="24"/>
        </w:rPr>
      </w:pPr>
      <w:r>
        <w:rPr>
          <w:sz w:val="24"/>
          <w:szCs w:val="24"/>
        </w:rPr>
        <w:t xml:space="preserve">January </w:t>
      </w:r>
      <w:r w:rsidR="00F016F1">
        <w:rPr>
          <w:sz w:val="24"/>
          <w:szCs w:val="24"/>
        </w:rPr>
        <w:t>17</w:t>
      </w:r>
      <w:r w:rsidR="00070D80">
        <w:rPr>
          <w:sz w:val="24"/>
          <w:szCs w:val="24"/>
        </w:rPr>
        <w:t>, 2013</w:t>
      </w:r>
    </w:p>
    <w:p w:rsidR="00125A3F" w:rsidRDefault="00125A3F" w:rsidP="00BE4A72">
      <w:pPr>
        <w:rPr>
          <w:sz w:val="24"/>
          <w:szCs w:val="24"/>
        </w:rPr>
      </w:pPr>
    </w:p>
    <w:p w:rsidR="00125A3F" w:rsidRDefault="00125A3F" w:rsidP="00BE4A72">
      <w:pPr>
        <w:rPr>
          <w:sz w:val="24"/>
          <w:szCs w:val="24"/>
        </w:rPr>
      </w:pPr>
    </w:p>
    <w:p w:rsidR="00C90506" w:rsidRPr="00A35859" w:rsidRDefault="00C90506" w:rsidP="00BE4A72">
      <w:pPr>
        <w:rPr>
          <w:sz w:val="26"/>
          <w:szCs w:val="26"/>
        </w:rPr>
      </w:pPr>
    </w:p>
    <w:p w:rsidR="0002706C" w:rsidRDefault="009B23D8" w:rsidP="008B52A3">
      <w:pPr>
        <w:ind w:left="1440" w:right="720" w:hanging="1440"/>
        <w:rPr>
          <w:sz w:val="26"/>
          <w:szCs w:val="26"/>
        </w:rPr>
      </w:pPr>
      <w:r w:rsidRPr="00A35859">
        <w:rPr>
          <w:sz w:val="26"/>
          <w:szCs w:val="26"/>
        </w:rPr>
        <w:t>Re:</w:t>
      </w:r>
      <w:r w:rsidR="00C77F29" w:rsidRPr="00A35859">
        <w:rPr>
          <w:sz w:val="26"/>
          <w:szCs w:val="26"/>
        </w:rPr>
        <w:tab/>
      </w:r>
      <w:r w:rsidR="00070D80">
        <w:rPr>
          <w:sz w:val="26"/>
          <w:szCs w:val="26"/>
        </w:rPr>
        <w:t xml:space="preserve">Complaint of the City of Bradford vs. Buffalo &amp; Pittsburgh Railroad, Inc. for the disrepair of the public at-grade timber and </w:t>
      </w:r>
      <w:bookmarkStart w:id="0" w:name="_GoBack"/>
      <w:bookmarkEnd w:id="0"/>
      <w:r w:rsidR="00070D80">
        <w:rPr>
          <w:sz w:val="26"/>
          <w:szCs w:val="26"/>
        </w:rPr>
        <w:t>asphalt crossing surface (DOT No. 265 266 S) where Foreman Street crosses a track of Buffalo &amp; Pittsburgh Railroad, Inc. in the City of Bradford, McKean County; and the allocation of costs incident thereto.</w:t>
      </w:r>
    </w:p>
    <w:p w:rsidR="00070D80" w:rsidRDefault="00070D80" w:rsidP="008B52A3">
      <w:pPr>
        <w:ind w:left="1440" w:right="720" w:hanging="1440"/>
        <w:rPr>
          <w:sz w:val="26"/>
          <w:szCs w:val="26"/>
        </w:rPr>
      </w:pPr>
    </w:p>
    <w:p w:rsidR="000F4620" w:rsidRPr="00A35859" w:rsidRDefault="000F4620" w:rsidP="000F4620">
      <w:pPr>
        <w:rPr>
          <w:sz w:val="26"/>
          <w:szCs w:val="26"/>
        </w:rPr>
      </w:pPr>
      <w:r w:rsidRPr="00A35859">
        <w:rPr>
          <w:sz w:val="26"/>
          <w:szCs w:val="26"/>
        </w:rPr>
        <w:t>TO ALL INTERESTED PARTIES:</w:t>
      </w:r>
    </w:p>
    <w:p w:rsidR="00C90506" w:rsidRPr="00A35859" w:rsidRDefault="00C90506" w:rsidP="009E40EC">
      <w:pPr>
        <w:rPr>
          <w:sz w:val="26"/>
          <w:szCs w:val="26"/>
        </w:rPr>
      </w:pPr>
    </w:p>
    <w:p w:rsidR="009B5395" w:rsidRPr="00A35859" w:rsidRDefault="00B477BB" w:rsidP="00B477BB">
      <w:pPr>
        <w:rPr>
          <w:sz w:val="26"/>
          <w:szCs w:val="26"/>
        </w:rPr>
      </w:pPr>
      <w:r w:rsidRPr="00A35859">
        <w:rPr>
          <w:sz w:val="26"/>
          <w:szCs w:val="26"/>
        </w:rPr>
        <w:tab/>
      </w:r>
      <w:r w:rsidRPr="00A35859">
        <w:rPr>
          <w:sz w:val="26"/>
          <w:szCs w:val="26"/>
        </w:rPr>
        <w:tab/>
      </w:r>
      <w:r w:rsidR="007D2A17" w:rsidRPr="00A35859">
        <w:rPr>
          <w:sz w:val="26"/>
          <w:szCs w:val="26"/>
        </w:rPr>
        <w:t xml:space="preserve">On </w:t>
      </w:r>
      <w:r w:rsidR="00070D80">
        <w:rPr>
          <w:sz w:val="26"/>
          <w:szCs w:val="26"/>
        </w:rPr>
        <w:t>February 6, 2012</w:t>
      </w:r>
      <w:r w:rsidR="007D2A17" w:rsidRPr="00A35859">
        <w:rPr>
          <w:sz w:val="26"/>
          <w:szCs w:val="26"/>
        </w:rPr>
        <w:t xml:space="preserve">, the City of </w:t>
      </w:r>
      <w:r w:rsidR="00070D80">
        <w:rPr>
          <w:sz w:val="26"/>
          <w:szCs w:val="26"/>
        </w:rPr>
        <w:t>Bradford</w:t>
      </w:r>
      <w:r w:rsidR="007D2A17" w:rsidRPr="00A35859">
        <w:rPr>
          <w:sz w:val="26"/>
          <w:szCs w:val="26"/>
        </w:rPr>
        <w:t xml:space="preserve"> filed the above-ca</w:t>
      </w:r>
      <w:r w:rsidR="00B23D24" w:rsidRPr="00A35859">
        <w:rPr>
          <w:sz w:val="26"/>
          <w:szCs w:val="26"/>
        </w:rPr>
        <w:t xml:space="preserve">ptioned </w:t>
      </w:r>
      <w:r w:rsidR="00070D80">
        <w:rPr>
          <w:sz w:val="26"/>
          <w:szCs w:val="26"/>
        </w:rPr>
        <w:t>Complai</w:t>
      </w:r>
      <w:r w:rsidR="00B23D24" w:rsidRPr="00A35859">
        <w:rPr>
          <w:sz w:val="26"/>
          <w:szCs w:val="26"/>
        </w:rPr>
        <w:t>n</w:t>
      </w:r>
      <w:r w:rsidR="00070D80">
        <w:rPr>
          <w:sz w:val="26"/>
          <w:szCs w:val="26"/>
        </w:rPr>
        <w:t>ant</w:t>
      </w:r>
      <w:r w:rsidR="00B23D24" w:rsidRPr="00A35859">
        <w:rPr>
          <w:sz w:val="26"/>
          <w:szCs w:val="26"/>
        </w:rPr>
        <w:t xml:space="preserve">, </w:t>
      </w:r>
      <w:r w:rsidR="00D626DD">
        <w:rPr>
          <w:sz w:val="26"/>
          <w:szCs w:val="26"/>
        </w:rPr>
        <w:t xml:space="preserve">in </w:t>
      </w:r>
      <w:r w:rsidR="00B23D24" w:rsidRPr="00A35859">
        <w:rPr>
          <w:sz w:val="26"/>
          <w:szCs w:val="26"/>
        </w:rPr>
        <w:t xml:space="preserve">which </w:t>
      </w:r>
      <w:r w:rsidR="00CC4466">
        <w:rPr>
          <w:sz w:val="26"/>
          <w:szCs w:val="26"/>
        </w:rPr>
        <w:t xml:space="preserve">it </w:t>
      </w:r>
      <w:r w:rsidR="00070D80">
        <w:rPr>
          <w:sz w:val="26"/>
          <w:szCs w:val="26"/>
        </w:rPr>
        <w:t>stated that the existing crossing is in need of repair and request</w:t>
      </w:r>
      <w:r w:rsidR="00D626DD">
        <w:rPr>
          <w:sz w:val="26"/>
          <w:szCs w:val="26"/>
        </w:rPr>
        <w:t>ed</w:t>
      </w:r>
      <w:r w:rsidR="00070D80">
        <w:rPr>
          <w:sz w:val="26"/>
          <w:szCs w:val="26"/>
        </w:rPr>
        <w:t xml:space="preserve"> that Buffalo &amp; Pittsburgh Railroad, Inc. make the repair to their crossing surface where Foreman Street crosses, at grade, a track of Buffalo &amp; Pittsburgh Railroad, Inc. in the City of Bradford, McKean County.  </w:t>
      </w:r>
      <w:r w:rsidR="007D2A17" w:rsidRPr="00A35859">
        <w:rPr>
          <w:sz w:val="26"/>
          <w:szCs w:val="26"/>
        </w:rPr>
        <w:t xml:space="preserve">On </w:t>
      </w:r>
      <w:r w:rsidR="00070D80">
        <w:rPr>
          <w:sz w:val="26"/>
          <w:szCs w:val="26"/>
        </w:rPr>
        <w:t>May 24, 2012</w:t>
      </w:r>
      <w:r w:rsidR="007D2A17" w:rsidRPr="00A35859">
        <w:rPr>
          <w:sz w:val="26"/>
          <w:szCs w:val="26"/>
        </w:rPr>
        <w:t xml:space="preserve">, a field </w:t>
      </w:r>
      <w:r w:rsidR="00070D80">
        <w:rPr>
          <w:sz w:val="26"/>
          <w:szCs w:val="26"/>
        </w:rPr>
        <w:t xml:space="preserve">investigation and </w:t>
      </w:r>
      <w:r w:rsidR="007D2A17" w:rsidRPr="00A35859">
        <w:rPr>
          <w:sz w:val="26"/>
          <w:szCs w:val="26"/>
        </w:rPr>
        <w:t xml:space="preserve">conference was held at the site of the </w:t>
      </w:r>
      <w:r w:rsidR="00070D80">
        <w:rPr>
          <w:sz w:val="26"/>
          <w:szCs w:val="26"/>
        </w:rPr>
        <w:t>subject</w:t>
      </w:r>
      <w:r w:rsidR="007D2A17" w:rsidRPr="00A35859">
        <w:rPr>
          <w:sz w:val="26"/>
          <w:szCs w:val="26"/>
        </w:rPr>
        <w:t xml:space="preserve"> cros</w:t>
      </w:r>
      <w:r w:rsidR="00B23D24" w:rsidRPr="00A35859">
        <w:rPr>
          <w:sz w:val="26"/>
          <w:szCs w:val="26"/>
        </w:rPr>
        <w:t xml:space="preserve">sing.  </w:t>
      </w:r>
      <w:r w:rsidR="00517239" w:rsidRPr="00A35859">
        <w:rPr>
          <w:sz w:val="26"/>
          <w:szCs w:val="26"/>
        </w:rPr>
        <w:t xml:space="preserve">By Secretarial Letter issued on </w:t>
      </w:r>
      <w:r w:rsidR="00070D80">
        <w:rPr>
          <w:sz w:val="26"/>
          <w:szCs w:val="26"/>
        </w:rPr>
        <w:t>July 9</w:t>
      </w:r>
      <w:r w:rsidR="00263218" w:rsidRPr="00A35859">
        <w:rPr>
          <w:sz w:val="26"/>
          <w:szCs w:val="26"/>
        </w:rPr>
        <w:t>, 201</w:t>
      </w:r>
      <w:r w:rsidR="00070D80">
        <w:rPr>
          <w:sz w:val="26"/>
          <w:szCs w:val="26"/>
        </w:rPr>
        <w:t>2</w:t>
      </w:r>
      <w:r w:rsidR="000D33B9" w:rsidRPr="00A35859">
        <w:rPr>
          <w:sz w:val="26"/>
          <w:szCs w:val="26"/>
        </w:rPr>
        <w:t xml:space="preserve"> (</w:t>
      </w:r>
      <w:r w:rsidR="00070D80">
        <w:rPr>
          <w:i/>
          <w:sz w:val="26"/>
          <w:szCs w:val="26"/>
        </w:rPr>
        <w:t>July 2012</w:t>
      </w:r>
      <w:r w:rsidR="000D33B9" w:rsidRPr="00A35859">
        <w:rPr>
          <w:i/>
          <w:sz w:val="26"/>
          <w:szCs w:val="26"/>
        </w:rPr>
        <w:t xml:space="preserve"> Secretarial Letter</w:t>
      </w:r>
      <w:r w:rsidR="000D33B9" w:rsidRPr="00A35859">
        <w:rPr>
          <w:sz w:val="26"/>
          <w:szCs w:val="26"/>
        </w:rPr>
        <w:t>)</w:t>
      </w:r>
      <w:r w:rsidR="00263218" w:rsidRPr="00A35859">
        <w:rPr>
          <w:sz w:val="26"/>
          <w:szCs w:val="26"/>
        </w:rPr>
        <w:t xml:space="preserve">, </w:t>
      </w:r>
      <w:r w:rsidR="00517239" w:rsidRPr="00A35859">
        <w:rPr>
          <w:sz w:val="26"/>
          <w:szCs w:val="26"/>
        </w:rPr>
        <w:t xml:space="preserve">the Commission </w:t>
      </w:r>
      <w:r w:rsidR="000872E4" w:rsidRPr="00A35859">
        <w:rPr>
          <w:sz w:val="26"/>
          <w:szCs w:val="26"/>
        </w:rPr>
        <w:t>outlined the division</w:t>
      </w:r>
      <w:r w:rsidR="001D3ED3" w:rsidRPr="00A35859">
        <w:rPr>
          <w:sz w:val="26"/>
          <w:szCs w:val="26"/>
        </w:rPr>
        <w:t xml:space="preserve"> of work</w:t>
      </w:r>
      <w:r w:rsidR="00B23D24" w:rsidRPr="00A35859">
        <w:rPr>
          <w:sz w:val="26"/>
          <w:szCs w:val="26"/>
        </w:rPr>
        <w:t>,</w:t>
      </w:r>
      <w:r w:rsidR="001D3ED3" w:rsidRPr="00A35859">
        <w:rPr>
          <w:sz w:val="26"/>
          <w:szCs w:val="26"/>
        </w:rPr>
        <w:t xml:space="preserve"> </w:t>
      </w:r>
      <w:r w:rsidR="000872E4" w:rsidRPr="00A35859">
        <w:rPr>
          <w:sz w:val="26"/>
          <w:szCs w:val="26"/>
        </w:rPr>
        <w:t>the allocation of costs and expenses</w:t>
      </w:r>
      <w:r w:rsidR="007D2A17" w:rsidRPr="00A35859">
        <w:rPr>
          <w:sz w:val="26"/>
          <w:szCs w:val="26"/>
        </w:rPr>
        <w:t xml:space="preserve"> and</w:t>
      </w:r>
      <w:r w:rsidR="000872E4" w:rsidRPr="00A35859">
        <w:rPr>
          <w:sz w:val="26"/>
          <w:szCs w:val="26"/>
        </w:rPr>
        <w:t xml:space="preserve"> also the assignment of future maintenance responsibility</w:t>
      </w:r>
      <w:r w:rsidR="001D3ED3" w:rsidRPr="00A35859">
        <w:rPr>
          <w:sz w:val="26"/>
          <w:szCs w:val="26"/>
        </w:rPr>
        <w:t xml:space="preserve"> relative to the crossing.</w:t>
      </w:r>
      <w:r w:rsidR="00263218" w:rsidRPr="00A35859">
        <w:rPr>
          <w:sz w:val="26"/>
          <w:szCs w:val="26"/>
        </w:rPr>
        <w:t xml:space="preserve"> </w:t>
      </w:r>
    </w:p>
    <w:p w:rsidR="00835A06" w:rsidRPr="00A35859" w:rsidRDefault="00835A06" w:rsidP="00B477BB">
      <w:pPr>
        <w:rPr>
          <w:sz w:val="26"/>
          <w:szCs w:val="26"/>
        </w:rPr>
      </w:pPr>
    </w:p>
    <w:p w:rsidR="00C733FC" w:rsidRDefault="00BC6A19" w:rsidP="009B5395">
      <w:pPr>
        <w:ind w:firstLine="1440"/>
        <w:rPr>
          <w:sz w:val="26"/>
          <w:szCs w:val="26"/>
        </w:rPr>
      </w:pPr>
      <w:r>
        <w:rPr>
          <w:sz w:val="26"/>
          <w:szCs w:val="26"/>
        </w:rPr>
        <w:t xml:space="preserve">On </w:t>
      </w:r>
      <w:r w:rsidR="00C733FC">
        <w:rPr>
          <w:sz w:val="26"/>
          <w:szCs w:val="26"/>
        </w:rPr>
        <w:t>July 23, 2012</w:t>
      </w:r>
      <w:r w:rsidR="000D33B9" w:rsidRPr="00A35859">
        <w:rPr>
          <w:sz w:val="26"/>
          <w:szCs w:val="26"/>
        </w:rPr>
        <w:t>,</w:t>
      </w:r>
      <w:r w:rsidR="00C733FC">
        <w:rPr>
          <w:sz w:val="26"/>
          <w:szCs w:val="26"/>
        </w:rPr>
        <w:t xml:space="preserve"> the Commission received </w:t>
      </w:r>
      <w:r w:rsidR="00B23D24" w:rsidRPr="00A35859">
        <w:rPr>
          <w:sz w:val="26"/>
          <w:szCs w:val="26"/>
        </w:rPr>
        <w:t xml:space="preserve">a </w:t>
      </w:r>
      <w:r>
        <w:rPr>
          <w:sz w:val="26"/>
          <w:szCs w:val="26"/>
        </w:rPr>
        <w:t>Petition to Appeal Staff Action (Petition)</w:t>
      </w:r>
      <w:r w:rsidR="00C733FC">
        <w:rPr>
          <w:sz w:val="26"/>
          <w:szCs w:val="26"/>
        </w:rPr>
        <w:t xml:space="preserve"> filed by </w:t>
      </w:r>
      <w:r w:rsidR="00E844F4">
        <w:rPr>
          <w:sz w:val="26"/>
          <w:szCs w:val="26"/>
        </w:rPr>
        <w:t>t</w:t>
      </w:r>
      <w:r w:rsidR="00C733FC">
        <w:rPr>
          <w:sz w:val="26"/>
          <w:szCs w:val="26"/>
        </w:rPr>
        <w:t>he City of Bradford in</w:t>
      </w:r>
      <w:r>
        <w:rPr>
          <w:sz w:val="26"/>
          <w:szCs w:val="26"/>
        </w:rPr>
        <w:t xml:space="preserve"> regard</w:t>
      </w:r>
      <w:r w:rsidR="00C733FC">
        <w:rPr>
          <w:sz w:val="26"/>
          <w:szCs w:val="26"/>
        </w:rPr>
        <w:t xml:space="preserve"> to</w:t>
      </w:r>
      <w:r>
        <w:rPr>
          <w:sz w:val="26"/>
          <w:szCs w:val="26"/>
        </w:rPr>
        <w:t xml:space="preserve"> </w:t>
      </w:r>
      <w:r w:rsidR="000D33B9" w:rsidRPr="00A35859">
        <w:rPr>
          <w:sz w:val="26"/>
          <w:szCs w:val="26"/>
        </w:rPr>
        <w:t xml:space="preserve">the </w:t>
      </w:r>
      <w:r w:rsidR="00C733FC">
        <w:rPr>
          <w:i/>
          <w:sz w:val="26"/>
          <w:szCs w:val="26"/>
        </w:rPr>
        <w:t>July 2012</w:t>
      </w:r>
      <w:r w:rsidR="007B4918" w:rsidRPr="00A35859">
        <w:rPr>
          <w:i/>
          <w:sz w:val="26"/>
          <w:szCs w:val="26"/>
        </w:rPr>
        <w:t xml:space="preserve"> Secretarial Letter</w:t>
      </w:r>
      <w:r w:rsidR="00C733FC">
        <w:rPr>
          <w:sz w:val="26"/>
          <w:szCs w:val="26"/>
        </w:rPr>
        <w:t xml:space="preserve">.  Specifically, </w:t>
      </w:r>
      <w:r w:rsidR="00E844F4">
        <w:rPr>
          <w:sz w:val="26"/>
          <w:szCs w:val="26"/>
        </w:rPr>
        <w:t>t</w:t>
      </w:r>
      <w:r w:rsidR="00C733FC">
        <w:rPr>
          <w:sz w:val="26"/>
          <w:szCs w:val="26"/>
        </w:rPr>
        <w:t xml:space="preserve">he City of Bradford objected to Paragraph 5 Item 1 of the </w:t>
      </w:r>
      <w:r w:rsidR="00C733FC">
        <w:rPr>
          <w:i/>
          <w:sz w:val="26"/>
          <w:szCs w:val="26"/>
        </w:rPr>
        <w:t>July 2012</w:t>
      </w:r>
      <w:r w:rsidR="00C733FC" w:rsidRPr="00A35859">
        <w:rPr>
          <w:i/>
          <w:sz w:val="26"/>
          <w:szCs w:val="26"/>
        </w:rPr>
        <w:t xml:space="preserve"> Secretarial Letter</w:t>
      </w:r>
      <w:r w:rsidR="00C733FC">
        <w:rPr>
          <w:sz w:val="26"/>
          <w:szCs w:val="26"/>
        </w:rPr>
        <w:t>.  The City of Bradford stated that it agreed to a bituminous wearing surface throughout the crossing surface, but does not agree to install a bituminous base between the rails.</w:t>
      </w:r>
    </w:p>
    <w:p w:rsidR="00835A06" w:rsidRPr="00A35859" w:rsidRDefault="00835A06" w:rsidP="009B5395">
      <w:pPr>
        <w:ind w:firstLine="1440"/>
        <w:rPr>
          <w:sz w:val="26"/>
          <w:szCs w:val="26"/>
        </w:rPr>
      </w:pPr>
    </w:p>
    <w:p w:rsidR="00C733FC" w:rsidRDefault="000F4620" w:rsidP="004F27B1">
      <w:pPr>
        <w:ind w:firstLine="1440"/>
        <w:rPr>
          <w:sz w:val="26"/>
          <w:szCs w:val="26"/>
        </w:rPr>
      </w:pPr>
      <w:r>
        <w:rPr>
          <w:sz w:val="26"/>
          <w:szCs w:val="26"/>
        </w:rPr>
        <w:t>In a</w:t>
      </w:r>
      <w:r w:rsidR="00A93553" w:rsidRPr="00A35859">
        <w:rPr>
          <w:sz w:val="26"/>
          <w:szCs w:val="26"/>
        </w:rPr>
        <w:t xml:space="preserve"> </w:t>
      </w:r>
      <w:r w:rsidR="00623365">
        <w:rPr>
          <w:sz w:val="26"/>
          <w:szCs w:val="26"/>
        </w:rPr>
        <w:t>l</w:t>
      </w:r>
      <w:r w:rsidR="00A93553" w:rsidRPr="00A35859">
        <w:rPr>
          <w:sz w:val="26"/>
          <w:szCs w:val="26"/>
        </w:rPr>
        <w:t xml:space="preserve">etter </w:t>
      </w:r>
      <w:r w:rsidR="00C733FC">
        <w:rPr>
          <w:sz w:val="26"/>
          <w:szCs w:val="26"/>
        </w:rPr>
        <w:t>received by the Commission on July 27</w:t>
      </w:r>
      <w:r w:rsidR="00A93553" w:rsidRPr="00A35859">
        <w:rPr>
          <w:sz w:val="26"/>
          <w:szCs w:val="26"/>
        </w:rPr>
        <w:t>, 201</w:t>
      </w:r>
      <w:r w:rsidR="00C733FC">
        <w:rPr>
          <w:sz w:val="26"/>
          <w:szCs w:val="26"/>
        </w:rPr>
        <w:t>2</w:t>
      </w:r>
      <w:r w:rsidR="00A93553" w:rsidRPr="00A35859">
        <w:rPr>
          <w:sz w:val="26"/>
          <w:szCs w:val="26"/>
        </w:rPr>
        <w:t xml:space="preserve">, </w:t>
      </w:r>
      <w:r w:rsidR="00E844F4">
        <w:rPr>
          <w:sz w:val="26"/>
          <w:szCs w:val="26"/>
        </w:rPr>
        <w:t xml:space="preserve"> t</w:t>
      </w:r>
      <w:r w:rsidR="00C733FC">
        <w:rPr>
          <w:sz w:val="26"/>
          <w:szCs w:val="26"/>
        </w:rPr>
        <w:t xml:space="preserve">he City of Bradford notified the Commission that it was withdrawing its Petition and stated that it will comply with the </w:t>
      </w:r>
      <w:r w:rsidR="00C733FC">
        <w:rPr>
          <w:i/>
          <w:sz w:val="26"/>
          <w:szCs w:val="26"/>
        </w:rPr>
        <w:t>July 2012</w:t>
      </w:r>
      <w:r w:rsidR="00C733FC" w:rsidRPr="00A35859">
        <w:rPr>
          <w:i/>
          <w:sz w:val="26"/>
          <w:szCs w:val="26"/>
        </w:rPr>
        <w:t xml:space="preserve"> Secretarial Letter</w:t>
      </w:r>
      <w:r w:rsidR="00C733FC">
        <w:rPr>
          <w:sz w:val="26"/>
          <w:szCs w:val="26"/>
        </w:rPr>
        <w:t>.</w:t>
      </w:r>
    </w:p>
    <w:p w:rsidR="00C733FC" w:rsidRDefault="00C733FC" w:rsidP="004F27B1">
      <w:pPr>
        <w:ind w:firstLine="1440"/>
        <w:rPr>
          <w:sz w:val="26"/>
          <w:szCs w:val="26"/>
        </w:rPr>
      </w:pPr>
    </w:p>
    <w:p w:rsidR="00A35859" w:rsidRPr="00A35859" w:rsidRDefault="00623365" w:rsidP="00A35859">
      <w:pPr>
        <w:ind w:firstLine="1440"/>
        <w:rPr>
          <w:sz w:val="26"/>
          <w:szCs w:val="26"/>
        </w:rPr>
      </w:pPr>
      <w:r>
        <w:rPr>
          <w:sz w:val="26"/>
          <w:szCs w:val="26"/>
        </w:rPr>
        <w:t xml:space="preserve">We will treat </w:t>
      </w:r>
      <w:r w:rsidR="003242BF">
        <w:rPr>
          <w:sz w:val="26"/>
          <w:szCs w:val="26"/>
        </w:rPr>
        <w:t>t</w:t>
      </w:r>
      <w:r w:rsidR="00C733FC">
        <w:rPr>
          <w:sz w:val="26"/>
          <w:szCs w:val="26"/>
        </w:rPr>
        <w:t>he City of Bradford</w:t>
      </w:r>
      <w:r>
        <w:rPr>
          <w:sz w:val="26"/>
          <w:szCs w:val="26"/>
        </w:rPr>
        <w:t xml:space="preserve">’s </w:t>
      </w:r>
      <w:r w:rsidR="00C733FC">
        <w:rPr>
          <w:sz w:val="26"/>
          <w:szCs w:val="26"/>
        </w:rPr>
        <w:t>July 27, 2012</w:t>
      </w:r>
      <w:r>
        <w:rPr>
          <w:sz w:val="26"/>
          <w:szCs w:val="26"/>
        </w:rPr>
        <w:t xml:space="preserve"> letter as a petition for leave to withdraw, pursuant to o</w:t>
      </w:r>
      <w:r w:rsidR="00A35859" w:rsidRPr="00A35859">
        <w:rPr>
          <w:sz w:val="26"/>
          <w:szCs w:val="26"/>
        </w:rPr>
        <w:t>ur Regulation at 52 Pa. Code § 1.82(a)</w:t>
      </w:r>
      <w:r>
        <w:rPr>
          <w:sz w:val="26"/>
          <w:szCs w:val="26"/>
        </w:rPr>
        <w:t>, which</w:t>
      </w:r>
      <w:r w:rsidR="00A35859" w:rsidRPr="00A35859">
        <w:rPr>
          <w:sz w:val="26"/>
          <w:szCs w:val="26"/>
        </w:rPr>
        <w:t xml:space="preserve"> states</w:t>
      </w:r>
      <w:r>
        <w:rPr>
          <w:sz w:val="26"/>
          <w:szCs w:val="26"/>
        </w:rPr>
        <w:t xml:space="preserve"> (emphasis added)</w:t>
      </w:r>
      <w:r w:rsidR="00A35859" w:rsidRPr="00A35859">
        <w:rPr>
          <w:sz w:val="26"/>
          <w:szCs w:val="26"/>
        </w:rPr>
        <w:t>:</w:t>
      </w:r>
    </w:p>
    <w:p w:rsidR="00A35859" w:rsidRPr="00A35859" w:rsidRDefault="00A35859" w:rsidP="00A35859">
      <w:pPr>
        <w:ind w:firstLine="1440"/>
        <w:rPr>
          <w:sz w:val="26"/>
          <w:szCs w:val="26"/>
        </w:rPr>
      </w:pPr>
    </w:p>
    <w:p w:rsidR="00A35859" w:rsidRPr="00A35859" w:rsidRDefault="00A35859" w:rsidP="00A35859">
      <w:pPr>
        <w:ind w:left="1440" w:right="1440" w:firstLine="720"/>
        <w:rPr>
          <w:sz w:val="26"/>
          <w:szCs w:val="26"/>
        </w:rPr>
      </w:pPr>
      <w:r w:rsidRPr="00A35859">
        <w:rPr>
          <w:sz w:val="26"/>
          <w:szCs w:val="26"/>
        </w:rPr>
        <w:t>A party that desires to terminate an uncontested matter or proceeding before final decision by the Commission</w:t>
      </w:r>
      <w:r w:rsidRPr="00623365">
        <w:rPr>
          <w:i/>
          <w:sz w:val="26"/>
          <w:szCs w:val="26"/>
        </w:rPr>
        <w:t xml:space="preserve"> or otherwise desires to withdraw a submittal or pleading</w:t>
      </w:r>
      <w:r w:rsidRPr="00A35859">
        <w:rPr>
          <w:sz w:val="26"/>
          <w:szCs w:val="26"/>
        </w:rPr>
        <w:t xml:space="preserve">, shall </w:t>
      </w:r>
      <w:r w:rsidRPr="00A35859">
        <w:rPr>
          <w:sz w:val="26"/>
          <w:szCs w:val="26"/>
        </w:rPr>
        <w:lastRenderedPageBreak/>
        <w:t>file a petition for leave to withdraw the appropriate document.  If no party objects to the petition within 10 days of service, the matter may be stricken by the Commission or by the presiding officer.  If upon review the presiding officer or the Commission determines that the public interest requires continuation of the proceedings, the petition will be denied and the staff may be directed to participate.</w:t>
      </w:r>
    </w:p>
    <w:p w:rsidR="00A35859" w:rsidRPr="00A35859" w:rsidRDefault="00A35859" w:rsidP="00A35859">
      <w:pPr>
        <w:ind w:firstLine="1440"/>
        <w:rPr>
          <w:sz w:val="26"/>
          <w:szCs w:val="26"/>
        </w:rPr>
      </w:pPr>
    </w:p>
    <w:p w:rsidR="00623365" w:rsidRDefault="00623365" w:rsidP="00A35859">
      <w:pPr>
        <w:ind w:firstLine="1440"/>
        <w:rPr>
          <w:sz w:val="26"/>
          <w:szCs w:val="26"/>
        </w:rPr>
      </w:pPr>
      <w:r>
        <w:rPr>
          <w:sz w:val="26"/>
          <w:szCs w:val="26"/>
        </w:rPr>
        <w:t>No objections</w:t>
      </w:r>
      <w:r w:rsidR="0086005E">
        <w:rPr>
          <w:sz w:val="26"/>
          <w:szCs w:val="26"/>
        </w:rPr>
        <w:t xml:space="preserve"> have been filed to </w:t>
      </w:r>
      <w:r w:rsidR="003242BF">
        <w:rPr>
          <w:sz w:val="26"/>
          <w:szCs w:val="26"/>
        </w:rPr>
        <w:t>t</w:t>
      </w:r>
      <w:r w:rsidR="00C733FC">
        <w:rPr>
          <w:sz w:val="26"/>
          <w:szCs w:val="26"/>
        </w:rPr>
        <w:t>he City of Bradford</w:t>
      </w:r>
      <w:r>
        <w:rPr>
          <w:sz w:val="26"/>
          <w:szCs w:val="26"/>
        </w:rPr>
        <w:t xml:space="preserve">’s </w:t>
      </w:r>
      <w:r w:rsidR="00C733FC">
        <w:rPr>
          <w:sz w:val="26"/>
          <w:szCs w:val="26"/>
        </w:rPr>
        <w:t>July 27, 2012</w:t>
      </w:r>
      <w:r>
        <w:rPr>
          <w:sz w:val="26"/>
          <w:szCs w:val="26"/>
        </w:rPr>
        <w:t xml:space="preserve"> request to withdraw</w:t>
      </w:r>
      <w:r w:rsidR="0086005E">
        <w:rPr>
          <w:sz w:val="26"/>
          <w:szCs w:val="26"/>
        </w:rPr>
        <w:t xml:space="preserve"> the Petition</w:t>
      </w:r>
      <w:r>
        <w:rPr>
          <w:sz w:val="26"/>
          <w:szCs w:val="26"/>
        </w:rPr>
        <w:t>.</w:t>
      </w:r>
    </w:p>
    <w:p w:rsidR="00623365" w:rsidRDefault="00623365" w:rsidP="00A35859">
      <w:pPr>
        <w:ind w:firstLine="1440"/>
        <w:rPr>
          <w:sz w:val="26"/>
          <w:szCs w:val="26"/>
        </w:rPr>
      </w:pPr>
    </w:p>
    <w:p w:rsidR="00623365" w:rsidRDefault="00A35859" w:rsidP="004F27B1">
      <w:pPr>
        <w:ind w:firstLine="1440"/>
        <w:rPr>
          <w:sz w:val="26"/>
          <w:szCs w:val="26"/>
        </w:rPr>
      </w:pPr>
      <w:r w:rsidRPr="00A35859">
        <w:rPr>
          <w:sz w:val="26"/>
          <w:szCs w:val="26"/>
        </w:rPr>
        <w:t>Upon review, the Commission concludes that it is in the public interest to grant</w:t>
      </w:r>
      <w:r w:rsidR="00623365">
        <w:rPr>
          <w:sz w:val="26"/>
          <w:szCs w:val="26"/>
        </w:rPr>
        <w:t xml:space="preserve"> </w:t>
      </w:r>
      <w:r w:rsidR="003242BF">
        <w:rPr>
          <w:sz w:val="26"/>
          <w:szCs w:val="26"/>
        </w:rPr>
        <w:t>t</w:t>
      </w:r>
      <w:r w:rsidR="00C733FC">
        <w:rPr>
          <w:sz w:val="26"/>
          <w:szCs w:val="26"/>
        </w:rPr>
        <w:t>he City of Bradford</w:t>
      </w:r>
      <w:r w:rsidR="00623365">
        <w:rPr>
          <w:sz w:val="26"/>
          <w:szCs w:val="26"/>
        </w:rPr>
        <w:t xml:space="preserve">’s request and </w:t>
      </w:r>
      <w:r w:rsidR="00F33151">
        <w:rPr>
          <w:sz w:val="26"/>
          <w:szCs w:val="26"/>
        </w:rPr>
        <w:t xml:space="preserve">hereby </w:t>
      </w:r>
      <w:r w:rsidR="00623365">
        <w:rPr>
          <w:sz w:val="26"/>
          <w:szCs w:val="26"/>
        </w:rPr>
        <w:t>permit</w:t>
      </w:r>
      <w:r w:rsidR="00F33151">
        <w:rPr>
          <w:sz w:val="26"/>
          <w:szCs w:val="26"/>
        </w:rPr>
        <w:t>s</w:t>
      </w:r>
      <w:r w:rsidR="00623365">
        <w:rPr>
          <w:sz w:val="26"/>
          <w:szCs w:val="26"/>
        </w:rPr>
        <w:t xml:space="preserve"> withdrawal of the Petition.</w:t>
      </w:r>
    </w:p>
    <w:p w:rsidR="00623365" w:rsidRDefault="00623365" w:rsidP="004F27B1">
      <w:pPr>
        <w:ind w:firstLine="1440"/>
        <w:rPr>
          <w:sz w:val="26"/>
          <w:szCs w:val="26"/>
        </w:rPr>
      </w:pPr>
    </w:p>
    <w:p w:rsidR="00672D37" w:rsidRPr="00A35859" w:rsidRDefault="004F27B1" w:rsidP="004F27B1">
      <w:pPr>
        <w:ind w:firstLine="1440"/>
        <w:rPr>
          <w:sz w:val="26"/>
          <w:szCs w:val="26"/>
        </w:rPr>
      </w:pPr>
      <w:r w:rsidRPr="00A35859">
        <w:rPr>
          <w:sz w:val="26"/>
          <w:szCs w:val="26"/>
        </w:rPr>
        <w:t>If you have any questions, please contact</w:t>
      </w:r>
      <w:r w:rsidR="00623365">
        <w:rPr>
          <w:sz w:val="26"/>
          <w:szCs w:val="26"/>
        </w:rPr>
        <w:t xml:space="preserve"> Jonathan Nase of the Office of Special Assistants at (717) 787-3490 or </w:t>
      </w:r>
      <w:hyperlink r:id="rId12" w:history="1">
        <w:r w:rsidRPr="00A35859">
          <w:rPr>
            <w:rStyle w:val="Hyperlink"/>
            <w:sz w:val="26"/>
            <w:szCs w:val="26"/>
          </w:rPr>
          <w:t>jnase@pa.gov</w:t>
        </w:r>
      </w:hyperlink>
      <w:r w:rsidRPr="00A35859">
        <w:rPr>
          <w:sz w:val="26"/>
          <w:szCs w:val="26"/>
        </w:rPr>
        <w:t xml:space="preserve">.  </w:t>
      </w:r>
    </w:p>
    <w:p w:rsidR="004D2698" w:rsidRPr="00A35859" w:rsidRDefault="00C81022" w:rsidP="00672D37">
      <w:pPr>
        <w:ind w:firstLine="720"/>
        <w:rPr>
          <w:sz w:val="26"/>
          <w:szCs w:val="26"/>
        </w:rPr>
      </w:pPr>
      <w:r w:rsidRPr="00A35859">
        <w:rPr>
          <w:sz w:val="26"/>
          <w:szCs w:val="26"/>
        </w:rPr>
        <w:t xml:space="preserve"> </w:t>
      </w:r>
      <w:r w:rsidR="00C77F29" w:rsidRPr="00A35859">
        <w:rPr>
          <w:sz w:val="26"/>
          <w:szCs w:val="26"/>
        </w:rPr>
        <w:t xml:space="preserve">  </w:t>
      </w:r>
    </w:p>
    <w:p w:rsidR="000F4620" w:rsidRDefault="0004142C" w:rsidP="00BE4A72">
      <w:pPr>
        <w:ind w:left="3600"/>
        <w:rPr>
          <w:sz w:val="26"/>
          <w:szCs w:val="26"/>
        </w:rPr>
      </w:pPr>
      <w:r w:rsidRPr="00A35859">
        <w:rPr>
          <w:sz w:val="26"/>
          <w:szCs w:val="26"/>
        </w:rPr>
        <w:tab/>
      </w:r>
    </w:p>
    <w:p w:rsidR="00BE4A72" w:rsidRPr="00A35859" w:rsidRDefault="00F016F1" w:rsidP="00BE4A72">
      <w:pPr>
        <w:ind w:left="3600"/>
        <w:rPr>
          <w:sz w:val="26"/>
          <w:szCs w:val="26"/>
        </w:rPr>
      </w:pPr>
      <w:r w:rsidRPr="00A14635">
        <w:rPr>
          <w:noProof/>
        </w:rPr>
        <w:drawing>
          <wp:anchor distT="0" distB="0" distL="114300" distR="114300" simplePos="0" relativeHeight="251659264" behindDoc="1" locked="0" layoutInCell="1" allowOverlap="1" wp14:anchorId="3ABF8812" wp14:editId="60D3F6C6">
            <wp:simplePos x="0" y="0"/>
            <wp:positionH relativeFrom="column">
              <wp:posOffset>2731770</wp:posOffset>
            </wp:positionH>
            <wp:positionV relativeFrom="paragraph">
              <wp:posOffset>95250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4620">
        <w:rPr>
          <w:sz w:val="26"/>
          <w:szCs w:val="26"/>
        </w:rPr>
        <w:tab/>
      </w:r>
      <w:r w:rsidR="000F4620">
        <w:rPr>
          <w:sz w:val="26"/>
          <w:szCs w:val="26"/>
        </w:rPr>
        <w:tab/>
        <w:t>Very truly yours</w:t>
      </w:r>
      <w:r w:rsidR="00BE4A72" w:rsidRPr="00A35859">
        <w:rPr>
          <w:sz w:val="26"/>
          <w:szCs w:val="26"/>
        </w:rPr>
        <w:t>,</w:t>
      </w:r>
    </w:p>
    <w:p w:rsidR="00BE4A72" w:rsidRPr="00A35859" w:rsidRDefault="00BE4A72" w:rsidP="00BE4A72">
      <w:pPr>
        <w:ind w:left="3600"/>
        <w:rPr>
          <w:sz w:val="26"/>
          <w:szCs w:val="26"/>
        </w:rPr>
      </w:pPr>
    </w:p>
    <w:p w:rsidR="005A1F77" w:rsidRPr="00A35859" w:rsidRDefault="00C77F29" w:rsidP="00707F3E">
      <w:pPr>
        <w:ind w:left="3600"/>
        <w:jc w:val="both"/>
        <w:rPr>
          <w:sz w:val="26"/>
          <w:szCs w:val="26"/>
        </w:rPr>
      </w:pPr>
      <w:r w:rsidRPr="00A35859">
        <w:rPr>
          <w:sz w:val="26"/>
          <w:szCs w:val="26"/>
        </w:rPr>
        <w:tab/>
      </w:r>
    </w:p>
    <w:p w:rsidR="005A1F77" w:rsidRPr="00A35859" w:rsidRDefault="005A1F77" w:rsidP="00707F3E">
      <w:pPr>
        <w:ind w:left="3600"/>
        <w:jc w:val="both"/>
        <w:rPr>
          <w:sz w:val="26"/>
          <w:szCs w:val="26"/>
        </w:rPr>
      </w:pPr>
      <w:r w:rsidRPr="00A35859">
        <w:rPr>
          <w:sz w:val="26"/>
          <w:szCs w:val="26"/>
        </w:rPr>
        <w:tab/>
      </w:r>
    </w:p>
    <w:p w:rsidR="005C6561" w:rsidRPr="00707F3E" w:rsidRDefault="000F4620" w:rsidP="00707F3E">
      <w:pPr>
        <w:ind w:left="3600"/>
        <w:jc w:val="both"/>
        <w:rPr>
          <w:sz w:val="24"/>
          <w:szCs w:val="24"/>
        </w:rPr>
      </w:pPr>
      <w:r>
        <w:rPr>
          <w:sz w:val="26"/>
          <w:szCs w:val="26"/>
        </w:rPr>
        <w:tab/>
      </w:r>
      <w:r w:rsidR="005A1F77" w:rsidRPr="00A35859">
        <w:rPr>
          <w:sz w:val="26"/>
          <w:szCs w:val="26"/>
        </w:rPr>
        <w:tab/>
      </w:r>
      <w:r w:rsidR="005C6561" w:rsidRPr="00A35859">
        <w:rPr>
          <w:color w:val="000000"/>
          <w:sz w:val="26"/>
          <w:szCs w:val="26"/>
        </w:rPr>
        <w:t xml:space="preserve">Rosemary Chiavetta </w:t>
      </w:r>
      <w:r w:rsidR="005C6561" w:rsidRPr="00A35859">
        <w:rPr>
          <w:sz w:val="26"/>
          <w:szCs w:val="26"/>
        </w:rPr>
        <w:tab/>
      </w:r>
      <w:r w:rsidR="005C6561" w:rsidRPr="00A35859">
        <w:rPr>
          <w:sz w:val="26"/>
          <w:szCs w:val="26"/>
        </w:rPr>
        <w:tab/>
      </w:r>
      <w:r w:rsidR="005C6561" w:rsidRPr="00A35859">
        <w:rPr>
          <w:sz w:val="26"/>
          <w:szCs w:val="26"/>
        </w:rPr>
        <w:tab/>
      </w:r>
      <w:r w:rsidR="005C6561" w:rsidRPr="00A35859">
        <w:rPr>
          <w:sz w:val="26"/>
          <w:szCs w:val="26"/>
        </w:rPr>
        <w:tab/>
      </w:r>
      <w:r w:rsidR="005C6561" w:rsidRPr="00A35859">
        <w:rPr>
          <w:sz w:val="26"/>
          <w:szCs w:val="26"/>
        </w:rPr>
        <w:tab/>
        <w:t>Secretary</w:t>
      </w:r>
      <w:r w:rsidR="005C6561" w:rsidRPr="00A35859">
        <w:rPr>
          <w:sz w:val="26"/>
          <w:szCs w:val="26"/>
        </w:rPr>
        <w:tab/>
      </w:r>
      <w:r w:rsidR="005C6561" w:rsidRPr="00A35859">
        <w:rPr>
          <w:sz w:val="26"/>
          <w:szCs w:val="26"/>
        </w:rPr>
        <w:tab/>
      </w:r>
      <w:r w:rsidR="005C6561" w:rsidRPr="00A35859">
        <w:rPr>
          <w:sz w:val="26"/>
          <w:szCs w:val="26"/>
        </w:rPr>
        <w:tab/>
      </w:r>
      <w:r w:rsidR="005C6561" w:rsidRPr="00707F3E">
        <w:rPr>
          <w:sz w:val="24"/>
          <w:szCs w:val="24"/>
        </w:rPr>
        <w:tab/>
      </w:r>
      <w:r w:rsidR="005C6561" w:rsidRPr="00707F3E">
        <w:rPr>
          <w:sz w:val="24"/>
          <w:szCs w:val="24"/>
        </w:rPr>
        <w:tab/>
      </w:r>
      <w:r w:rsidR="005C6561" w:rsidRPr="00707F3E">
        <w:rPr>
          <w:sz w:val="24"/>
          <w:szCs w:val="24"/>
        </w:rPr>
        <w:tab/>
      </w:r>
      <w:r w:rsidR="005C6561" w:rsidRPr="00707F3E">
        <w:rPr>
          <w:sz w:val="24"/>
          <w:szCs w:val="24"/>
        </w:rPr>
        <w:tab/>
      </w:r>
      <w:r w:rsidR="005C6561" w:rsidRPr="00707F3E">
        <w:rPr>
          <w:sz w:val="24"/>
          <w:szCs w:val="24"/>
        </w:rPr>
        <w:tab/>
      </w:r>
    </w:p>
    <w:sectPr w:rsidR="005C6561" w:rsidRPr="00707F3E" w:rsidSect="00B92745">
      <w:footerReference w:type="even" r:id="rId14"/>
      <w:footerReference w:type="defaul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9E1" w:rsidRDefault="003269E1">
      <w:r>
        <w:separator/>
      </w:r>
    </w:p>
  </w:endnote>
  <w:endnote w:type="continuationSeparator" w:id="0">
    <w:p w:rsidR="003269E1" w:rsidRDefault="0032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4F4" w:rsidRDefault="00E844F4"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44F4" w:rsidRDefault="00E844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4F4" w:rsidRDefault="00E844F4"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44F4" w:rsidRDefault="00E844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4F4" w:rsidRDefault="00E84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844F4" w:rsidRDefault="00E844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79688"/>
      <w:docPartObj>
        <w:docPartGallery w:val="Page Numbers (Bottom of Page)"/>
        <w:docPartUnique/>
      </w:docPartObj>
    </w:sdtPr>
    <w:sdtEndPr>
      <w:rPr>
        <w:sz w:val="24"/>
        <w:szCs w:val="24"/>
      </w:rPr>
    </w:sdtEndPr>
    <w:sdtContent>
      <w:p w:rsidR="00E844F4" w:rsidRPr="0094729E" w:rsidRDefault="00E844F4">
        <w:pPr>
          <w:pStyle w:val="Footer"/>
          <w:jc w:val="center"/>
          <w:rPr>
            <w:sz w:val="24"/>
            <w:szCs w:val="24"/>
          </w:rPr>
        </w:pPr>
        <w:r w:rsidRPr="0094729E">
          <w:rPr>
            <w:sz w:val="24"/>
            <w:szCs w:val="24"/>
          </w:rPr>
          <w:fldChar w:fldCharType="begin"/>
        </w:r>
        <w:r w:rsidRPr="0094729E">
          <w:rPr>
            <w:sz w:val="24"/>
            <w:szCs w:val="24"/>
          </w:rPr>
          <w:instrText xml:space="preserve"> PAGE   \* MERGEFORMAT </w:instrText>
        </w:r>
        <w:r w:rsidRPr="0094729E">
          <w:rPr>
            <w:sz w:val="24"/>
            <w:szCs w:val="24"/>
          </w:rPr>
          <w:fldChar w:fldCharType="separate"/>
        </w:r>
        <w:r w:rsidR="008F1A2D">
          <w:rPr>
            <w:noProof/>
            <w:sz w:val="24"/>
            <w:szCs w:val="24"/>
          </w:rPr>
          <w:t>2</w:t>
        </w:r>
        <w:r w:rsidRPr="0094729E">
          <w:rPr>
            <w:sz w:val="24"/>
            <w:szCs w:val="24"/>
          </w:rPr>
          <w:fldChar w:fldCharType="end"/>
        </w:r>
      </w:p>
    </w:sdtContent>
  </w:sdt>
  <w:p w:rsidR="00E844F4" w:rsidRDefault="00E84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9E1" w:rsidRDefault="003269E1">
      <w:r>
        <w:separator/>
      </w:r>
    </w:p>
  </w:footnote>
  <w:footnote w:type="continuationSeparator" w:id="0">
    <w:p w:rsidR="003269E1" w:rsidRDefault="00326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4432"/>
    <w:rsid w:val="00015234"/>
    <w:rsid w:val="00020CD1"/>
    <w:rsid w:val="0002279E"/>
    <w:rsid w:val="000260DD"/>
    <w:rsid w:val="0002706C"/>
    <w:rsid w:val="00033370"/>
    <w:rsid w:val="0003486A"/>
    <w:rsid w:val="0004142C"/>
    <w:rsid w:val="000473F2"/>
    <w:rsid w:val="0007052C"/>
    <w:rsid w:val="00070873"/>
    <w:rsid w:val="00070D80"/>
    <w:rsid w:val="000872E4"/>
    <w:rsid w:val="000B1A33"/>
    <w:rsid w:val="000B4D23"/>
    <w:rsid w:val="000C0C7F"/>
    <w:rsid w:val="000C467D"/>
    <w:rsid w:val="000C52A8"/>
    <w:rsid w:val="000C7D6F"/>
    <w:rsid w:val="000C7F7A"/>
    <w:rsid w:val="000D33B9"/>
    <w:rsid w:val="000E3B78"/>
    <w:rsid w:val="000F1ED1"/>
    <w:rsid w:val="000F4620"/>
    <w:rsid w:val="001055DD"/>
    <w:rsid w:val="00107F5F"/>
    <w:rsid w:val="001176C2"/>
    <w:rsid w:val="001209F1"/>
    <w:rsid w:val="0012495C"/>
    <w:rsid w:val="00125A3F"/>
    <w:rsid w:val="00131C40"/>
    <w:rsid w:val="00133C0F"/>
    <w:rsid w:val="00142AF6"/>
    <w:rsid w:val="00146F0A"/>
    <w:rsid w:val="00151966"/>
    <w:rsid w:val="00152265"/>
    <w:rsid w:val="0015371B"/>
    <w:rsid w:val="001540BA"/>
    <w:rsid w:val="00155962"/>
    <w:rsid w:val="00166AC1"/>
    <w:rsid w:val="0017109D"/>
    <w:rsid w:val="00171E64"/>
    <w:rsid w:val="001775B1"/>
    <w:rsid w:val="00190837"/>
    <w:rsid w:val="001A0CA5"/>
    <w:rsid w:val="001B11DB"/>
    <w:rsid w:val="001B758F"/>
    <w:rsid w:val="001C4A1C"/>
    <w:rsid w:val="001C7DFE"/>
    <w:rsid w:val="001D3ED3"/>
    <w:rsid w:val="001E1BF3"/>
    <w:rsid w:val="001E75F6"/>
    <w:rsid w:val="001F22DF"/>
    <w:rsid w:val="00206F4C"/>
    <w:rsid w:val="00211521"/>
    <w:rsid w:val="0021508C"/>
    <w:rsid w:val="002229C3"/>
    <w:rsid w:val="00233EC9"/>
    <w:rsid w:val="002345AE"/>
    <w:rsid w:val="0023689D"/>
    <w:rsid w:val="002430CA"/>
    <w:rsid w:val="0025139E"/>
    <w:rsid w:val="00263218"/>
    <w:rsid w:val="002755CB"/>
    <w:rsid w:val="00282731"/>
    <w:rsid w:val="00290BF1"/>
    <w:rsid w:val="0029471C"/>
    <w:rsid w:val="002A39CE"/>
    <w:rsid w:val="002A6387"/>
    <w:rsid w:val="002C0332"/>
    <w:rsid w:val="002C0E26"/>
    <w:rsid w:val="002C1B83"/>
    <w:rsid w:val="002F0138"/>
    <w:rsid w:val="002F443E"/>
    <w:rsid w:val="00304305"/>
    <w:rsid w:val="0030651D"/>
    <w:rsid w:val="0031561B"/>
    <w:rsid w:val="003242BF"/>
    <w:rsid w:val="003269E1"/>
    <w:rsid w:val="00331E7F"/>
    <w:rsid w:val="00340AB0"/>
    <w:rsid w:val="0034289A"/>
    <w:rsid w:val="00343D06"/>
    <w:rsid w:val="003461F1"/>
    <w:rsid w:val="003558C3"/>
    <w:rsid w:val="003569E8"/>
    <w:rsid w:val="003626F3"/>
    <w:rsid w:val="00363CC5"/>
    <w:rsid w:val="003872E4"/>
    <w:rsid w:val="003B05F4"/>
    <w:rsid w:val="003D01E6"/>
    <w:rsid w:val="003D1D38"/>
    <w:rsid w:val="003E24AC"/>
    <w:rsid w:val="003E3258"/>
    <w:rsid w:val="00400288"/>
    <w:rsid w:val="0040171A"/>
    <w:rsid w:val="004354AD"/>
    <w:rsid w:val="00436BF6"/>
    <w:rsid w:val="0044773F"/>
    <w:rsid w:val="00447BB7"/>
    <w:rsid w:val="00451C0E"/>
    <w:rsid w:val="0045381E"/>
    <w:rsid w:val="00482676"/>
    <w:rsid w:val="00492188"/>
    <w:rsid w:val="0049706D"/>
    <w:rsid w:val="004A609C"/>
    <w:rsid w:val="004D2698"/>
    <w:rsid w:val="004D792C"/>
    <w:rsid w:val="004E0E80"/>
    <w:rsid w:val="004E0EDD"/>
    <w:rsid w:val="004E11A4"/>
    <w:rsid w:val="004F27B1"/>
    <w:rsid w:val="00504873"/>
    <w:rsid w:val="0051639C"/>
    <w:rsid w:val="00517239"/>
    <w:rsid w:val="0052276C"/>
    <w:rsid w:val="00525681"/>
    <w:rsid w:val="00527A2A"/>
    <w:rsid w:val="005372E4"/>
    <w:rsid w:val="005748D5"/>
    <w:rsid w:val="00574A9E"/>
    <w:rsid w:val="00575E1F"/>
    <w:rsid w:val="00586303"/>
    <w:rsid w:val="00595468"/>
    <w:rsid w:val="005A1F77"/>
    <w:rsid w:val="005B4696"/>
    <w:rsid w:val="005C5E1F"/>
    <w:rsid w:val="005C6561"/>
    <w:rsid w:val="005E25C5"/>
    <w:rsid w:val="005F4D49"/>
    <w:rsid w:val="00612687"/>
    <w:rsid w:val="00613E3C"/>
    <w:rsid w:val="006203B6"/>
    <w:rsid w:val="00623365"/>
    <w:rsid w:val="00636A5C"/>
    <w:rsid w:val="00643C76"/>
    <w:rsid w:val="006469C4"/>
    <w:rsid w:val="006503C3"/>
    <w:rsid w:val="00661701"/>
    <w:rsid w:val="00663866"/>
    <w:rsid w:val="0067110D"/>
    <w:rsid w:val="00672D37"/>
    <w:rsid w:val="006755C0"/>
    <w:rsid w:val="00685C0C"/>
    <w:rsid w:val="0069336F"/>
    <w:rsid w:val="006B4577"/>
    <w:rsid w:val="006D3697"/>
    <w:rsid w:val="006D7501"/>
    <w:rsid w:val="006D7C97"/>
    <w:rsid w:val="00704308"/>
    <w:rsid w:val="00707022"/>
    <w:rsid w:val="00707F3E"/>
    <w:rsid w:val="00712678"/>
    <w:rsid w:val="00722029"/>
    <w:rsid w:val="00737B60"/>
    <w:rsid w:val="00742DA4"/>
    <w:rsid w:val="00747D9F"/>
    <w:rsid w:val="007617B1"/>
    <w:rsid w:val="0076208B"/>
    <w:rsid w:val="00771F91"/>
    <w:rsid w:val="00782052"/>
    <w:rsid w:val="00782615"/>
    <w:rsid w:val="00796478"/>
    <w:rsid w:val="007B244F"/>
    <w:rsid w:val="007B3DD2"/>
    <w:rsid w:val="007B4564"/>
    <w:rsid w:val="007B4918"/>
    <w:rsid w:val="007C3A75"/>
    <w:rsid w:val="007C497E"/>
    <w:rsid w:val="007C4BE2"/>
    <w:rsid w:val="007D2A17"/>
    <w:rsid w:val="007D4E28"/>
    <w:rsid w:val="007E248C"/>
    <w:rsid w:val="007E6D1C"/>
    <w:rsid w:val="00835A06"/>
    <w:rsid w:val="00843AB6"/>
    <w:rsid w:val="00855D3E"/>
    <w:rsid w:val="0086005E"/>
    <w:rsid w:val="00880A1A"/>
    <w:rsid w:val="008834E0"/>
    <w:rsid w:val="00887C80"/>
    <w:rsid w:val="00887EC0"/>
    <w:rsid w:val="00894FF9"/>
    <w:rsid w:val="00897E1C"/>
    <w:rsid w:val="008A08B4"/>
    <w:rsid w:val="008B50D3"/>
    <w:rsid w:val="008B52A3"/>
    <w:rsid w:val="008E7CC1"/>
    <w:rsid w:val="008F1A2D"/>
    <w:rsid w:val="009147F8"/>
    <w:rsid w:val="00914A4A"/>
    <w:rsid w:val="00922C6A"/>
    <w:rsid w:val="00927CC5"/>
    <w:rsid w:val="009434DC"/>
    <w:rsid w:val="0094729E"/>
    <w:rsid w:val="00961BCA"/>
    <w:rsid w:val="0099608C"/>
    <w:rsid w:val="009A438B"/>
    <w:rsid w:val="009B0ED6"/>
    <w:rsid w:val="009B23D8"/>
    <w:rsid w:val="009B51EB"/>
    <w:rsid w:val="009B5395"/>
    <w:rsid w:val="009D0334"/>
    <w:rsid w:val="009E40EC"/>
    <w:rsid w:val="009E5D90"/>
    <w:rsid w:val="009E7520"/>
    <w:rsid w:val="009F2CCD"/>
    <w:rsid w:val="009F5F66"/>
    <w:rsid w:val="00A15122"/>
    <w:rsid w:val="00A205AF"/>
    <w:rsid w:val="00A22292"/>
    <w:rsid w:val="00A25085"/>
    <w:rsid w:val="00A31B01"/>
    <w:rsid w:val="00A35859"/>
    <w:rsid w:val="00A4539D"/>
    <w:rsid w:val="00A50D88"/>
    <w:rsid w:val="00A6201F"/>
    <w:rsid w:val="00A6336C"/>
    <w:rsid w:val="00A72839"/>
    <w:rsid w:val="00A86595"/>
    <w:rsid w:val="00A93035"/>
    <w:rsid w:val="00A93553"/>
    <w:rsid w:val="00A95CEA"/>
    <w:rsid w:val="00AA1B7A"/>
    <w:rsid w:val="00AA24D8"/>
    <w:rsid w:val="00AA71E3"/>
    <w:rsid w:val="00B02D02"/>
    <w:rsid w:val="00B066BD"/>
    <w:rsid w:val="00B2209E"/>
    <w:rsid w:val="00B222C4"/>
    <w:rsid w:val="00B23D24"/>
    <w:rsid w:val="00B477BB"/>
    <w:rsid w:val="00B644AB"/>
    <w:rsid w:val="00B92745"/>
    <w:rsid w:val="00BA3CDC"/>
    <w:rsid w:val="00BA444D"/>
    <w:rsid w:val="00BB3863"/>
    <w:rsid w:val="00BC6A19"/>
    <w:rsid w:val="00BE13FF"/>
    <w:rsid w:val="00BE4A72"/>
    <w:rsid w:val="00BE5119"/>
    <w:rsid w:val="00BF1356"/>
    <w:rsid w:val="00BF326C"/>
    <w:rsid w:val="00BF4868"/>
    <w:rsid w:val="00BF52B0"/>
    <w:rsid w:val="00C11607"/>
    <w:rsid w:val="00C275EB"/>
    <w:rsid w:val="00C30B4E"/>
    <w:rsid w:val="00C37DB9"/>
    <w:rsid w:val="00C733FC"/>
    <w:rsid w:val="00C7384C"/>
    <w:rsid w:val="00C74382"/>
    <w:rsid w:val="00C74A51"/>
    <w:rsid w:val="00C759FB"/>
    <w:rsid w:val="00C77DCA"/>
    <w:rsid w:val="00C77F29"/>
    <w:rsid w:val="00C81022"/>
    <w:rsid w:val="00C81ED3"/>
    <w:rsid w:val="00C8742A"/>
    <w:rsid w:val="00C90506"/>
    <w:rsid w:val="00CB476A"/>
    <w:rsid w:val="00CB5738"/>
    <w:rsid w:val="00CC0F8E"/>
    <w:rsid w:val="00CC1A5A"/>
    <w:rsid w:val="00CC4466"/>
    <w:rsid w:val="00CC7A87"/>
    <w:rsid w:val="00CF047C"/>
    <w:rsid w:val="00D04B4A"/>
    <w:rsid w:val="00D27879"/>
    <w:rsid w:val="00D433AC"/>
    <w:rsid w:val="00D561A2"/>
    <w:rsid w:val="00D5756F"/>
    <w:rsid w:val="00D626DD"/>
    <w:rsid w:val="00D63C88"/>
    <w:rsid w:val="00D65C94"/>
    <w:rsid w:val="00D76315"/>
    <w:rsid w:val="00D76E93"/>
    <w:rsid w:val="00D878A9"/>
    <w:rsid w:val="00D92A36"/>
    <w:rsid w:val="00D97295"/>
    <w:rsid w:val="00DE7F43"/>
    <w:rsid w:val="00DF1A6C"/>
    <w:rsid w:val="00DF4F07"/>
    <w:rsid w:val="00E07C84"/>
    <w:rsid w:val="00E349DA"/>
    <w:rsid w:val="00E36B42"/>
    <w:rsid w:val="00E424D6"/>
    <w:rsid w:val="00E51A2C"/>
    <w:rsid w:val="00E5339E"/>
    <w:rsid w:val="00E5366B"/>
    <w:rsid w:val="00E53C96"/>
    <w:rsid w:val="00E613AF"/>
    <w:rsid w:val="00E61613"/>
    <w:rsid w:val="00E82EB2"/>
    <w:rsid w:val="00E844F4"/>
    <w:rsid w:val="00EA1721"/>
    <w:rsid w:val="00EA5C48"/>
    <w:rsid w:val="00EA6E61"/>
    <w:rsid w:val="00EB3556"/>
    <w:rsid w:val="00EC12CF"/>
    <w:rsid w:val="00EF623C"/>
    <w:rsid w:val="00EF6272"/>
    <w:rsid w:val="00F016F1"/>
    <w:rsid w:val="00F032F0"/>
    <w:rsid w:val="00F044FA"/>
    <w:rsid w:val="00F04975"/>
    <w:rsid w:val="00F119E7"/>
    <w:rsid w:val="00F14264"/>
    <w:rsid w:val="00F31FE3"/>
    <w:rsid w:val="00F3213C"/>
    <w:rsid w:val="00F33151"/>
    <w:rsid w:val="00F47C4B"/>
    <w:rsid w:val="00F531C5"/>
    <w:rsid w:val="00F6767A"/>
    <w:rsid w:val="00F7094C"/>
    <w:rsid w:val="00F71606"/>
    <w:rsid w:val="00F82A91"/>
    <w:rsid w:val="00FA0E37"/>
    <w:rsid w:val="00FA78CB"/>
    <w:rsid w:val="00FB5B27"/>
    <w:rsid w:val="00FC0647"/>
    <w:rsid w:val="00FC50BC"/>
    <w:rsid w:val="00FD1F5A"/>
    <w:rsid w:val="00FE4824"/>
    <w:rsid w:val="00FE4EBB"/>
    <w:rsid w:val="00FE6ADD"/>
    <w:rsid w:val="00FE78D0"/>
    <w:rsid w:val="00FF01AF"/>
    <w:rsid w:val="00FF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315"/>
  </w:style>
  <w:style w:type="paragraph" w:styleId="Heading1">
    <w:name w:val="heading 1"/>
    <w:basedOn w:val="Normal"/>
    <w:next w:val="Normal"/>
    <w:qFormat/>
    <w:rsid w:val="00D7631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76315"/>
    <w:pPr>
      <w:ind w:left="360"/>
    </w:pPr>
    <w:rPr>
      <w:sz w:val="24"/>
    </w:rPr>
  </w:style>
  <w:style w:type="paragraph" w:styleId="Header">
    <w:name w:val="header"/>
    <w:basedOn w:val="Normal"/>
    <w:rsid w:val="00D76315"/>
    <w:pPr>
      <w:tabs>
        <w:tab w:val="center" w:pos="4320"/>
        <w:tab w:val="right" w:pos="8640"/>
      </w:tabs>
    </w:pPr>
  </w:style>
  <w:style w:type="paragraph" w:styleId="Footer">
    <w:name w:val="footer"/>
    <w:basedOn w:val="Normal"/>
    <w:link w:val="FooterChar"/>
    <w:uiPriority w:val="99"/>
    <w:rsid w:val="00D76315"/>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451C0E"/>
  </w:style>
  <w:style w:type="character" w:customStyle="1" w:styleId="FootnoteTextChar">
    <w:name w:val="Footnote Text Char"/>
    <w:basedOn w:val="DefaultParagraphFont"/>
    <w:link w:val="FootnoteText"/>
    <w:rsid w:val="00451C0E"/>
  </w:style>
  <w:style w:type="character" w:styleId="FootnoteReference">
    <w:name w:val="footnote reference"/>
    <w:basedOn w:val="DefaultParagraphFont"/>
    <w:rsid w:val="00451C0E"/>
    <w:rPr>
      <w:vertAlign w:val="superscript"/>
    </w:rPr>
  </w:style>
  <w:style w:type="character" w:styleId="Hyperlink">
    <w:name w:val="Hyperlink"/>
    <w:basedOn w:val="DefaultParagraphFont"/>
    <w:rsid w:val="00166AC1"/>
    <w:rPr>
      <w:color w:val="0000FF" w:themeColor="hyperlink"/>
      <w:u w:val="single"/>
    </w:rPr>
  </w:style>
  <w:style w:type="character" w:customStyle="1" w:styleId="FooterChar">
    <w:name w:val="Footer Char"/>
    <w:basedOn w:val="DefaultParagraphFont"/>
    <w:link w:val="Footer"/>
    <w:uiPriority w:val="99"/>
    <w:rsid w:val="009472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315"/>
  </w:style>
  <w:style w:type="paragraph" w:styleId="Heading1">
    <w:name w:val="heading 1"/>
    <w:basedOn w:val="Normal"/>
    <w:next w:val="Normal"/>
    <w:qFormat/>
    <w:rsid w:val="00D7631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76315"/>
    <w:pPr>
      <w:ind w:left="360"/>
    </w:pPr>
    <w:rPr>
      <w:sz w:val="24"/>
    </w:rPr>
  </w:style>
  <w:style w:type="paragraph" w:styleId="Header">
    <w:name w:val="header"/>
    <w:basedOn w:val="Normal"/>
    <w:rsid w:val="00D76315"/>
    <w:pPr>
      <w:tabs>
        <w:tab w:val="center" w:pos="4320"/>
        <w:tab w:val="right" w:pos="8640"/>
      </w:tabs>
    </w:pPr>
  </w:style>
  <w:style w:type="paragraph" w:styleId="Footer">
    <w:name w:val="footer"/>
    <w:basedOn w:val="Normal"/>
    <w:link w:val="FooterChar"/>
    <w:uiPriority w:val="99"/>
    <w:rsid w:val="00D76315"/>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451C0E"/>
  </w:style>
  <w:style w:type="character" w:customStyle="1" w:styleId="FootnoteTextChar">
    <w:name w:val="Footnote Text Char"/>
    <w:basedOn w:val="DefaultParagraphFont"/>
    <w:link w:val="FootnoteText"/>
    <w:rsid w:val="00451C0E"/>
  </w:style>
  <w:style w:type="character" w:styleId="FootnoteReference">
    <w:name w:val="footnote reference"/>
    <w:basedOn w:val="DefaultParagraphFont"/>
    <w:rsid w:val="00451C0E"/>
    <w:rPr>
      <w:vertAlign w:val="superscript"/>
    </w:rPr>
  </w:style>
  <w:style w:type="character" w:styleId="Hyperlink">
    <w:name w:val="Hyperlink"/>
    <w:basedOn w:val="DefaultParagraphFont"/>
    <w:rsid w:val="00166AC1"/>
    <w:rPr>
      <w:color w:val="0000FF" w:themeColor="hyperlink"/>
      <w:u w:val="single"/>
    </w:rPr>
  </w:style>
  <w:style w:type="character" w:customStyle="1" w:styleId="FooterChar">
    <w:name w:val="Footer Char"/>
    <w:basedOn w:val="DefaultParagraphFont"/>
    <w:link w:val="Footer"/>
    <w:uiPriority w:val="99"/>
    <w:rsid w:val="00947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nase@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1A23B-45BD-41A5-9824-9DD914A1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2707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Farner, Joyce</cp:lastModifiedBy>
  <cp:revision>2</cp:revision>
  <cp:lastPrinted>2013-01-17T17:06:00Z</cp:lastPrinted>
  <dcterms:created xsi:type="dcterms:W3CDTF">2013-01-17T17:06:00Z</dcterms:created>
  <dcterms:modified xsi:type="dcterms:W3CDTF">2013-01-17T17:06:00Z</dcterms:modified>
</cp:coreProperties>
</file>