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93" w:rsidRPr="00257CD3" w:rsidRDefault="00275993" w:rsidP="00275993">
      <w:pPr>
        <w:jc w:val="center"/>
        <w:rPr>
          <w:b/>
        </w:rPr>
      </w:pPr>
      <w:r w:rsidRPr="00257CD3">
        <w:rPr>
          <w:b/>
        </w:rPr>
        <w:t>PENNSYLVANIA PUBLIC UTILITY COMMISSION</w:t>
      </w:r>
    </w:p>
    <w:p w:rsidR="00275993" w:rsidRPr="00257CD3" w:rsidRDefault="00275993" w:rsidP="00433B55">
      <w:pPr>
        <w:tabs>
          <w:tab w:val="center" w:pos="4320"/>
          <w:tab w:val="left" w:pos="7020"/>
        </w:tabs>
        <w:jc w:val="center"/>
        <w:rPr>
          <w:b/>
        </w:rPr>
      </w:pPr>
      <w:r w:rsidRPr="00257CD3">
        <w:rPr>
          <w:b/>
        </w:rPr>
        <w:t>Harrisburg, Pennsylvania 17105-3265</w:t>
      </w:r>
    </w:p>
    <w:p w:rsidR="00275993" w:rsidRPr="00257CD3" w:rsidRDefault="00275993" w:rsidP="00275993">
      <w:pPr>
        <w:jc w:val="center"/>
        <w:rPr>
          <w:b/>
        </w:rPr>
      </w:pPr>
    </w:p>
    <w:p w:rsidR="00275993" w:rsidRPr="00257CD3" w:rsidRDefault="00275993" w:rsidP="00275993">
      <w:pPr>
        <w:jc w:val="center"/>
        <w:rPr>
          <w: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990"/>
        <w:gridCol w:w="4158"/>
      </w:tblGrid>
      <w:tr w:rsidR="00015F07" w:rsidRPr="00257CD3" w:rsidTr="00015F07">
        <w:tc>
          <w:tcPr>
            <w:tcW w:w="4428" w:type="dxa"/>
          </w:tcPr>
          <w:p w:rsidR="00015F07" w:rsidRPr="00257CD3" w:rsidRDefault="00015F07" w:rsidP="001E7CA8">
            <w:pPr>
              <w:rPr>
                <w:b/>
              </w:rPr>
            </w:pPr>
            <w:r>
              <w:rPr>
                <w:b/>
              </w:rPr>
              <w:t>Petition of Duquesne Light Company for Approval of a Default Serv</w:t>
            </w:r>
            <w:bookmarkStart w:id="0" w:name="_GoBack"/>
            <w:bookmarkEnd w:id="0"/>
            <w:r>
              <w:rPr>
                <w:b/>
              </w:rPr>
              <w:t>ice Program and Procurement Plan for the Period June 1, 2013 through May 31, 2015</w:t>
            </w:r>
          </w:p>
        </w:tc>
        <w:tc>
          <w:tcPr>
            <w:tcW w:w="990" w:type="dxa"/>
          </w:tcPr>
          <w:p w:rsidR="00015F07" w:rsidRDefault="00015F07" w:rsidP="001E7CA8">
            <w:pPr>
              <w:rPr>
                <w:b/>
              </w:rPr>
            </w:pPr>
          </w:p>
        </w:tc>
        <w:tc>
          <w:tcPr>
            <w:tcW w:w="4158" w:type="dxa"/>
          </w:tcPr>
          <w:p w:rsidR="00015F07" w:rsidRPr="00257CD3" w:rsidRDefault="00015F07" w:rsidP="001E7CA8">
            <w:pPr>
              <w:rPr>
                <w:b/>
              </w:rPr>
            </w:pPr>
            <w:r>
              <w:rPr>
                <w:b/>
              </w:rPr>
              <w:t>Public Meeting held January 24, 2013</w:t>
            </w:r>
            <w:r w:rsidRPr="00257CD3">
              <w:rPr>
                <w:b/>
              </w:rPr>
              <w:t xml:space="preserve"> </w:t>
            </w:r>
          </w:p>
          <w:p w:rsidR="00015F07" w:rsidRPr="00257CD3" w:rsidRDefault="00015F07" w:rsidP="001E7CA8">
            <w:pPr>
              <w:rPr>
                <w:b/>
              </w:rPr>
            </w:pPr>
            <w:r>
              <w:rPr>
                <w:b/>
              </w:rPr>
              <w:t>2301664-OSA</w:t>
            </w:r>
          </w:p>
          <w:p w:rsidR="00015F07" w:rsidRPr="00257CD3" w:rsidRDefault="00015F07" w:rsidP="00015F07">
            <w:pPr>
              <w:rPr>
                <w:b/>
              </w:rPr>
            </w:pPr>
            <w:r>
              <w:rPr>
                <w:b/>
              </w:rPr>
              <w:t>Docket No. P-2012-2301664</w:t>
            </w:r>
          </w:p>
        </w:tc>
      </w:tr>
    </w:tbl>
    <w:p w:rsidR="00275993" w:rsidRPr="00257CD3" w:rsidRDefault="00275993" w:rsidP="00275993">
      <w:pPr>
        <w:jc w:val="center"/>
        <w:rPr>
          <w:b/>
          <w:u w:val="single"/>
        </w:rPr>
      </w:pPr>
    </w:p>
    <w:p w:rsidR="00275993" w:rsidRPr="00433B55" w:rsidRDefault="005C0E87" w:rsidP="00275993">
      <w:pPr>
        <w:jc w:val="center"/>
        <w:rPr>
          <w:b/>
          <w:caps/>
          <w:u w:val="single"/>
        </w:rPr>
      </w:pPr>
      <w:r>
        <w:rPr>
          <w:b/>
          <w:caps/>
          <w:u w:val="single"/>
        </w:rPr>
        <w:t>Partial Dissent</w:t>
      </w:r>
      <w:r w:rsidR="00275993" w:rsidRPr="00433B55">
        <w:rPr>
          <w:b/>
          <w:caps/>
          <w:u w:val="single"/>
        </w:rPr>
        <w:t xml:space="preserve"> of Commissioner Wayne E. Gardner</w:t>
      </w:r>
    </w:p>
    <w:p w:rsidR="001867A0" w:rsidRPr="00257CD3" w:rsidRDefault="001867A0"/>
    <w:p w:rsidR="003E6836" w:rsidRDefault="0015370D">
      <w:r>
        <w:t>Today</w:t>
      </w:r>
      <w:r w:rsidR="00BB3E2B">
        <w:t>,</w:t>
      </w:r>
      <w:r>
        <w:t xml:space="preserve"> the Commission approves Duquesne’s Default Service </w:t>
      </w:r>
      <w:r w:rsidR="003E7BD2">
        <w:t xml:space="preserve">and Procurement (DSP) </w:t>
      </w:r>
      <w:r>
        <w:t>Plan for the two</w:t>
      </w:r>
      <w:r w:rsidR="00315141">
        <w:t>-</w:t>
      </w:r>
      <w:r>
        <w:t xml:space="preserve">year period beginning June 1, 2013.  Duquesne designed and filed its DSP in accordance with its obligation to provide default service customers with reliable supply at least cost over time.  In addition to a procurement plan, Duquesne also proposed certain competitive market enhancements in accordance with the Commission’s recent </w:t>
      </w:r>
      <w:r w:rsidRPr="009C3FBC">
        <w:rPr>
          <w:i/>
        </w:rPr>
        <w:t>Intermediate Work Plan</w:t>
      </w:r>
      <w:r>
        <w:t xml:space="preserve"> Final Order.  </w:t>
      </w:r>
    </w:p>
    <w:p w:rsidR="009C3FBC" w:rsidRDefault="009C3FBC"/>
    <w:p w:rsidR="009C3FBC" w:rsidRDefault="009C3FBC">
      <w:r>
        <w:t>The Intermediate Work Plan</w:t>
      </w:r>
      <w:r w:rsidR="009A3EF3">
        <w:t xml:space="preserve"> (IWP)</w:t>
      </w:r>
      <w:r>
        <w:t xml:space="preserve"> directed Pennsylvania’s large electric distribution companies</w:t>
      </w:r>
      <w:r w:rsidR="00315141">
        <w:t xml:space="preserve"> (EDC)</w:t>
      </w:r>
      <w:r>
        <w:t xml:space="preserve"> to design market enhancement programs </w:t>
      </w:r>
      <w:r w:rsidR="00BB3E2B">
        <w:t>with the goal of</w:t>
      </w:r>
      <w:r>
        <w:t xml:space="preserve"> encourag</w:t>
      </w:r>
      <w:r w:rsidR="00BB3E2B">
        <w:t>ing</w:t>
      </w:r>
      <w:r>
        <w:t xml:space="preserve"> competitive shopping within those service territories.  The </w:t>
      </w:r>
      <w:r w:rsidR="00315141">
        <w:t xml:space="preserve">IWP </w:t>
      </w:r>
      <w:r>
        <w:t>set</w:t>
      </w:r>
      <w:r w:rsidR="00315141">
        <w:t>s</w:t>
      </w:r>
      <w:r>
        <w:t xml:space="preserve"> forth</w:t>
      </w:r>
      <w:r w:rsidR="005D41E2">
        <w:t xml:space="preserve"> guidelines for several</w:t>
      </w:r>
      <w:r>
        <w:t xml:space="preserve"> programs including </w:t>
      </w:r>
      <w:r w:rsidR="005D41E2">
        <w:t xml:space="preserve">a Retail Opt-In Auction (ROI) which was intended to introduce customers who have shown a reluctance to shop to the competitive marketplace. </w:t>
      </w:r>
      <w:r w:rsidR="003E7BD2">
        <w:t xml:space="preserve"> In the instant proceeding, Duquesne designed and proposed a Retail Opt-In A</w:t>
      </w:r>
      <w:r w:rsidR="00315141">
        <w:t>u</w:t>
      </w:r>
      <w:r w:rsidR="003E7BD2">
        <w:t xml:space="preserve">ction taking into account the guidelines provided in the </w:t>
      </w:r>
      <w:r w:rsidR="003E7BD2" w:rsidRPr="001C1212">
        <w:rPr>
          <w:i/>
        </w:rPr>
        <w:t>IWP Final Order</w:t>
      </w:r>
      <w:r w:rsidR="003E7BD2">
        <w:t xml:space="preserve"> and the </w:t>
      </w:r>
      <w:r w:rsidR="00C25D19">
        <w:t>characteristics</w:t>
      </w:r>
      <w:r w:rsidR="003E7BD2">
        <w:t xml:space="preserve"> of its own DSP Plan. </w:t>
      </w:r>
      <w:r w:rsidR="009A3EF3">
        <w:t xml:space="preserve"> Specifically, Duquesne proposed to conduct an RFP to determine the winning EGS bidders for ten tranches of supply to serve customers that elect to participate; a fixed</w:t>
      </w:r>
      <w:r w:rsidR="00315141">
        <w:t>-</w:t>
      </w:r>
      <w:r w:rsidR="009A3EF3">
        <w:t>price, twelve</w:t>
      </w:r>
      <w:r w:rsidR="00315141">
        <w:t>-</w:t>
      </w:r>
      <w:r w:rsidR="009A3EF3">
        <w:t>month product; a minimum discount of 5% off the price to compare at the time of the offer; a $50 bonus payment; a cap on customer participation of 50% of the default service customers in Duquesne’s service territory; and a cap of 50% of the customers that any one EGS could serve.</w:t>
      </w:r>
      <w:r w:rsidR="004E3216">
        <w:t xml:space="preserve">  I believe that the 12-month opt-in term and the auction process for choosing suppliers that Duquesne proposed is reasonable.  </w:t>
      </w:r>
      <w:r w:rsidR="009A3EF3">
        <w:t xml:space="preserve"> </w:t>
      </w:r>
    </w:p>
    <w:p w:rsidR="0076000C" w:rsidRDefault="0076000C"/>
    <w:p w:rsidR="005C0E87" w:rsidRDefault="0090331B">
      <w:r>
        <w:t>Despite the Commission</w:t>
      </w:r>
      <w:r w:rsidR="00315141">
        <w:t>’</w:t>
      </w:r>
      <w:r>
        <w:t xml:space="preserve">s acknowledgement in the </w:t>
      </w:r>
      <w:r w:rsidRPr="001C1212">
        <w:rPr>
          <w:i/>
        </w:rPr>
        <w:t xml:space="preserve">IWP </w:t>
      </w:r>
      <w:r w:rsidR="00315141">
        <w:rPr>
          <w:i/>
        </w:rPr>
        <w:t xml:space="preserve">Final </w:t>
      </w:r>
      <w:r w:rsidRPr="001C1212">
        <w:rPr>
          <w:i/>
        </w:rPr>
        <w:t>Order</w:t>
      </w:r>
      <w:r>
        <w:t xml:space="preserve"> that it would need to be flexible and accommodate the unique situations of individual </w:t>
      </w:r>
      <w:r w:rsidR="00315141">
        <w:t xml:space="preserve">EDC </w:t>
      </w:r>
      <w:r>
        <w:t xml:space="preserve"> default service plans,</w:t>
      </w:r>
      <w:r>
        <w:rPr>
          <w:rStyle w:val="FootnoteReference"/>
        </w:rPr>
        <w:footnoteReference w:id="1"/>
      </w:r>
      <w:r>
        <w:t xml:space="preserve"> the majority today modifies Duquesne’s Opt-In proposal so that </w:t>
      </w:r>
      <w:r w:rsidR="00315141">
        <w:t>it</w:t>
      </w:r>
      <w:r>
        <w:t xml:space="preserve"> will be identical to the program</w:t>
      </w:r>
      <w:r w:rsidR="00315141">
        <w:t>s</w:t>
      </w:r>
      <w:r>
        <w:t xml:space="preserve"> adopted in t</w:t>
      </w:r>
      <w:r w:rsidR="00315141">
        <w:t>wo</w:t>
      </w:r>
      <w:r>
        <w:t xml:space="preserve"> other DSP proceedings.</w:t>
      </w:r>
      <w:r w:rsidR="00BB3E2B">
        <w:rPr>
          <w:rStyle w:val="FootnoteReference"/>
        </w:rPr>
        <w:footnoteReference w:id="2"/>
      </w:r>
      <w:r w:rsidR="002C1666">
        <w:t xml:space="preserve">  </w:t>
      </w:r>
    </w:p>
    <w:p w:rsidR="005C0E87" w:rsidRDefault="005C0E87"/>
    <w:p w:rsidR="004E3216" w:rsidRDefault="0070613F" w:rsidP="00257CD3">
      <w:r>
        <w:t>I d</w:t>
      </w:r>
      <w:r w:rsidR="00315141">
        <w:t xml:space="preserve">o not </w:t>
      </w:r>
      <w:r>
        <w:t xml:space="preserve">agree that we should modify Duquesne’s Opt-In Program proposal and make it identical </w:t>
      </w:r>
      <w:r w:rsidR="00315141">
        <w:t>to</w:t>
      </w:r>
      <w:r>
        <w:t xml:space="preserve"> the programs approved f</w:t>
      </w:r>
      <w:r w:rsidR="008F277C">
        <w:t xml:space="preserve">or the other utilities.  Doing so is problematic for several reasons.  First, Duquesne’s DSP structure is unique among the group of utilities whose plans we have </w:t>
      </w:r>
      <w:r w:rsidR="008F277C">
        <w:lastRenderedPageBreak/>
        <w:t xml:space="preserve">approved </w:t>
      </w:r>
      <w:r w:rsidR="000153C6">
        <w:t xml:space="preserve">thus </w:t>
      </w:r>
      <w:r w:rsidR="008F277C">
        <w:t>far</w:t>
      </w:r>
      <w:r w:rsidR="000153C6">
        <w:t xml:space="preserve"> so, </w:t>
      </w:r>
      <w:r w:rsidR="008F277C">
        <w:t>a different Opt-In structure may be appropriate</w:t>
      </w:r>
      <w:r w:rsidR="000153C6">
        <w:t xml:space="preserve"> for Duquesne</w:t>
      </w:r>
      <w:r w:rsidR="008F277C">
        <w:t>.</w:t>
      </w:r>
      <w:r w:rsidR="000153C6">
        <w:t xml:space="preserve">  For example, because Duquesne’s PTC </w:t>
      </w:r>
      <w:r w:rsidR="00BB3E2B">
        <w:t xml:space="preserve">will </w:t>
      </w:r>
      <w:r w:rsidR="000153C6">
        <w:t xml:space="preserve">only change </w:t>
      </w:r>
      <w:r w:rsidR="00C25D19">
        <w:t>twice</w:t>
      </w:r>
      <w:r w:rsidR="000153C6">
        <w:t xml:space="preserve"> per year, a 12-month opt-in term could work well for Duquesne. </w:t>
      </w:r>
      <w:r w:rsidR="008F277C">
        <w:t xml:space="preserve"> </w:t>
      </w:r>
      <w:r w:rsidR="004E3216">
        <w:t>Also, Duquesne’s proposal to utilize an auction process which would seek to procure a</w:t>
      </w:r>
      <w:r w:rsidR="00BB3E2B">
        <w:t xml:space="preserve"> minimum of a</w:t>
      </w:r>
      <w:r w:rsidR="004E3216">
        <w:t xml:space="preserve"> 5% discount on the PTC is reasonable.  While auctions tend to have more administrative costs, they also tend to produce competitive results and</w:t>
      </w:r>
      <w:r w:rsidR="00BB3E2B">
        <w:t>,</w:t>
      </w:r>
      <w:r w:rsidR="004E3216">
        <w:t xml:space="preserve"> in this case</w:t>
      </w:r>
      <w:r w:rsidR="00BB3E2B">
        <w:t>,</w:t>
      </w:r>
      <w:r w:rsidR="004E3216">
        <w:t xml:space="preserve"> could result in savings greater than 5% off of the PTC.  </w:t>
      </w:r>
    </w:p>
    <w:p w:rsidR="004E3216" w:rsidRDefault="004E3216" w:rsidP="00257CD3"/>
    <w:p w:rsidR="00257CD3" w:rsidRDefault="00AE3E2C" w:rsidP="00257CD3">
      <w:r>
        <w:t xml:space="preserve">I </w:t>
      </w:r>
      <w:r w:rsidR="000153C6">
        <w:t xml:space="preserve">also </w:t>
      </w:r>
      <w:r>
        <w:t xml:space="preserve">note that neither the Commission nor the companies have experience with these retail market enhancement programs.  Although </w:t>
      </w:r>
      <w:r w:rsidR="000153C6">
        <w:t xml:space="preserve">we expect </w:t>
      </w:r>
      <w:r>
        <w:t xml:space="preserve">  that the </w:t>
      </w:r>
      <w:r w:rsidR="000153C6">
        <w:t xml:space="preserve">retail market enhancement </w:t>
      </w:r>
      <w:r>
        <w:t>programs will succeed in increasing customer shopping</w:t>
      </w:r>
      <w:r w:rsidR="000153C6">
        <w:t xml:space="preserve">, we do not know with certainty which structure or process will prove to </w:t>
      </w:r>
      <w:proofErr w:type="gramStart"/>
      <w:r w:rsidR="000153C6">
        <w:t xml:space="preserve">be </w:t>
      </w:r>
      <w:r>
        <w:t xml:space="preserve"> most</w:t>
      </w:r>
      <w:proofErr w:type="gramEnd"/>
      <w:r>
        <w:t xml:space="preserve"> successful</w:t>
      </w:r>
      <w:r w:rsidR="000153C6">
        <w:t xml:space="preserve">.  The Retail Market Investigation is an ongoing process, the results of which are not yet a foregone conclusion.  The RMEs submitted by the EDCs will allow this Commission to evaluate what process or processes work to spur competition in the retail market.  As such, it would be prudent to </w:t>
      </w:r>
      <w:r w:rsidR="004E3216">
        <w:t>a</w:t>
      </w:r>
      <w:r>
        <w:t>llow a diversity of program designs</w:t>
      </w:r>
      <w:r w:rsidR="004E3216">
        <w:t xml:space="preserve"> and then evaluate how they work.</w:t>
      </w:r>
      <w:r>
        <w:t xml:space="preserve"> If all the program designs are identical, we will only know at the end of the programs how much shopping they engendered; we will not know if any variations would have increased shopping even more. </w:t>
      </w:r>
    </w:p>
    <w:p w:rsidR="00AE3E2C" w:rsidRDefault="00AE3E2C" w:rsidP="00257CD3"/>
    <w:p w:rsidR="00AE3E2C" w:rsidRDefault="00AE3E2C" w:rsidP="00257CD3">
      <w:r>
        <w:t xml:space="preserve">Therefore, I respectfully dissent in part as set forth above. </w:t>
      </w:r>
    </w:p>
    <w:p w:rsidR="008F277C" w:rsidRDefault="008F277C" w:rsidP="00257CD3"/>
    <w:p w:rsidR="008F277C" w:rsidRPr="00257CD3" w:rsidRDefault="008F277C" w:rsidP="00257CD3"/>
    <w:p w:rsidR="00015F07" w:rsidRDefault="005C0E87" w:rsidP="00000D73">
      <w:pPr>
        <w:pStyle w:val="NoSpacing"/>
        <w:rPr>
          <w:rFonts w:ascii="Times New Roman" w:hAnsi="Times New Roman" w:cs="Times New Roman"/>
          <w:b/>
          <w:sz w:val="24"/>
          <w:szCs w:val="24"/>
        </w:rPr>
      </w:pPr>
      <w:r>
        <w:rPr>
          <w:rFonts w:ascii="Times New Roman" w:hAnsi="Times New Roman" w:cs="Times New Roman"/>
          <w:b/>
          <w:sz w:val="24"/>
          <w:szCs w:val="24"/>
          <w:u w:val="single"/>
        </w:rPr>
        <w:t>January 2</w:t>
      </w:r>
      <w:r w:rsidR="009608C4">
        <w:rPr>
          <w:rFonts w:ascii="Times New Roman" w:hAnsi="Times New Roman" w:cs="Times New Roman"/>
          <w:b/>
          <w:sz w:val="24"/>
          <w:szCs w:val="24"/>
          <w:u w:val="single"/>
        </w:rPr>
        <w:t>4, 201</w:t>
      </w:r>
      <w:r>
        <w:rPr>
          <w:rFonts w:ascii="Times New Roman" w:hAnsi="Times New Roman" w:cs="Times New Roman"/>
          <w:b/>
          <w:sz w:val="24"/>
          <w:szCs w:val="24"/>
          <w:u w:val="single"/>
        </w:rPr>
        <w:t>3</w:t>
      </w:r>
      <w:r w:rsidR="00257CD3" w:rsidRPr="00257CD3">
        <w:rPr>
          <w:rFonts w:ascii="Times New Roman" w:hAnsi="Times New Roman" w:cs="Times New Roman"/>
          <w:b/>
          <w:sz w:val="24"/>
          <w:szCs w:val="24"/>
        </w:rPr>
        <w:tab/>
      </w:r>
      <w:r w:rsidR="00015F07">
        <w:rPr>
          <w:rFonts w:ascii="Times New Roman" w:hAnsi="Times New Roman" w:cs="Times New Roman"/>
          <w:b/>
          <w:sz w:val="24"/>
          <w:szCs w:val="24"/>
        </w:rPr>
        <w:tab/>
      </w:r>
      <w:r w:rsidR="00257CD3" w:rsidRPr="00257CD3">
        <w:rPr>
          <w:rFonts w:ascii="Times New Roman" w:hAnsi="Times New Roman" w:cs="Times New Roman"/>
          <w:b/>
          <w:sz w:val="24"/>
          <w:szCs w:val="24"/>
        </w:rPr>
        <w:tab/>
        <w:t>____________________________________</w:t>
      </w:r>
    </w:p>
    <w:p w:rsidR="00257CD3" w:rsidRPr="00000D73" w:rsidRDefault="00015F07" w:rsidP="00000D7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257CD3">
        <w:rPr>
          <w:rFonts w:ascii="Times New Roman" w:hAnsi="Times New Roman" w:cs="Times New Roman"/>
          <w:b/>
          <w:sz w:val="24"/>
          <w:szCs w:val="24"/>
        </w:rPr>
        <w:t>Date</w:t>
      </w:r>
      <w:r w:rsidR="00257CD3">
        <w:rPr>
          <w:rFonts w:ascii="Times New Roman" w:hAnsi="Times New Roman" w:cs="Times New Roman"/>
          <w:b/>
          <w:sz w:val="24"/>
          <w:szCs w:val="24"/>
        </w:rPr>
        <w:tab/>
      </w:r>
      <w:r w:rsidR="00257CD3">
        <w:rPr>
          <w:rFonts w:ascii="Times New Roman" w:hAnsi="Times New Roman" w:cs="Times New Roman"/>
          <w:b/>
          <w:sz w:val="24"/>
          <w:szCs w:val="24"/>
        </w:rPr>
        <w:tab/>
      </w:r>
      <w:r w:rsidR="00257CD3">
        <w:rPr>
          <w:rFonts w:ascii="Times New Roman" w:hAnsi="Times New Roman" w:cs="Times New Roman"/>
          <w:b/>
          <w:sz w:val="24"/>
          <w:szCs w:val="24"/>
        </w:rPr>
        <w:tab/>
      </w:r>
      <w:r w:rsidR="00257CD3">
        <w:rPr>
          <w:rFonts w:ascii="Times New Roman" w:hAnsi="Times New Roman" w:cs="Times New Roman"/>
          <w:b/>
          <w:sz w:val="24"/>
          <w:szCs w:val="24"/>
        </w:rPr>
        <w:tab/>
        <w:t>Wayne E. Gardner</w:t>
      </w:r>
      <w:r w:rsidR="00257CD3" w:rsidRPr="00257CD3">
        <w:rPr>
          <w:rFonts w:ascii="Times New Roman" w:hAnsi="Times New Roman" w:cs="Times New Roman"/>
          <w:b/>
          <w:sz w:val="24"/>
          <w:szCs w:val="24"/>
        </w:rPr>
        <w:t xml:space="preserve">, </w:t>
      </w:r>
      <w:r w:rsidR="00433B55">
        <w:rPr>
          <w:rFonts w:ascii="Times New Roman" w:hAnsi="Times New Roman" w:cs="Times New Roman"/>
          <w:b/>
          <w:sz w:val="24"/>
          <w:szCs w:val="24"/>
        </w:rPr>
        <w:t>Commissioner</w:t>
      </w:r>
    </w:p>
    <w:p w:rsidR="00257CD3" w:rsidRPr="00257CD3" w:rsidRDefault="00257CD3"/>
    <w:p w:rsidR="00257CD3" w:rsidRPr="00257CD3" w:rsidRDefault="00257CD3"/>
    <w:p w:rsidR="00146B76" w:rsidRPr="00257CD3" w:rsidRDefault="00257CD3">
      <w:r w:rsidRPr="00257CD3">
        <w:t xml:space="preserve"> </w:t>
      </w:r>
      <w:r w:rsidR="00E84090" w:rsidRPr="00257CD3">
        <w:t xml:space="preserve"> </w:t>
      </w:r>
    </w:p>
    <w:sectPr w:rsidR="00146B76" w:rsidRPr="00257CD3" w:rsidSect="00015F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8F" w:rsidRDefault="00F3588F" w:rsidP="0090331B">
      <w:r>
        <w:separator/>
      </w:r>
    </w:p>
  </w:endnote>
  <w:endnote w:type="continuationSeparator" w:id="0">
    <w:p w:rsidR="00F3588F" w:rsidRDefault="00F3588F" w:rsidP="0090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8F" w:rsidRDefault="00F3588F" w:rsidP="0090331B">
      <w:r>
        <w:separator/>
      </w:r>
    </w:p>
  </w:footnote>
  <w:footnote w:type="continuationSeparator" w:id="0">
    <w:p w:rsidR="00F3588F" w:rsidRDefault="00F3588F" w:rsidP="0090331B">
      <w:r>
        <w:continuationSeparator/>
      </w:r>
    </w:p>
  </w:footnote>
  <w:footnote w:id="1">
    <w:p w:rsidR="0090331B" w:rsidRPr="001C1212" w:rsidRDefault="0090331B" w:rsidP="001C1212">
      <w:pPr>
        <w:tabs>
          <w:tab w:val="left" w:pos="-720"/>
        </w:tabs>
        <w:suppressAutoHyphens/>
        <w:jc w:val="both"/>
        <w:rPr>
          <w:spacing w:val="-3"/>
          <w:sz w:val="20"/>
          <w:szCs w:val="20"/>
        </w:rPr>
      </w:pPr>
      <w:r>
        <w:rPr>
          <w:rStyle w:val="FootnoteReference"/>
        </w:rPr>
        <w:footnoteRef/>
      </w:r>
      <w:r>
        <w:t xml:space="preserve"> </w:t>
      </w:r>
      <w:r w:rsidR="00C25D19" w:rsidRPr="001C1212">
        <w:rPr>
          <w:sz w:val="20"/>
          <w:szCs w:val="20"/>
        </w:rPr>
        <w:t>Investigation of Pennsylvania’s</w:t>
      </w:r>
      <w:r w:rsidR="00C25D19">
        <w:rPr>
          <w:spacing w:val="-3"/>
          <w:sz w:val="20"/>
          <w:szCs w:val="20"/>
        </w:rPr>
        <w:t xml:space="preserve"> </w:t>
      </w:r>
      <w:r w:rsidR="00C25D19" w:rsidRPr="001C1212">
        <w:rPr>
          <w:sz w:val="20"/>
          <w:szCs w:val="20"/>
        </w:rPr>
        <w:t>Retail Electricity Market: Intermediate Work Plan</w:t>
      </w:r>
      <w:r w:rsidR="00C25D19">
        <w:rPr>
          <w:sz w:val="20"/>
          <w:szCs w:val="20"/>
        </w:rPr>
        <w:t xml:space="preserve">, Docket No. </w:t>
      </w:r>
      <w:r w:rsidR="00C25D19" w:rsidRPr="001C1212">
        <w:rPr>
          <w:sz w:val="20"/>
          <w:szCs w:val="20"/>
        </w:rPr>
        <w:t>I-2011-2237952</w:t>
      </w:r>
      <w:r w:rsidR="00C25D19">
        <w:rPr>
          <w:sz w:val="20"/>
          <w:szCs w:val="20"/>
        </w:rPr>
        <w:t xml:space="preserve"> (Order entered March 1, 2012) </w:t>
      </w:r>
      <w:r w:rsidR="00C25D19" w:rsidRPr="001C1212">
        <w:rPr>
          <w:sz w:val="20"/>
          <w:szCs w:val="20"/>
        </w:rPr>
        <w:t>at</w:t>
      </w:r>
      <w:r w:rsidRPr="001C1212">
        <w:rPr>
          <w:sz w:val="20"/>
          <w:szCs w:val="20"/>
        </w:rPr>
        <w:t>36-37</w:t>
      </w:r>
      <w:r w:rsidR="00C25D19">
        <w:rPr>
          <w:sz w:val="20"/>
          <w:szCs w:val="20"/>
        </w:rPr>
        <w:t>.</w:t>
      </w:r>
    </w:p>
  </w:footnote>
  <w:footnote w:id="2">
    <w:p w:rsidR="00BB3E2B" w:rsidRDefault="00BB3E2B">
      <w:pPr>
        <w:pStyle w:val="FootnoteText"/>
      </w:pPr>
      <w:r>
        <w:rPr>
          <w:rStyle w:val="FootnoteReference"/>
        </w:rPr>
        <w:footnoteRef/>
      </w:r>
      <w:r>
        <w:t xml:space="preserve"> In FirstEnergy’s DSP proceeding, the Commission drastically modified FirstEnergy’s Opt-In auction proposal which had been based on the guidelines set forth in the </w:t>
      </w:r>
      <w:r w:rsidRPr="00921F12">
        <w:rPr>
          <w:i/>
        </w:rPr>
        <w:t>IWP Final Order</w:t>
      </w:r>
      <w:r>
        <w:t xml:space="preserve">.  The Commission directed an aggregation program rather than an auction with provisions markedly different from the previous guidelines.  The Commission’s modifications in First Energy were based on the fact that FirstEnergy’s price to compare was reconciled and changed quarterly and </w:t>
      </w:r>
      <w:r w:rsidR="00C25D19">
        <w:t xml:space="preserve">on </w:t>
      </w:r>
      <w:r>
        <w:t>the specific facts of that case.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63B41"/>
    <w:multiLevelType w:val="hybridMultilevel"/>
    <w:tmpl w:val="927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93"/>
    <w:rsid w:val="00000D73"/>
    <w:rsid w:val="0000169A"/>
    <w:rsid w:val="00002781"/>
    <w:rsid w:val="00005DFC"/>
    <w:rsid w:val="00011B0D"/>
    <w:rsid w:val="000153C6"/>
    <w:rsid w:val="00015F07"/>
    <w:rsid w:val="00016496"/>
    <w:rsid w:val="00022F3C"/>
    <w:rsid w:val="00026458"/>
    <w:rsid w:val="000279B5"/>
    <w:rsid w:val="000305B6"/>
    <w:rsid w:val="000307FB"/>
    <w:rsid w:val="00033D6A"/>
    <w:rsid w:val="00040FA9"/>
    <w:rsid w:val="00042FEA"/>
    <w:rsid w:val="00047B15"/>
    <w:rsid w:val="0005016D"/>
    <w:rsid w:val="00050368"/>
    <w:rsid w:val="0005486F"/>
    <w:rsid w:val="0005669A"/>
    <w:rsid w:val="00056C83"/>
    <w:rsid w:val="00060F64"/>
    <w:rsid w:val="0006292A"/>
    <w:rsid w:val="00065068"/>
    <w:rsid w:val="00074857"/>
    <w:rsid w:val="00075303"/>
    <w:rsid w:val="000802A0"/>
    <w:rsid w:val="00083937"/>
    <w:rsid w:val="00083E47"/>
    <w:rsid w:val="00086131"/>
    <w:rsid w:val="00093B43"/>
    <w:rsid w:val="0009559E"/>
    <w:rsid w:val="000A4D3F"/>
    <w:rsid w:val="000A61AB"/>
    <w:rsid w:val="000B19D6"/>
    <w:rsid w:val="000B1F78"/>
    <w:rsid w:val="000B309D"/>
    <w:rsid w:val="000B5156"/>
    <w:rsid w:val="000C33EF"/>
    <w:rsid w:val="000D01B2"/>
    <w:rsid w:val="000D0BC9"/>
    <w:rsid w:val="000D6005"/>
    <w:rsid w:val="000F0EEE"/>
    <w:rsid w:val="000F1286"/>
    <w:rsid w:val="000F3B4D"/>
    <w:rsid w:val="000F43E8"/>
    <w:rsid w:val="000F65AC"/>
    <w:rsid w:val="0010337D"/>
    <w:rsid w:val="001109B9"/>
    <w:rsid w:val="00111880"/>
    <w:rsid w:val="001149FB"/>
    <w:rsid w:val="001156C3"/>
    <w:rsid w:val="00117DF8"/>
    <w:rsid w:val="00122B7C"/>
    <w:rsid w:val="0012433B"/>
    <w:rsid w:val="00127F2A"/>
    <w:rsid w:val="00130E8E"/>
    <w:rsid w:val="0013174B"/>
    <w:rsid w:val="00132ADD"/>
    <w:rsid w:val="00137436"/>
    <w:rsid w:val="00137986"/>
    <w:rsid w:val="00141E9C"/>
    <w:rsid w:val="00145F69"/>
    <w:rsid w:val="00146B76"/>
    <w:rsid w:val="0015024E"/>
    <w:rsid w:val="0015370D"/>
    <w:rsid w:val="00167647"/>
    <w:rsid w:val="001715E7"/>
    <w:rsid w:val="0017373B"/>
    <w:rsid w:val="00174033"/>
    <w:rsid w:val="00180382"/>
    <w:rsid w:val="001820F6"/>
    <w:rsid w:val="001833CB"/>
    <w:rsid w:val="001867A0"/>
    <w:rsid w:val="0019086D"/>
    <w:rsid w:val="0019287A"/>
    <w:rsid w:val="001956B0"/>
    <w:rsid w:val="001A08C1"/>
    <w:rsid w:val="001A3A6A"/>
    <w:rsid w:val="001A4D97"/>
    <w:rsid w:val="001A55AA"/>
    <w:rsid w:val="001A75B4"/>
    <w:rsid w:val="001B277C"/>
    <w:rsid w:val="001B29E7"/>
    <w:rsid w:val="001B7915"/>
    <w:rsid w:val="001C112D"/>
    <w:rsid w:val="001C1212"/>
    <w:rsid w:val="001D4C90"/>
    <w:rsid w:val="001E49AC"/>
    <w:rsid w:val="001F026A"/>
    <w:rsid w:val="001F597F"/>
    <w:rsid w:val="001F7524"/>
    <w:rsid w:val="001F7663"/>
    <w:rsid w:val="00200D10"/>
    <w:rsid w:val="00203FB4"/>
    <w:rsid w:val="0020653D"/>
    <w:rsid w:val="00222045"/>
    <w:rsid w:val="00225B37"/>
    <w:rsid w:val="0022615B"/>
    <w:rsid w:val="00226DA7"/>
    <w:rsid w:val="00236463"/>
    <w:rsid w:val="002369FB"/>
    <w:rsid w:val="00240055"/>
    <w:rsid w:val="002404A7"/>
    <w:rsid w:val="00240E7B"/>
    <w:rsid w:val="002456EB"/>
    <w:rsid w:val="00247907"/>
    <w:rsid w:val="00251961"/>
    <w:rsid w:val="002524C4"/>
    <w:rsid w:val="002559B0"/>
    <w:rsid w:val="00257CD3"/>
    <w:rsid w:val="00260588"/>
    <w:rsid w:val="002610CD"/>
    <w:rsid w:val="00261353"/>
    <w:rsid w:val="00265E80"/>
    <w:rsid w:val="00266903"/>
    <w:rsid w:val="0027245F"/>
    <w:rsid w:val="00275290"/>
    <w:rsid w:val="00275993"/>
    <w:rsid w:val="00276A37"/>
    <w:rsid w:val="00290CC7"/>
    <w:rsid w:val="002A27D6"/>
    <w:rsid w:val="002A3E8C"/>
    <w:rsid w:val="002A5EB7"/>
    <w:rsid w:val="002A6786"/>
    <w:rsid w:val="002B2339"/>
    <w:rsid w:val="002B26AE"/>
    <w:rsid w:val="002B4EDD"/>
    <w:rsid w:val="002B5822"/>
    <w:rsid w:val="002C0651"/>
    <w:rsid w:val="002C1666"/>
    <w:rsid w:val="002C3E44"/>
    <w:rsid w:val="002D3862"/>
    <w:rsid w:val="002D4DCB"/>
    <w:rsid w:val="002D709F"/>
    <w:rsid w:val="002E5557"/>
    <w:rsid w:val="002E76E2"/>
    <w:rsid w:val="002F0999"/>
    <w:rsid w:val="002F1004"/>
    <w:rsid w:val="002F3735"/>
    <w:rsid w:val="00301D69"/>
    <w:rsid w:val="00306ED7"/>
    <w:rsid w:val="00307081"/>
    <w:rsid w:val="00315141"/>
    <w:rsid w:val="003151F8"/>
    <w:rsid w:val="0031792E"/>
    <w:rsid w:val="00322B9C"/>
    <w:rsid w:val="003243B4"/>
    <w:rsid w:val="00326944"/>
    <w:rsid w:val="003340D3"/>
    <w:rsid w:val="00336AD5"/>
    <w:rsid w:val="00341290"/>
    <w:rsid w:val="00342843"/>
    <w:rsid w:val="00343BEF"/>
    <w:rsid w:val="003543C6"/>
    <w:rsid w:val="00363679"/>
    <w:rsid w:val="00366F85"/>
    <w:rsid w:val="003719B3"/>
    <w:rsid w:val="003854A4"/>
    <w:rsid w:val="00387965"/>
    <w:rsid w:val="0039227B"/>
    <w:rsid w:val="003922E7"/>
    <w:rsid w:val="0039478B"/>
    <w:rsid w:val="00395B16"/>
    <w:rsid w:val="003A3903"/>
    <w:rsid w:val="003A44AE"/>
    <w:rsid w:val="003A4F8F"/>
    <w:rsid w:val="003A61E2"/>
    <w:rsid w:val="003B672B"/>
    <w:rsid w:val="003C0822"/>
    <w:rsid w:val="003C32DF"/>
    <w:rsid w:val="003C3418"/>
    <w:rsid w:val="003C6C4C"/>
    <w:rsid w:val="003C746D"/>
    <w:rsid w:val="003C763E"/>
    <w:rsid w:val="003D5F52"/>
    <w:rsid w:val="003E54F4"/>
    <w:rsid w:val="003E6836"/>
    <w:rsid w:val="003E7BD2"/>
    <w:rsid w:val="003F004E"/>
    <w:rsid w:val="003F1FC0"/>
    <w:rsid w:val="003F318C"/>
    <w:rsid w:val="003F3394"/>
    <w:rsid w:val="003F5FCF"/>
    <w:rsid w:val="00400DAF"/>
    <w:rsid w:val="00406C4D"/>
    <w:rsid w:val="00407B70"/>
    <w:rsid w:val="00410F5F"/>
    <w:rsid w:val="0041311E"/>
    <w:rsid w:val="0041437A"/>
    <w:rsid w:val="004251D3"/>
    <w:rsid w:val="00430FCF"/>
    <w:rsid w:val="0043273D"/>
    <w:rsid w:val="00433518"/>
    <w:rsid w:val="00433B55"/>
    <w:rsid w:val="0044094B"/>
    <w:rsid w:val="004419F9"/>
    <w:rsid w:val="004422F5"/>
    <w:rsid w:val="004452A0"/>
    <w:rsid w:val="00445F3D"/>
    <w:rsid w:val="00446AC1"/>
    <w:rsid w:val="004501C1"/>
    <w:rsid w:val="004510F7"/>
    <w:rsid w:val="0045184F"/>
    <w:rsid w:val="004519A7"/>
    <w:rsid w:val="00453C08"/>
    <w:rsid w:val="00455B3D"/>
    <w:rsid w:val="00456EAE"/>
    <w:rsid w:val="00460118"/>
    <w:rsid w:val="00461A9C"/>
    <w:rsid w:val="00462319"/>
    <w:rsid w:val="00465AEB"/>
    <w:rsid w:val="00465D02"/>
    <w:rsid w:val="00470A1A"/>
    <w:rsid w:val="00486649"/>
    <w:rsid w:val="004913A2"/>
    <w:rsid w:val="004927AA"/>
    <w:rsid w:val="004A23A4"/>
    <w:rsid w:val="004A2B74"/>
    <w:rsid w:val="004A3603"/>
    <w:rsid w:val="004A6581"/>
    <w:rsid w:val="004A7BA2"/>
    <w:rsid w:val="004B083B"/>
    <w:rsid w:val="004B1E58"/>
    <w:rsid w:val="004B49E2"/>
    <w:rsid w:val="004B6847"/>
    <w:rsid w:val="004C063A"/>
    <w:rsid w:val="004D1148"/>
    <w:rsid w:val="004D177F"/>
    <w:rsid w:val="004D1DE2"/>
    <w:rsid w:val="004E1339"/>
    <w:rsid w:val="004E3216"/>
    <w:rsid w:val="004E626C"/>
    <w:rsid w:val="004F275B"/>
    <w:rsid w:val="004F2F9B"/>
    <w:rsid w:val="004F3FAE"/>
    <w:rsid w:val="004F43A4"/>
    <w:rsid w:val="004F5222"/>
    <w:rsid w:val="004F6793"/>
    <w:rsid w:val="00503EDE"/>
    <w:rsid w:val="00511F3D"/>
    <w:rsid w:val="00515A46"/>
    <w:rsid w:val="005246A7"/>
    <w:rsid w:val="00524903"/>
    <w:rsid w:val="00532F5A"/>
    <w:rsid w:val="00534E0E"/>
    <w:rsid w:val="005351A7"/>
    <w:rsid w:val="005357CC"/>
    <w:rsid w:val="00541628"/>
    <w:rsid w:val="005427E1"/>
    <w:rsid w:val="005440D9"/>
    <w:rsid w:val="00546AF7"/>
    <w:rsid w:val="00546E52"/>
    <w:rsid w:val="00555DFF"/>
    <w:rsid w:val="00556B69"/>
    <w:rsid w:val="005571CD"/>
    <w:rsid w:val="0055725F"/>
    <w:rsid w:val="005672AC"/>
    <w:rsid w:val="0057331A"/>
    <w:rsid w:val="00574488"/>
    <w:rsid w:val="00580069"/>
    <w:rsid w:val="0058100A"/>
    <w:rsid w:val="005918AB"/>
    <w:rsid w:val="00591BCB"/>
    <w:rsid w:val="00595CD8"/>
    <w:rsid w:val="00596E60"/>
    <w:rsid w:val="005A30F7"/>
    <w:rsid w:val="005A5B86"/>
    <w:rsid w:val="005A6A12"/>
    <w:rsid w:val="005B0DCE"/>
    <w:rsid w:val="005B5D6F"/>
    <w:rsid w:val="005B62B8"/>
    <w:rsid w:val="005B7370"/>
    <w:rsid w:val="005C048F"/>
    <w:rsid w:val="005C0E87"/>
    <w:rsid w:val="005C376C"/>
    <w:rsid w:val="005C381C"/>
    <w:rsid w:val="005C5E84"/>
    <w:rsid w:val="005D41E2"/>
    <w:rsid w:val="005D632E"/>
    <w:rsid w:val="005D6521"/>
    <w:rsid w:val="005D7C0D"/>
    <w:rsid w:val="005E04B0"/>
    <w:rsid w:val="005E0637"/>
    <w:rsid w:val="005E22F5"/>
    <w:rsid w:val="005E28DD"/>
    <w:rsid w:val="005E5A83"/>
    <w:rsid w:val="005F61C2"/>
    <w:rsid w:val="005F64C9"/>
    <w:rsid w:val="005F6EEB"/>
    <w:rsid w:val="005F718D"/>
    <w:rsid w:val="005F7920"/>
    <w:rsid w:val="00600AC8"/>
    <w:rsid w:val="00604AAE"/>
    <w:rsid w:val="00605F77"/>
    <w:rsid w:val="006062C3"/>
    <w:rsid w:val="00606DA2"/>
    <w:rsid w:val="00610C2C"/>
    <w:rsid w:val="0061307F"/>
    <w:rsid w:val="006146FE"/>
    <w:rsid w:val="00615CB4"/>
    <w:rsid w:val="006168AE"/>
    <w:rsid w:val="00616AE7"/>
    <w:rsid w:val="00617B6C"/>
    <w:rsid w:val="00626348"/>
    <w:rsid w:val="0063170A"/>
    <w:rsid w:val="006332BB"/>
    <w:rsid w:val="00633416"/>
    <w:rsid w:val="00633A23"/>
    <w:rsid w:val="00635BEE"/>
    <w:rsid w:val="00637A10"/>
    <w:rsid w:val="006446D5"/>
    <w:rsid w:val="006454E4"/>
    <w:rsid w:val="00647655"/>
    <w:rsid w:val="00650EC6"/>
    <w:rsid w:val="00661AA7"/>
    <w:rsid w:val="00661EE5"/>
    <w:rsid w:val="006664F8"/>
    <w:rsid w:val="00673CD2"/>
    <w:rsid w:val="00677589"/>
    <w:rsid w:val="00680076"/>
    <w:rsid w:val="00681AF5"/>
    <w:rsid w:val="00682830"/>
    <w:rsid w:val="00682B14"/>
    <w:rsid w:val="0069382A"/>
    <w:rsid w:val="00694EE3"/>
    <w:rsid w:val="00695380"/>
    <w:rsid w:val="006A079E"/>
    <w:rsid w:val="006A1ACF"/>
    <w:rsid w:val="006A1E47"/>
    <w:rsid w:val="006A1F8A"/>
    <w:rsid w:val="006B0CFF"/>
    <w:rsid w:val="006B2172"/>
    <w:rsid w:val="006B2F50"/>
    <w:rsid w:val="006C1417"/>
    <w:rsid w:val="006C154E"/>
    <w:rsid w:val="006C229B"/>
    <w:rsid w:val="006C497A"/>
    <w:rsid w:val="006C623C"/>
    <w:rsid w:val="006D3C8F"/>
    <w:rsid w:val="006E0495"/>
    <w:rsid w:val="006E4000"/>
    <w:rsid w:val="006E6C85"/>
    <w:rsid w:val="006E77FD"/>
    <w:rsid w:val="006F315D"/>
    <w:rsid w:val="00702C93"/>
    <w:rsid w:val="0070613F"/>
    <w:rsid w:val="007156BF"/>
    <w:rsid w:val="007159D4"/>
    <w:rsid w:val="00723DBA"/>
    <w:rsid w:val="00727BE7"/>
    <w:rsid w:val="007307AF"/>
    <w:rsid w:val="007315E1"/>
    <w:rsid w:val="00732B20"/>
    <w:rsid w:val="007377C2"/>
    <w:rsid w:val="007458F7"/>
    <w:rsid w:val="007479BB"/>
    <w:rsid w:val="00755D54"/>
    <w:rsid w:val="0075755F"/>
    <w:rsid w:val="0076000C"/>
    <w:rsid w:val="00760151"/>
    <w:rsid w:val="00761085"/>
    <w:rsid w:val="00764095"/>
    <w:rsid w:val="00764A39"/>
    <w:rsid w:val="00765382"/>
    <w:rsid w:val="00771350"/>
    <w:rsid w:val="00771C90"/>
    <w:rsid w:val="00771F6E"/>
    <w:rsid w:val="007740BE"/>
    <w:rsid w:val="0077709A"/>
    <w:rsid w:val="00777B2B"/>
    <w:rsid w:val="00780A5A"/>
    <w:rsid w:val="0078265E"/>
    <w:rsid w:val="007951AA"/>
    <w:rsid w:val="0079577A"/>
    <w:rsid w:val="00797F50"/>
    <w:rsid w:val="007A2132"/>
    <w:rsid w:val="007A59A3"/>
    <w:rsid w:val="007A6C2E"/>
    <w:rsid w:val="007B398F"/>
    <w:rsid w:val="007B544A"/>
    <w:rsid w:val="007C1F14"/>
    <w:rsid w:val="007C3AE8"/>
    <w:rsid w:val="007C51E8"/>
    <w:rsid w:val="007D5C86"/>
    <w:rsid w:val="007E660F"/>
    <w:rsid w:val="007E66A1"/>
    <w:rsid w:val="007E6B64"/>
    <w:rsid w:val="007F2DBE"/>
    <w:rsid w:val="00801227"/>
    <w:rsid w:val="0080600A"/>
    <w:rsid w:val="00806214"/>
    <w:rsid w:val="00807F28"/>
    <w:rsid w:val="00810569"/>
    <w:rsid w:val="008140FE"/>
    <w:rsid w:val="008268C3"/>
    <w:rsid w:val="00832986"/>
    <w:rsid w:val="00834905"/>
    <w:rsid w:val="00836676"/>
    <w:rsid w:val="0083784F"/>
    <w:rsid w:val="008412EA"/>
    <w:rsid w:val="00844915"/>
    <w:rsid w:val="008479DC"/>
    <w:rsid w:val="008502A9"/>
    <w:rsid w:val="00851125"/>
    <w:rsid w:val="00851D6E"/>
    <w:rsid w:val="00852A59"/>
    <w:rsid w:val="00852ACA"/>
    <w:rsid w:val="008543F2"/>
    <w:rsid w:val="008549D5"/>
    <w:rsid w:val="00855B54"/>
    <w:rsid w:val="00860769"/>
    <w:rsid w:val="00862C66"/>
    <w:rsid w:val="00866D59"/>
    <w:rsid w:val="00871AD7"/>
    <w:rsid w:val="00871E7D"/>
    <w:rsid w:val="0087567E"/>
    <w:rsid w:val="0087769E"/>
    <w:rsid w:val="008825C9"/>
    <w:rsid w:val="0088784F"/>
    <w:rsid w:val="008A0969"/>
    <w:rsid w:val="008A0BDE"/>
    <w:rsid w:val="008A2F8A"/>
    <w:rsid w:val="008A522F"/>
    <w:rsid w:val="008B232D"/>
    <w:rsid w:val="008B24B6"/>
    <w:rsid w:val="008B51AF"/>
    <w:rsid w:val="008B58F8"/>
    <w:rsid w:val="008B677D"/>
    <w:rsid w:val="008C10A5"/>
    <w:rsid w:val="008C2AA7"/>
    <w:rsid w:val="008C414D"/>
    <w:rsid w:val="008C4A1A"/>
    <w:rsid w:val="008E052C"/>
    <w:rsid w:val="008E3062"/>
    <w:rsid w:val="008F240B"/>
    <w:rsid w:val="008F277C"/>
    <w:rsid w:val="008F27EA"/>
    <w:rsid w:val="008F315C"/>
    <w:rsid w:val="008F44A9"/>
    <w:rsid w:val="008F4F29"/>
    <w:rsid w:val="008F6A0B"/>
    <w:rsid w:val="008F6CF6"/>
    <w:rsid w:val="0090331B"/>
    <w:rsid w:val="009054B9"/>
    <w:rsid w:val="00905C1C"/>
    <w:rsid w:val="009061DD"/>
    <w:rsid w:val="00914232"/>
    <w:rsid w:val="009152E0"/>
    <w:rsid w:val="0092192A"/>
    <w:rsid w:val="00924E04"/>
    <w:rsid w:val="0092596F"/>
    <w:rsid w:val="00930E23"/>
    <w:rsid w:val="00936FA4"/>
    <w:rsid w:val="00950D12"/>
    <w:rsid w:val="00951A7C"/>
    <w:rsid w:val="00956F8C"/>
    <w:rsid w:val="009608C4"/>
    <w:rsid w:val="00960FBE"/>
    <w:rsid w:val="00961256"/>
    <w:rsid w:val="0096331B"/>
    <w:rsid w:val="009674AA"/>
    <w:rsid w:val="009754E4"/>
    <w:rsid w:val="00976FAC"/>
    <w:rsid w:val="00977618"/>
    <w:rsid w:val="0097774D"/>
    <w:rsid w:val="00984668"/>
    <w:rsid w:val="00986FDF"/>
    <w:rsid w:val="00992169"/>
    <w:rsid w:val="00997485"/>
    <w:rsid w:val="009A3EF3"/>
    <w:rsid w:val="009B11F9"/>
    <w:rsid w:val="009B4EEF"/>
    <w:rsid w:val="009B7A11"/>
    <w:rsid w:val="009C2885"/>
    <w:rsid w:val="009C2BBE"/>
    <w:rsid w:val="009C3FBC"/>
    <w:rsid w:val="009C402E"/>
    <w:rsid w:val="009C6E93"/>
    <w:rsid w:val="009C70E0"/>
    <w:rsid w:val="009D0128"/>
    <w:rsid w:val="009E3BB2"/>
    <w:rsid w:val="009E6874"/>
    <w:rsid w:val="009F68E6"/>
    <w:rsid w:val="009F6F5E"/>
    <w:rsid w:val="00A022E8"/>
    <w:rsid w:val="00A04536"/>
    <w:rsid w:val="00A0746F"/>
    <w:rsid w:val="00A10658"/>
    <w:rsid w:val="00A12EFD"/>
    <w:rsid w:val="00A15F8A"/>
    <w:rsid w:val="00A223A5"/>
    <w:rsid w:val="00A23401"/>
    <w:rsid w:val="00A2348E"/>
    <w:rsid w:val="00A26987"/>
    <w:rsid w:val="00A321B2"/>
    <w:rsid w:val="00A33838"/>
    <w:rsid w:val="00A35DE1"/>
    <w:rsid w:val="00A37CFC"/>
    <w:rsid w:val="00A418EC"/>
    <w:rsid w:val="00A44BDC"/>
    <w:rsid w:val="00A46502"/>
    <w:rsid w:val="00A47750"/>
    <w:rsid w:val="00A518B3"/>
    <w:rsid w:val="00A52820"/>
    <w:rsid w:val="00A52F11"/>
    <w:rsid w:val="00A61412"/>
    <w:rsid w:val="00A65F29"/>
    <w:rsid w:val="00A71D46"/>
    <w:rsid w:val="00A74A7B"/>
    <w:rsid w:val="00A74E0F"/>
    <w:rsid w:val="00A775B8"/>
    <w:rsid w:val="00A77FB2"/>
    <w:rsid w:val="00A80C50"/>
    <w:rsid w:val="00A840AF"/>
    <w:rsid w:val="00A865E9"/>
    <w:rsid w:val="00A86DD8"/>
    <w:rsid w:val="00A9198F"/>
    <w:rsid w:val="00A9472F"/>
    <w:rsid w:val="00A95D77"/>
    <w:rsid w:val="00AA1073"/>
    <w:rsid w:val="00AA2027"/>
    <w:rsid w:val="00AA321D"/>
    <w:rsid w:val="00AA535B"/>
    <w:rsid w:val="00AA60BC"/>
    <w:rsid w:val="00AA780B"/>
    <w:rsid w:val="00AB473D"/>
    <w:rsid w:val="00AB6DF9"/>
    <w:rsid w:val="00AB755C"/>
    <w:rsid w:val="00AC6FA6"/>
    <w:rsid w:val="00AE01F0"/>
    <w:rsid w:val="00AE1F9E"/>
    <w:rsid w:val="00AE3E2C"/>
    <w:rsid w:val="00AF087F"/>
    <w:rsid w:val="00AF68EF"/>
    <w:rsid w:val="00AF6F36"/>
    <w:rsid w:val="00AF7541"/>
    <w:rsid w:val="00B0105F"/>
    <w:rsid w:val="00B02721"/>
    <w:rsid w:val="00B0387A"/>
    <w:rsid w:val="00B10D20"/>
    <w:rsid w:val="00B145E7"/>
    <w:rsid w:val="00B14912"/>
    <w:rsid w:val="00B16ABE"/>
    <w:rsid w:val="00B20528"/>
    <w:rsid w:val="00B21B8F"/>
    <w:rsid w:val="00B3410E"/>
    <w:rsid w:val="00B36ACC"/>
    <w:rsid w:val="00B40D8B"/>
    <w:rsid w:val="00B45A36"/>
    <w:rsid w:val="00B47E49"/>
    <w:rsid w:val="00B50206"/>
    <w:rsid w:val="00B5082F"/>
    <w:rsid w:val="00B51E97"/>
    <w:rsid w:val="00B63310"/>
    <w:rsid w:val="00B737A6"/>
    <w:rsid w:val="00B801DB"/>
    <w:rsid w:val="00B80D94"/>
    <w:rsid w:val="00B832F5"/>
    <w:rsid w:val="00B855C4"/>
    <w:rsid w:val="00B90D0E"/>
    <w:rsid w:val="00B971B5"/>
    <w:rsid w:val="00BA5AFD"/>
    <w:rsid w:val="00BA5B7D"/>
    <w:rsid w:val="00BA73B3"/>
    <w:rsid w:val="00BB3E2B"/>
    <w:rsid w:val="00BB65F2"/>
    <w:rsid w:val="00BC408F"/>
    <w:rsid w:val="00BC5EF9"/>
    <w:rsid w:val="00BD4FC1"/>
    <w:rsid w:val="00BD5123"/>
    <w:rsid w:val="00BD7434"/>
    <w:rsid w:val="00BE0382"/>
    <w:rsid w:val="00BE34DE"/>
    <w:rsid w:val="00BE4778"/>
    <w:rsid w:val="00C03ED1"/>
    <w:rsid w:val="00C04352"/>
    <w:rsid w:val="00C10FEF"/>
    <w:rsid w:val="00C14F8F"/>
    <w:rsid w:val="00C23732"/>
    <w:rsid w:val="00C25D19"/>
    <w:rsid w:val="00C31046"/>
    <w:rsid w:val="00C3378F"/>
    <w:rsid w:val="00C33F72"/>
    <w:rsid w:val="00C359AD"/>
    <w:rsid w:val="00C41B95"/>
    <w:rsid w:val="00C424E9"/>
    <w:rsid w:val="00C47347"/>
    <w:rsid w:val="00C51C13"/>
    <w:rsid w:val="00C55C2A"/>
    <w:rsid w:val="00C612A6"/>
    <w:rsid w:val="00C61EFC"/>
    <w:rsid w:val="00C62C5D"/>
    <w:rsid w:val="00C64D95"/>
    <w:rsid w:val="00C6607D"/>
    <w:rsid w:val="00C66AA6"/>
    <w:rsid w:val="00C703A0"/>
    <w:rsid w:val="00C712D4"/>
    <w:rsid w:val="00C71378"/>
    <w:rsid w:val="00C737AE"/>
    <w:rsid w:val="00C7506F"/>
    <w:rsid w:val="00C76A95"/>
    <w:rsid w:val="00C82BC3"/>
    <w:rsid w:val="00C85723"/>
    <w:rsid w:val="00C87683"/>
    <w:rsid w:val="00C906B5"/>
    <w:rsid w:val="00C943F5"/>
    <w:rsid w:val="00C95965"/>
    <w:rsid w:val="00C97EBB"/>
    <w:rsid w:val="00CA146F"/>
    <w:rsid w:val="00CA5395"/>
    <w:rsid w:val="00CB3DB8"/>
    <w:rsid w:val="00CC17E4"/>
    <w:rsid w:val="00CC19D3"/>
    <w:rsid w:val="00CC4219"/>
    <w:rsid w:val="00CC70D5"/>
    <w:rsid w:val="00CD0DBA"/>
    <w:rsid w:val="00CD0F36"/>
    <w:rsid w:val="00CD4094"/>
    <w:rsid w:val="00CE0B2F"/>
    <w:rsid w:val="00CF39DF"/>
    <w:rsid w:val="00CF4F41"/>
    <w:rsid w:val="00CF6779"/>
    <w:rsid w:val="00D00BAA"/>
    <w:rsid w:val="00D01CCC"/>
    <w:rsid w:val="00D01F6E"/>
    <w:rsid w:val="00D033B3"/>
    <w:rsid w:val="00D045C2"/>
    <w:rsid w:val="00D05A63"/>
    <w:rsid w:val="00D11C30"/>
    <w:rsid w:val="00D173AA"/>
    <w:rsid w:val="00D226D8"/>
    <w:rsid w:val="00D23AAE"/>
    <w:rsid w:val="00D317AB"/>
    <w:rsid w:val="00D3646C"/>
    <w:rsid w:val="00D3733C"/>
    <w:rsid w:val="00D46493"/>
    <w:rsid w:val="00D505AE"/>
    <w:rsid w:val="00D53102"/>
    <w:rsid w:val="00D56720"/>
    <w:rsid w:val="00D61EC5"/>
    <w:rsid w:val="00D62E03"/>
    <w:rsid w:val="00D652C3"/>
    <w:rsid w:val="00D6562D"/>
    <w:rsid w:val="00D658E4"/>
    <w:rsid w:val="00D711F1"/>
    <w:rsid w:val="00D85515"/>
    <w:rsid w:val="00D8684D"/>
    <w:rsid w:val="00D93225"/>
    <w:rsid w:val="00DA2928"/>
    <w:rsid w:val="00DA522F"/>
    <w:rsid w:val="00DC0998"/>
    <w:rsid w:val="00DC322D"/>
    <w:rsid w:val="00DC6FD9"/>
    <w:rsid w:val="00DC74EA"/>
    <w:rsid w:val="00DC7D40"/>
    <w:rsid w:val="00DD3FF4"/>
    <w:rsid w:val="00DD4AC2"/>
    <w:rsid w:val="00DE55B3"/>
    <w:rsid w:val="00E00FB6"/>
    <w:rsid w:val="00E02D53"/>
    <w:rsid w:val="00E02E39"/>
    <w:rsid w:val="00E051EB"/>
    <w:rsid w:val="00E067FF"/>
    <w:rsid w:val="00E10546"/>
    <w:rsid w:val="00E139DC"/>
    <w:rsid w:val="00E15005"/>
    <w:rsid w:val="00E17784"/>
    <w:rsid w:val="00E22595"/>
    <w:rsid w:val="00E23F9C"/>
    <w:rsid w:val="00E2407F"/>
    <w:rsid w:val="00E256F9"/>
    <w:rsid w:val="00E34CB2"/>
    <w:rsid w:val="00E369CD"/>
    <w:rsid w:val="00E36E27"/>
    <w:rsid w:val="00E43D88"/>
    <w:rsid w:val="00E451C9"/>
    <w:rsid w:val="00E50A43"/>
    <w:rsid w:val="00E53536"/>
    <w:rsid w:val="00E576CC"/>
    <w:rsid w:val="00E60F05"/>
    <w:rsid w:val="00E67465"/>
    <w:rsid w:val="00E71619"/>
    <w:rsid w:val="00E732C5"/>
    <w:rsid w:val="00E743BA"/>
    <w:rsid w:val="00E7563D"/>
    <w:rsid w:val="00E82FB2"/>
    <w:rsid w:val="00E8308F"/>
    <w:rsid w:val="00E84090"/>
    <w:rsid w:val="00E84311"/>
    <w:rsid w:val="00E9036C"/>
    <w:rsid w:val="00E91344"/>
    <w:rsid w:val="00E91C86"/>
    <w:rsid w:val="00E929D7"/>
    <w:rsid w:val="00E964E4"/>
    <w:rsid w:val="00E97CDD"/>
    <w:rsid w:val="00EA0A1B"/>
    <w:rsid w:val="00EA341F"/>
    <w:rsid w:val="00EB0F27"/>
    <w:rsid w:val="00EB1EE6"/>
    <w:rsid w:val="00EB32DB"/>
    <w:rsid w:val="00EB3683"/>
    <w:rsid w:val="00EC200F"/>
    <w:rsid w:val="00EC2DCB"/>
    <w:rsid w:val="00EC41D9"/>
    <w:rsid w:val="00ED0411"/>
    <w:rsid w:val="00ED758F"/>
    <w:rsid w:val="00ED7846"/>
    <w:rsid w:val="00EE2A68"/>
    <w:rsid w:val="00EE38D7"/>
    <w:rsid w:val="00EE3CBE"/>
    <w:rsid w:val="00EE43E5"/>
    <w:rsid w:val="00EE44BF"/>
    <w:rsid w:val="00EE4C6B"/>
    <w:rsid w:val="00EE762F"/>
    <w:rsid w:val="00EF3880"/>
    <w:rsid w:val="00EF4025"/>
    <w:rsid w:val="00EF49EA"/>
    <w:rsid w:val="00EF79D0"/>
    <w:rsid w:val="00F04D4C"/>
    <w:rsid w:val="00F07F07"/>
    <w:rsid w:val="00F11452"/>
    <w:rsid w:val="00F1278D"/>
    <w:rsid w:val="00F13748"/>
    <w:rsid w:val="00F139FA"/>
    <w:rsid w:val="00F164BF"/>
    <w:rsid w:val="00F22938"/>
    <w:rsid w:val="00F23387"/>
    <w:rsid w:val="00F27B0E"/>
    <w:rsid w:val="00F319CE"/>
    <w:rsid w:val="00F329F1"/>
    <w:rsid w:val="00F3588F"/>
    <w:rsid w:val="00F36066"/>
    <w:rsid w:val="00F42137"/>
    <w:rsid w:val="00F564D6"/>
    <w:rsid w:val="00F623E0"/>
    <w:rsid w:val="00F74393"/>
    <w:rsid w:val="00F754D7"/>
    <w:rsid w:val="00F778B4"/>
    <w:rsid w:val="00F823C3"/>
    <w:rsid w:val="00F8373E"/>
    <w:rsid w:val="00F871E5"/>
    <w:rsid w:val="00F873C9"/>
    <w:rsid w:val="00F874EE"/>
    <w:rsid w:val="00F87B0D"/>
    <w:rsid w:val="00F90C7E"/>
    <w:rsid w:val="00F96F35"/>
    <w:rsid w:val="00F9708E"/>
    <w:rsid w:val="00FA11DA"/>
    <w:rsid w:val="00FA3E64"/>
    <w:rsid w:val="00FA50A3"/>
    <w:rsid w:val="00FB0CE2"/>
    <w:rsid w:val="00FC4652"/>
    <w:rsid w:val="00FC4CFB"/>
    <w:rsid w:val="00FC75C4"/>
    <w:rsid w:val="00FD5708"/>
    <w:rsid w:val="00FD6315"/>
    <w:rsid w:val="00FE10F8"/>
    <w:rsid w:val="00FE3F63"/>
    <w:rsid w:val="00FE54D6"/>
    <w:rsid w:val="00FE56D6"/>
    <w:rsid w:val="00FF10B0"/>
    <w:rsid w:val="00FF23BF"/>
    <w:rsid w:val="00FF4136"/>
    <w:rsid w:val="00FF6F25"/>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CD3"/>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7CD3"/>
    <w:pPr>
      <w:spacing w:after="0" w:line="240" w:lineRule="auto"/>
    </w:pPr>
  </w:style>
  <w:style w:type="paragraph" w:styleId="BalloonText">
    <w:name w:val="Balloon Text"/>
    <w:basedOn w:val="Normal"/>
    <w:link w:val="BalloonTextChar"/>
    <w:uiPriority w:val="99"/>
    <w:semiHidden/>
    <w:unhideWhenUsed/>
    <w:rsid w:val="00174033"/>
    <w:rPr>
      <w:rFonts w:ascii="Tahoma" w:hAnsi="Tahoma" w:cs="Tahoma"/>
      <w:sz w:val="16"/>
      <w:szCs w:val="16"/>
    </w:rPr>
  </w:style>
  <w:style w:type="character" w:customStyle="1" w:styleId="BalloonTextChar">
    <w:name w:val="Balloon Text Char"/>
    <w:basedOn w:val="DefaultParagraphFont"/>
    <w:link w:val="BalloonText"/>
    <w:uiPriority w:val="99"/>
    <w:semiHidden/>
    <w:rsid w:val="0017403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0331B"/>
    <w:rPr>
      <w:sz w:val="20"/>
      <w:szCs w:val="20"/>
    </w:rPr>
  </w:style>
  <w:style w:type="character" w:customStyle="1" w:styleId="FootnoteTextChar">
    <w:name w:val="Footnote Text Char"/>
    <w:basedOn w:val="DefaultParagraphFont"/>
    <w:link w:val="FootnoteText"/>
    <w:uiPriority w:val="99"/>
    <w:semiHidden/>
    <w:rsid w:val="009033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033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CD3"/>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7CD3"/>
    <w:pPr>
      <w:spacing w:after="0" w:line="240" w:lineRule="auto"/>
    </w:pPr>
  </w:style>
  <w:style w:type="paragraph" w:styleId="BalloonText">
    <w:name w:val="Balloon Text"/>
    <w:basedOn w:val="Normal"/>
    <w:link w:val="BalloonTextChar"/>
    <w:uiPriority w:val="99"/>
    <w:semiHidden/>
    <w:unhideWhenUsed/>
    <w:rsid w:val="00174033"/>
    <w:rPr>
      <w:rFonts w:ascii="Tahoma" w:hAnsi="Tahoma" w:cs="Tahoma"/>
      <w:sz w:val="16"/>
      <w:szCs w:val="16"/>
    </w:rPr>
  </w:style>
  <w:style w:type="character" w:customStyle="1" w:styleId="BalloonTextChar">
    <w:name w:val="Balloon Text Char"/>
    <w:basedOn w:val="DefaultParagraphFont"/>
    <w:link w:val="BalloonText"/>
    <w:uiPriority w:val="99"/>
    <w:semiHidden/>
    <w:rsid w:val="0017403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0331B"/>
    <w:rPr>
      <w:sz w:val="20"/>
      <w:szCs w:val="20"/>
    </w:rPr>
  </w:style>
  <w:style w:type="character" w:customStyle="1" w:styleId="FootnoteTextChar">
    <w:name w:val="Footnote Text Char"/>
    <w:basedOn w:val="DefaultParagraphFont"/>
    <w:link w:val="FootnoteText"/>
    <w:uiPriority w:val="99"/>
    <w:semiHidden/>
    <w:rsid w:val="009033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033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B1B94-B6A8-4B63-BA3E-D947DDFC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rwaldemar</dc:creator>
  <cp:lastModifiedBy>Mathias, Teri</cp:lastModifiedBy>
  <cp:revision>2</cp:revision>
  <cp:lastPrinted>2013-01-23T20:33:00Z</cp:lastPrinted>
  <dcterms:created xsi:type="dcterms:W3CDTF">2013-01-23T20:36:00Z</dcterms:created>
  <dcterms:modified xsi:type="dcterms:W3CDTF">2013-01-23T20:36:00Z</dcterms:modified>
</cp:coreProperties>
</file>