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30" w:rsidRPr="00A01330" w:rsidRDefault="00A01330" w:rsidP="00A01330">
      <w:pPr>
        <w:jc w:val="center"/>
        <w:rPr>
          <w:b/>
          <w:sz w:val="24"/>
        </w:rPr>
      </w:pPr>
      <w:r w:rsidRPr="00A01330">
        <w:rPr>
          <w:b/>
          <w:sz w:val="24"/>
        </w:rPr>
        <w:t>BEFORE THE</w:t>
      </w:r>
    </w:p>
    <w:p w:rsidR="00A01330" w:rsidRPr="00A01330" w:rsidRDefault="00A01330" w:rsidP="00A01330">
      <w:pPr>
        <w:jc w:val="center"/>
        <w:rPr>
          <w:b/>
          <w:sz w:val="24"/>
        </w:rPr>
      </w:pPr>
      <w:r w:rsidRPr="00A01330">
        <w:rPr>
          <w:b/>
          <w:sz w:val="24"/>
        </w:rPr>
        <w:t>PENNSYLVANIA PUBLIC UTILITY COMMISSION</w:t>
      </w:r>
    </w:p>
    <w:p w:rsidR="00A01330" w:rsidRPr="00A01330" w:rsidRDefault="00A01330" w:rsidP="00A01330">
      <w:pPr>
        <w:jc w:val="center"/>
        <w:rPr>
          <w:sz w:val="24"/>
        </w:rPr>
      </w:pPr>
    </w:p>
    <w:p w:rsidR="00A01330" w:rsidRPr="00A01330" w:rsidRDefault="00A01330" w:rsidP="00A01330">
      <w:pPr>
        <w:jc w:val="center"/>
        <w:rPr>
          <w:sz w:val="24"/>
        </w:rPr>
      </w:pPr>
    </w:p>
    <w:p w:rsidR="00A01330" w:rsidRPr="00A01330" w:rsidRDefault="00A01330" w:rsidP="00A01330">
      <w:pPr>
        <w:jc w:val="center"/>
        <w:rPr>
          <w:sz w:val="24"/>
        </w:rPr>
      </w:pPr>
    </w:p>
    <w:p w:rsidR="00377F83" w:rsidRPr="004B306D" w:rsidRDefault="00377F83" w:rsidP="00120926">
      <w:pPr>
        <w:rPr>
          <w:sz w:val="24"/>
        </w:rPr>
      </w:pPr>
      <w:r w:rsidRPr="004B306D">
        <w:rPr>
          <w:sz w:val="24"/>
        </w:rPr>
        <w:t>Petition of PECO Energy Company</w:t>
      </w:r>
      <w:r w:rsidRPr="004B306D">
        <w:rPr>
          <w:sz w:val="24"/>
        </w:rPr>
        <w:tab/>
      </w:r>
      <w:r w:rsidRPr="004B306D">
        <w:rPr>
          <w:sz w:val="24"/>
        </w:rPr>
        <w:tab/>
      </w:r>
      <w:r w:rsidR="004B306D">
        <w:rPr>
          <w:sz w:val="24"/>
        </w:rPr>
        <w:tab/>
      </w:r>
      <w:r w:rsidRPr="004B306D">
        <w:rPr>
          <w:sz w:val="24"/>
        </w:rPr>
        <w:t>:</w:t>
      </w:r>
    </w:p>
    <w:p w:rsidR="004E2873" w:rsidRDefault="00377F83" w:rsidP="004E2873">
      <w:pPr>
        <w:rPr>
          <w:sz w:val="24"/>
        </w:rPr>
      </w:pPr>
      <w:proofErr w:type="gramStart"/>
      <w:r w:rsidRPr="004B306D">
        <w:rPr>
          <w:sz w:val="24"/>
        </w:rPr>
        <w:t>for</w:t>
      </w:r>
      <w:proofErr w:type="gramEnd"/>
      <w:r w:rsidRPr="004B306D">
        <w:rPr>
          <w:sz w:val="24"/>
        </w:rPr>
        <w:t xml:space="preserve"> Approval of its Act 129 </w:t>
      </w:r>
      <w:r w:rsidR="004E2873">
        <w:rPr>
          <w:sz w:val="24"/>
        </w:rPr>
        <w:t>Phase II</w:t>
      </w:r>
      <w:r w:rsidR="004E2873">
        <w:rPr>
          <w:sz w:val="24"/>
        </w:rPr>
        <w:tab/>
      </w:r>
      <w:r w:rsidR="004E2873">
        <w:rPr>
          <w:sz w:val="24"/>
        </w:rPr>
        <w:tab/>
      </w:r>
      <w:r w:rsidR="004E2873">
        <w:rPr>
          <w:sz w:val="24"/>
        </w:rPr>
        <w:tab/>
        <w:t>:</w:t>
      </w:r>
      <w:r w:rsidR="004E2873">
        <w:rPr>
          <w:sz w:val="24"/>
        </w:rPr>
        <w:tab/>
      </w:r>
      <w:r w:rsidR="004E2873" w:rsidRPr="004E2873">
        <w:rPr>
          <w:sz w:val="24"/>
        </w:rPr>
        <w:t>M-2012-2333992</w:t>
      </w:r>
    </w:p>
    <w:p w:rsidR="004E2873" w:rsidRDefault="00377F83" w:rsidP="00377F83">
      <w:pPr>
        <w:rPr>
          <w:sz w:val="24"/>
        </w:rPr>
      </w:pPr>
      <w:r w:rsidRPr="004B306D">
        <w:rPr>
          <w:sz w:val="24"/>
        </w:rPr>
        <w:t>Energy Efficiency</w:t>
      </w:r>
      <w:r w:rsidR="004E2873">
        <w:rPr>
          <w:sz w:val="24"/>
        </w:rPr>
        <w:t xml:space="preserve"> </w:t>
      </w:r>
      <w:r w:rsidRPr="004B306D">
        <w:rPr>
          <w:sz w:val="24"/>
        </w:rPr>
        <w:t>and Conservation Plan</w:t>
      </w:r>
      <w:r w:rsidR="004E2873">
        <w:rPr>
          <w:sz w:val="24"/>
        </w:rPr>
        <w:tab/>
      </w:r>
      <w:r w:rsidR="004E2873">
        <w:rPr>
          <w:sz w:val="24"/>
        </w:rPr>
        <w:tab/>
        <w:t>:</w:t>
      </w:r>
    </w:p>
    <w:p w:rsidR="004E2873" w:rsidRDefault="004E2873" w:rsidP="00377F83">
      <w:pPr>
        <w:rPr>
          <w:sz w:val="24"/>
        </w:rPr>
      </w:pPr>
    </w:p>
    <w:p w:rsidR="0046497E" w:rsidRPr="00A01330" w:rsidRDefault="0046497E" w:rsidP="00A01330">
      <w:pPr>
        <w:rPr>
          <w:sz w:val="24"/>
        </w:rPr>
      </w:pPr>
    </w:p>
    <w:p w:rsidR="003B55B7" w:rsidRPr="003B55B7" w:rsidRDefault="003B55B7" w:rsidP="003B55B7">
      <w:pPr>
        <w:tabs>
          <w:tab w:val="center" w:pos="4680"/>
        </w:tabs>
        <w:suppressAutoHyphens/>
        <w:autoSpaceDE/>
        <w:autoSpaceDN/>
        <w:jc w:val="center"/>
        <w:rPr>
          <w:b/>
          <w:bCs/>
          <w:spacing w:val="-3"/>
          <w:sz w:val="24"/>
          <w:szCs w:val="24"/>
          <w:u w:val="single"/>
        </w:rPr>
      </w:pPr>
      <w:r w:rsidRPr="003B55B7">
        <w:rPr>
          <w:b/>
          <w:bCs/>
          <w:spacing w:val="-3"/>
          <w:sz w:val="24"/>
          <w:szCs w:val="24"/>
          <w:u w:val="single"/>
        </w:rPr>
        <w:t>ORDER</w:t>
      </w:r>
      <w:r w:rsidR="00B30451">
        <w:rPr>
          <w:b/>
          <w:bCs/>
          <w:spacing w:val="-3"/>
          <w:sz w:val="24"/>
          <w:szCs w:val="24"/>
          <w:u w:val="single"/>
        </w:rPr>
        <w:t xml:space="preserve"> CERTIFYING RECORD TO THE COMMISSION</w:t>
      </w:r>
    </w:p>
    <w:p w:rsidR="003B55B7" w:rsidRPr="003B55B7" w:rsidRDefault="003B55B7" w:rsidP="003B55B7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3B55B7" w:rsidRDefault="00B30451" w:rsidP="00B30451">
      <w:pPr>
        <w:autoSpaceDE/>
        <w:autoSpaceDN/>
        <w:spacing w:line="360" w:lineRule="auto"/>
        <w:jc w:val="center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  <w:u w:val="single"/>
        </w:rPr>
        <w:t>HISTORY OF THE PROCEEDING</w:t>
      </w:r>
    </w:p>
    <w:p w:rsidR="00B30451" w:rsidRDefault="00B30451" w:rsidP="00B3045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126A37" w:rsidRDefault="00A32E3B" w:rsidP="006611B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  <w:t xml:space="preserve">On August 3, 2012, the Commission entered an Implementation Order </w:t>
      </w:r>
      <w:r w:rsidR="007712EE">
        <w:rPr>
          <w:bCs/>
          <w:spacing w:val="-3"/>
          <w:sz w:val="24"/>
          <w:szCs w:val="24"/>
        </w:rPr>
        <w:t xml:space="preserve">with respect to the </w:t>
      </w:r>
      <w:r w:rsidRPr="00A32E3B">
        <w:rPr>
          <w:bCs/>
          <w:i/>
          <w:spacing w:val="-3"/>
          <w:sz w:val="24"/>
          <w:szCs w:val="24"/>
        </w:rPr>
        <w:t>Energy Efficiency and Conservation Program</w:t>
      </w:r>
      <w:r>
        <w:rPr>
          <w:bCs/>
          <w:spacing w:val="-3"/>
          <w:sz w:val="24"/>
          <w:szCs w:val="24"/>
        </w:rPr>
        <w:t xml:space="preserve"> at </w:t>
      </w:r>
      <w:r w:rsidRPr="00A32E3B">
        <w:rPr>
          <w:bCs/>
          <w:spacing w:val="-3"/>
          <w:sz w:val="24"/>
          <w:szCs w:val="24"/>
        </w:rPr>
        <w:t>Docket No</w:t>
      </w:r>
      <w:r>
        <w:rPr>
          <w:bCs/>
          <w:spacing w:val="-3"/>
          <w:sz w:val="24"/>
          <w:szCs w:val="24"/>
        </w:rPr>
        <w:t>s</w:t>
      </w:r>
      <w:r w:rsidRPr="00A32E3B">
        <w:rPr>
          <w:bCs/>
          <w:spacing w:val="-3"/>
          <w:sz w:val="24"/>
          <w:szCs w:val="24"/>
        </w:rPr>
        <w:t xml:space="preserve">. </w:t>
      </w:r>
      <w:proofErr w:type="gramStart"/>
      <w:r w:rsidRPr="00A32E3B">
        <w:rPr>
          <w:bCs/>
          <w:spacing w:val="-3"/>
          <w:sz w:val="24"/>
          <w:szCs w:val="24"/>
        </w:rPr>
        <w:t>M-2012-2289411</w:t>
      </w:r>
      <w:r>
        <w:rPr>
          <w:bCs/>
          <w:spacing w:val="-3"/>
          <w:sz w:val="24"/>
          <w:szCs w:val="24"/>
        </w:rPr>
        <w:t xml:space="preserve"> and M-2008-2069887</w:t>
      </w:r>
      <w:r w:rsidRPr="00A32E3B">
        <w:rPr>
          <w:bCs/>
          <w:spacing w:val="-3"/>
          <w:sz w:val="24"/>
          <w:szCs w:val="24"/>
        </w:rPr>
        <w:t xml:space="preserve"> (</w:t>
      </w:r>
      <w:r w:rsidRPr="00A32E3B">
        <w:rPr>
          <w:bCs/>
          <w:i/>
          <w:spacing w:val="-3"/>
          <w:sz w:val="24"/>
          <w:szCs w:val="24"/>
        </w:rPr>
        <w:t>Implementation Order</w:t>
      </w:r>
      <w:r w:rsidRPr="00A32E3B">
        <w:rPr>
          <w:bCs/>
          <w:spacing w:val="-3"/>
          <w:sz w:val="24"/>
          <w:szCs w:val="24"/>
        </w:rPr>
        <w:t>)</w:t>
      </w:r>
      <w:r>
        <w:rPr>
          <w:bCs/>
          <w:spacing w:val="-3"/>
          <w:sz w:val="24"/>
          <w:szCs w:val="24"/>
        </w:rPr>
        <w:t>.</w:t>
      </w:r>
      <w:proofErr w:type="gramEnd"/>
      <w:r w:rsidR="006611B1">
        <w:rPr>
          <w:bCs/>
          <w:spacing w:val="-3"/>
          <w:sz w:val="24"/>
          <w:szCs w:val="24"/>
        </w:rPr>
        <w:t xml:space="preserve">  </w:t>
      </w:r>
      <w:r w:rsidR="006611B1" w:rsidRPr="006611B1">
        <w:t xml:space="preserve"> </w:t>
      </w:r>
      <w:r w:rsidR="006611B1" w:rsidRPr="006611B1">
        <w:rPr>
          <w:bCs/>
          <w:spacing w:val="-3"/>
          <w:sz w:val="24"/>
          <w:szCs w:val="24"/>
        </w:rPr>
        <w:t xml:space="preserve">In the </w:t>
      </w:r>
      <w:r w:rsidR="006611B1" w:rsidRPr="006611B1">
        <w:rPr>
          <w:bCs/>
          <w:i/>
          <w:spacing w:val="-3"/>
          <w:sz w:val="24"/>
          <w:szCs w:val="24"/>
        </w:rPr>
        <w:t>Implementation Order</w:t>
      </w:r>
      <w:r w:rsidR="006611B1" w:rsidRPr="006611B1">
        <w:rPr>
          <w:bCs/>
          <w:spacing w:val="-3"/>
          <w:sz w:val="24"/>
          <w:szCs w:val="24"/>
        </w:rPr>
        <w:t xml:space="preserve">, the Commission stated </w:t>
      </w:r>
      <w:proofErr w:type="gramStart"/>
      <w:r w:rsidR="006611B1" w:rsidRPr="006611B1">
        <w:rPr>
          <w:bCs/>
          <w:spacing w:val="-3"/>
          <w:sz w:val="24"/>
          <w:szCs w:val="24"/>
        </w:rPr>
        <w:t>that  tentative</w:t>
      </w:r>
      <w:proofErr w:type="gramEnd"/>
      <w:r w:rsidR="006611B1">
        <w:rPr>
          <w:bCs/>
          <w:spacing w:val="-3"/>
          <w:sz w:val="24"/>
          <w:szCs w:val="24"/>
        </w:rPr>
        <w:t xml:space="preserve"> </w:t>
      </w:r>
      <w:r w:rsidR="006611B1" w:rsidRPr="006611B1">
        <w:rPr>
          <w:bCs/>
          <w:spacing w:val="-3"/>
          <w:sz w:val="24"/>
          <w:szCs w:val="24"/>
        </w:rPr>
        <w:t xml:space="preserve">consumption reduction targets would become final for any </w:t>
      </w:r>
      <w:r w:rsidR="004F01D9">
        <w:rPr>
          <w:bCs/>
          <w:spacing w:val="-3"/>
          <w:sz w:val="24"/>
          <w:szCs w:val="24"/>
        </w:rPr>
        <w:t>electric distribution company (</w:t>
      </w:r>
      <w:r w:rsidR="006611B1" w:rsidRPr="006611B1">
        <w:rPr>
          <w:bCs/>
          <w:spacing w:val="-3"/>
          <w:sz w:val="24"/>
          <w:szCs w:val="24"/>
        </w:rPr>
        <w:t>EDC</w:t>
      </w:r>
      <w:r w:rsidR="004F01D9">
        <w:rPr>
          <w:bCs/>
          <w:spacing w:val="-3"/>
          <w:sz w:val="24"/>
          <w:szCs w:val="24"/>
        </w:rPr>
        <w:t>)</w:t>
      </w:r>
      <w:r w:rsidR="006611B1" w:rsidRPr="006611B1">
        <w:rPr>
          <w:bCs/>
          <w:spacing w:val="-3"/>
          <w:sz w:val="24"/>
          <w:szCs w:val="24"/>
        </w:rPr>
        <w:t xml:space="preserve"> that did not petition the</w:t>
      </w:r>
      <w:r w:rsidR="004F01D9">
        <w:rPr>
          <w:bCs/>
          <w:spacing w:val="-3"/>
          <w:sz w:val="24"/>
          <w:szCs w:val="24"/>
        </w:rPr>
        <w:t xml:space="preserve"> </w:t>
      </w:r>
      <w:r w:rsidR="006611B1" w:rsidRPr="006611B1">
        <w:rPr>
          <w:bCs/>
          <w:spacing w:val="-3"/>
          <w:sz w:val="24"/>
          <w:szCs w:val="24"/>
        </w:rPr>
        <w:t>Commission for an evidentiary hearing by August 20, 2012.</w:t>
      </w:r>
      <w:r w:rsidR="006611B1">
        <w:rPr>
          <w:bCs/>
          <w:spacing w:val="-3"/>
          <w:sz w:val="24"/>
          <w:szCs w:val="24"/>
        </w:rPr>
        <w:t xml:space="preserve">  </w:t>
      </w:r>
      <w:r w:rsidR="006611B1" w:rsidRPr="006611B1">
        <w:rPr>
          <w:bCs/>
          <w:spacing w:val="-3"/>
          <w:sz w:val="24"/>
          <w:szCs w:val="24"/>
        </w:rPr>
        <w:t>PECO Energy Company (PECO or Company) filed a Petition for an Evidentiary Hearing on August 20, 2012, which was</w:t>
      </w:r>
      <w:r w:rsidR="006611B1">
        <w:rPr>
          <w:bCs/>
          <w:spacing w:val="-3"/>
          <w:sz w:val="24"/>
          <w:szCs w:val="24"/>
        </w:rPr>
        <w:t xml:space="preserve"> </w:t>
      </w:r>
      <w:r w:rsidR="006611B1" w:rsidRPr="006611B1">
        <w:rPr>
          <w:bCs/>
          <w:spacing w:val="-3"/>
          <w:sz w:val="24"/>
          <w:szCs w:val="24"/>
        </w:rPr>
        <w:t xml:space="preserve">assigned to Administrative Law Judge </w:t>
      </w:r>
      <w:r w:rsidR="006611B1">
        <w:rPr>
          <w:bCs/>
          <w:spacing w:val="-3"/>
          <w:sz w:val="24"/>
          <w:szCs w:val="24"/>
        </w:rPr>
        <w:t xml:space="preserve">(ALJ) </w:t>
      </w:r>
      <w:r w:rsidR="006611B1" w:rsidRPr="006611B1">
        <w:rPr>
          <w:bCs/>
          <w:spacing w:val="-3"/>
          <w:sz w:val="24"/>
          <w:szCs w:val="24"/>
        </w:rPr>
        <w:t xml:space="preserve">Elizabeth H. Barnes at Docket No. </w:t>
      </w:r>
      <w:proofErr w:type="gramStart"/>
      <w:r w:rsidR="006611B1" w:rsidRPr="006611B1">
        <w:rPr>
          <w:bCs/>
          <w:spacing w:val="-3"/>
          <w:sz w:val="24"/>
          <w:szCs w:val="24"/>
        </w:rPr>
        <w:t>P-2012-2320334.</w:t>
      </w:r>
      <w:proofErr w:type="gramEnd"/>
      <w:r w:rsidR="006611B1">
        <w:rPr>
          <w:bCs/>
          <w:spacing w:val="-3"/>
          <w:sz w:val="24"/>
          <w:szCs w:val="24"/>
        </w:rPr>
        <w:t xml:space="preserve">  T</w:t>
      </w:r>
      <w:r w:rsidR="006611B1" w:rsidRPr="006611B1">
        <w:rPr>
          <w:bCs/>
          <w:spacing w:val="-3"/>
          <w:sz w:val="24"/>
          <w:szCs w:val="24"/>
        </w:rPr>
        <w:t xml:space="preserve">he general plan approval timeline in the </w:t>
      </w:r>
      <w:r w:rsidR="006611B1" w:rsidRPr="006611B1">
        <w:rPr>
          <w:bCs/>
          <w:i/>
          <w:spacing w:val="-3"/>
          <w:sz w:val="24"/>
          <w:szCs w:val="24"/>
        </w:rPr>
        <w:t>Implementation Order</w:t>
      </w:r>
      <w:r w:rsidR="006611B1">
        <w:rPr>
          <w:bCs/>
          <w:spacing w:val="-3"/>
          <w:sz w:val="24"/>
          <w:szCs w:val="24"/>
        </w:rPr>
        <w:t xml:space="preserve"> was</w:t>
      </w:r>
      <w:r w:rsidR="006611B1" w:rsidRPr="006611B1">
        <w:rPr>
          <w:bCs/>
          <w:spacing w:val="-3"/>
          <w:sz w:val="24"/>
          <w:szCs w:val="24"/>
        </w:rPr>
        <w:t xml:space="preserve"> modified through that separate proceeding</w:t>
      </w:r>
      <w:r w:rsidR="006611B1">
        <w:rPr>
          <w:bCs/>
          <w:spacing w:val="-3"/>
          <w:sz w:val="24"/>
          <w:szCs w:val="24"/>
        </w:rPr>
        <w:t>.</w:t>
      </w:r>
    </w:p>
    <w:p w:rsidR="004F01D9" w:rsidRDefault="004F01D9" w:rsidP="006611B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4F01D9" w:rsidRPr="004F01D9" w:rsidRDefault="004F01D9" w:rsidP="004F01D9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  <w:r w:rsidRPr="004F01D9">
        <w:rPr>
          <w:bCs/>
          <w:spacing w:val="-3"/>
          <w:sz w:val="24"/>
          <w:szCs w:val="24"/>
        </w:rPr>
        <w:t>On November 1, 2012, the Commission issued a Secretarial Letter notifying</w:t>
      </w:r>
    </w:p>
    <w:p w:rsidR="004F01D9" w:rsidRDefault="004F01D9" w:rsidP="004F01D9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 w:rsidRPr="004F01D9">
        <w:rPr>
          <w:bCs/>
          <w:spacing w:val="-3"/>
          <w:sz w:val="24"/>
          <w:szCs w:val="24"/>
        </w:rPr>
        <w:t>EDCs that it would accept Phase II E</w:t>
      </w:r>
      <w:r>
        <w:rPr>
          <w:bCs/>
          <w:spacing w:val="-3"/>
          <w:sz w:val="24"/>
          <w:szCs w:val="24"/>
        </w:rPr>
        <w:t xml:space="preserve">nergy </w:t>
      </w:r>
      <w:r w:rsidRPr="004F01D9">
        <w:rPr>
          <w:bCs/>
          <w:spacing w:val="-3"/>
          <w:sz w:val="24"/>
          <w:szCs w:val="24"/>
        </w:rPr>
        <w:t>E</w:t>
      </w:r>
      <w:r>
        <w:rPr>
          <w:bCs/>
          <w:spacing w:val="-3"/>
          <w:sz w:val="24"/>
          <w:szCs w:val="24"/>
        </w:rPr>
        <w:t xml:space="preserve">fficiency and </w:t>
      </w:r>
      <w:r w:rsidRPr="004F01D9">
        <w:rPr>
          <w:bCs/>
          <w:spacing w:val="-3"/>
          <w:sz w:val="24"/>
          <w:szCs w:val="24"/>
        </w:rPr>
        <w:t>C</w:t>
      </w:r>
      <w:r>
        <w:rPr>
          <w:bCs/>
          <w:spacing w:val="-3"/>
          <w:sz w:val="24"/>
          <w:szCs w:val="24"/>
        </w:rPr>
        <w:t>onservation</w:t>
      </w:r>
      <w:r w:rsidRPr="004F01D9">
        <w:rPr>
          <w:bCs/>
          <w:spacing w:val="-3"/>
          <w:sz w:val="24"/>
          <w:szCs w:val="24"/>
        </w:rPr>
        <w:t xml:space="preserve"> </w:t>
      </w:r>
      <w:r>
        <w:rPr>
          <w:bCs/>
          <w:spacing w:val="-3"/>
          <w:sz w:val="24"/>
          <w:szCs w:val="24"/>
        </w:rPr>
        <w:t xml:space="preserve">(EE&amp;C) </w:t>
      </w:r>
      <w:r w:rsidRPr="004F01D9">
        <w:rPr>
          <w:bCs/>
          <w:spacing w:val="-3"/>
          <w:sz w:val="24"/>
          <w:szCs w:val="24"/>
        </w:rPr>
        <w:t>plans on either November 1, 2012 or November 15,</w:t>
      </w:r>
      <w:r>
        <w:rPr>
          <w:bCs/>
          <w:spacing w:val="-3"/>
          <w:sz w:val="24"/>
          <w:szCs w:val="24"/>
        </w:rPr>
        <w:t xml:space="preserve"> </w:t>
      </w:r>
      <w:r w:rsidRPr="004F01D9">
        <w:rPr>
          <w:bCs/>
          <w:spacing w:val="-3"/>
          <w:sz w:val="24"/>
          <w:szCs w:val="24"/>
        </w:rPr>
        <w:t>2012 due to Hurricane Sandy and the need for EDC personnel to focus on storm response duties.</w:t>
      </w:r>
    </w:p>
    <w:p w:rsidR="00126A37" w:rsidRDefault="00126A37" w:rsidP="00B3045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6611B1" w:rsidRPr="006611B1" w:rsidRDefault="00126A37" w:rsidP="006611B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  <w:r w:rsidR="004F01D9">
        <w:rPr>
          <w:bCs/>
          <w:spacing w:val="-3"/>
          <w:sz w:val="24"/>
          <w:szCs w:val="24"/>
        </w:rPr>
        <w:t>O</w:t>
      </w:r>
      <w:r>
        <w:rPr>
          <w:bCs/>
          <w:spacing w:val="-3"/>
          <w:sz w:val="24"/>
          <w:szCs w:val="24"/>
        </w:rPr>
        <w:t xml:space="preserve">n November 1, 2012, </w:t>
      </w:r>
      <w:r w:rsidR="006611B1">
        <w:rPr>
          <w:bCs/>
          <w:spacing w:val="-3"/>
          <w:sz w:val="24"/>
          <w:szCs w:val="24"/>
        </w:rPr>
        <w:t xml:space="preserve">PECO </w:t>
      </w:r>
      <w:r>
        <w:rPr>
          <w:bCs/>
          <w:spacing w:val="-3"/>
          <w:sz w:val="24"/>
          <w:szCs w:val="24"/>
        </w:rPr>
        <w:t xml:space="preserve">filed a Petition </w:t>
      </w:r>
      <w:r w:rsidRPr="00126A37">
        <w:rPr>
          <w:bCs/>
          <w:spacing w:val="-3"/>
          <w:sz w:val="24"/>
          <w:szCs w:val="24"/>
        </w:rPr>
        <w:t xml:space="preserve">for </w:t>
      </w:r>
      <w:r>
        <w:rPr>
          <w:bCs/>
          <w:spacing w:val="-3"/>
          <w:sz w:val="24"/>
          <w:szCs w:val="24"/>
        </w:rPr>
        <w:t>A</w:t>
      </w:r>
      <w:r w:rsidRPr="00126A37">
        <w:rPr>
          <w:bCs/>
          <w:spacing w:val="-3"/>
          <w:sz w:val="24"/>
          <w:szCs w:val="24"/>
        </w:rPr>
        <w:t>pproval of the Company's Phase II Energy</w:t>
      </w:r>
      <w:r>
        <w:rPr>
          <w:bCs/>
          <w:spacing w:val="-3"/>
          <w:sz w:val="24"/>
          <w:szCs w:val="24"/>
        </w:rPr>
        <w:t xml:space="preserve"> </w:t>
      </w:r>
      <w:r w:rsidRPr="00126A37">
        <w:rPr>
          <w:bCs/>
          <w:spacing w:val="-3"/>
          <w:sz w:val="24"/>
          <w:szCs w:val="24"/>
        </w:rPr>
        <w:t xml:space="preserve">Efficiency and Conservation Plan (Phase II Plan or Plan). </w:t>
      </w:r>
      <w:r>
        <w:rPr>
          <w:bCs/>
          <w:spacing w:val="-3"/>
          <w:sz w:val="24"/>
          <w:szCs w:val="24"/>
        </w:rPr>
        <w:t xml:space="preserve"> PECO asserted that t</w:t>
      </w:r>
      <w:r w:rsidRPr="00126A37">
        <w:rPr>
          <w:bCs/>
          <w:spacing w:val="-3"/>
          <w:sz w:val="24"/>
          <w:szCs w:val="24"/>
        </w:rPr>
        <w:t>he Phase II Plan is intended to</w:t>
      </w:r>
      <w:r>
        <w:rPr>
          <w:bCs/>
          <w:spacing w:val="-3"/>
          <w:sz w:val="24"/>
          <w:szCs w:val="24"/>
        </w:rPr>
        <w:t xml:space="preserve"> </w:t>
      </w:r>
      <w:r w:rsidRPr="00126A37">
        <w:rPr>
          <w:bCs/>
          <w:spacing w:val="-3"/>
          <w:sz w:val="24"/>
          <w:szCs w:val="24"/>
        </w:rPr>
        <w:t xml:space="preserve">reduce energy consumption in </w:t>
      </w:r>
      <w:r>
        <w:rPr>
          <w:bCs/>
          <w:spacing w:val="-3"/>
          <w:sz w:val="24"/>
          <w:szCs w:val="24"/>
        </w:rPr>
        <w:t xml:space="preserve">compliance </w:t>
      </w:r>
      <w:r w:rsidRPr="00126A37">
        <w:rPr>
          <w:bCs/>
          <w:spacing w:val="-3"/>
          <w:sz w:val="24"/>
          <w:szCs w:val="24"/>
        </w:rPr>
        <w:t>with the requirements of Act 129 of 2008, 66 Pa.C.S.</w:t>
      </w:r>
      <w:r>
        <w:rPr>
          <w:bCs/>
          <w:spacing w:val="-3"/>
          <w:sz w:val="24"/>
          <w:szCs w:val="24"/>
        </w:rPr>
        <w:t xml:space="preserve"> </w:t>
      </w:r>
      <w:r w:rsidRPr="00126A37">
        <w:rPr>
          <w:bCs/>
          <w:spacing w:val="-3"/>
          <w:sz w:val="24"/>
          <w:szCs w:val="24"/>
        </w:rPr>
        <w:t xml:space="preserve">§ 2806.1 (Act 129 or the Act) and the Commission's </w:t>
      </w:r>
      <w:r w:rsidRPr="00126A37">
        <w:rPr>
          <w:bCs/>
          <w:i/>
          <w:spacing w:val="-3"/>
          <w:sz w:val="24"/>
          <w:szCs w:val="24"/>
        </w:rPr>
        <w:t>Implementation Order</w:t>
      </w:r>
      <w:r>
        <w:rPr>
          <w:bCs/>
          <w:spacing w:val="-3"/>
          <w:sz w:val="24"/>
          <w:szCs w:val="24"/>
        </w:rPr>
        <w:t>.</w:t>
      </w:r>
      <w:r w:rsidR="006611B1">
        <w:rPr>
          <w:bCs/>
          <w:spacing w:val="-3"/>
          <w:sz w:val="24"/>
          <w:szCs w:val="24"/>
        </w:rPr>
        <w:t xml:space="preserve">  In sum, PECO asked that the Commission issue an Order</w:t>
      </w:r>
      <w:r w:rsidR="007712EE">
        <w:rPr>
          <w:bCs/>
          <w:spacing w:val="-3"/>
          <w:sz w:val="24"/>
          <w:szCs w:val="24"/>
        </w:rPr>
        <w:t>:</w:t>
      </w:r>
      <w:r w:rsidR="006611B1">
        <w:rPr>
          <w:bCs/>
          <w:spacing w:val="-3"/>
          <w:sz w:val="24"/>
          <w:szCs w:val="24"/>
        </w:rPr>
        <w:t xml:space="preserve"> (1) a</w:t>
      </w:r>
      <w:r w:rsidR="006611B1" w:rsidRPr="006611B1">
        <w:rPr>
          <w:bCs/>
          <w:spacing w:val="-3"/>
          <w:sz w:val="24"/>
          <w:szCs w:val="24"/>
        </w:rPr>
        <w:t>pproving PECO's Phase II EE&amp;C Plan and finding that the Plan satisfies the</w:t>
      </w:r>
      <w:r w:rsidR="006611B1">
        <w:rPr>
          <w:bCs/>
          <w:spacing w:val="-3"/>
          <w:sz w:val="24"/>
          <w:szCs w:val="24"/>
        </w:rPr>
        <w:t xml:space="preserve"> </w:t>
      </w:r>
      <w:r w:rsidR="006611B1" w:rsidRPr="006611B1">
        <w:rPr>
          <w:bCs/>
          <w:spacing w:val="-3"/>
          <w:sz w:val="24"/>
          <w:szCs w:val="24"/>
        </w:rPr>
        <w:t xml:space="preserve">requirements of 66 Pa.C.S. § 2806.1(b)(1) and the Phase II </w:t>
      </w:r>
      <w:r w:rsidR="006611B1" w:rsidRPr="007712EE">
        <w:rPr>
          <w:bCs/>
          <w:i/>
          <w:spacing w:val="-3"/>
          <w:sz w:val="24"/>
          <w:szCs w:val="24"/>
        </w:rPr>
        <w:lastRenderedPageBreak/>
        <w:t>Implementation Order</w:t>
      </w:r>
      <w:r w:rsidR="006611B1" w:rsidRPr="006611B1">
        <w:rPr>
          <w:bCs/>
          <w:spacing w:val="-3"/>
          <w:sz w:val="24"/>
          <w:szCs w:val="24"/>
        </w:rPr>
        <w:t>;</w:t>
      </w:r>
      <w:r w:rsidR="006611B1">
        <w:rPr>
          <w:bCs/>
          <w:spacing w:val="-3"/>
          <w:sz w:val="24"/>
          <w:szCs w:val="24"/>
        </w:rPr>
        <w:t xml:space="preserve"> </w:t>
      </w:r>
      <w:r w:rsidR="006611B1" w:rsidRPr="006611B1">
        <w:rPr>
          <w:bCs/>
          <w:spacing w:val="-3"/>
          <w:sz w:val="24"/>
          <w:szCs w:val="24"/>
        </w:rPr>
        <w:t xml:space="preserve">(2) </w:t>
      </w:r>
      <w:r w:rsidR="006611B1">
        <w:rPr>
          <w:bCs/>
          <w:spacing w:val="-3"/>
          <w:sz w:val="24"/>
          <w:szCs w:val="24"/>
        </w:rPr>
        <w:t>a</w:t>
      </w:r>
      <w:r w:rsidR="006611B1" w:rsidRPr="006611B1">
        <w:rPr>
          <w:bCs/>
          <w:spacing w:val="-3"/>
          <w:sz w:val="24"/>
          <w:szCs w:val="24"/>
        </w:rPr>
        <w:t>pproving PECO's proposed tariff provisions to implement a Section 1307</w:t>
      </w:r>
      <w:r w:rsidR="006611B1">
        <w:rPr>
          <w:bCs/>
          <w:spacing w:val="-3"/>
          <w:sz w:val="24"/>
          <w:szCs w:val="24"/>
        </w:rPr>
        <w:t xml:space="preserve"> </w:t>
      </w:r>
      <w:r w:rsidR="006611B1" w:rsidRPr="006611B1">
        <w:rPr>
          <w:bCs/>
          <w:spacing w:val="-3"/>
          <w:sz w:val="24"/>
          <w:szCs w:val="24"/>
        </w:rPr>
        <w:t>surcharge to recover Phase II Plan costs;</w:t>
      </w:r>
      <w:r w:rsidR="006611B1">
        <w:rPr>
          <w:bCs/>
          <w:spacing w:val="-3"/>
          <w:sz w:val="24"/>
          <w:szCs w:val="24"/>
        </w:rPr>
        <w:t xml:space="preserve"> </w:t>
      </w:r>
      <w:r w:rsidR="006611B1" w:rsidRPr="006611B1">
        <w:rPr>
          <w:bCs/>
          <w:spacing w:val="-3"/>
          <w:sz w:val="24"/>
          <w:szCs w:val="24"/>
        </w:rPr>
        <w:t xml:space="preserve">(3) </w:t>
      </w:r>
      <w:r w:rsidR="006611B1">
        <w:rPr>
          <w:bCs/>
          <w:spacing w:val="-3"/>
          <w:sz w:val="24"/>
          <w:szCs w:val="24"/>
        </w:rPr>
        <w:t>a</w:t>
      </w:r>
      <w:r w:rsidR="006611B1" w:rsidRPr="006611B1">
        <w:rPr>
          <w:bCs/>
          <w:spacing w:val="-3"/>
          <w:sz w:val="24"/>
          <w:szCs w:val="24"/>
        </w:rPr>
        <w:t>pproving Phase II treatment for certain Phase I projects; and</w:t>
      </w:r>
      <w:r w:rsidR="006611B1">
        <w:rPr>
          <w:bCs/>
          <w:spacing w:val="-3"/>
          <w:sz w:val="24"/>
          <w:szCs w:val="24"/>
        </w:rPr>
        <w:t xml:space="preserve"> </w:t>
      </w:r>
      <w:r w:rsidR="006611B1" w:rsidRPr="006611B1">
        <w:rPr>
          <w:bCs/>
          <w:spacing w:val="-3"/>
          <w:sz w:val="24"/>
          <w:szCs w:val="24"/>
        </w:rPr>
        <w:t xml:space="preserve">(4) </w:t>
      </w:r>
      <w:r w:rsidR="006611B1">
        <w:rPr>
          <w:bCs/>
          <w:spacing w:val="-3"/>
          <w:sz w:val="24"/>
          <w:szCs w:val="24"/>
        </w:rPr>
        <w:t>a</w:t>
      </w:r>
      <w:r w:rsidR="006611B1" w:rsidRPr="006611B1">
        <w:rPr>
          <w:bCs/>
          <w:spacing w:val="-3"/>
          <w:sz w:val="24"/>
          <w:szCs w:val="24"/>
        </w:rPr>
        <w:t>pproving the contract between PECO and JACO Environmental.</w:t>
      </w:r>
    </w:p>
    <w:p w:rsidR="00A32E3B" w:rsidRDefault="00A32E3B" w:rsidP="006611B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6611B1" w:rsidRDefault="00A32E3B" w:rsidP="00B3045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  <w:r w:rsidR="00F62CDF">
        <w:rPr>
          <w:bCs/>
          <w:spacing w:val="-3"/>
          <w:sz w:val="24"/>
          <w:szCs w:val="24"/>
        </w:rPr>
        <w:t>On November 21, 2012, both a Hearing Notice and a standard form Prehearing Conference Order was issued in this case.</w:t>
      </w:r>
    </w:p>
    <w:p w:rsidR="006611B1" w:rsidRDefault="006611B1" w:rsidP="00B3045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B30451" w:rsidRDefault="005556C7" w:rsidP="00B3045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ab/>
      </w:r>
      <w:r>
        <w:rPr>
          <w:bCs/>
          <w:spacing w:val="-3"/>
          <w:sz w:val="24"/>
          <w:szCs w:val="24"/>
        </w:rPr>
        <w:tab/>
      </w:r>
      <w:r w:rsidRPr="005556C7">
        <w:rPr>
          <w:bCs/>
          <w:spacing w:val="-3"/>
          <w:sz w:val="24"/>
          <w:szCs w:val="24"/>
        </w:rPr>
        <w:t>On November 21, 2012, the Philadelphia Area Industrial Energy Users Group (PAIEUG) filed a Petition to Intervene in this case.  On November 27, 2012, th</w:t>
      </w:r>
      <w:r w:rsidR="007712EE">
        <w:rPr>
          <w:bCs/>
          <w:spacing w:val="-3"/>
          <w:sz w:val="24"/>
          <w:szCs w:val="24"/>
        </w:rPr>
        <w:t>e City of Philadelphia filed a P</w:t>
      </w:r>
      <w:r w:rsidRPr="005556C7">
        <w:rPr>
          <w:bCs/>
          <w:spacing w:val="-3"/>
          <w:sz w:val="24"/>
          <w:szCs w:val="24"/>
        </w:rPr>
        <w:t>etition to Intervene in this case.  On November 28, 2012, Wal-Mart Stores East, L.P. and Sam’s East, Inc. (</w:t>
      </w:r>
      <w:proofErr w:type="spellStart"/>
      <w:r w:rsidRPr="005556C7">
        <w:rPr>
          <w:bCs/>
          <w:spacing w:val="-3"/>
          <w:sz w:val="24"/>
          <w:szCs w:val="24"/>
        </w:rPr>
        <w:t>Walmart</w:t>
      </w:r>
      <w:proofErr w:type="spellEnd"/>
      <w:r w:rsidRPr="005556C7">
        <w:rPr>
          <w:bCs/>
          <w:spacing w:val="-3"/>
          <w:sz w:val="24"/>
          <w:szCs w:val="24"/>
        </w:rPr>
        <w:t xml:space="preserve">) filed a Petition to Intervene in this case.  On November 28, 2012, the </w:t>
      </w:r>
      <w:r>
        <w:rPr>
          <w:bCs/>
          <w:spacing w:val="-3"/>
          <w:sz w:val="24"/>
          <w:szCs w:val="24"/>
        </w:rPr>
        <w:t>Office of Consumer Advocate (</w:t>
      </w:r>
      <w:r w:rsidRPr="005556C7">
        <w:rPr>
          <w:bCs/>
          <w:spacing w:val="-3"/>
          <w:sz w:val="24"/>
          <w:szCs w:val="24"/>
        </w:rPr>
        <w:t>OCA</w:t>
      </w:r>
      <w:r>
        <w:rPr>
          <w:bCs/>
          <w:spacing w:val="-3"/>
          <w:sz w:val="24"/>
          <w:szCs w:val="24"/>
        </w:rPr>
        <w:t>)</w:t>
      </w:r>
      <w:r w:rsidRPr="005556C7">
        <w:rPr>
          <w:bCs/>
          <w:spacing w:val="-3"/>
          <w:sz w:val="24"/>
          <w:szCs w:val="24"/>
        </w:rPr>
        <w:t xml:space="preserve"> filed a Public Statement and Notice of Intervention in this case.  On November 29, 2012, Citizens for Pennsylvania’s Future (PennFuture</w:t>
      </w:r>
      <w:proofErr w:type="gramStart"/>
      <w:r>
        <w:rPr>
          <w:bCs/>
          <w:spacing w:val="-3"/>
          <w:sz w:val="24"/>
          <w:szCs w:val="24"/>
        </w:rPr>
        <w:t>)</w:t>
      </w:r>
      <w:r w:rsidRPr="005556C7">
        <w:rPr>
          <w:bCs/>
          <w:spacing w:val="-3"/>
          <w:sz w:val="24"/>
          <w:szCs w:val="24"/>
        </w:rPr>
        <w:t xml:space="preserve">  filed</w:t>
      </w:r>
      <w:proofErr w:type="gramEnd"/>
      <w:r w:rsidRPr="005556C7">
        <w:rPr>
          <w:bCs/>
          <w:spacing w:val="-3"/>
          <w:sz w:val="24"/>
          <w:szCs w:val="24"/>
        </w:rPr>
        <w:t xml:space="preserve"> a Petition to Intervene in this case.  There were no objections to the Petitions to Intervene, and they </w:t>
      </w:r>
      <w:r>
        <w:rPr>
          <w:bCs/>
          <w:spacing w:val="-3"/>
          <w:sz w:val="24"/>
          <w:szCs w:val="24"/>
        </w:rPr>
        <w:t>we</w:t>
      </w:r>
      <w:r w:rsidRPr="005556C7">
        <w:rPr>
          <w:bCs/>
          <w:spacing w:val="-3"/>
          <w:sz w:val="24"/>
          <w:szCs w:val="24"/>
        </w:rPr>
        <w:t>re granted.</w:t>
      </w:r>
    </w:p>
    <w:p w:rsidR="005556C7" w:rsidRPr="00B30451" w:rsidRDefault="005556C7" w:rsidP="00B30451">
      <w:pPr>
        <w:autoSpaceDE/>
        <w:autoSpaceDN/>
        <w:spacing w:line="360" w:lineRule="auto"/>
        <w:rPr>
          <w:bCs/>
          <w:spacing w:val="-3"/>
          <w:sz w:val="24"/>
          <w:szCs w:val="24"/>
        </w:rPr>
      </w:pPr>
    </w:p>
    <w:p w:rsidR="003B55B7" w:rsidRDefault="003B55B7" w:rsidP="003B55B7">
      <w:pPr>
        <w:autoSpaceDE/>
        <w:autoSpaceDN/>
        <w:spacing w:line="360" w:lineRule="auto"/>
        <w:rPr>
          <w:sz w:val="24"/>
          <w:szCs w:val="24"/>
        </w:r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="005556C7">
        <w:rPr>
          <w:sz w:val="24"/>
          <w:szCs w:val="24"/>
        </w:rPr>
        <w:t xml:space="preserve">A </w:t>
      </w:r>
      <w:r w:rsidRPr="003B55B7">
        <w:rPr>
          <w:sz w:val="24"/>
          <w:szCs w:val="24"/>
        </w:rPr>
        <w:t xml:space="preserve">Prehearing Conference </w:t>
      </w:r>
      <w:r w:rsidR="005556C7">
        <w:rPr>
          <w:sz w:val="24"/>
          <w:szCs w:val="24"/>
        </w:rPr>
        <w:t xml:space="preserve">was held </w:t>
      </w:r>
      <w:r w:rsidRPr="003B55B7">
        <w:rPr>
          <w:sz w:val="24"/>
          <w:szCs w:val="24"/>
        </w:rPr>
        <w:t xml:space="preserve">on </w:t>
      </w:r>
      <w:r>
        <w:rPr>
          <w:sz w:val="24"/>
          <w:szCs w:val="24"/>
        </w:rPr>
        <w:t>Friday</w:t>
      </w:r>
      <w:r w:rsidRPr="003B55B7">
        <w:rPr>
          <w:sz w:val="24"/>
          <w:szCs w:val="24"/>
        </w:rPr>
        <w:t xml:space="preserve">, November </w:t>
      </w:r>
      <w:r>
        <w:rPr>
          <w:sz w:val="24"/>
          <w:szCs w:val="24"/>
        </w:rPr>
        <w:t>30</w:t>
      </w:r>
      <w:r w:rsidRPr="003B55B7">
        <w:rPr>
          <w:sz w:val="24"/>
          <w:szCs w:val="24"/>
        </w:rPr>
        <w:t xml:space="preserve">, 2012.  That hearing was convened to </w:t>
      </w:r>
      <w:r>
        <w:rPr>
          <w:sz w:val="24"/>
          <w:szCs w:val="24"/>
        </w:rPr>
        <w:t>discuss</w:t>
      </w:r>
      <w:r w:rsidRPr="003B55B7">
        <w:rPr>
          <w:sz w:val="24"/>
          <w:szCs w:val="24"/>
        </w:rPr>
        <w:t xml:space="preserve"> procedural issues r</w:t>
      </w:r>
      <w:r>
        <w:rPr>
          <w:sz w:val="24"/>
          <w:szCs w:val="24"/>
        </w:rPr>
        <w:t xml:space="preserve">elative to the Commission’s </w:t>
      </w:r>
      <w:r w:rsidR="000E54DC" w:rsidRPr="000E54DC">
        <w:rPr>
          <w:i/>
          <w:sz w:val="24"/>
          <w:szCs w:val="24"/>
        </w:rPr>
        <w:t>Implementation Order</w:t>
      </w:r>
      <w:r w:rsidR="000E54D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determine the further course of this proceeding, and to rule on the various Petitions to Intervene submitted </w:t>
      </w:r>
      <w:r w:rsidR="00182A36">
        <w:rPr>
          <w:sz w:val="24"/>
          <w:szCs w:val="24"/>
        </w:rPr>
        <w:t xml:space="preserve">up </w:t>
      </w:r>
      <w:r>
        <w:rPr>
          <w:sz w:val="24"/>
          <w:szCs w:val="24"/>
        </w:rPr>
        <w:t xml:space="preserve">to </w:t>
      </w:r>
      <w:r w:rsidR="00182A36">
        <w:rPr>
          <w:sz w:val="24"/>
          <w:szCs w:val="24"/>
        </w:rPr>
        <w:t xml:space="preserve">that </w:t>
      </w:r>
      <w:r>
        <w:rPr>
          <w:sz w:val="24"/>
          <w:szCs w:val="24"/>
        </w:rPr>
        <w:t>date.</w:t>
      </w:r>
    </w:p>
    <w:p w:rsidR="000E54DC" w:rsidRDefault="000E54DC" w:rsidP="003B55B7">
      <w:pPr>
        <w:autoSpaceDE/>
        <w:autoSpaceDN/>
        <w:spacing w:line="360" w:lineRule="auto"/>
        <w:rPr>
          <w:sz w:val="24"/>
          <w:szCs w:val="24"/>
        </w:rPr>
      </w:pPr>
    </w:p>
    <w:p w:rsidR="00374E26" w:rsidRDefault="000E54DC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Prehearing Conference was</w:t>
      </w:r>
      <w:r w:rsidR="00374E26">
        <w:rPr>
          <w:sz w:val="24"/>
          <w:szCs w:val="24"/>
        </w:rPr>
        <w:t xml:space="preserve"> presided over by the undersigned with ALJ Elizabeth Barnes observing and was</w:t>
      </w:r>
      <w:r>
        <w:rPr>
          <w:sz w:val="24"/>
          <w:szCs w:val="24"/>
        </w:rPr>
        <w:t xml:space="preserve"> attended by counsel for</w:t>
      </w:r>
      <w:r w:rsidR="00374E26">
        <w:rPr>
          <w:sz w:val="24"/>
          <w:szCs w:val="24"/>
        </w:rPr>
        <w:t>:</w:t>
      </w:r>
      <w:r>
        <w:rPr>
          <w:sz w:val="24"/>
          <w:szCs w:val="24"/>
        </w:rPr>
        <w:t xml:space="preserve"> PECO, the OCA, the Office of Small Business Advocate (OSBA), PennFuture, PAIEUG, </w:t>
      </w:r>
      <w:r w:rsidR="00374E26">
        <w:rPr>
          <w:sz w:val="24"/>
          <w:szCs w:val="24"/>
        </w:rPr>
        <w:t>the Coalition for Affordable Utility Services and Energy Efficiency in Pennsylvania (</w:t>
      </w:r>
      <w:r>
        <w:rPr>
          <w:sz w:val="24"/>
          <w:szCs w:val="24"/>
        </w:rPr>
        <w:t>CAUSE-PA</w:t>
      </w:r>
      <w:r w:rsidR="00374E26">
        <w:rPr>
          <w:sz w:val="24"/>
          <w:szCs w:val="24"/>
        </w:rPr>
        <w:t>)</w:t>
      </w:r>
      <w:r>
        <w:rPr>
          <w:sz w:val="24"/>
          <w:szCs w:val="24"/>
        </w:rPr>
        <w:t>, the City of Philadelphia,</w:t>
      </w:r>
      <w:r w:rsidR="00374E26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Wal-Mart (</w:t>
      </w:r>
      <w:proofErr w:type="spellStart"/>
      <w:r>
        <w:rPr>
          <w:sz w:val="24"/>
          <w:szCs w:val="24"/>
        </w:rPr>
        <w:t>Walmart</w:t>
      </w:r>
      <w:proofErr w:type="spellEnd"/>
      <w:r>
        <w:rPr>
          <w:sz w:val="24"/>
          <w:szCs w:val="24"/>
        </w:rPr>
        <w:t>)</w:t>
      </w:r>
      <w:r w:rsidR="00374E26">
        <w:rPr>
          <w:sz w:val="24"/>
          <w:szCs w:val="24"/>
        </w:rPr>
        <w:t>.</w:t>
      </w:r>
      <w:r w:rsidR="00374E26">
        <w:rPr>
          <w:rStyle w:val="FootnoteReference"/>
          <w:sz w:val="24"/>
          <w:szCs w:val="24"/>
        </w:rPr>
        <w:footnoteReference w:id="1"/>
      </w:r>
      <w:r w:rsidR="00374E26">
        <w:rPr>
          <w:sz w:val="24"/>
          <w:szCs w:val="24"/>
        </w:rPr>
        <w:t xml:space="preserve"> </w:t>
      </w:r>
    </w:p>
    <w:p w:rsidR="000E54DC" w:rsidRDefault="00374E26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55B7" w:rsidRPr="003B55B7" w:rsidRDefault="00374E26" w:rsidP="00304DED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The parties discussed at some length the time constraints imposed by the directory language </w:t>
      </w:r>
      <w:r w:rsidR="001D73DB">
        <w:rPr>
          <w:sz w:val="24"/>
          <w:szCs w:val="24"/>
        </w:rPr>
        <w:t xml:space="preserve">of the </w:t>
      </w:r>
      <w:r w:rsidR="001D73DB" w:rsidRPr="001D73DB">
        <w:rPr>
          <w:i/>
          <w:sz w:val="24"/>
          <w:szCs w:val="24"/>
        </w:rPr>
        <w:t>Implementation Order</w:t>
      </w:r>
      <w:r w:rsidR="001D73DB">
        <w:rPr>
          <w:sz w:val="24"/>
          <w:szCs w:val="24"/>
        </w:rPr>
        <w:t xml:space="preserve"> </w:t>
      </w:r>
      <w:r>
        <w:rPr>
          <w:sz w:val="24"/>
          <w:szCs w:val="24"/>
        </w:rPr>
        <w:t>and the possible due process issues related thereto.  Given that the Notice of this proceeding w</w:t>
      </w:r>
      <w:r w:rsidR="005556C7">
        <w:rPr>
          <w:sz w:val="24"/>
          <w:szCs w:val="24"/>
        </w:rPr>
        <w:t>ou</w:t>
      </w:r>
      <w:r>
        <w:rPr>
          <w:sz w:val="24"/>
          <w:szCs w:val="24"/>
        </w:rPr>
        <w:t>l</w:t>
      </w:r>
      <w:r w:rsidR="005556C7">
        <w:rPr>
          <w:sz w:val="24"/>
          <w:szCs w:val="24"/>
        </w:rPr>
        <w:t>d</w:t>
      </w:r>
      <w:r>
        <w:rPr>
          <w:sz w:val="24"/>
          <w:szCs w:val="24"/>
        </w:rPr>
        <w:t xml:space="preserve"> not be published in the </w:t>
      </w:r>
      <w:r w:rsidRPr="0037365D">
        <w:rPr>
          <w:i/>
          <w:sz w:val="24"/>
          <w:szCs w:val="24"/>
        </w:rPr>
        <w:t>Pennsylvania Bulletin</w:t>
      </w:r>
      <w:r>
        <w:rPr>
          <w:sz w:val="24"/>
          <w:szCs w:val="24"/>
        </w:rPr>
        <w:t xml:space="preserve"> until December 1, 2012, with a </w:t>
      </w:r>
      <w:r w:rsidR="0037365D">
        <w:rPr>
          <w:sz w:val="24"/>
          <w:szCs w:val="24"/>
        </w:rPr>
        <w:t xml:space="preserve">twenty </w:t>
      </w:r>
      <w:r>
        <w:rPr>
          <w:sz w:val="24"/>
          <w:szCs w:val="24"/>
        </w:rPr>
        <w:t>day comment/intervention period</w:t>
      </w:r>
      <w:r w:rsidR="0037365D">
        <w:rPr>
          <w:sz w:val="24"/>
          <w:szCs w:val="24"/>
        </w:rPr>
        <w:t xml:space="preserve"> thereafter</w:t>
      </w:r>
      <w:r w:rsidR="001D73DB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the necessity of a hearing by January 4, 2013</w:t>
      </w:r>
      <w:r w:rsidR="005556C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PECO and the parties very generously indicated that they would afford flexibility to </w:t>
      </w:r>
      <w:r w:rsidR="005556C7">
        <w:rPr>
          <w:sz w:val="24"/>
          <w:szCs w:val="24"/>
        </w:rPr>
        <w:t>future</w:t>
      </w:r>
      <w:r>
        <w:rPr>
          <w:sz w:val="24"/>
          <w:szCs w:val="24"/>
        </w:rPr>
        <w:t xml:space="preserve"> intervenors in terms of discovery.  However, the issue remained as to whether the schedule as imposed by the </w:t>
      </w:r>
      <w:r w:rsidRPr="00FF6654">
        <w:rPr>
          <w:i/>
          <w:sz w:val="24"/>
          <w:szCs w:val="24"/>
        </w:rPr>
        <w:t>Implementation Order</w:t>
      </w:r>
      <w:r>
        <w:rPr>
          <w:sz w:val="24"/>
          <w:szCs w:val="24"/>
        </w:rPr>
        <w:t xml:space="preserve"> was still practicable given the late publication date in the </w:t>
      </w:r>
      <w:r w:rsidRPr="00374E26">
        <w:rPr>
          <w:i/>
          <w:sz w:val="24"/>
          <w:szCs w:val="24"/>
        </w:rPr>
        <w:t>Pennsylvania Bulletin</w:t>
      </w:r>
      <w:r>
        <w:rPr>
          <w:sz w:val="24"/>
          <w:szCs w:val="24"/>
        </w:rPr>
        <w:t>.  I found those concerns well-placed</w:t>
      </w:r>
      <w:r w:rsidR="00FF6654">
        <w:rPr>
          <w:sz w:val="24"/>
          <w:szCs w:val="24"/>
        </w:rPr>
        <w:t xml:space="preserve"> but advised the parties that it </w:t>
      </w:r>
      <w:r w:rsidR="00182A36">
        <w:rPr>
          <w:sz w:val="24"/>
          <w:szCs w:val="24"/>
        </w:rPr>
        <w:t xml:space="preserve">is </w:t>
      </w:r>
      <w:r w:rsidR="00FF6654">
        <w:rPr>
          <w:sz w:val="24"/>
          <w:szCs w:val="24"/>
        </w:rPr>
        <w:t xml:space="preserve">beyond the authority of an ALJ to modify a Commission-directed procedural schedule.  </w:t>
      </w:r>
      <w:r w:rsidR="001D73DB">
        <w:rPr>
          <w:sz w:val="24"/>
          <w:szCs w:val="24"/>
        </w:rPr>
        <w:t xml:space="preserve">It was left to the parties to decide whether to petition the Commission for modification of the procedural schedule.  Also discussed was the </w:t>
      </w:r>
      <w:r w:rsidR="00445A39">
        <w:rPr>
          <w:sz w:val="24"/>
          <w:szCs w:val="24"/>
        </w:rPr>
        <w:t xml:space="preserve">OCA and CAUSE-PA support for a public input hearing, </w:t>
      </w:r>
      <w:r w:rsidR="005556C7">
        <w:rPr>
          <w:sz w:val="24"/>
          <w:szCs w:val="24"/>
        </w:rPr>
        <w:t>but ultimately a public input hearing was not requested</w:t>
      </w:r>
      <w:r w:rsidR="00445A39">
        <w:rPr>
          <w:sz w:val="24"/>
          <w:szCs w:val="24"/>
        </w:rPr>
        <w:t xml:space="preserve">. </w:t>
      </w:r>
      <w:r w:rsidR="00575C70">
        <w:rPr>
          <w:sz w:val="24"/>
          <w:szCs w:val="24"/>
        </w:rPr>
        <w:t xml:space="preserve"> </w:t>
      </w:r>
      <w:r w:rsidR="00012459">
        <w:rPr>
          <w:sz w:val="24"/>
          <w:szCs w:val="24"/>
        </w:rPr>
        <w:t>After the Prehearing Conference, t</w:t>
      </w:r>
      <w:r w:rsidR="00304DED">
        <w:rPr>
          <w:sz w:val="24"/>
          <w:szCs w:val="24"/>
        </w:rPr>
        <w:t xml:space="preserve">he Petitions to Intervene in this case filed by the City of Philadelphia, </w:t>
      </w:r>
      <w:r w:rsidR="00575C70">
        <w:rPr>
          <w:sz w:val="24"/>
          <w:szCs w:val="24"/>
        </w:rPr>
        <w:t>Penn Future</w:t>
      </w:r>
      <w:r w:rsidR="00304DED" w:rsidRPr="00304DED">
        <w:rPr>
          <w:sz w:val="24"/>
          <w:szCs w:val="24"/>
        </w:rPr>
        <w:t xml:space="preserve">, PAIEUG, and </w:t>
      </w:r>
      <w:proofErr w:type="spellStart"/>
      <w:r w:rsidR="00304DED" w:rsidRPr="00304DED">
        <w:rPr>
          <w:sz w:val="24"/>
          <w:szCs w:val="24"/>
        </w:rPr>
        <w:t>WalMart</w:t>
      </w:r>
      <w:proofErr w:type="spellEnd"/>
      <w:r w:rsidR="00304DED">
        <w:rPr>
          <w:sz w:val="24"/>
          <w:szCs w:val="24"/>
        </w:rPr>
        <w:t xml:space="preserve"> </w:t>
      </w:r>
      <w:r w:rsidR="00575C70">
        <w:rPr>
          <w:sz w:val="24"/>
          <w:szCs w:val="24"/>
        </w:rPr>
        <w:t>were</w:t>
      </w:r>
      <w:r w:rsidR="00304DED">
        <w:rPr>
          <w:sz w:val="24"/>
          <w:szCs w:val="24"/>
        </w:rPr>
        <w:t xml:space="preserve"> granted</w:t>
      </w:r>
      <w:r w:rsidR="00265BBD">
        <w:rPr>
          <w:sz w:val="24"/>
          <w:szCs w:val="24"/>
        </w:rPr>
        <w:t xml:space="preserve"> in the Second Prehearing Order which was issued November 30, 2012</w:t>
      </w:r>
      <w:r w:rsidR="00304DED">
        <w:rPr>
          <w:sz w:val="24"/>
          <w:szCs w:val="24"/>
        </w:rPr>
        <w:t>.</w:t>
      </w:r>
      <w:r w:rsidR="00290695">
        <w:rPr>
          <w:sz w:val="24"/>
          <w:szCs w:val="24"/>
        </w:rPr>
        <w:t xml:space="preserve">  A 46 page transcript of the Prehearing Conference was filed by the court reporter on December 3, 2012.</w:t>
      </w:r>
    </w:p>
    <w:p w:rsidR="003B55B7" w:rsidRPr="003B55B7" w:rsidRDefault="003B55B7" w:rsidP="003B55B7">
      <w:pPr>
        <w:autoSpaceDE/>
        <w:autoSpaceDN/>
        <w:rPr>
          <w:sz w:val="24"/>
          <w:szCs w:val="24"/>
        </w:rPr>
      </w:pPr>
    </w:p>
    <w:p w:rsidR="003B55B7" w:rsidRDefault="003B55B7" w:rsidP="004F01D9">
      <w:pPr>
        <w:autoSpaceDE/>
        <w:autoSpaceDN/>
        <w:spacing w:line="360" w:lineRule="auto"/>
        <w:rPr>
          <w:sz w:val="24"/>
          <w:szCs w:val="24"/>
        </w:r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="00CF0D30">
        <w:rPr>
          <w:sz w:val="24"/>
          <w:szCs w:val="24"/>
        </w:rPr>
        <w:t xml:space="preserve">On December 4, 2012, a Third Prehearing Order was issued in this case granting the Petition to Intervene of </w:t>
      </w:r>
      <w:r w:rsidR="00CF0D30" w:rsidRPr="00CF0D30">
        <w:rPr>
          <w:sz w:val="24"/>
          <w:szCs w:val="24"/>
        </w:rPr>
        <w:t>CAUSE-PA</w:t>
      </w:r>
      <w:r w:rsidR="00CF0D30">
        <w:rPr>
          <w:sz w:val="24"/>
          <w:szCs w:val="24"/>
        </w:rPr>
        <w:t>.</w:t>
      </w:r>
    </w:p>
    <w:p w:rsidR="004F01D9" w:rsidRDefault="004F01D9" w:rsidP="003B55B7">
      <w:pPr>
        <w:autoSpaceDE/>
        <w:autoSpaceDN/>
        <w:spacing w:line="360" w:lineRule="auto"/>
        <w:rPr>
          <w:sz w:val="24"/>
          <w:szCs w:val="24"/>
        </w:rPr>
      </w:pPr>
    </w:p>
    <w:p w:rsidR="00637482" w:rsidRDefault="004F01D9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Also on December 4, 2012, the parties to this proceeding filed a </w:t>
      </w:r>
      <w:r w:rsidRPr="004F01D9">
        <w:rPr>
          <w:sz w:val="24"/>
          <w:szCs w:val="24"/>
        </w:rPr>
        <w:t xml:space="preserve">Joint Petition to Modify </w:t>
      </w:r>
      <w:r>
        <w:rPr>
          <w:sz w:val="24"/>
          <w:szCs w:val="24"/>
        </w:rPr>
        <w:t xml:space="preserve">the </w:t>
      </w:r>
      <w:r w:rsidRPr="004F01D9">
        <w:rPr>
          <w:sz w:val="24"/>
          <w:szCs w:val="24"/>
        </w:rPr>
        <w:t>Procedural Schedule</w:t>
      </w:r>
      <w:r w:rsidR="00182A36">
        <w:rPr>
          <w:sz w:val="24"/>
          <w:szCs w:val="24"/>
        </w:rPr>
        <w:t xml:space="preserve"> with the Commission</w:t>
      </w:r>
      <w:r>
        <w:rPr>
          <w:sz w:val="24"/>
          <w:szCs w:val="24"/>
        </w:rPr>
        <w:t>.</w:t>
      </w:r>
    </w:p>
    <w:p w:rsidR="00637482" w:rsidRDefault="00637482" w:rsidP="003B55B7">
      <w:pPr>
        <w:autoSpaceDE/>
        <w:autoSpaceDN/>
        <w:spacing w:line="360" w:lineRule="auto"/>
        <w:rPr>
          <w:sz w:val="24"/>
          <w:szCs w:val="24"/>
        </w:rPr>
      </w:pPr>
    </w:p>
    <w:p w:rsidR="00CF0D30" w:rsidRDefault="00CF0D30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On December 5, 2012, the Office of Small Business Advocate (OSBA) filed a Notice of Intervention in this proceeding.</w:t>
      </w:r>
    </w:p>
    <w:p w:rsidR="00637482" w:rsidRDefault="00637482" w:rsidP="003B55B7">
      <w:pPr>
        <w:autoSpaceDE/>
        <w:autoSpaceDN/>
        <w:spacing w:line="360" w:lineRule="auto"/>
        <w:rPr>
          <w:sz w:val="24"/>
          <w:szCs w:val="24"/>
        </w:rPr>
      </w:pPr>
    </w:p>
    <w:p w:rsidR="00637482" w:rsidRDefault="00637482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December 14, 2012, the Commission adopted and entered an Opinion and Order tentatively granting the </w:t>
      </w:r>
      <w:r w:rsidRPr="00637482">
        <w:rPr>
          <w:sz w:val="24"/>
          <w:szCs w:val="24"/>
        </w:rPr>
        <w:t>Joint Petition to Modify the Procedural Schedule.</w:t>
      </w:r>
    </w:p>
    <w:p w:rsidR="00637482" w:rsidRDefault="00637482" w:rsidP="003B55B7">
      <w:pPr>
        <w:autoSpaceDE/>
        <w:autoSpaceDN/>
        <w:spacing w:line="360" w:lineRule="auto"/>
        <w:rPr>
          <w:sz w:val="24"/>
          <w:szCs w:val="24"/>
        </w:rPr>
      </w:pPr>
    </w:p>
    <w:p w:rsidR="00637482" w:rsidRDefault="00637482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December 19, 2012, Comverge, Inc., </w:t>
      </w:r>
      <w:r w:rsidR="00012459">
        <w:rPr>
          <w:sz w:val="24"/>
          <w:szCs w:val="24"/>
        </w:rPr>
        <w:t xml:space="preserve">(Comverge) </w:t>
      </w:r>
      <w:r>
        <w:rPr>
          <w:sz w:val="24"/>
          <w:szCs w:val="24"/>
        </w:rPr>
        <w:t>filed a Petition to Intervene in this case.</w:t>
      </w:r>
    </w:p>
    <w:p w:rsidR="001E5A77" w:rsidRDefault="001E5A77" w:rsidP="003B55B7">
      <w:pPr>
        <w:autoSpaceDE/>
        <w:autoSpaceDN/>
        <w:spacing w:line="360" w:lineRule="auto"/>
        <w:rPr>
          <w:sz w:val="24"/>
          <w:szCs w:val="24"/>
        </w:rPr>
      </w:pPr>
    </w:p>
    <w:p w:rsidR="001E5A77" w:rsidRDefault="001E5A77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On December 27, 2012, a Fourth Prehearing Order was issued granting the unopposed Petition to Intervene of Comverge.</w:t>
      </w:r>
    </w:p>
    <w:p w:rsidR="00637482" w:rsidRDefault="00637482" w:rsidP="003B55B7">
      <w:pPr>
        <w:autoSpaceDE/>
        <w:autoSpaceDN/>
        <w:spacing w:line="360" w:lineRule="auto"/>
        <w:rPr>
          <w:sz w:val="24"/>
          <w:szCs w:val="24"/>
        </w:rPr>
      </w:pPr>
    </w:p>
    <w:p w:rsidR="00637482" w:rsidRDefault="00637482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On December 28, 2012, a Hearing Notice was issued setting January 9, 2013, as the date for the evidentiary hearing in this case</w:t>
      </w:r>
      <w:r w:rsidR="00012459">
        <w:rPr>
          <w:sz w:val="24"/>
          <w:szCs w:val="24"/>
        </w:rPr>
        <w:t>, consistent with the Commission’s December 14, 2012 Opinion and Order</w:t>
      </w:r>
      <w:r>
        <w:rPr>
          <w:sz w:val="24"/>
          <w:szCs w:val="24"/>
        </w:rPr>
        <w:t>.</w:t>
      </w:r>
    </w:p>
    <w:p w:rsidR="00637482" w:rsidRDefault="00637482" w:rsidP="003B55B7">
      <w:pPr>
        <w:autoSpaceDE/>
        <w:autoSpaceDN/>
        <w:spacing w:line="360" w:lineRule="auto"/>
        <w:rPr>
          <w:sz w:val="24"/>
          <w:szCs w:val="24"/>
        </w:rPr>
      </w:pPr>
    </w:p>
    <w:p w:rsidR="00637482" w:rsidRDefault="00637482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January 2, 2013, I issued the Fifth Prehearing Order in this case explaining my opinion </w:t>
      </w:r>
      <w:r w:rsidR="00012459">
        <w:rPr>
          <w:sz w:val="24"/>
          <w:szCs w:val="24"/>
        </w:rPr>
        <w:t xml:space="preserve">expressed at the Prehearing Conference </w:t>
      </w:r>
      <w:r>
        <w:rPr>
          <w:sz w:val="24"/>
          <w:szCs w:val="24"/>
        </w:rPr>
        <w:t xml:space="preserve">that “comments” have no place in the evidentiary record in this case, concluding that </w:t>
      </w:r>
      <w:r w:rsidRPr="00637482">
        <w:rPr>
          <w:sz w:val="24"/>
          <w:szCs w:val="24"/>
        </w:rPr>
        <w:t>I w</w:t>
      </w:r>
      <w:r>
        <w:rPr>
          <w:sz w:val="24"/>
          <w:szCs w:val="24"/>
        </w:rPr>
        <w:t>ould</w:t>
      </w:r>
      <w:r w:rsidRPr="00637482">
        <w:rPr>
          <w:sz w:val="24"/>
          <w:szCs w:val="24"/>
        </w:rPr>
        <w:t xml:space="preserve"> only consider including “comments” in the certified record if they </w:t>
      </w:r>
      <w:r>
        <w:rPr>
          <w:sz w:val="24"/>
          <w:szCs w:val="24"/>
        </w:rPr>
        <w:t>we</w:t>
      </w:r>
      <w:r w:rsidRPr="00637482">
        <w:rPr>
          <w:sz w:val="24"/>
          <w:szCs w:val="24"/>
        </w:rPr>
        <w:t xml:space="preserve">re introduced at hearing by a party to the proceeding </w:t>
      </w:r>
      <w:r w:rsidR="00012459">
        <w:rPr>
          <w:sz w:val="24"/>
          <w:szCs w:val="24"/>
        </w:rPr>
        <w:t>with</w:t>
      </w:r>
      <w:r w:rsidRPr="00637482">
        <w:rPr>
          <w:sz w:val="24"/>
          <w:szCs w:val="24"/>
        </w:rPr>
        <w:t xml:space="preserve"> an authenticating witness made available for cross-examination.</w:t>
      </w:r>
    </w:p>
    <w:p w:rsidR="009717C8" w:rsidRDefault="009717C8" w:rsidP="003B55B7">
      <w:pPr>
        <w:autoSpaceDE/>
        <w:autoSpaceDN/>
        <w:spacing w:line="360" w:lineRule="auto"/>
        <w:rPr>
          <w:sz w:val="24"/>
          <w:szCs w:val="24"/>
        </w:rPr>
      </w:pPr>
    </w:p>
    <w:p w:rsidR="009717C8" w:rsidRDefault="001D73DB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January 9, 2013, a hearing was held at the office of the Commission in Harrisburg, Pennsylvania.  </w:t>
      </w:r>
      <w:r w:rsidR="00012459">
        <w:rPr>
          <w:sz w:val="24"/>
          <w:szCs w:val="24"/>
        </w:rPr>
        <w:t xml:space="preserve">The hearing was </w:t>
      </w:r>
      <w:r w:rsidR="00012459" w:rsidRPr="00012459">
        <w:rPr>
          <w:sz w:val="24"/>
          <w:szCs w:val="24"/>
        </w:rPr>
        <w:t>attended by PECO, the OCA, the O</w:t>
      </w:r>
      <w:r w:rsidR="00012459">
        <w:rPr>
          <w:sz w:val="24"/>
          <w:szCs w:val="24"/>
        </w:rPr>
        <w:t>SBA</w:t>
      </w:r>
      <w:r w:rsidR="00012459" w:rsidRPr="00012459">
        <w:rPr>
          <w:sz w:val="24"/>
          <w:szCs w:val="24"/>
        </w:rPr>
        <w:t xml:space="preserve">, PennFuture, PAIEUG, CAUSE-PA, the City of Philadelphia, </w:t>
      </w:r>
      <w:proofErr w:type="spellStart"/>
      <w:r w:rsidR="00012459" w:rsidRPr="00012459">
        <w:rPr>
          <w:sz w:val="24"/>
          <w:szCs w:val="24"/>
        </w:rPr>
        <w:t>WalMart</w:t>
      </w:r>
      <w:proofErr w:type="spellEnd"/>
      <w:r w:rsidR="00012459">
        <w:rPr>
          <w:sz w:val="24"/>
          <w:szCs w:val="24"/>
        </w:rPr>
        <w:t xml:space="preserve"> and </w:t>
      </w:r>
      <w:proofErr w:type="spellStart"/>
      <w:r w:rsidR="00012459">
        <w:rPr>
          <w:sz w:val="24"/>
          <w:szCs w:val="24"/>
        </w:rPr>
        <w:t>Comverge</w:t>
      </w:r>
      <w:proofErr w:type="spellEnd"/>
      <w:r w:rsidR="00012459">
        <w:rPr>
          <w:sz w:val="24"/>
          <w:szCs w:val="24"/>
        </w:rPr>
        <w:t>.</w:t>
      </w:r>
      <w:r w:rsidR="00290695">
        <w:rPr>
          <w:sz w:val="24"/>
          <w:szCs w:val="24"/>
        </w:rPr>
        <w:t xml:space="preserve">  A 75 page transcript was filed by the court reporter on January 10, 2013.</w:t>
      </w:r>
    </w:p>
    <w:p w:rsidR="00012459" w:rsidRDefault="00012459" w:rsidP="003B55B7">
      <w:pPr>
        <w:autoSpaceDE/>
        <w:autoSpaceDN/>
        <w:spacing w:line="360" w:lineRule="auto"/>
        <w:rPr>
          <w:sz w:val="24"/>
          <w:szCs w:val="24"/>
        </w:rPr>
      </w:pPr>
    </w:p>
    <w:p w:rsidR="00012459" w:rsidRDefault="00012459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January 14, 2013, I issued an Order admitting the testimony of </w:t>
      </w:r>
      <w:proofErr w:type="spellStart"/>
      <w:r>
        <w:rPr>
          <w:sz w:val="24"/>
          <w:szCs w:val="24"/>
        </w:rPr>
        <w:t>Comverge’s</w:t>
      </w:r>
      <w:proofErr w:type="spellEnd"/>
      <w:r w:rsidR="00290695">
        <w:rPr>
          <w:sz w:val="24"/>
          <w:szCs w:val="24"/>
        </w:rPr>
        <w:t xml:space="preserve"> witness, Raymo</w:t>
      </w:r>
      <w:r>
        <w:rPr>
          <w:sz w:val="24"/>
          <w:szCs w:val="24"/>
        </w:rPr>
        <w:t>nd G. Berkebile</w:t>
      </w:r>
      <w:r w:rsidR="00290695">
        <w:rPr>
          <w:sz w:val="24"/>
          <w:szCs w:val="24"/>
        </w:rPr>
        <w:t>, into the record.</w:t>
      </w:r>
      <w:r w:rsidR="00747DA9">
        <w:rPr>
          <w:sz w:val="24"/>
          <w:szCs w:val="24"/>
        </w:rPr>
        <w:t xml:space="preserve">  Main Briefs were filed on January 15, 2013</w:t>
      </w:r>
      <w:r w:rsidR="0047670E">
        <w:rPr>
          <w:sz w:val="24"/>
          <w:szCs w:val="24"/>
        </w:rPr>
        <w:t xml:space="preserve"> by PECO, PAIEUG, Comverge, the OCA, CAUSE-PA, PennFuture, and the City of Philadelphia</w:t>
      </w:r>
      <w:r w:rsidR="00747DA9">
        <w:rPr>
          <w:sz w:val="24"/>
          <w:szCs w:val="24"/>
        </w:rPr>
        <w:t>.</w:t>
      </w:r>
      <w:r w:rsidR="0047670E">
        <w:rPr>
          <w:sz w:val="24"/>
          <w:szCs w:val="24"/>
        </w:rPr>
        <w:t xml:space="preserve">  </w:t>
      </w:r>
      <w:proofErr w:type="spellStart"/>
      <w:r w:rsidR="0047670E">
        <w:rPr>
          <w:sz w:val="24"/>
          <w:szCs w:val="24"/>
        </w:rPr>
        <w:t>WalMart</w:t>
      </w:r>
      <w:proofErr w:type="spellEnd"/>
      <w:r w:rsidR="0047670E">
        <w:rPr>
          <w:sz w:val="24"/>
          <w:szCs w:val="24"/>
        </w:rPr>
        <w:t xml:space="preserve"> and the OSBA filed letters stating that they would not be filing briefs</w:t>
      </w:r>
      <w:r w:rsidR="00747DA9">
        <w:rPr>
          <w:sz w:val="24"/>
          <w:szCs w:val="24"/>
        </w:rPr>
        <w:t xml:space="preserve"> </w:t>
      </w:r>
      <w:r w:rsidR="00D01125">
        <w:rPr>
          <w:sz w:val="24"/>
          <w:szCs w:val="24"/>
        </w:rPr>
        <w:t xml:space="preserve">PECO’s </w:t>
      </w:r>
      <w:r w:rsidR="00D01125" w:rsidRPr="00D01125">
        <w:rPr>
          <w:sz w:val="24"/>
          <w:szCs w:val="24"/>
        </w:rPr>
        <w:t xml:space="preserve">Reply Brief and the Revised Phase II Energy Efficiency and Conservation Plan </w:t>
      </w:r>
      <w:r w:rsidR="00D01125">
        <w:rPr>
          <w:sz w:val="24"/>
          <w:szCs w:val="24"/>
        </w:rPr>
        <w:t>was filed</w:t>
      </w:r>
      <w:r w:rsidR="00747DA9">
        <w:rPr>
          <w:sz w:val="24"/>
          <w:szCs w:val="24"/>
        </w:rPr>
        <w:t xml:space="preserve"> on January 24, 2013.</w:t>
      </w:r>
    </w:p>
    <w:p w:rsidR="00D01125" w:rsidRDefault="00D01125" w:rsidP="003B55B7">
      <w:pPr>
        <w:autoSpaceDE/>
        <w:autoSpaceDN/>
        <w:spacing w:line="360" w:lineRule="auto"/>
        <w:rPr>
          <w:sz w:val="24"/>
          <w:szCs w:val="24"/>
        </w:rPr>
      </w:pPr>
    </w:p>
    <w:p w:rsidR="00D01125" w:rsidRDefault="00D01125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THERFORE:</w:t>
      </w:r>
    </w:p>
    <w:p w:rsidR="00D01125" w:rsidRDefault="00D01125" w:rsidP="003B55B7">
      <w:pPr>
        <w:autoSpaceDE/>
        <w:autoSpaceDN/>
        <w:spacing w:line="360" w:lineRule="auto"/>
        <w:rPr>
          <w:sz w:val="24"/>
          <w:szCs w:val="24"/>
        </w:rPr>
      </w:pPr>
    </w:p>
    <w:p w:rsidR="00D01125" w:rsidRDefault="00D01125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 THAT THE FOLLOWING DOCUMENTS COMPRISE THE EVIDENTIARY RECORD IN THIS CASE:</w:t>
      </w:r>
    </w:p>
    <w:p w:rsidR="00D01125" w:rsidRDefault="00D01125" w:rsidP="003B55B7">
      <w:pPr>
        <w:autoSpaceDE/>
        <w:autoSpaceDN/>
        <w:spacing w:line="360" w:lineRule="auto"/>
        <w:rPr>
          <w:sz w:val="24"/>
          <w:szCs w:val="24"/>
        </w:rPr>
      </w:pPr>
    </w:p>
    <w:p w:rsidR="00D01125" w:rsidRDefault="002E27C9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 xml:space="preserve">PECO Energy Company’s </w:t>
      </w:r>
      <w:r w:rsidRPr="002E27C9">
        <w:rPr>
          <w:sz w:val="24"/>
          <w:szCs w:val="24"/>
        </w:rPr>
        <w:t>Petition for Approval of the Company's Phase II Energy Efficiency and Conservation Plan</w:t>
      </w:r>
      <w:r>
        <w:rPr>
          <w:sz w:val="24"/>
          <w:szCs w:val="24"/>
        </w:rPr>
        <w:t xml:space="preserve"> filed November 1, 2012, at Docket No. </w:t>
      </w:r>
      <w:proofErr w:type="gramStart"/>
      <w:r>
        <w:rPr>
          <w:sz w:val="24"/>
          <w:szCs w:val="24"/>
        </w:rPr>
        <w:t>M-2012-2333992.</w:t>
      </w:r>
      <w:proofErr w:type="gramEnd"/>
    </w:p>
    <w:p w:rsidR="002E27C9" w:rsidRDefault="002E27C9" w:rsidP="003B55B7">
      <w:pPr>
        <w:autoSpaceDE/>
        <w:autoSpaceDN/>
        <w:spacing w:line="360" w:lineRule="auto"/>
        <w:rPr>
          <w:sz w:val="24"/>
          <w:szCs w:val="24"/>
        </w:rPr>
      </w:pPr>
    </w:p>
    <w:p w:rsidR="002E27C9" w:rsidRDefault="002E27C9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953BA6" w:rsidRPr="00953BA6">
        <w:rPr>
          <w:sz w:val="24"/>
          <w:szCs w:val="24"/>
        </w:rPr>
        <w:t>The Prehearing Conference Order issued November 21, 2012.</w:t>
      </w:r>
      <w:r w:rsidR="00953BA6">
        <w:rPr>
          <w:sz w:val="24"/>
          <w:szCs w:val="24"/>
        </w:rPr>
        <w:t xml:space="preserve"> </w:t>
      </w:r>
    </w:p>
    <w:p w:rsidR="002E27C9" w:rsidRDefault="002E27C9" w:rsidP="003B55B7">
      <w:pPr>
        <w:autoSpaceDE/>
        <w:autoSpaceDN/>
        <w:spacing w:line="360" w:lineRule="auto"/>
        <w:rPr>
          <w:sz w:val="24"/>
          <w:szCs w:val="24"/>
        </w:rPr>
      </w:pPr>
    </w:p>
    <w:p w:rsidR="002E27C9" w:rsidRDefault="002E27C9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</w:r>
      <w:r w:rsidR="00953BA6" w:rsidRPr="00953BA6">
        <w:rPr>
          <w:sz w:val="24"/>
          <w:szCs w:val="24"/>
        </w:rPr>
        <w:t>The Hearing Notice issued on November 22, 2012.</w:t>
      </w:r>
    </w:p>
    <w:p w:rsidR="002E27C9" w:rsidRDefault="002E27C9" w:rsidP="003B55B7">
      <w:pPr>
        <w:autoSpaceDE/>
        <w:autoSpaceDN/>
        <w:spacing w:line="360" w:lineRule="auto"/>
        <w:rPr>
          <w:sz w:val="24"/>
          <w:szCs w:val="24"/>
        </w:rPr>
      </w:pPr>
    </w:p>
    <w:p w:rsidR="002E27C9" w:rsidRDefault="002E27C9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  <w:r>
        <w:rPr>
          <w:sz w:val="24"/>
          <w:szCs w:val="24"/>
        </w:rPr>
        <w:tab/>
        <w:t>T</w:t>
      </w:r>
      <w:r w:rsidRPr="002E27C9">
        <w:rPr>
          <w:sz w:val="24"/>
          <w:szCs w:val="24"/>
        </w:rPr>
        <w:t>he Philadelphia Area Industrial Energy Users Group</w:t>
      </w:r>
      <w:r>
        <w:rPr>
          <w:sz w:val="24"/>
          <w:szCs w:val="24"/>
        </w:rPr>
        <w:t>’s</w:t>
      </w:r>
      <w:r w:rsidRPr="002E27C9">
        <w:rPr>
          <w:sz w:val="24"/>
          <w:szCs w:val="24"/>
        </w:rPr>
        <w:t xml:space="preserve"> Petition to Intervene </w:t>
      </w:r>
      <w:r>
        <w:rPr>
          <w:sz w:val="24"/>
          <w:szCs w:val="24"/>
        </w:rPr>
        <w:t xml:space="preserve">filed </w:t>
      </w:r>
      <w:r w:rsidRPr="002E27C9">
        <w:rPr>
          <w:sz w:val="24"/>
          <w:szCs w:val="24"/>
        </w:rPr>
        <w:t>November 21, 2012</w:t>
      </w:r>
      <w:r>
        <w:rPr>
          <w:sz w:val="24"/>
          <w:szCs w:val="24"/>
        </w:rPr>
        <w:t>.</w:t>
      </w:r>
    </w:p>
    <w:p w:rsidR="002E27C9" w:rsidRDefault="002E27C9" w:rsidP="003B55B7">
      <w:pPr>
        <w:autoSpaceDE/>
        <w:autoSpaceDN/>
        <w:spacing w:line="360" w:lineRule="auto"/>
        <w:rPr>
          <w:sz w:val="24"/>
          <w:szCs w:val="24"/>
        </w:rPr>
      </w:pPr>
    </w:p>
    <w:p w:rsidR="002E27C9" w:rsidRDefault="002E27C9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  <w:r>
        <w:rPr>
          <w:sz w:val="24"/>
          <w:szCs w:val="24"/>
        </w:rPr>
        <w:tab/>
        <w:t>The C</w:t>
      </w:r>
      <w:r w:rsidRPr="002E27C9">
        <w:rPr>
          <w:sz w:val="24"/>
          <w:szCs w:val="24"/>
        </w:rPr>
        <w:t>ity of Philadelphia</w:t>
      </w:r>
      <w:r>
        <w:rPr>
          <w:sz w:val="24"/>
          <w:szCs w:val="24"/>
        </w:rPr>
        <w:t>’s P</w:t>
      </w:r>
      <w:r w:rsidRPr="002E27C9">
        <w:rPr>
          <w:sz w:val="24"/>
          <w:szCs w:val="24"/>
        </w:rPr>
        <w:t xml:space="preserve">etition to Intervene </w:t>
      </w:r>
      <w:r>
        <w:rPr>
          <w:sz w:val="24"/>
          <w:szCs w:val="24"/>
        </w:rPr>
        <w:t>filed November 27, 2012.</w:t>
      </w:r>
    </w:p>
    <w:p w:rsidR="002E27C9" w:rsidRDefault="002E27C9" w:rsidP="003B55B7">
      <w:pPr>
        <w:autoSpaceDE/>
        <w:autoSpaceDN/>
        <w:spacing w:line="360" w:lineRule="auto"/>
        <w:rPr>
          <w:sz w:val="24"/>
          <w:szCs w:val="24"/>
        </w:rPr>
      </w:pPr>
    </w:p>
    <w:p w:rsidR="002E27C9" w:rsidRDefault="002E27C9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</w:t>
      </w:r>
      <w:r>
        <w:rPr>
          <w:sz w:val="24"/>
          <w:szCs w:val="24"/>
        </w:rPr>
        <w:tab/>
      </w:r>
      <w:r w:rsidRPr="002E27C9">
        <w:rPr>
          <w:sz w:val="24"/>
          <w:szCs w:val="24"/>
        </w:rPr>
        <w:t>Wal-Mart Stores East, L.P. and Sam’s East, Inc.</w:t>
      </w:r>
      <w:r>
        <w:rPr>
          <w:sz w:val="24"/>
          <w:szCs w:val="24"/>
        </w:rPr>
        <w:t xml:space="preserve"> Petition to Intervene filed </w:t>
      </w:r>
      <w:r w:rsidRPr="002E27C9">
        <w:rPr>
          <w:sz w:val="24"/>
          <w:szCs w:val="24"/>
        </w:rPr>
        <w:t>November 28, 2012</w:t>
      </w:r>
      <w:r>
        <w:rPr>
          <w:sz w:val="24"/>
          <w:szCs w:val="24"/>
        </w:rPr>
        <w:t>.</w:t>
      </w:r>
    </w:p>
    <w:p w:rsidR="002E27C9" w:rsidRDefault="002E27C9" w:rsidP="003B55B7">
      <w:pPr>
        <w:autoSpaceDE/>
        <w:autoSpaceDN/>
        <w:spacing w:line="360" w:lineRule="auto"/>
        <w:rPr>
          <w:sz w:val="24"/>
          <w:szCs w:val="24"/>
        </w:rPr>
      </w:pPr>
    </w:p>
    <w:p w:rsidR="002E27C9" w:rsidRDefault="002E27C9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</w:t>
      </w:r>
      <w:r>
        <w:rPr>
          <w:sz w:val="24"/>
          <w:szCs w:val="24"/>
        </w:rPr>
        <w:tab/>
        <w:t>T</w:t>
      </w:r>
      <w:r w:rsidRPr="002E27C9">
        <w:rPr>
          <w:sz w:val="24"/>
          <w:szCs w:val="24"/>
        </w:rPr>
        <w:t>he Office of Consumer Advocate</w:t>
      </w:r>
      <w:r>
        <w:rPr>
          <w:sz w:val="24"/>
          <w:szCs w:val="24"/>
        </w:rPr>
        <w:t>’s</w:t>
      </w:r>
      <w:r w:rsidRPr="002E27C9">
        <w:rPr>
          <w:sz w:val="24"/>
          <w:szCs w:val="24"/>
        </w:rPr>
        <w:t xml:space="preserve"> Public Statement and Notice of Intervention</w:t>
      </w:r>
      <w:r>
        <w:rPr>
          <w:sz w:val="24"/>
          <w:szCs w:val="24"/>
        </w:rPr>
        <w:t xml:space="preserve"> filed November 28, 2012.</w:t>
      </w:r>
    </w:p>
    <w:p w:rsidR="002E27C9" w:rsidRDefault="002E27C9" w:rsidP="003B55B7">
      <w:pPr>
        <w:autoSpaceDE/>
        <w:autoSpaceDN/>
        <w:spacing w:line="360" w:lineRule="auto"/>
        <w:rPr>
          <w:sz w:val="24"/>
          <w:szCs w:val="24"/>
        </w:rPr>
      </w:pPr>
    </w:p>
    <w:p w:rsidR="002E27C9" w:rsidRDefault="002E27C9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8.</w:t>
      </w:r>
      <w:r>
        <w:rPr>
          <w:sz w:val="24"/>
          <w:szCs w:val="24"/>
        </w:rPr>
        <w:tab/>
      </w:r>
      <w:r w:rsidRPr="002E27C9">
        <w:rPr>
          <w:sz w:val="24"/>
          <w:szCs w:val="24"/>
        </w:rPr>
        <w:t>Citizens for Pennsylvania’s Future Petition to Intervene</w:t>
      </w:r>
      <w:r>
        <w:rPr>
          <w:sz w:val="24"/>
          <w:szCs w:val="24"/>
        </w:rPr>
        <w:t xml:space="preserve"> filed November 29, 2012.</w:t>
      </w:r>
    </w:p>
    <w:p w:rsidR="00291FF6" w:rsidRDefault="00291FF6" w:rsidP="003B55B7">
      <w:pPr>
        <w:autoSpaceDE/>
        <w:autoSpaceDN/>
        <w:spacing w:line="360" w:lineRule="auto"/>
        <w:rPr>
          <w:sz w:val="24"/>
          <w:szCs w:val="24"/>
        </w:rPr>
      </w:pPr>
    </w:p>
    <w:p w:rsidR="00291FF6" w:rsidRDefault="00291FF6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9.</w:t>
      </w:r>
      <w:r>
        <w:rPr>
          <w:sz w:val="24"/>
          <w:szCs w:val="24"/>
        </w:rPr>
        <w:tab/>
        <w:t>T</w:t>
      </w:r>
      <w:r w:rsidRPr="00291FF6">
        <w:rPr>
          <w:sz w:val="24"/>
          <w:szCs w:val="24"/>
        </w:rPr>
        <w:t>he Coalition for Affordable Utility Services and Energy Efficiency in Pennsylvania</w:t>
      </w:r>
      <w:r>
        <w:rPr>
          <w:sz w:val="24"/>
          <w:szCs w:val="24"/>
        </w:rPr>
        <w:t xml:space="preserve"> Petition to Intervene filed December 3, 2013.</w:t>
      </w:r>
    </w:p>
    <w:p w:rsidR="004527B7" w:rsidRDefault="004527B7" w:rsidP="003B55B7">
      <w:pPr>
        <w:autoSpaceDE/>
        <w:autoSpaceDN/>
        <w:spacing w:line="360" w:lineRule="auto"/>
        <w:rPr>
          <w:sz w:val="24"/>
          <w:szCs w:val="24"/>
        </w:rPr>
      </w:pPr>
    </w:p>
    <w:p w:rsidR="004527B7" w:rsidRDefault="004527B7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1FF6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The transcript of the Prehearing Conference held November 30, 2012, consisting of pages 1-46, and ALJ </w:t>
      </w:r>
      <w:r w:rsidR="00C74D48">
        <w:rPr>
          <w:sz w:val="24"/>
          <w:szCs w:val="24"/>
        </w:rPr>
        <w:t xml:space="preserve">Attachment </w:t>
      </w:r>
      <w:r>
        <w:rPr>
          <w:sz w:val="24"/>
          <w:szCs w:val="24"/>
        </w:rPr>
        <w:t>No. 1, the Letter of Rosemary Chiavetta, Secretary of the Commission, dated November 1, 2012.</w:t>
      </w:r>
    </w:p>
    <w:p w:rsidR="004527B7" w:rsidRDefault="004527B7" w:rsidP="003B55B7">
      <w:pPr>
        <w:autoSpaceDE/>
        <w:autoSpaceDN/>
        <w:spacing w:line="360" w:lineRule="auto"/>
        <w:rPr>
          <w:sz w:val="24"/>
          <w:szCs w:val="24"/>
        </w:rPr>
      </w:pPr>
    </w:p>
    <w:p w:rsidR="004527B7" w:rsidRDefault="004527B7" w:rsidP="003B55B7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291FF6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The Second Prehearing Order dated November 30, 2012.</w:t>
      </w:r>
    </w:p>
    <w:p w:rsidR="004527B7" w:rsidRDefault="004527B7" w:rsidP="003B55B7">
      <w:pPr>
        <w:autoSpaceDE/>
        <w:autoSpaceDN/>
        <w:spacing w:line="360" w:lineRule="auto"/>
        <w:rPr>
          <w:sz w:val="24"/>
          <w:szCs w:val="24"/>
        </w:rPr>
      </w:pPr>
    </w:p>
    <w:p w:rsidR="007D50F9" w:rsidRDefault="004527B7" w:rsidP="007D50F9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1</w:t>
      </w:r>
      <w:r w:rsidR="00291FF6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7D50F9">
        <w:rPr>
          <w:sz w:val="24"/>
          <w:szCs w:val="24"/>
        </w:rPr>
        <w:t>The</w:t>
      </w:r>
      <w:r w:rsidR="007D50F9" w:rsidRPr="007D50F9">
        <w:rPr>
          <w:sz w:val="24"/>
          <w:szCs w:val="24"/>
        </w:rPr>
        <w:t xml:space="preserve"> Third Prehearing Order </w:t>
      </w:r>
      <w:r w:rsidR="007D50F9">
        <w:rPr>
          <w:sz w:val="24"/>
          <w:szCs w:val="24"/>
        </w:rPr>
        <w:t>dated</w:t>
      </w:r>
      <w:r w:rsidR="007D50F9" w:rsidRPr="007D50F9">
        <w:t xml:space="preserve"> </w:t>
      </w:r>
      <w:r w:rsidR="007D50F9" w:rsidRPr="007D50F9">
        <w:rPr>
          <w:sz w:val="24"/>
          <w:szCs w:val="24"/>
        </w:rPr>
        <w:t>December 4, 2012</w:t>
      </w:r>
      <w:r w:rsidR="007D50F9">
        <w:rPr>
          <w:sz w:val="24"/>
          <w:szCs w:val="24"/>
        </w:rPr>
        <w:t>.</w:t>
      </w:r>
    </w:p>
    <w:p w:rsidR="007D50F9" w:rsidRDefault="007D50F9" w:rsidP="007D50F9">
      <w:pPr>
        <w:autoSpaceDE/>
        <w:autoSpaceDN/>
        <w:spacing w:line="360" w:lineRule="auto"/>
        <w:rPr>
          <w:sz w:val="24"/>
          <w:szCs w:val="24"/>
        </w:rPr>
      </w:pPr>
    </w:p>
    <w:p w:rsidR="007D50F9" w:rsidRPr="007D50F9" w:rsidRDefault="007D50F9" w:rsidP="007D50F9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291FF6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The Joint Petition to Modify the Procedural Schedule as filed by the parties on December 4, 2012.</w:t>
      </w:r>
    </w:p>
    <w:p w:rsidR="007D50F9" w:rsidRPr="007D50F9" w:rsidRDefault="007D50F9" w:rsidP="007D50F9">
      <w:pPr>
        <w:autoSpaceDE/>
        <w:autoSpaceDN/>
        <w:spacing w:line="360" w:lineRule="auto"/>
        <w:rPr>
          <w:sz w:val="24"/>
          <w:szCs w:val="24"/>
        </w:rPr>
      </w:pPr>
    </w:p>
    <w:p w:rsidR="004527B7" w:rsidRDefault="007D50F9" w:rsidP="007D50F9">
      <w:pPr>
        <w:autoSpaceDE/>
        <w:autoSpaceDN/>
        <w:spacing w:line="360" w:lineRule="auto"/>
        <w:rPr>
          <w:sz w:val="24"/>
          <w:szCs w:val="24"/>
        </w:rPr>
      </w:pPr>
      <w:r w:rsidRPr="007D50F9">
        <w:rPr>
          <w:sz w:val="24"/>
          <w:szCs w:val="24"/>
        </w:rPr>
        <w:tab/>
      </w:r>
      <w:r w:rsidRPr="007D50F9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291FF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The Notice of Intervention filed by </w:t>
      </w:r>
      <w:r w:rsidRPr="007D50F9">
        <w:rPr>
          <w:sz w:val="24"/>
          <w:szCs w:val="24"/>
        </w:rPr>
        <w:t xml:space="preserve">the Office of Small Business Advocate </w:t>
      </w:r>
      <w:r>
        <w:rPr>
          <w:sz w:val="24"/>
          <w:szCs w:val="24"/>
        </w:rPr>
        <w:t>on December 5, 2012</w:t>
      </w:r>
      <w:r w:rsidRPr="007D50F9">
        <w:rPr>
          <w:sz w:val="24"/>
          <w:szCs w:val="24"/>
        </w:rPr>
        <w:t>.</w:t>
      </w:r>
    </w:p>
    <w:p w:rsidR="007D50F9" w:rsidRDefault="007D50F9" w:rsidP="007D50F9">
      <w:pPr>
        <w:autoSpaceDE/>
        <w:autoSpaceDN/>
        <w:spacing w:line="360" w:lineRule="auto"/>
        <w:rPr>
          <w:sz w:val="24"/>
          <w:szCs w:val="24"/>
        </w:rPr>
      </w:pPr>
    </w:p>
    <w:p w:rsidR="008512C9" w:rsidRPr="008512C9" w:rsidRDefault="007D50F9" w:rsidP="008512C9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12C9">
        <w:rPr>
          <w:sz w:val="24"/>
          <w:szCs w:val="24"/>
        </w:rPr>
        <w:t>1</w:t>
      </w:r>
      <w:r w:rsidR="00291FF6">
        <w:rPr>
          <w:sz w:val="24"/>
          <w:szCs w:val="24"/>
        </w:rPr>
        <w:t>5</w:t>
      </w:r>
      <w:r w:rsidR="008512C9">
        <w:rPr>
          <w:sz w:val="24"/>
          <w:szCs w:val="24"/>
        </w:rPr>
        <w:t>.</w:t>
      </w:r>
      <w:r w:rsidR="008512C9">
        <w:rPr>
          <w:sz w:val="24"/>
          <w:szCs w:val="24"/>
        </w:rPr>
        <w:tab/>
        <w:t xml:space="preserve">The Commission’s Opinion and Order of </w:t>
      </w:r>
      <w:r w:rsidR="008512C9" w:rsidRPr="008512C9">
        <w:rPr>
          <w:sz w:val="24"/>
          <w:szCs w:val="24"/>
        </w:rPr>
        <w:t xml:space="preserve">December 14, 2012, </w:t>
      </w:r>
      <w:r w:rsidR="008512C9">
        <w:rPr>
          <w:sz w:val="24"/>
          <w:szCs w:val="24"/>
        </w:rPr>
        <w:t>at this docket, tentatively granting t</w:t>
      </w:r>
      <w:r w:rsidR="008512C9" w:rsidRPr="008512C9">
        <w:rPr>
          <w:sz w:val="24"/>
          <w:szCs w:val="24"/>
        </w:rPr>
        <w:t>he Joint Petition to Modify the Procedural Schedule.</w:t>
      </w:r>
    </w:p>
    <w:p w:rsidR="008512C9" w:rsidRPr="008512C9" w:rsidRDefault="008512C9" w:rsidP="008512C9">
      <w:pPr>
        <w:autoSpaceDE/>
        <w:autoSpaceDN/>
        <w:spacing w:line="360" w:lineRule="auto"/>
        <w:rPr>
          <w:sz w:val="24"/>
          <w:szCs w:val="24"/>
        </w:rPr>
      </w:pPr>
    </w:p>
    <w:p w:rsidR="007D50F9" w:rsidRDefault="008512C9" w:rsidP="008512C9">
      <w:pPr>
        <w:autoSpaceDE/>
        <w:autoSpaceDN/>
        <w:spacing w:line="360" w:lineRule="auto"/>
        <w:rPr>
          <w:sz w:val="24"/>
          <w:szCs w:val="24"/>
        </w:rPr>
      </w:pPr>
      <w:r w:rsidRPr="008512C9">
        <w:rPr>
          <w:sz w:val="24"/>
          <w:szCs w:val="24"/>
        </w:rPr>
        <w:tab/>
      </w:r>
      <w:r w:rsidRPr="008512C9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="00291FF6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The Petition to Intervene filed by </w:t>
      </w:r>
      <w:r w:rsidRPr="008512C9">
        <w:rPr>
          <w:sz w:val="24"/>
          <w:szCs w:val="24"/>
        </w:rPr>
        <w:t xml:space="preserve">Comverge, Inc., </w:t>
      </w:r>
      <w:r>
        <w:rPr>
          <w:sz w:val="24"/>
          <w:szCs w:val="24"/>
        </w:rPr>
        <w:t>on December 19, 2012</w:t>
      </w:r>
      <w:r w:rsidRPr="008512C9">
        <w:rPr>
          <w:sz w:val="24"/>
          <w:szCs w:val="24"/>
        </w:rPr>
        <w:t>.</w:t>
      </w:r>
    </w:p>
    <w:p w:rsidR="0047670E" w:rsidRDefault="0047670E" w:rsidP="008512C9">
      <w:pPr>
        <w:autoSpaceDE/>
        <w:autoSpaceDN/>
        <w:spacing w:line="360" w:lineRule="auto"/>
        <w:rPr>
          <w:sz w:val="24"/>
          <w:szCs w:val="24"/>
        </w:rPr>
      </w:pPr>
    </w:p>
    <w:p w:rsidR="0047670E" w:rsidRDefault="0047670E" w:rsidP="008512C9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291FF6">
        <w:rPr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The Fourth Prehearing Conference Order dated December 27, 2013.</w:t>
      </w:r>
    </w:p>
    <w:p w:rsidR="008512C9" w:rsidRDefault="008512C9" w:rsidP="008512C9">
      <w:pPr>
        <w:autoSpaceDE/>
        <w:autoSpaceDN/>
        <w:spacing w:line="360" w:lineRule="auto"/>
        <w:rPr>
          <w:sz w:val="24"/>
          <w:szCs w:val="24"/>
        </w:rPr>
      </w:pPr>
    </w:p>
    <w:p w:rsidR="008512C9" w:rsidRDefault="008512C9" w:rsidP="008512C9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291FF6">
        <w:rPr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A8389A">
        <w:rPr>
          <w:sz w:val="24"/>
          <w:szCs w:val="24"/>
        </w:rPr>
        <w:t>The Hearing Notice issued December 28, 2012.</w:t>
      </w:r>
    </w:p>
    <w:p w:rsidR="00A8389A" w:rsidRDefault="00A8389A" w:rsidP="008512C9">
      <w:pPr>
        <w:autoSpaceDE/>
        <w:autoSpaceDN/>
        <w:spacing w:line="360" w:lineRule="auto"/>
        <w:rPr>
          <w:sz w:val="24"/>
          <w:szCs w:val="24"/>
        </w:rPr>
      </w:pPr>
    </w:p>
    <w:p w:rsidR="00A8389A" w:rsidRDefault="0047670E" w:rsidP="008512C9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291FF6">
        <w:rPr>
          <w:sz w:val="24"/>
          <w:szCs w:val="24"/>
        </w:rPr>
        <w:t>9</w:t>
      </w:r>
      <w:r w:rsidR="00A8389A">
        <w:rPr>
          <w:sz w:val="24"/>
          <w:szCs w:val="24"/>
        </w:rPr>
        <w:t>.</w:t>
      </w:r>
      <w:r w:rsidR="00A8389A">
        <w:rPr>
          <w:sz w:val="24"/>
          <w:szCs w:val="24"/>
        </w:rPr>
        <w:tab/>
        <w:t>The Fifth Prehearing Order issued January 2, 2013.</w:t>
      </w:r>
    </w:p>
    <w:p w:rsidR="00A8389A" w:rsidRDefault="00A8389A" w:rsidP="008512C9">
      <w:pPr>
        <w:autoSpaceDE/>
        <w:autoSpaceDN/>
        <w:spacing w:line="360" w:lineRule="auto"/>
        <w:rPr>
          <w:sz w:val="24"/>
          <w:szCs w:val="24"/>
        </w:rPr>
      </w:pPr>
    </w:p>
    <w:p w:rsidR="00A8389A" w:rsidRDefault="0047670E" w:rsidP="008512C9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1FF6">
        <w:rPr>
          <w:sz w:val="24"/>
          <w:szCs w:val="24"/>
        </w:rPr>
        <w:t>20</w:t>
      </w:r>
      <w:r w:rsidR="00A8389A">
        <w:rPr>
          <w:sz w:val="24"/>
          <w:szCs w:val="24"/>
        </w:rPr>
        <w:t>.</w:t>
      </w:r>
      <w:r w:rsidR="00A8389A">
        <w:rPr>
          <w:sz w:val="24"/>
          <w:szCs w:val="24"/>
        </w:rPr>
        <w:tab/>
        <w:t>The transcript of the evidentiary hearing held January 9, 2013, consisting of pages 47 through 122.</w:t>
      </w:r>
    </w:p>
    <w:p w:rsidR="00A8389A" w:rsidRDefault="00A8389A" w:rsidP="008512C9">
      <w:pPr>
        <w:autoSpaceDE/>
        <w:autoSpaceDN/>
        <w:spacing w:line="360" w:lineRule="auto"/>
        <w:rPr>
          <w:sz w:val="24"/>
          <w:szCs w:val="24"/>
        </w:rPr>
      </w:pPr>
    </w:p>
    <w:p w:rsidR="00A8389A" w:rsidRDefault="00A8389A" w:rsidP="008512C9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670E">
        <w:rPr>
          <w:sz w:val="24"/>
          <w:szCs w:val="24"/>
        </w:rPr>
        <w:t>2</w:t>
      </w:r>
      <w:r w:rsidR="00291FF6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The submissions of PECO Energy Company, entitled as follows:</w:t>
      </w:r>
    </w:p>
    <w:p w:rsidR="0047670E" w:rsidRDefault="0047670E" w:rsidP="008512C9">
      <w:pPr>
        <w:autoSpaceDE/>
        <w:autoSpaceDN/>
        <w:spacing w:line="360" w:lineRule="auto"/>
        <w:rPr>
          <w:sz w:val="24"/>
          <w:szCs w:val="24"/>
        </w:rPr>
      </w:pPr>
    </w:p>
    <w:p w:rsidR="0047670E" w:rsidRDefault="0047670E" w:rsidP="00C813B1">
      <w:pPr>
        <w:autoSpaceDE/>
        <w:autoSpaceDN/>
        <w:ind w:left="2160"/>
        <w:rPr>
          <w:sz w:val="24"/>
          <w:szCs w:val="24"/>
        </w:rPr>
      </w:pPr>
      <w:r w:rsidRPr="0047670E">
        <w:rPr>
          <w:sz w:val="24"/>
          <w:szCs w:val="24"/>
        </w:rPr>
        <w:t>PECO Statement No. 1</w:t>
      </w:r>
      <w:r w:rsidRPr="0047670E">
        <w:t xml:space="preserve"> </w:t>
      </w:r>
      <w:r w:rsidRPr="0047670E">
        <w:rPr>
          <w:sz w:val="24"/>
          <w:szCs w:val="24"/>
        </w:rPr>
        <w:t xml:space="preserve">Direct Testimony of Frank J. </w:t>
      </w:r>
      <w:proofErr w:type="spellStart"/>
      <w:r w:rsidRPr="0047670E">
        <w:rPr>
          <w:sz w:val="24"/>
          <w:szCs w:val="24"/>
        </w:rPr>
        <w:t>Jiruska</w:t>
      </w:r>
      <w:proofErr w:type="spellEnd"/>
      <w:r w:rsidRPr="0047670E">
        <w:rPr>
          <w:sz w:val="24"/>
          <w:szCs w:val="24"/>
        </w:rPr>
        <w:t>, Director of Energy</w:t>
      </w:r>
      <w:r>
        <w:rPr>
          <w:sz w:val="24"/>
          <w:szCs w:val="24"/>
        </w:rPr>
        <w:t xml:space="preserve"> </w:t>
      </w:r>
      <w:r w:rsidRPr="0047670E">
        <w:rPr>
          <w:sz w:val="24"/>
          <w:szCs w:val="24"/>
        </w:rPr>
        <w:t>and Marketing Services for PECO</w:t>
      </w:r>
    </w:p>
    <w:p w:rsidR="00C813B1" w:rsidRPr="0047670E" w:rsidRDefault="00C813B1" w:rsidP="00C813B1">
      <w:pPr>
        <w:autoSpaceDE/>
        <w:autoSpaceDN/>
        <w:ind w:left="2160"/>
        <w:rPr>
          <w:sz w:val="24"/>
          <w:szCs w:val="24"/>
        </w:rPr>
      </w:pPr>
    </w:p>
    <w:p w:rsidR="0047670E" w:rsidRDefault="0047670E" w:rsidP="00C813B1">
      <w:pPr>
        <w:autoSpaceDE/>
        <w:autoSpaceDN/>
        <w:ind w:left="2160"/>
        <w:rPr>
          <w:sz w:val="24"/>
          <w:szCs w:val="24"/>
        </w:rPr>
      </w:pPr>
      <w:r w:rsidRPr="0047670E">
        <w:rPr>
          <w:sz w:val="24"/>
          <w:szCs w:val="24"/>
        </w:rPr>
        <w:t>PECO Statement No. 2</w:t>
      </w:r>
      <w:r>
        <w:rPr>
          <w:sz w:val="24"/>
          <w:szCs w:val="24"/>
        </w:rPr>
        <w:t xml:space="preserve"> </w:t>
      </w:r>
      <w:r w:rsidRPr="0047670E">
        <w:rPr>
          <w:sz w:val="24"/>
          <w:szCs w:val="24"/>
        </w:rPr>
        <w:t xml:space="preserve">Direct Testimony of </w:t>
      </w:r>
      <w:proofErr w:type="spellStart"/>
      <w:r w:rsidRPr="0047670E">
        <w:rPr>
          <w:sz w:val="24"/>
          <w:szCs w:val="24"/>
        </w:rPr>
        <w:t>Toben</w:t>
      </w:r>
      <w:proofErr w:type="spellEnd"/>
      <w:r w:rsidRPr="0047670E">
        <w:rPr>
          <w:sz w:val="24"/>
          <w:szCs w:val="24"/>
        </w:rPr>
        <w:t xml:space="preserve"> E. Galvin, Associate Director</w:t>
      </w:r>
      <w:r>
        <w:rPr>
          <w:sz w:val="24"/>
          <w:szCs w:val="24"/>
        </w:rPr>
        <w:t xml:space="preserve"> </w:t>
      </w:r>
      <w:r w:rsidRPr="0047670E">
        <w:rPr>
          <w:sz w:val="24"/>
          <w:szCs w:val="24"/>
        </w:rPr>
        <w:t>in the Energy Practice of Navigant Consulting, Inc.</w:t>
      </w:r>
    </w:p>
    <w:p w:rsidR="00C813B1" w:rsidRPr="0047670E" w:rsidRDefault="00C813B1" w:rsidP="00C813B1">
      <w:pPr>
        <w:autoSpaceDE/>
        <w:autoSpaceDN/>
        <w:ind w:left="2160"/>
        <w:rPr>
          <w:sz w:val="24"/>
          <w:szCs w:val="24"/>
        </w:rPr>
      </w:pPr>
    </w:p>
    <w:p w:rsidR="0047670E" w:rsidRDefault="0047670E" w:rsidP="00C813B1">
      <w:pPr>
        <w:autoSpaceDE/>
        <w:autoSpaceDN/>
        <w:ind w:left="2160"/>
        <w:rPr>
          <w:sz w:val="24"/>
          <w:szCs w:val="24"/>
        </w:rPr>
      </w:pPr>
      <w:r w:rsidRPr="0047670E">
        <w:rPr>
          <w:sz w:val="24"/>
          <w:szCs w:val="24"/>
        </w:rPr>
        <w:t>Exhibit TEG-1</w:t>
      </w:r>
      <w:r w:rsidRPr="0047670E">
        <w:t xml:space="preserve"> </w:t>
      </w:r>
      <w:r w:rsidRPr="0047670E">
        <w:rPr>
          <w:sz w:val="24"/>
          <w:szCs w:val="24"/>
        </w:rPr>
        <w:t xml:space="preserve">Resume of </w:t>
      </w:r>
      <w:proofErr w:type="spellStart"/>
      <w:r w:rsidRPr="0047670E">
        <w:rPr>
          <w:sz w:val="24"/>
          <w:szCs w:val="24"/>
        </w:rPr>
        <w:t>Toben</w:t>
      </w:r>
      <w:proofErr w:type="spellEnd"/>
      <w:r w:rsidRPr="0047670E">
        <w:rPr>
          <w:sz w:val="24"/>
          <w:szCs w:val="24"/>
        </w:rPr>
        <w:t xml:space="preserve"> E. Galvin</w:t>
      </w:r>
    </w:p>
    <w:p w:rsidR="00C813B1" w:rsidRPr="0047670E" w:rsidRDefault="00C813B1" w:rsidP="00C813B1">
      <w:pPr>
        <w:autoSpaceDE/>
        <w:autoSpaceDN/>
        <w:ind w:left="2160"/>
        <w:rPr>
          <w:sz w:val="24"/>
          <w:szCs w:val="24"/>
        </w:rPr>
      </w:pPr>
    </w:p>
    <w:p w:rsidR="0047670E" w:rsidRDefault="0047670E" w:rsidP="00C813B1">
      <w:pPr>
        <w:autoSpaceDE/>
        <w:autoSpaceDN/>
        <w:ind w:left="2160"/>
        <w:rPr>
          <w:sz w:val="24"/>
          <w:szCs w:val="24"/>
        </w:rPr>
      </w:pPr>
      <w:r w:rsidRPr="0047670E">
        <w:rPr>
          <w:sz w:val="24"/>
          <w:szCs w:val="24"/>
        </w:rPr>
        <w:t>PECO Statement No. 3</w:t>
      </w:r>
      <w:r>
        <w:rPr>
          <w:sz w:val="24"/>
          <w:szCs w:val="24"/>
        </w:rPr>
        <w:t xml:space="preserve"> </w:t>
      </w:r>
      <w:r w:rsidRPr="0047670E">
        <w:rPr>
          <w:sz w:val="24"/>
          <w:szCs w:val="24"/>
        </w:rPr>
        <w:t>Direct Testimony of Richard A. Schlesinger, PECO</w:t>
      </w:r>
      <w:r>
        <w:rPr>
          <w:sz w:val="24"/>
          <w:szCs w:val="24"/>
        </w:rPr>
        <w:t xml:space="preserve"> </w:t>
      </w:r>
      <w:r w:rsidRPr="0047670E">
        <w:rPr>
          <w:sz w:val="24"/>
          <w:szCs w:val="24"/>
        </w:rPr>
        <w:t>Manager of Retail Rates</w:t>
      </w:r>
    </w:p>
    <w:p w:rsidR="00C813B1" w:rsidRPr="0047670E" w:rsidRDefault="00C813B1" w:rsidP="00C813B1">
      <w:pPr>
        <w:autoSpaceDE/>
        <w:autoSpaceDN/>
        <w:ind w:left="2160"/>
        <w:rPr>
          <w:sz w:val="24"/>
          <w:szCs w:val="24"/>
        </w:rPr>
      </w:pPr>
    </w:p>
    <w:p w:rsidR="0047670E" w:rsidRDefault="0047670E" w:rsidP="00C813B1">
      <w:pPr>
        <w:autoSpaceDE/>
        <w:autoSpaceDN/>
        <w:ind w:left="2160"/>
        <w:rPr>
          <w:sz w:val="24"/>
          <w:szCs w:val="24"/>
        </w:rPr>
      </w:pPr>
      <w:r w:rsidRPr="0047670E">
        <w:rPr>
          <w:sz w:val="24"/>
          <w:szCs w:val="24"/>
        </w:rPr>
        <w:t>Exhibit RAS-1</w:t>
      </w:r>
      <w:r>
        <w:rPr>
          <w:sz w:val="24"/>
          <w:szCs w:val="24"/>
        </w:rPr>
        <w:t xml:space="preserve"> </w:t>
      </w:r>
      <w:r w:rsidRPr="0047670E">
        <w:rPr>
          <w:sz w:val="24"/>
          <w:szCs w:val="24"/>
        </w:rPr>
        <w:t>Proposed revisions to the Electric Service Tariff</w:t>
      </w:r>
    </w:p>
    <w:p w:rsidR="00C813B1" w:rsidRPr="0047670E" w:rsidRDefault="00C813B1" w:rsidP="00C813B1">
      <w:pPr>
        <w:autoSpaceDE/>
        <w:autoSpaceDN/>
        <w:ind w:left="2160"/>
        <w:rPr>
          <w:sz w:val="24"/>
          <w:szCs w:val="24"/>
        </w:rPr>
      </w:pPr>
    </w:p>
    <w:p w:rsidR="0047670E" w:rsidRDefault="0047670E" w:rsidP="00C813B1">
      <w:pPr>
        <w:autoSpaceDE/>
        <w:autoSpaceDN/>
        <w:ind w:left="2160"/>
        <w:rPr>
          <w:sz w:val="24"/>
          <w:szCs w:val="24"/>
        </w:rPr>
      </w:pPr>
      <w:r w:rsidRPr="0047670E">
        <w:rPr>
          <w:sz w:val="24"/>
          <w:szCs w:val="24"/>
        </w:rPr>
        <w:t>Exhibit RAS-2</w:t>
      </w:r>
      <w:r>
        <w:rPr>
          <w:sz w:val="24"/>
          <w:szCs w:val="24"/>
        </w:rPr>
        <w:t xml:space="preserve"> </w:t>
      </w:r>
      <w:r w:rsidRPr="0047670E">
        <w:rPr>
          <w:sz w:val="24"/>
          <w:szCs w:val="24"/>
        </w:rPr>
        <w:t>Program costs by rate class</w:t>
      </w:r>
    </w:p>
    <w:p w:rsidR="00C813B1" w:rsidRPr="0047670E" w:rsidRDefault="00C813B1" w:rsidP="00C813B1">
      <w:pPr>
        <w:autoSpaceDE/>
        <w:autoSpaceDN/>
        <w:ind w:left="2160"/>
        <w:rPr>
          <w:sz w:val="24"/>
          <w:szCs w:val="24"/>
        </w:rPr>
      </w:pPr>
    </w:p>
    <w:p w:rsidR="00C813B1" w:rsidRPr="00C813B1" w:rsidRDefault="0047670E" w:rsidP="00C813B1">
      <w:pPr>
        <w:autoSpaceDE/>
        <w:autoSpaceDN/>
        <w:ind w:left="2160"/>
        <w:rPr>
          <w:sz w:val="24"/>
          <w:szCs w:val="24"/>
        </w:rPr>
      </w:pPr>
      <w:r w:rsidRPr="0047670E">
        <w:rPr>
          <w:sz w:val="24"/>
          <w:szCs w:val="24"/>
        </w:rPr>
        <w:t>Exhibit RAS-3</w:t>
      </w:r>
      <w:r w:rsidR="00C813B1">
        <w:rPr>
          <w:sz w:val="24"/>
          <w:szCs w:val="24"/>
        </w:rPr>
        <w:t xml:space="preserve"> </w:t>
      </w:r>
      <w:r w:rsidR="00C813B1" w:rsidRPr="00C813B1">
        <w:rPr>
          <w:sz w:val="24"/>
          <w:szCs w:val="24"/>
        </w:rPr>
        <w:t>Calculations of the levelized cost recovery charge by rate</w:t>
      </w:r>
    </w:p>
    <w:p w:rsidR="0047670E" w:rsidRDefault="00C813B1" w:rsidP="00C813B1">
      <w:pPr>
        <w:autoSpaceDE/>
        <w:autoSpaceDN/>
        <w:ind w:left="2160"/>
        <w:rPr>
          <w:sz w:val="24"/>
          <w:szCs w:val="24"/>
        </w:rPr>
      </w:pPr>
      <w:r w:rsidRPr="00C813B1">
        <w:rPr>
          <w:sz w:val="24"/>
          <w:szCs w:val="24"/>
        </w:rPr>
        <w:t>Class</w:t>
      </w:r>
    </w:p>
    <w:p w:rsidR="00C813B1" w:rsidRPr="0047670E" w:rsidRDefault="00C813B1" w:rsidP="00C813B1">
      <w:pPr>
        <w:autoSpaceDE/>
        <w:autoSpaceDN/>
        <w:ind w:left="2160"/>
        <w:rPr>
          <w:sz w:val="24"/>
          <w:szCs w:val="24"/>
        </w:rPr>
      </w:pPr>
    </w:p>
    <w:p w:rsidR="00C813B1" w:rsidRPr="00C813B1" w:rsidRDefault="0047670E" w:rsidP="00C813B1">
      <w:pPr>
        <w:autoSpaceDE/>
        <w:autoSpaceDN/>
        <w:ind w:left="2160"/>
        <w:rPr>
          <w:sz w:val="24"/>
          <w:szCs w:val="24"/>
        </w:rPr>
      </w:pPr>
      <w:proofErr w:type="gramStart"/>
      <w:r w:rsidRPr="0047670E">
        <w:rPr>
          <w:sz w:val="24"/>
          <w:szCs w:val="24"/>
        </w:rPr>
        <w:t>Exhibit RAS-4</w:t>
      </w:r>
      <w:r w:rsidR="00C813B1">
        <w:rPr>
          <w:sz w:val="24"/>
          <w:szCs w:val="24"/>
        </w:rPr>
        <w:t xml:space="preserve"> </w:t>
      </w:r>
      <w:r w:rsidR="00C813B1" w:rsidRPr="00C813B1">
        <w:rPr>
          <w:sz w:val="24"/>
          <w:szCs w:val="24"/>
        </w:rPr>
        <w:t>Responses to the Commission filing requirements at 52 Pa.</w:t>
      </w:r>
      <w:proofErr w:type="gramEnd"/>
    </w:p>
    <w:p w:rsidR="0047670E" w:rsidRDefault="00C813B1" w:rsidP="00C813B1">
      <w:pPr>
        <w:autoSpaceDE/>
        <w:autoSpaceDN/>
        <w:ind w:left="2160"/>
        <w:rPr>
          <w:sz w:val="24"/>
          <w:szCs w:val="24"/>
        </w:rPr>
      </w:pPr>
      <w:r w:rsidRPr="00C813B1">
        <w:rPr>
          <w:sz w:val="24"/>
          <w:szCs w:val="24"/>
        </w:rPr>
        <w:t>Code § 53.52</w:t>
      </w:r>
    </w:p>
    <w:p w:rsidR="00C813B1" w:rsidRPr="0047670E" w:rsidRDefault="00C813B1" w:rsidP="00C813B1">
      <w:pPr>
        <w:autoSpaceDE/>
        <w:autoSpaceDN/>
        <w:ind w:left="2160"/>
        <w:rPr>
          <w:sz w:val="24"/>
          <w:szCs w:val="24"/>
        </w:rPr>
      </w:pPr>
    </w:p>
    <w:p w:rsidR="00C813B1" w:rsidRDefault="0047670E" w:rsidP="00C813B1">
      <w:pPr>
        <w:autoSpaceDE/>
        <w:autoSpaceDN/>
        <w:ind w:left="2160"/>
        <w:rPr>
          <w:sz w:val="24"/>
          <w:szCs w:val="24"/>
        </w:rPr>
      </w:pPr>
      <w:r w:rsidRPr="0047670E">
        <w:rPr>
          <w:sz w:val="24"/>
          <w:szCs w:val="24"/>
        </w:rPr>
        <w:t xml:space="preserve">PECO </w:t>
      </w:r>
      <w:r w:rsidR="00C813B1">
        <w:rPr>
          <w:sz w:val="24"/>
          <w:szCs w:val="24"/>
        </w:rPr>
        <w:t xml:space="preserve">Statement No. 1-S Frank J. </w:t>
      </w:r>
      <w:proofErr w:type="spellStart"/>
      <w:r w:rsidR="00C813B1">
        <w:rPr>
          <w:sz w:val="24"/>
          <w:szCs w:val="24"/>
        </w:rPr>
        <w:t>Jiruska</w:t>
      </w:r>
      <w:proofErr w:type="spellEnd"/>
    </w:p>
    <w:p w:rsidR="00C813B1" w:rsidRDefault="00C813B1" w:rsidP="00C813B1">
      <w:pPr>
        <w:autoSpaceDE/>
        <w:autoSpaceDN/>
        <w:ind w:left="2160"/>
        <w:rPr>
          <w:sz w:val="24"/>
          <w:szCs w:val="24"/>
        </w:rPr>
      </w:pPr>
    </w:p>
    <w:p w:rsidR="00C813B1" w:rsidRDefault="00C813B1" w:rsidP="00C813B1">
      <w:pPr>
        <w:autoSpaceDE/>
        <w:autoSpaceDN/>
        <w:ind w:left="2160"/>
        <w:rPr>
          <w:sz w:val="24"/>
          <w:szCs w:val="24"/>
        </w:rPr>
      </w:pPr>
      <w:r>
        <w:rPr>
          <w:sz w:val="24"/>
          <w:szCs w:val="24"/>
        </w:rPr>
        <w:t>PECO Exhibit FJJ-1 PECO Mass Market DLC Program TRC Test Results</w:t>
      </w:r>
    </w:p>
    <w:p w:rsidR="00C813B1" w:rsidRDefault="00C813B1" w:rsidP="00C813B1">
      <w:pPr>
        <w:autoSpaceDE/>
        <w:autoSpaceDN/>
        <w:ind w:left="2160"/>
        <w:rPr>
          <w:sz w:val="24"/>
          <w:szCs w:val="24"/>
        </w:rPr>
      </w:pPr>
    </w:p>
    <w:p w:rsidR="00C813B1" w:rsidRDefault="00C813B1" w:rsidP="00C813B1">
      <w:pPr>
        <w:autoSpaceDE/>
        <w:autoSpaceDN/>
        <w:ind w:left="2160"/>
        <w:rPr>
          <w:sz w:val="24"/>
          <w:szCs w:val="24"/>
        </w:rPr>
      </w:pPr>
      <w:r>
        <w:rPr>
          <w:sz w:val="24"/>
          <w:szCs w:val="24"/>
        </w:rPr>
        <w:t>PECO Exhibit FJJ-2 Avoided Energy, Capacity and Transmission and Distribution Costs</w:t>
      </w:r>
    </w:p>
    <w:p w:rsidR="00C813B1" w:rsidRDefault="00C813B1" w:rsidP="00C813B1">
      <w:pPr>
        <w:autoSpaceDE/>
        <w:autoSpaceDN/>
        <w:ind w:left="2160"/>
        <w:rPr>
          <w:sz w:val="24"/>
          <w:szCs w:val="24"/>
        </w:rPr>
      </w:pPr>
    </w:p>
    <w:p w:rsidR="00C813B1" w:rsidRDefault="00C813B1" w:rsidP="00C813B1">
      <w:pPr>
        <w:autoSpaceDE/>
        <w:autoSpaceDN/>
        <w:ind w:left="2160"/>
        <w:rPr>
          <w:sz w:val="24"/>
          <w:szCs w:val="24"/>
        </w:rPr>
      </w:pPr>
      <w:r>
        <w:rPr>
          <w:sz w:val="24"/>
          <w:szCs w:val="24"/>
        </w:rPr>
        <w:t>PECO Exhibit FJJ-3 PECO Mass Market DLC Program TRC Sensitivity</w:t>
      </w:r>
    </w:p>
    <w:p w:rsidR="00C813B1" w:rsidRDefault="00C813B1" w:rsidP="00C813B1">
      <w:pPr>
        <w:autoSpaceDE/>
        <w:autoSpaceDN/>
        <w:ind w:left="2160"/>
        <w:rPr>
          <w:sz w:val="24"/>
          <w:szCs w:val="24"/>
        </w:rPr>
      </w:pPr>
    </w:p>
    <w:p w:rsidR="00C813B1" w:rsidRDefault="00C813B1" w:rsidP="00C813B1">
      <w:pPr>
        <w:autoSpaceDE/>
        <w:autoSpaceDN/>
        <w:ind w:left="2160"/>
        <w:rPr>
          <w:sz w:val="24"/>
          <w:szCs w:val="24"/>
        </w:rPr>
      </w:pPr>
      <w:r>
        <w:rPr>
          <w:sz w:val="24"/>
          <w:szCs w:val="24"/>
        </w:rPr>
        <w:t>PECO Exhibit FJJ-4 PECO Mass Market DLC Program Estimated Annual Costs</w:t>
      </w:r>
    </w:p>
    <w:p w:rsidR="00C813B1" w:rsidRDefault="00C813B1" w:rsidP="00C813B1">
      <w:pPr>
        <w:autoSpaceDE/>
        <w:autoSpaceDN/>
        <w:ind w:left="2160"/>
        <w:rPr>
          <w:sz w:val="24"/>
          <w:szCs w:val="24"/>
        </w:rPr>
      </w:pPr>
    </w:p>
    <w:p w:rsidR="00C813B1" w:rsidRDefault="00C813B1" w:rsidP="00C813B1">
      <w:pPr>
        <w:autoSpaceDE/>
        <w:autoSpaceDN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PECO Statement No 1-R Frank J. </w:t>
      </w:r>
      <w:proofErr w:type="spellStart"/>
      <w:r>
        <w:rPr>
          <w:sz w:val="24"/>
          <w:szCs w:val="24"/>
        </w:rPr>
        <w:t>Jiruska</w:t>
      </w:r>
      <w:proofErr w:type="spellEnd"/>
    </w:p>
    <w:p w:rsidR="001408BB" w:rsidRDefault="001408BB" w:rsidP="00C813B1">
      <w:pPr>
        <w:autoSpaceDE/>
        <w:autoSpaceDN/>
        <w:ind w:left="2160"/>
        <w:rPr>
          <w:sz w:val="24"/>
          <w:szCs w:val="24"/>
        </w:rPr>
      </w:pPr>
    </w:p>
    <w:p w:rsidR="001408BB" w:rsidRDefault="001408BB" w:rsidP="00C813B1">
      <w:pPr>
        <w:autoSpaceDE/>
        <w:autoSpaceDN/>
        <w:ind w:left="2160"/>
        <w:rPr>
          <w:sz w:val="24"/>
          <w:szCs w:val="24"/>
        </w:rPr>
      </w:pPr>
      <w:r>
        <w:rPr>
          <w:sz w:val="24"/>
          <w:szCs w:val="24"/>
        </w:rPr>
        <w:t>Confidential Appendix B to PECO Exhibit 1</w:t>
      </w:r>
    </w:p>
    <w:p w:rsidR="00F55524" w:rsidRDefault="00F55524" w:rsidP="00F55524">
      <w:pPr>
        <w:autoSpaceDE/>
        <w:autoSpaceDN/>
        <w:spacing w:line="360" w:lineRule="auto"/>
        <w:rPr>
          <w:sz w:val="24"/>
          <w:szCs w:val="24"/>
        </w:rPr>
      </w:pPr>
    </w:p>
    <w:p w:rsidR="00F55524" w:rsidRDefault="00F55524" w:rsidP="00291FF6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291FF6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The submissions of the </w:t>
      </w:r>
      <w:r w:rsidRPr="00F55524">
        <w:rPr>
          <w:sz w:val="24"/>
          <w:szCs w:val="24"/>
        </w:rPr>
        <w:t>Philadelphia Area Industrial Energy Users Group</w:t>
      </w:r>
      <w:r w:rsidR="00291FF6">
        <w:rPr>
          <w:sz w:val="24"/>
          <w:szCs w:val="24"/>
        </w:rPr>
        <w:t xml:space="preserve">, entitled as </w:t>
      </w:r>
      <w:r>
        <w:rPr>
          <w:sz w:val="24"/>
          <w:szCs w:val="24"/>
        </w:rPr>
        <w:t>PAIEUG Cross Examination Exhibit</w:t>
      </w:r>
      <w:r w:rsidR="00291FF6">
        <w:rPr>
          <w:sz w:val="24"/>
          <w:szCs w:val="24"/>
        </w:rPr>
        <w:t>s</w:t>
      </w:r>
      <w:r>
        <w:rPr>
          <w:sz w:val="24"/>
          <w:szCs w:val="24"/>
        </w:rPr>
        <w:t xml:space="preserve"> 1-</w:t>
      </w:r>
      <w:r w:rsidR="00291FF6">
        <w:rPr>
          <w:sz w:val="24"/>
          <w:szCs w:val="24"/>
        </w:rPr>
        <w:t>4</w:t>
      </w:r>
    </w:p>
    <w:p w:rsidR="00A8389A" w:rsidRDefault="00A8389A" w:rsidP="008512C9">
      <w:pPr>
        <w:autoSpaceDE/>
        <w:autoSpaceDN/>
        <w:spacing w:line="360" w:lineRule="auto"/>
        <w:rPr>
          <w:sz w:val="24"/>
          <w:szCs w:val="24"/>
        </w:rPr>
      </w:pPr>
    </w:p>
    <w:p w:rsidR="00A8389A" w:rsidRDefault="001D40B4" w:rsidP="008512C9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291FF6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1D40B4">
        <w:rPr>
          <w:sz w:val="24"/>
          <w:szCs w:val="24"/>
        </w:rPr>
        <w:t>The submissions of Citizens for Pennsylvania’s Future, entitled as:</w:t>
      </w:r>
    </w:p>
    <w:p w:rsidR="001D40B4" w:rsidRDefault="001D40B4" w:rsidP="008512C9">
      <w:pPr>
        <w:autoSpaceDE/>
        <w:autoSpaceDN/>
        <w:spacing w:line="360" w:lineRule="auto"/>
        <w:rPr>
          <w:sz w:val="24"/>
          <w:szCs w:val="24"/>
        </w:rPr>
      </w:pPr>
    </w:p>
    <w:p w:rsidR="001D40B4" w:rsidRDefault="001D40B4" w:rsidP="001D40B4">
      <w:pPr>
        <w:autoSpaceDE/>
        <w:autoSpaceDN/>
        <w:ind w:left="2160"/>
        <w:rPr>
          <w:sz w:val="24"/>
          <w:szCs w:val="24"/>
        </w:rPr>
      </w:pPr>
      <w:r w:rsidRPr="001D40B4">
        <w:rPr>
          <w:sz w:val="24"/>
          <w:szCs w:val="24"/>
        </w:rPr>
        <w:t>P</w:t>
      </w:r>
      <w:r>
        <w:rPr>
          <w:sz w:val="24"/>
          <w:szCs w:val="24"/>
        </w:rPr>
        <w:t>enn Future</w:t>
      </w:r>
      <w:r w:rsidRPr="001D40B4">
        <w:rPr>
          <w:sz w:val="24"/>
          <w:szCs w:val="24"/>
        </w:rPr>
        <w:t xml:space="preserve"> Cross Examination Exhibit 1-</w:t>
      </w:r>
      <w:r>
        <w:rPr>
          <w:sz w:val="24"/>
          <w:szCs w:val="24"/>
        </w:rPr>
        <w:t>1 through 6</w:t>
      </w:r>
    </w:p>
    <w:p w:rsidR="001D40B4" w:rsidRDefault="001D40B4" w:rsidP="001D40B4">
      <w:pPr>
        <w:autoSpaceDE/>
        <w:autoSpaceDN/>
        <w:ind w:left="2160"/>
        <w:rPr>
          <w:sz w:val="24"/>
          <w:szCs w:val="24"/>
        </w:rPr>
      </w:pPr>
    </w:p>
    <w:p w:rsidR="003B55B7" w:rsidRDefault="001D40B4" w:rsidP="001D40B4">
      <w:pPr>
        <w:autoSpaceDE/>
        <w:autoSpaceDN/>
        <w:ind w:left="2160"/>
        <w:rPr>
          <w:sz w:val="24"/>
          <w:szCs w:val="24"/>
        </w:rPr>
      </w:pPr>
      <w:r w:rsidRPr="001D40B4">
        <w:rPr>
          <w:sz w:val="24"/>
          <w:szCs w:val="24"/>
        </w:rPr>
        <w:t>P</w:t>
      </w:r>
      <w:r>
        <w:rPr>
          <w:sz w:val="24"/>
          <w:szCs w:val="24"/>
        </w:rPr>
        <w:t xml:space="preserve">enn Future </w:t>
      </w:r>
      <w:r w:rsidRPr="001D40B4">
        <w:rPr>
          <w:sz w:val="24"/>
          <w:szCs w:val="24"/>
        </w:rPr>
        <w:t>Cross Examination Exhibit 1-</w:t>
      </w:r>
      <w:r>
        <w:rPr>
          <w:sz w:val="24"/>
          <w:szCs w:val="24"/>
        </w:rPr>
        <w:t>1 Revised</w:t>
      </w:r>
    </w:p>
    <w:p w:rsidR="001D40B4" w:rsidRDefault="001D40B4" w:rsidP="001D40B4">
      <w:pPr>
        <w:autoSpaceDE/>
        <w:autoSpaceDN/>
        <w:spacing w:line="360" w:lineRule="auto"/>
        <w:rPr>
          <w:sz w:val="24"/>
          <w:szCs w:val="24"/>
        </w:rPr>
      </w:pPr>
    </w:p>
    <w:p w:rsidR="001D40B4" w:rsidRDefault="001D40B4" w:rsidP="001D40B4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291FF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PECO/</w:t>
      </w:r>
      <w:r w:rsidRPr="001D40B4">
        <w:t xml:space="preserve"> </w:t>
      </w:r>
      <w:r>
        <w:t xml:space="preserve">and </w:t>
      </w:r>
      <w:r w:rsidRPr="001D40B4">
        <w:rPr>
          <w:sz w:val="24"/>
          <w:szCs w:val="24"/>
        </w:rPr>
        <w:t>the Coalition for Affordable Utility Services and Energy Efficiency in Pennsylvania</w:t>
      </w:r>
      <w:r>
        <w:rPr>
          <w:sz w:val="24"/>
          <w:szCs w:val="24"/>
        </w:rPr>
        <w:t xml:space="preserve"> Exhibit 1, that being a Stipulation.</w:t>
      </w:r>
    </w:p>
    <w:p w:rsidR="001D40B4" w:rsidRDefault="001D40B4" w:rsidP="001D40B4">
      <w:pPr>
        <w:autoSpaceDE/>
        <w:autoSpaceDN/>
        <w:spacing w:line="360" w:lineRule="auto"/>
        <w:rPr>
          <w:sz w:val="24"/>
          <w:szCs w:val="24"/>
        </w:rPr>
      </w:pPr>
    </w:p>
    <w:p w:rsidR="001D40B4" w:rsidRDefault="001D40B4" w:rsidP="001D40B4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291FF6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The submission of the City of Philadelphia, entitled as City of Philadelphia Statement No. 1, the testimony of </w:t>
      </w:r>
      <w:r w:rsidR="001408BB">
        <w:rPr>
          <w:sz w:val="24"/>
          <w:szCs w:val="24"/>
        </w:rPr>
        <w:t xml:space="preserve">Paul </w:t>
      </w:r>
      <w:r>
        <w:rPr>
          <w:sz w:val="24"/>
          <w:szCs w:val="24"/>
        </w:rPr>
        <w:t>Kohl, and Exhibits PK-1, PK-2 and PK-3.</w:t>
      </w:r>
    </w:p>
    <w:p w:rsidR="001D40B4" w:rsidRDefault="001D40B4" w:rsidP="001D40B4">
      <w:pPr>
        <w:autoSpaceDE/>
        <w:autoSpaceDN/>
        <w:spacing w:line="360" w:lineRule="auto"/>
        <w:rPr>
          <w:sz w:val="24"/>
          <w:szCs w:val="24"/>
        </w:rPr>
      </w:pPr>
    </w:p>
    <w:p w:rsidR="001D40B4" w:rsidRDefault="00FD48D5" w:rsidP="001D40B4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291FF6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FD48D5">
        <w:rPr>
          <w:sz w:val="24"/>
          <w:szCs w:val="24"/>
        </w:rPr>
        <w:t>The submission of the Coalition for Affordable Utility Services and Energy Efficiency in Pennsylvania</w:t>
      </w:r>
      <w:r w:rsidR="0085596C">
        <w:rPr>
          <w:sz w:val="24"/>
          <w:szCs w:val="24"/>
        </w:rPr>
        <w:t>, entitled as CAUSE-PA Statement 1, Direct Testimony of Mitch Miller with Exhibit MM-1.</w:t>
      </w:r>
    </w:p>
    <w:p w:rsidR="0085596C" w:rsidRDefault="0085596C" w:rsidP="001D40B4">
      <w:pPr>
        <w:autoSpaceDE/>
        <w:autoSpaceDN/>
        <w:spacing w:line="360" w:lineRule="auto"/>
        <w:rPr>
          <w:sz w:val="24"/>
          <w:szCs w:val="24"/>
        </w:rPr>
      </w:pPr>
    </w:p>
    <w:p w:rsidR="0085596C" w:rsidRDefault="0085596C" w:rsidP="001D40B4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291FF6">
        <w:rPr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85596C">
        <w:rPr>
          <w:sz w:val="24"/>
          <w:szCs w:val="24"/>
        </w:rPr>
        <w:t>The submission of the</w:t>
      </w:r>
      <w:r>
        <w:rPr>
          <w:sz w:val="24"/>
          <w:szCs w:val="24"/>
        </w:rPr>
        <w:t xml:space="preserve"> Office of the Consumer Advocate, entitled Direct Testimony of Christina R. Mudd.</w:t>
      </w:r>
    </w:p>
    <w:p w:rsidR="00C74D48" w:rsidRDefault="00C74D48" w:rsidP="001D40B4">
      <w:pPr>
        <w:autoSpaceDE/>
        <w:autoSpaceDN/>
        <w:spacing w:line="360" w:lineRule="auto"/>
        <w:rPr>
          <w:sz w:val="24"/>
          <w:szCs w:val="24"/>
        </w:rPr>
      </w:pPr>
    </w:p>
    <w:p w:rsidR="00C74D48" w:rsidRDefault="00C74D48" w:rsidP="001D40B4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28.</w:t>
      </w:r>
      <w:r>
        <w:rPr>
          <w:sz w:val="24"/>
          <w:szCs w:val="24"/>
        </w:rPr>
        <w:tab/>
        <w:t>List of Phase II EE&amp;C Plan Testimony and Exhibits and acronyms and definitions supplied by PECO at the evidentiary hearing of January 9, 2013 and marked as ALJ-1.</w:t>
      </w:r>
    </w:p>
    <w:p w:rsidR="00006683" w:rsidRDefault="00006683" w:rsidP="001D40B4">
      <w:pPr>
        <w:autoSpaceDE/>
        <w:autoSpaceDN/>
        <w:spacing w:line="360" w:lineRule="auto"/>
        <w:rPr>
          <w:sz w:val="24"/>
          <w:szCs w:val="24"/>
        </w:rPr>
      </w:pPr>
    </w:p>
    <w:p w:rsidR="00006683" w:rsidRDefault="00006683" w:rsidP="001D40B4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C74D48">
        <w:rPr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1408BB">
        <w:rPr>
          <w:sz w:val="24"/>
          <w:szCs w:val="24"/>
        </w:rPr>
        <w:t>Order of January 14, 2013 admitting the testimony of Raymond G. Berkebile into the record and t</w:t>
      </w:r>
      <w:r>
        <w:rPr>
          <w:sz w:val="24"/>
          <w:szCs w:val="24"/>
        </w:rPr>
        <w:t>he submission of Comverge, Inc., entitled Direct Testimony of Raymond G. Berkebile.</w:t>
      </w:r>
    </w:p>
    <w:p w:rsidR="0085596C" w:rsidRDefault="0085596C" w:rsidP="001D40B4">
      <w:pPr>
        <w:autoSpaceDE/>
        <w:autoSpaceDN/>
        <w:spacing w:line="360" w:lineRule="auto"/>
        <w:rPr>
          <w:sz w:val="24"/>
          <w:szCs w:val="24"/>
        </w:rPr>
      </w:pPr>
    </w:p>
    <w:p w:rsidR="0085596C" w:rsidRDefault="0085596C" w:rsidP="001D40B4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4D48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Main Briefs filed on January 15, 2013, by: </w:t>
      </w:r>
      <w:r w:rsidRPr="0085596C">
        <w:rPr>
          <w:sz w:val="24"/>
          <w:szCs w:val="24"/>
        </w:rPr>
        <w:t xml:space="preserve">PECO, PAIEUG, Comverge, the OCA, CAUSE-PA, PennFuture, and the City of Philadelphia.  </w:t>
      </w:r>
    </w:p>
    <w:p w:rsidR="0085596C" w:rsidRDefault="0085596C" w:rsidP="001D40B4">
      <w:pPr>
        <w:autoSpaceDE/>
        <w:autoSpaceDN/>
        <w:spacing w:line="360" w:lineRule="auto"/>
        <w:rPr>
          <w:sz w:val="24"/>
          <w:szCs w:val="24"/>
        </w:rPr>
      </w:pPr>
    </w:p>
    <w:p w:rsidR="0085596C" w:rsidRDefault="0085596C" w:rsidP="001D40B4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1FF6">
        <w:rPr>
          <w:sz w:val="24"/>
          <w:szCs w:val="24"/>
        </w:rPr>
        <w:t>3</w:t>
      </w:r>
      <w:r w:rsidR="00C74D4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85596C">
        <w:rPr>
          <w:sz w:val="24"/>
          <w:szCs w:val="24"/>
        </w:rPr>
        <w:t xml:space="preserve">Reply Brief and the Revised Phase II Energy Efficiency and Conservation Plan on </w:t>
      </w:r>
      <w:r>
        <w:rPr>
          <w:sz w:val="24"/>
          <w:szCs w:val="24"/>
        </w:rPr>
        <w:t>January 24, 2013 by</w:t>
      </w:r>
      <w:r w:rsidRPr="0085596C">
        <w:rPr>
          <w:sz w:val="24"/>
          <w:szCs w:val="24"/>
        </w:rPr>
        <w:t xml:space="preserve"> PECO Energy Company</w:t>
      </w:r>
      <w:r>
        <w:rPr>
          <w:sz w:val="24"/>
          <w:szCs w:val="24"/>
        </w:rPr>
        <w:t>.</w:t>
      </w:r>
    </w:p>
    <w:p w:rsidR="00397FE5" w:rsidRDefault="00397FE5" w:rsidP="001D40B4">
      <w:pPr>
        <w:autoSpaceDE/>
        <w:autoSpaceDN/>
        <w:spacing w:line="360" w:lineRule="auto"/>
        <w:rPr>
          <w:sz w:val="24"/>
          <w:szCs w:val="24"/>
        </w:rPr>
      </w:pPr>
    </w:p>
    <w:p w:rsidR="0085596C" w:rsidRDefault="0085596C" w:rsidP="001D40B4">
      <w:pPr>
        <w:autoSpaceDE/>
        <w:autoSpaceDN/>
        <w:spacing w:line="360" w:lineRule="auto"/>
        <w:rPr>
          <w:sz w:val="24"/>
          <w:szCs w:val="24"/>
        </w:rPr>
      </w:pPr>
    </w:p>
    <w:p w:rsidR="001D40B4" w:rsidRDefault="001D40B4" w:rsidP="001D40B4">
      <w:pPr>
        <w:autoSpaceDE/>
        <w:autoSpaceDN/>
        <w:spacing w:line="360" w:lineRule="auto"/>
        <w:rPr>
          <w:sz w:val="24"/>
          <w:szCs w:val="24"/>
        </w:rPr>
      </w:pPr>
    </w:p>
    <w:p w:rsidR="003B55B7" w:rsidRPr="003B55B7" w:rsidRDefault="003B55B7" w:rsidP="001D40B4">
      <w:pPr>
        <w:autoSpaceDE/>
        <w:autoSpaceDN/>
        <w:rPr>
          <w:sz w:val="24"/>
          <w:szCs w:val="24"/>
        </w:rPr>
      </w:pPr>
      <w:r w:rsidRPr="003B55B7">
        <w:rPr>
          <w:sz w:val="24"/>
          <w:szCs w:val="24"/>
        </w:rPr>
        <w:t>Dated:</w:t>
      </w:r>
      <w:r w:rsidRPr="003B55B7">
        <w:rPr>
          <w:sz w:val="24"/>
          <w:szCs w:val="24"/>
        </w:rPr>
        <w:tab/>
        <w:t xml:space="preserve"> </w:t>
      </w:r>
      <w:r w:rsidR="00A8389A">
        <w:rPr>
          <w:sz w:val="24"/>
          <w:szCs w:val="24"/>
          <w:u w:val="single"/>
        </w:rPr>
        <w:t>January 28</w:t>
      </w:r>
      <w:r w:rsidRPr="003B55B7">
        <w:rPr>
          <w:sz w:val="24"/>
          <w:szCs w:val="24"/>
          <w:u w:val="single"/>
        </w:rPr>
        <w:t>, 201</w:t>
      </w:r>
      <w:r w:rsidR="00A8389A">
        <w:rPr>
          <w:sz w:val="24"/>
          <w:szCs w:val="24"/>
          <w:u w:val="single"/>
        </w:rPr>
        <w:t>3</w:t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  <w:u w:val="single"/>
        </w:rPr>
        <w:tab/>
      </w:r>
      <w:r w:rsidRPr="003B55B7">
        <w:rPr>
          <w:sz w:val="24"/>
          <w:szCs w:val="24"/>
          <w:u w:val="single"/>
        </w:rPr>
        <w:tab/>
      </w:r>
      <w:r w:rsidRPr="003B55B7">
        <w:rPr>
          <w:sz w:val="24"/>
          <w:szCs w:val="24"/>
          <w:u w:val="single"/>
        </w:rPr>
        <w:tab/>
      </w:r>
      <w:r w:rsidRPr="003B55B7">
        <w:rPr>
          <w:sz w:val="24"/>
          <w:szCs w:val="24"/>
          <w:u w:val="single"/>
        </w:rPr>
        <w:tab/>
      </w:r>
      <w:r w:rsidRPr="003B55B7">
        <w:rPr>
          <w:sz w:val="24"/>
          <w:szCs w:val="24"/>
          <w:u w:val="single"/>
        </w:rPr>
        <w:tab/>
      </w:r>
      <w:r w:rsidRPr="003B55B7">
        <w:rPr>
          <w:sz w:val="24"/>
          <w:szCs w:val="24"/>
          <w:u w:val="single"/>
        </w:rPr>
        <w:tab/>
      </w:r>
    </w:p>
    <w:p w:rsidR="003B55B7" w:rsidRPr="003B55B7" w:rsidRDefault="003B55B7" w:rsidP="001D40B4">
      <w:pPr>
        <w:autoSpaceDE/>
        <w:autoSpaceDN/>
        <w:rPr>
          <w:sz w:val="24"/>
          <w:szCs w:val="24"/>
        </w:r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  <w:t>Dennis J. Buckley</w:t>
      </w:r>
    </w:p>
    <w:p w:rsidR="003A7131" w:rsidRDefault="003B55B7" w:rsidP="001D40B4">
      <w:pPr>
        <w:autoSpaceDE/>
        <w:autoSpaceDN/>
        <w:rPr>
          <w:sz w:val="24"/>
          <w:szCs w:val="24"/>
        </w:rPr>
        <w:sectPr w:rsidR="003A7131" w:rsidSect="006B08C2">
          <w:footerReference w:type="even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</w:r>
      <w:r w:rsidRPr="003B55B7">
        <w:rPr>
          <w:sz w:val="24"/>
          <w:szCs w:val="24"/>
        </w:rPr>
        <w:tab/>
        <w:t xml:space="preserve">Administrative Law Judge 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 xml:space="preserve">P-2012-2333992 - Petition of </w:t>
      </w:r>
      <w:proofErr w:type="spellStart"/>
      <w:r w:rsidRPr="003A7131">
        <w:rPr>
          <w:rFonts w:ascii="Microsoft Sans Serif" w:hAnsi="Microsoft Sans Serif" w:cs="Microsoft Sans Serif"/>
          <w:b/>
          <w:sz w:val="24"/>
          <w:szCs w:val="24"/>
          <w:u w:val="single"/>
        </w:rPr>
        <w:t>Peco</w:t>
      </w:r>
      <w:proofErr w:type="spellEnd"/>
      <w:r w:rsidRPr="003A713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Energy Company for Approval of its Act 129 Phase II Energy Efficiency and Conservation Plan.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</w:p>
    <w:p w:rsidR="003A7131" w:rsidRPr="003A7131" w:rsidRDefault="003A7131" w:rsidP="003A7131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3A7131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Revised 1/28/13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</w:p>
    <w:p w:rsid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  <w:sectPr w:rsidR="003A7131" w:rsidSect="003A7131"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lastRenderedPageBreak/>
        <w:t>ANTHONY E GAY ESQUIRE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JACK R GARFINKLE ESQUIRE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EXELON BUSINESS SERVICES COMPANY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2301 MARKET STREET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PO BOX 8699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PHILADELPHIA PA  19101-8699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b/>
          <w:sz w:val="24"/>
          <w:szCs w:val="24"/>
        </w:rPr>
      </w:pPr>
      <w:r w:rsidRPr="003A7131">
        <w:rPr>
          <w:rFonts w:ascii="Microsoft Sans Serif" w:hAnsi="Microsoft Sans Serif" w:cs="Microsoft Sans Serif"/>
          <w:b/>
          <w:sz w:val="24"/>
          <w:szCs w:val="24"/>
        </w:rPr>
        <w:t>215.841.4635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THOMAS P GADSDEN ESQUIRE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CATHERINE G VASUDEVAN ESQUIRE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MORGAN LEWIS &amp; BOCKIUS LLP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1701 MARKET STREET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PHILADELPHIA PA  19103-2921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b/>
          <w:sz w:val="24"/>
          <w:szCs w:val="24"/>
        </w:rPr>
      </w:pPr>
      <w:r w:rsidRPr="003A7131">
        <w:rPr>
          <w:rFonts w:ascii="Microsoft Sans Serif" w:hAnsi="Microsoft Sans Serif" w:cs="Microsoft Sans Serif"/>
          <w:b/>
          <w:sz w:val="24"/>
          <w:szCs w:val="24"/>
        </w:rPr>
        <w:t>215.963.5234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TANYA J MCCLOSKEY ESQUIRE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JENNEDY S JOHNSON ESQUIRE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OFFICE OF CONSUMER ADVOCATE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5</w:t>
      </w:r>
      <w:r w:rsidRPr="003A7131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3A7131">
        <w:rPr>
          <w:rFonts w:ascii="Microsoft Sans Serif" w:hAnsi="Microsoft Sans Serif" w:cs="Microsoft Sans Serif"/>
          <w:sz w:val="24"/>
          <w:szCs w:val="24"/>
        </w:rPr>
        <w:t xml:space="preserve"> FLOOR FORUM PLACE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555 WALNUT STREET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HARRISBURG PA  17101-1923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DANIEL G ASMUS ESQUIRE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SHARON E WEBB ESQUIRE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OFFICE OF SMALL BUSINESS ADVOCATE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SUITE 1102 COMMERCE BUILDING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 xml:space="preserve">300 NORTH SECOND </w:t>
      </w:r>
      <w:proofErr w:type="gramStart"/>
      <w:r w:rsidRPr="003A7131">
        <w:rPr>
          <w:rFonts w:ascii="Microsoft Sans Serif" w:hAnsi="Microsoft Sans Serif" w:cs="Microsoft Sans Serif"/>
          <w:sz w:val="24"/>
          <w:szCs w:val="24"/>
        </w:rPr>
        <w:t>STREET</w:t>
      </w:r>
      <w:proofErr w:type="gramEnd"/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HARRISBURG PA  17101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HARRY S GELLER ESQUIRE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PATRICK CICERO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PA UTILITY LAW PROJECT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118 LOCUST STREET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HARRISBURG PA  17101-1414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i/>
          <w:sz w:val="24"/>
          <w:szCs w:val="24"/>
        </w:rPr>
        <w:t>(FOR ACORN)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i/>
          <w:sz w:val="24"/>
          <w:szCs w:val="24"/>
        </w:rPr>
      </w:pP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CHARIS MINCAVAGE ESQUIRE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ADEOLU A BAKARE ESQUIRE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MCNEES WALLACE &amp; NURICK LLC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PO BOX 1166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HARRISBURG PA  17108-1166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i/>
          <w:sz w:val="24"/>
          <w:szCs w:val="24"/>
        </w:rPr>
        <w:t>(FOR THE PHILADELPHIA AREA INDUSTRIAL ENERGY USERS GROUP)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SCOTT J SCHWARZ ESQUIRE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CITY OF PHILADELPHIA LAW DEPT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1515 ARCH STREET 16</w:t>
      </w:r>
      <w:r w:rsidRPr="003A7131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Pr="003A7131">
        <w:rPr>
          <w:rFonts w:ascii="Microsoft Sans Serif" w:hAnsi="Microsoft Sans Serif" w:cs="Microsoft Sans Serif"/>
          <w:sz w:val="24"/>
          <w:szCs w:val="24"/>
        </w:rPr>
        <w:t xml:space="preserve"> FLOOR</w:t>
      </w:r>
    </w:p>
    <w:p w:rsid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PHILADELPHIA PA  19102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NIA WILSON ESQUIRE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 xml:space="preserve">OFFICE OF REPRESENTATIVE 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MARK B COHEN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HOUSE HUMAN SERVICES COMMITTEE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330 IRVIS OFFICE BUILDING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HARRISBURG PA  17120-2202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i/>
          <w:sz w:val="24"/>
          <w:szCs w:val="24"/>
        </w:rPr>
        <w:t>(FOR STATE REPRESENTATIVE MARK B COHEN)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HEATHER M LANGELAND ESQUIRE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PENNFUTURE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200 FIRST STREET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SUITE 200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sz w:val="24"/>
          <w:szCs w:val="24"/>
        </w:rPr>
      </w:pPr>
      <w:r w:rsidRPr="003A7131">
        <w:rPr>
          <w:rFonts w:ascii="Microsoft Sans Serif" w:hAnsi="Microsoft Sans Serif" w:cs="Microsoft Sans Serif"/>
          <w:sz w:val="24"/>
          <w:szCs w:val="24"/>
        </w:rPr>
        <w:t>PITTSBURGH PA  15222</w:t>
      </w:r>
    </w:p>
    <w:p w:rsidR="003A7131" w:rsidRPr="003A7131" w:rsidRDefault="003A7131" w:rsidP="003A7131">
      <w:pPr>
        <w:rPr>
          <w:rFonts w:ascii="Microsoft Sans Serif" w:hAnsi="Microsoft Sans Serif" w:cs="Microsoft Sans Serif"/>
          <w:i/>
          <w:sz w:val="24"/>
          <w:szCs w:val="24"/>
        </w:rPr>
      </w:pPr>
    </w:p>
    <w:p w:rsidR="003A7131" w:rsidRPr="003A7131" w:rsidRDefault="003A7131" w:rsidP="003A7131">
      <w:pPr>
        <w:overflowPunct w:val="0"/>
        <w:adjustRightInd w:val="0"/>
        <w:ind w:right="153"/>
        <w:textAlignment w:val="baseline"/>
        <w:rPr>
          <w:rFonts w:ascii="Microsoft Sans Serif" w:hAnsi="Microsoft Sans Serif" w:cs="Microsoft Sans Serif"/>
          <w:caps/>
          <w:sz w:val="24"/>
          <w:szCs w:val="24"/>
        </w:rPr>
      </w:pPr>
      <w:bookmarkStart w:id="0" w:name="_GoBack"/>
      <w:r w:rsidRPr="003A7131">
        <w:rPr>
          <w:rFonts w:ascii="Microsoft Sans Serif" w:hAnsi="Microsoft Sans Serif" w:cs="Microsoft Sans Serif"/>
          <w:caps/>
          <w:sz w:val="24"/>
          <w:szCs w:val="24"/>
        </w:rPr>
        <w:t>JEFFREY J NORTON ESQUIRE</w:t>
      </w:r>
    </w:p>
    <w:p w:rsidR="003A7131" w:rsidRPr="003A7131" w:rsidRDefault="003A7131" w:rsidP="003A7131">
      <w:pPr>
        <w:overflowPunct w:val="0"/>
        <w:adjustRightInd w:val="0"/>
        <w:ind w:right="153"/>
        <w:textAlignment w:val="baseline"/>
        <w:rPr>
          <w:rFonts w:ascii="Microsoft Sans Serif" w:hAnsi="Microsoft Sans Serif" w:cs="Microsoft Sans Serif"/>
          <w:caps/>
          <w:sz w:val="24"/>
          <w:szCs w:val="24"/>
        </w:rPr>
      </w:pPr>
      <w:r w:rsidRPr="003A7131">
        <w:rPr>
          <w:rFonts w:ascii="Microsoft Sans Serif" w:hAnsi="Microsoft Sans Serif" w:cs="Microsoft Sans Serif"/>
          <w:caps/>
          <w:sz w:val="24"/>
          <w:szCs w:val="24"/>
        </w:rPr>
        <w:t xml:space="preserve">ECKERT SEAMANS CHERIN &amp; MELLOTT </w:t>
      </w:r>
    </w:p>
    <w:p w:rsidR="003A7131" w:rsidRPr="003A7131" w:rsidRDefault="003A7131" w:rsidP="003A7131">
      <w:pPr>
        <w:overflowPunct w:val="0"/>
        <w:adjustRightInd w:val="0"/>
        <w:ind w:right="153"/>
        <w:textAlignment w:val="baseline"/>
        <w:rPr>
          <w:rFonts w:ascii="Microsoft Sans Serif" w:hAnsi="Microsoft Sans Serif" w:cs="Microsoft Sans Serif"/>
          <w:caps/>
          <w:sz w:val="24"/>
          <w:szCs w:val="24"/>
        </w:rPr>
      </w:pPr>
      <w:r w:rsidRPr="003A7131">
        <w:rPr>
          <w:rFonts w:ascii="Microsoft Sans Serif" w:hAnsi="Microsoft Sans Serif" w:cs="Microsoft Sans Serif"/>
          <w:caps/>
          <w:sz w:val="24"/>
          <w:szCs w:val="24"/>
        </w:rPr>
        <w:t>213 MARKET STREET 8</w:t>
      </w:r>
      <w:r w:rsidRPr="003A7131">
        <w:rPr>
          <w:rFonts w:ascii="Microsoft Sans Serif" w:hAnsi="Microsoft Sans Serif" w:cs="Microsoft Sans Serif"/>
          <w:caps/>
          <w:sz w:val="24"/>
          <w:szCs w:val="24"/>
          <w:vertAlign w:val="superscript"/>
        </w:rPr>
        <w:t>TH</w:t>
      </w:r>
      <w:r w:rsidRPr="003A7131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proofErr w:type="gramStart"/>
      <w:r w:rsidRPr="003A7131">
        <w:rPr>
          <w:rFonts w:ascii="Microsoft Sans Serif" w:hAnsi="Microsoft Sans Serif" w:cs="Microsoft Sans Serif"/>
          <w:caps/>
          <w:sz w:val="24"/>
          <w:szCs w:val="24"/>
        </w:rPr>
        <w:t>FLOOR</w:t>
      </w:r>
      <w:proofErr w:type="gramEnd"/>
    </w:p>
    <w:p w:rsidR="003A7131" w:rsidRPr="003A7131" w:rsidRDefault="003A7131" w:rsidP="003A7131">
      <w:pPr>
        <w:rPr>
          <w:rFonts w:ascii="Microsoft Sans Serif" w:hAnsi="Microsoft Sans Serif" w:cs="Microsoft Sans Serif"/>
          <w:i/>
          <w:sz w:val="24"/>
          <w:szCs w:val="24"/>
        </w:rPr>
      </w:pPr>
      <w:r w:rsidRPr="003A7131">
        <w:rPr>
          <w:rFonts w:ascii="Microsoft Sans Serif" w:hAnsi="Microsoft Sans Serif" w:cs="Microsoft Sans Serif"/>
          <w:caps/>
          <w:sz w:val="24"/>
          <w:szCs w:val="24"/>
        </w:rPr>
        <w:t>HARRISBURG PA  17101</w:t>
      </w:r>
    </w:p>
    <w:bookmarkEnd w:id="0"/>
    <w:p w:rsidR="003A7131" w:rsidRDefault="003A7131" w:rsidP="001D40B4">
      <w:pPr>
        <w:autoSpaceDE/>
        <w:autoSpaceDN/>
        <w:rPr>
          <w:rFonts w:ascii="Microsoft Sans Serif" w:hAnsi="Microsoft Sans Serif" w:cs="Microsoft Sans Serif"/>
          <w:sz w:val="24"/>
          <w:szCs w:val="24"/>
        </w:rPr>
        <w:sectPr w:rsidR="003A7131" w:rsidSect="003A7131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:rsidR="003B55B7" w:rsidRPr="003A7131" w:rsidRDefault="003B55B7" w:rsidP="001D40B4">
      <w:pPr>
        <w:autoSpaceDE/>
        <w:autoSpaceDN/>
        <w:rPr>
          <w:rFonts w:ascii="Microsoft Sans Serif" w:hAnsi="Microsoft Sans Serif" w:cs="Microsoft Sans Serif"/>
          <w:sz w:val="24"/>
          <w:szCs w:val="24"/>
        </w:rPr>
      </w:pPr>
    </w:p>
    <w:p w:rsidR="003A7131" w:rsidRDefault="003A7131" w:rsidP="00A01330">
      <w:pPr>
        <w:rPr>
          <w:sz w:val="24"/>
        </w:rPr>
        <w:sectPr w:rsidR="003A7131" w:rsidSect="003A7131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:rsidR="00A01330" w:rsidRPr="00A01330" w:rsidRDefault="00A01330" w:rsidP="00A01330">
      <w:pPr>
        <w:rPr>
          <w:sz w:val="24"/>
        </w:rPr>
      </w:pPr>
    </w:p>
    <w:sectPr w:rsidR="00A01330" w:rsidRPr="00A01330" w:rsidSect="003A7131">
      <w:type w:val="continuous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1A2" w:rsidRDefault="008831A2">
      <w:r>
        <w:separator/>
      </w:r>
    </w:p>
  </w:endnote>
  <w:endnote w:type="continuationSeparator" w:id="0">
    <w:p w:rsidR="008831A2" w:rsidRDefault="0088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3A3CED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2" w:rsidRDefault="003A3CED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B08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6E6">
      <w:rPr>
        <w:rStyle w:val="PageNumber"/>
        <w:noProof/>
      </w:rPr>
      <w:t>8</w:t>
    </w:r>
    <w:r>
      <w:rPr>
        <w:rStyle w:val="PageNumber"/>
      </w:rPr>
      <w:fldChar w:fldCharType="end"/>
    </w:r>
  </w:p>
  <w:p w:rsidR="006B08C2" w:rsidRDefault="006B08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31" w:rsidRDefault="003A71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1A2" w:rsidRDefault="008831A2">
      <w:r>
        <w:separator/>
      </w:r>
    </w:p>
  </w:footnote>
  <w:footnote w:type="continuationSeparator" w:id="0">
    <w:p w:rsidR="008831A2" w:rsidRDefault="008831A2">
      <w:r>
        <w:continuationSeparator/>
      </w:r>
    </w:p>
  </w:footnote>
  <w:footnote w:id="1">
    <w:p w:rsidR="00F62CDF" w:rsidRDefault="00374E26" w:rsidP="00F62C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74E26">
        <w:t>Attending in an observational capacity was a member of the Keystone Energy Efficiency Alliance (KEEA).</w:t>
      </w:r>
      <w:r w:rsidR="00304DED">
        <w:t xml:space="preserve">  KEEA asked to be an inactive party</w:t>
      </w:r>
      <w:r w:rsidR="00F62CDF">
        <w:t>,</w:t>
      </w:r>
      <w:r w:rsidR="00F62CDF" w:rsidRPr="00F62CDF">
        <w:t xml:space="preserve"> </w:t>
      </w:r>
      <w:r w:rsidR="00F62CDF">
        <w:t xml:space="preserve">but expressed an interest in filing comments for consideration by the Commission.  Active participation in this proceeding requires representation by counsel as required by 52 Pa. Code </w:t>
      </w:r>
    </w:p>
    <w:p w:rsidR="00374E26" w:rsidRDefault="00F62CDF" w:rsidP="00F62CDF">
      <w:pPr>
        <w:pStyle w:val="FootnoteText"/>
      </w:pPr>
      <w:proofErr w:type="gramStart"/>
      <w:r>
        <w:t>§ 1.22, and the submission of testimony.</w:t>
      </w:r>
      <w:proofErr w:type="gramEnd"/>
      <w:r>
        <w:t xml:space="preserve">  I stated that “Comments,” would not be part of the certified record in this case.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C4"/>
    <w:rsid w:val="00006683"/>
    <w:rsid w:val="00012459"/>
    <w:rsid w:val="00026F22"/>
    <w:rsid w:val="000535FC"/>
    <w:rsid w:val="000672B2"/>
    <w:rsid w:val="000B40DB"/>
    <w:rsid w:val="000D39CD"/>
    <w:rsid w:val="000E54DC"/>
    <w:rsid w:val="000E64D7"/>
    <w:rsid w:val="000F0E92"/>
    <w:rsid w:val="00120926"/>
    <w:rsid w:val="00122DFB"/>
    <w:rsid w:val="00126A37"/>
    <w:rsid w:val="001408BB"/>
    <w:rsid w:val="00150EB1"/>
    <w:rsid w:val="001600B8"/>
    <w:rsid w:val="00163C9A"/>
    <w:rsid w:val="0016688B"/>
    <w:rsid w:val="00166B0E"/>
    <w:rsid w:val="001765C3"/>
    <w:rsid w:val="00182A36"/>
    <w:rsid w:val="001C5B6F"/>
    <w:rsid w:val="001D40B4"/>
    <w:rsid w:val="001D73DB"/>
    <w:rsid w:val="001E5A77"/>
    <w:rsid w:val="001F7F8A"/>
    <w:rsid w:val="00251B56"/>
    <w:rsid w:val="00265BBD"/>
    <w:rsid w:val="002856A7"/>
    <w:rsid w:val="00290695"/>
    <w:rsid w:val="00291FF6"/>
    <w:rsid w:val="002E27C9"/>
    <w:rsid w:val="002F03B0"/>
    <w:rsid w:val="00304DED"/>
    <w:rsid w:val="003112BF"/>
    <w:rsid w:val="00337F8B"/>
    <w:rsid w:val="00355692"/>
    <w:rsid w:val="00361125"/>
    <w:rsid w:val="0037365D"/>
    <w:rsid w:val="00374E26"/>
    <w:rsid w:val="00375B1F"/>
    <w:rsid w:val="00377F83"/>
    <w:rsid w:val="00397FE5"/>
    <w:rsid w:val="003A3CED"/>
    <w:rsid w:val="003A6970"/>
    <w:rsid w:val="003A7131"/>
    <w:rsid w:val="003B55B7"/>
    <w:rsid w:val="003F2366"/>
    <w:rsid w:val="003F6F58"/>
    <w:rsid w:val="00407A27"/>
    <w:rsid w:val="0041148E"/>
    <w:rsid w:val="00445A39"/>
    <w:rsid w:val="004527B7"/>
    <w:rsid w:val="00462D04"/>
    <w:rsid w:val="0046497E"/>
    <w:rsid w:val="00466F8B"/>
    <w:rsid w:val="0047670E"/>
    <w:rsid w:val="00496408"/>
    <w:rsid w:val="00496B51"/>
    <w:rsid w:val="004B306D"/>
    <w:rsid w:val="004E2873"/>
    <w:rsid w:val="004F01D9"/>
    <w:rsid w:val="005031B5"/>
    <w:rsid w:val="0050701F"/>
    <w:rsid w:val="0051329C"/>
    <w:rsid w:val="005414E2"/>
    <w:rsid w:val="005556C7"/>
    <w:rsid w:val="00571EDD"/>
    <w:rsid w:val="00573F03"/>
    <w:rsid w:val="00575C70"/>
    <w:rsid w:val="005A7648"/>
    <w:rsid w:val="005B1756"/>
    <w:rsid w:val="005C337F"/>
    <w:rsid w:val="006327B7"/>
    <w:rsid w:val="00637482"/>
    <w:rsid w:val="006611B1"/>
    <w:rsid w:val="0067197F"/>
    <w:rsid w:val="00685397"/>
    <w:rsid w:val="006A1293"/>
    <w:rsid w:val="006A18BD"/>
    <w:rsid w:val="006A75B3"/>
    <w:rsid w:val="006B08C2"/>
    <w:rsid w:val="006B3980"/>
    <w:rsid w:val="006E0F54"/>
    <w:rsid w:val="00701ABD"/>
    <w:rsid w:val="00736CC4"/>
    <w:rsid w:val="00747C84"/>
    <w:rsid w:val="00747DA9"/>
    <w:rsid w:val="007515D9"/>
    <w:rsid w:val="00770378"/>
    <w:rsid w:val="007712EE"/>
    <w:rsid w:val="00771959"/>
    <w:rsid w:val="00772E1A"/>
    <w:rsid w:val="0077461C"/>
    <w:rsid w:val="007751E5"/>
    <w:rsid w:val="00777417"/>
    <w:rsid w:val="007A26E6"/>
    <w:rsid w:val="007C4C3B"/>
    <w:rsid w:val="007D50F9"/>
    <w:rsid w:val="007E5F82"/>
    <w:rsid w:val="007E6BA7"/>
    <w:rsid w:val="007F29A5"/>
    <w:rsid w:val="008011FE"/>
    <w:rsid w:val="00807CE1"/>
    <w:rsid w:val="00833A51"/>
    <w:rsid w:val="00834E99"/>
    <w:rsid w:val="008512C9"/>
    <w:rsid w:val="0085596C"/>
    <w:rsid w:val="008675F2"/>
    <w:rsid w:val="0087075E"/>
    <w:rsid w:val="00882840"/>
    <w:rsid w:val="008831A2"/>
    <w:rsid w:val="008857E5"/>
    <w:rsid w:val="009119CA"/>
    <w:rsid w:val="009152CE"/>
    <w:rsid w:val="0093282A"/>
    <w:rsid w:val="00933192"/>
    <w:rsid w:val="0094378D"/>
    <w:rsid w:val="00953BA6"/>
    <w:rsid w:val="009717C8"/>
    <w:rsid w:val="009D205E"/>
    <w:rsid w:val="009D67F1"/>
    <w:rsid w:val="00A01330"/>
    <w:rsid w:val="00A32E3B"/>
    <w:rsid w:val="00A346E8"/>
    <w:rsid w:val="00A4149A"/>
    <w:rsid w:val="00A51AA0"/>
    <w:rsid w:val="00A66698"/>
    <w:rsid w:val="00A8389A"/>
    <w:rsid w:val="00AB2A2D"/>
    <w:rsid w:val="00AE6262"/>
    <w:rsid w:val="00AF288A"/>
    <w:rsid w:val="00B218EC"/>
    <w:rsid w:val="00B23652"/>
    <w:rsid w:val="00B30451"/>
    <w:rsid w:val="00B33E3D"/>
    <w:rsid w:val="00B86061"/>
    <w:rsid w:val="00BB63B5"/>
    <w:rsid w:val="00C02B4D"/>
    <w:rsid w:val="00C07D26"/>
    <w:rsid w:val="00C170D9"/>
    <w:rsid w:val="00C74D48"/>
    <w:rsid w:val="00C751CE"/>
    <w:rsid w:val="00C813B1"/>
    <w:rsid w:val="00C851DD"/>
    <w:rsid w:val="00CF0D30"/>
    <w:rsid w:val="00CF2C2D"/>
    <w:rsid w:val="00D01125"/>
    <w:rsid w:val="00D25A4C"/>
    <w:rsid w:val="00D52DAE"/>
    <w:rsid w:val="00D55527"/>
    <w:rsid w:val="00D651E3"/>
    <w:rsid w:val="00DA1FE4"/>
    <w:rsid w:val="00DB273F"/>
    <w:rsid w:val="00DF0230"/>
    <w:rsid w:val="00DF0E50"/>
    <w:rsid w:val="00E01DD4"/>
    <w:rsid w:val="00E04142"/>
    <w:rsid w:val="00F101B5"/>
    <w:rsid w:val="00F10EDB"/>
    <w:rsid w:val="00F2122C"/>
    <w:rsid w:val="00F2201E"/>
    <w:rsid w:val="00F26904"/>
    <w:rsid w:val="00F278E4"/>
    <w:rsid w:val="00F55524"/>
    <w:rsid w:val="00F62CDF"/>
    <w:rsid w:val="00F953C0"/>
    <w:rsid w:val="00F967C6"/>
    <w:rsid w:val="00FD48D5"/>
    <w:rsid w:val="00FE285B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3B0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3A3CED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3A3CED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A3CED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3A3CED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3A3CED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3A3CE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paragraph" w:styleId="FootnoteText">
    <w:name w:val="footnote text"/>
    <w:basedOn w:val="Normal"/>
    <w:link w:val="FootnoteTextChar"/>
    <w:rsid w:val="00374E26"/>
  </w:style>
  <w:style w:type="character" w:customStyle="1" w:styleId="FootnoteTextChar">
    <w:name w:val="Footnote Text Char"/>
    <w:basedOn w:val="DefaultParagraphFont"/>
    <w:link w:val="FootnoteText"/>
    <w:rsid w:val="00374E26"/>
  </w:style>
  <w:style w:type="character" w:styleId="FootnoteReference">
    <w:name w:val="footnote reference"/>
    <w:basedOn w:val="DefaultParagraphFont"/>
    <w:rsid w:val="00374E26"/>
    <w:rPr>
      <w:vertAlign w:val="superscript"/>
    </w:rPr>
  </w:style>
  <w:style w:type="paragraph" w:styleId="BalloonText">
    <w:name w:val="Balloon Text"/>
    <w:basedOn w:val="Normal"/>
    <w:link w:val="BalloonTextChar"/>
    <w:rsid w:val="00F10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1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A7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7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3B0"/>
    <w:pPr>
      <w:autoSpaceDE w:val="0"/>
      <w:autoSpaceDN w:val="0"/>
    </w:pPr>
  </w:style>
  <w:style w:type="paragraph" w:styleId="Heading1">
    <w:name w:val="heading 1"/>
    <w:basedOn w:val="Normal"/>
    <w:next w:val="Normal"/>
    <w:qFormat/>
    <w:rsid w:val="003A3CED"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rsid w:val="003A3CED"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A3CED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rsid w:val="003A3CED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rsid w:val="003A3CED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rsid w:val="003A3CE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paragraph" w:styleId="FootnoteText">
    <w:name w:val="footnote text"/>
    <w:basedOn w:val="Normal"/>
    <w:link w:val="FootnoteTextChar"/>
    <w:rsid w:val="00374E26"/>
  </w:style>
  <w:style w:type="character" w:customStyle="1" w:styleId="FootnoteTextChar">
    <w:name w:val="Footnote Text Char"/>
    <w:basedOn w:val="DefaultParagraphFont"/>
    <w:link w:val="FootnoteText"/>
    <w:rsid w:val="00374E26"/>
  </w:style>
  <w:style w:type="character" w:styleId="FootnoteReference">
    <w:name w:val="footnote reference"/>
    <w:basedOn w:val="DefaultParagraphFont"/>
    <w:rsid w:val="00374E26"/>
    <w:rPr>
      <w:vertAlign w:val="superscript"/>
    </w:rPr>
  </w:style>
  <w:style w:type="paragraph" w:styleId="BalloonText">
    <w:name w:val="Balloon Text"/>
    <w:basedOn w:val="Normal"/>
    <w:link w:val="BalloonTextChar"/>
    <w:rsid w:val="00F10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1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A7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1F4A2-D15B-4C58-8F7C-D16EBAD1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Leonard, Allyson</cp:lastModifiedBy>
  <cp:revision>3</cp:revision>
  <cp:lastPrinted>2013-01-29T13:32:00Z</cp:lastPrinted>
  <dcterms:created xsi:type="dcterms:W3CDTF">2013-01-29T13:27:00Z</dcterms:created>
  <dcterms:modified xsi:type="dcterms:W3CDTF">2013-01-29T13:55:00Z</dcterms:modified>
</cp:coreProperties>
</file>