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55624D" w:rsidRDefault="00E55642">
      <w:pPr>
        <w:spacing w:line="240" w:lineRule="auto"/>
        <w:jc w:val="center"/>
        <w:rPr>
          <w:b/>
          <w:sz w:val="24"/>
          <w:szCs w:val="24"/>
        </w:rPr>
      </w:pPr>
      <w:r w:rsidRPr="0055624D">
        <w:rPr>
          <w:b/>
          <w:sz w:val="24"/>
          <w:szCs w:val="24"/>
        </w:rPr>
        <w:t xml:space="preserve">BEFORE THE </w:t>
      </w:r>
      <w:bookmarkStart w:id="0" w:name="_GoBack"/>
      <w:bookmarkEnd w:id="0"/>
    </w:p>
    <w:p w:rsidR="00E55642" w:rsidRPr="0055624D" w:rsidRDefault="00E55642">
      <w:pPr>
        <w:spacing w:line="240" w:lineRule="auto"/>
        <w:jc w:val="center"/>
        <w:rPr>
          <w:sz w:val="24"/>
          <w:szCs w:val="24"/>
        </w:rPr>
      </w:pPr>
      <w:r w:rsidRPr="0055624D">
        <w:rPr>
          <w:b/>
          <w:sz w:val="24"/>
          <w:szCs w:val="24"/>
        </w:rPr>
        <w:t>PENNSYLVANIA PUBLIC UTILITY COMMISSION</w:t>
      </w:r>
    </w:p>
    <w:p w:rsidR="00E55642" w:rsidRPr="0055624D" w:rsidRDefault="00E55642">
      <w:pPr>
        <w:spacing w:line="240" w:lineRule="auto"/>
        <w:jc w:val="center"/>
        <w:rPr>
          <w:sz w:val="24"/>
          <w:szCs w:val="24"/>
        </w:rPr>
      </w:pPr>
    </w:p>
    <w:p w:rsidR="00E55642" w:rsidRPr="0055624D" w:rsidRDefault="00E55642" w:rsidP="006561A2">
      <w:pPr>
        <w:spacing w:line="240" w:lineRule="auto"/>
        <w:rPr>
          <w:sz w:val="24"/>
          <w:szCs w:val="24"/>
        </w:rPr>
      </w:pPr>
    </w:p>
    <w:p w:rsidR="00E55642" w:rsidRPr="0055624D" w:rsidRDefault="00E55642">
      <w:pPr>
        <w:spacing w:line="240" w:lineRule="auto"/>
        <w:rPr>
          <w:sz w:val="24"/>
          <w:szCs w:val="24"/>
        </w:rPr>
      </w:pPr>
    </w:p>
    <w:p w:rsidR="00E55642" w:rsidRPr="0055624D" w:rsidRDefault="00820C16" w:rsidP="006561A2">
      <w:pPr>
        <w:spacing w:line="240" w:lineRule="auto"/>
        <w:rPr>
          <w:sz w:val="24"/>
          <w:szCs w:val="24"/>
        </w:rPr>
      </w:pPr>
      <w:r w:rsidRPr="0055624D">
        <w:rPr>
          <w:sz w:val="24"/>
          <w:szCs w:val="24"/>
        </w:rPr>
        <w:t>Dat Nguyen</w:t>
      </w:r>
      <w:r w:rsidR="00314D20" w:rsidRPr="0055624D">
        <w:rPr>
          <w:sz w:val="24"/>
          <w:szCs w:val="24"/>
        </w:rPr>
        <w:tab/>
      </w:r>
      <w:r w:rsidR="00314D20" w:rsidRPr="0055624D">
        <w:rPr>
          <w:sz w:val="24"/>
          <w:szCs w:val="24"/>
        </w:rPr>
        <w:tab/>
      </w:r>
      <w:r w:rsidR="00314D20" w:rsidRPr="0055624D">
        <w:rPr>
          <w:sz w:val="24"/>
          <w:szCs w:val="24"/>
        </w:rPr>
        <w:tab/>
      </w:r>
      <w:r w:rsidR="00314D20" w:rsidRPr="0055624D">
        <w:rPr>
          <w:sz w:val="24"/>
          <w:szCs w:val="24"/>
        </w:rPr>
        <w:tab/>
      </w:r>
      <w:r w:rsidR="003939BF" w:rsidRPr="0055624D">
        <w:rPr>
          <w:sz w:val="24"/>
          <w:szCs w:val="24"/>
        </w:rPr>
        <w:tab/>
      </w:r>
      <w:r w:rsidR="009A312B" w:rsidRPr="0055624D">
        <w:rPr>
          <w:sz w:val="24"/>
          <w:szCs w:val="24"/>
        </w:rPr>
        <w:tab/>
      </w:r>
      <w:r w:rsidR="002E14C5" w:rsidRPr="0055624D">
        <w:rPr>
          <w:sz w:val="24"/>
          <w:szCs w:val="24"/>
        </w:rPr>
        <w:t>:</w:t>
      </w:r>
      <w:r w:rsidR="0057676A" w:rsidRPr="0055624D">
        <w:rPr>
          <w:sz w:val="24"/>
          <w:szCs w:val="24"/>
        </w:rPr>
        <w:tab/>
      </w:r>
      <w:r w:rsidR="0057676A" w:rsidRPr="0055624D">
        <w:rPr>
          <w:sz w:val="24"/>
          <w:szCs w:val="24"/>
        </w:rPr>
        <w:tab/>
      </w:r>
      <w:r w:rsidR="0057676A" w:rsidRPr="0055624D">
        <w:rPr>
          <w:sz w:val="24"/>
          <w:szCs w:val="24"/>
        </w:rPr>
        <w:tab/>
      </w:r>
      <w:r w:rsidR="0057676A" w:rsidRPr="0055624D">
        <w:rPr>
          <w:sz w:val="24"/>
          <w:szCs w:val="24"/>
        </w:rPr>
        <w:tab/>
      </w:r>
      <w:r w:rsidR="0057676A" w:rsidRPr="0055624D">
        <w:rPr>
          <w:sz w:val="24"/>
          <w:szCs w:val="24"/>
        </w:rPr>
        <w:tab/>
      </w:r>
      <w:r w:rsidR="0057676A" w:rsidRPr="0055624D">
        <w:rPr>
          <w:sz w:val="24"/>
          <w:szCs w:val="24"/>
        </w:rPr>
        <w:tab/>
      </w:r>
      <w:r w:rsidR="0057676A" w:rsidRPr="0055624D">
        <w:rPr>
          <w:sz w:val="24"/>
          <w:szCs w:val="24"/>
        </w:rPr>
        <w:tab/>
      </w:r>
      <w:r w:rsidR="00A84107" w:rsidRPr="0055624D">
        <w:rPr>
          <w:sz w:val="24"/>
          <w:szCs w:val="24"/>
        </w:rPr>
        <w:tab/>
      </w:r>
      <w:r w:rsidR="00D4110F" w:rsidRPr="0055624D">
        <w:rPr>
          <w:sz w:val="24"/>
          <w:szCs w:val="24"/>
        </w:rPr>
        <w:tab/>
      </w:r>
      <w:r w:rsidR="002E14C5" w:rsidRPr="0055624D">
        <w:rPr>
          <w:sz w:val="24"/>
          <w:szCs w:val="24"/>
        </w:rPr>
        <w:tab/>
      </w:r>
      <w:r w:rsidR="002E14C5" w:rsidRPr="0055624D">
        <w:rPr>
          <w:sz w:val="24"/>
          <w:szCs w:val="24"/>
        </w:rPr>
        <w:tab/>
      </w:r>
      <w:r w:rsidR="002E14C5" w:rsidRPr="0055624D">
        <w:rPr>
          <w:sz w:val="24"/>
          <w:szCs w:val="24"/>
        </w:rPr>
        <w:tab/>
      </w:r>
      <w:r w:rsidR="002E14C5" w:rsidRPr="0055624D">
        <w:rPr>
          <w:sz w:val="24"/>
          <w:szCs w:val="24"/>
        </w:rPr>
        <w:tab/>
        <w:t>:</w:t>
      </w:r>
      <w:r w:rsidR="00D4110F" w:rsidRPr="0055624D">
        <w:rPr>
          <w:sz w:val="24"/>
          <w:szCs w:val="24"/>
        </w:rPr>
        <w:tab/>
      </w:r>
      <w:r w:rsidR="00E4714E" w:rsidRPr="0055624D">
        <w:rPr>
          <w:sz w:val="24"/>
          <w:szCs w:val="24"/>
        </w:rPr>
        <w:tab/>
      </w:r>
    </w:p>
    <w:p w:rsidR="00E55642" w:rsidRPr="0055624D" w:rsidRDefault="00314D20" w:rsidP="006561A2">
      <w:pPr>
        <w:spacing w:line="240" w:lineRule="auto"/>
        <w:rPr>
          <w:sz w:val="24"/>
          <w:szCs w:val="24"/>
        </w:rPr>
      </w:pPr>
      <w:r w:rsidRPr="0055624D">
        <w:rPr>
          <w:sz w:val="24"/>
          <w:szCs w:val="24"/>
        </w:rPr>
        <w:tab/>
      </w:r>
      <w:r w:rsidR="002E14C5" w:rsidRPr="0055624D">
        <w:rPr>
          <w:sz w:val="24"/>
          <w:szCs w:val="24"/>
        </w:rPr>
        <w:t>v.</w:t>
      </w:r>
      <w:r w:rsidR="002E14C5" w:rsidRPr="0055624D">
        <w:rPr>
          <w:sz w:val="24"/>
          <w:szCs w:val="24"/>
        </w:rPr>
        <w:tab/>
      </w:r>
      <w:r w:rsidR="002E14C5" w:rsidRPr="0055624D">
        <w:rPr>
          <w:sz w:val="24"/>
          <w:szCs w:val="24"/>
        </w:rPr>
        <w:tab/>
      </w:r>
      <w:r w:rsidR="002E14C5" w:rsidRPr="0055624D">
        <w:rPr>
          <w:sz w:val="24"/>
          <w:szCs w:val="24"/>
        </w:rPr>
        <w:tab/>
      </w:r>
      <w:r w:rsidR="002E14C5" w:rsidRPr="0055624D">
        <w:rPr>
          <w:sz w:val="24"/>
          <w:szCs w:val="24"/>
        </w:rPr>
        <w:tab/>
      </w:r>
      <w:r w:rsidR="002E14C5" w:rsidRPr="0055624D">
        <w:rPr>
          <w:sz w:val="24"/>
          <w:szCs w:val="24"/>
        </w:rPr>
        <w:tab/>
      </w:r>
      <w:r w:rsidRPr="0055624D">
        <w:rPr>
          <w:sz w:val="24"/>
          <w:szCs w:val="24"/>
        </w:rPr>
        <w:tab/>
      </w:r>
      <w:r w:rsidR="002E14C5" w:rsidRPr="0055624D">
        <w:rPr>
          <w:sz w:val="24"/>
          <w:szCs w:val="24"/>
        </w:rPr>
        <w:t>:</w:t>
      </w:r>
      <w:r w:rsidR="002E14C5" w:rsidRPr="0055624D">
        <w:rPr>
          <w:sz w:val="24"/>
          <w:szCs w:val="24"/>
        </w:rPr>
        <w:tab/>
      </w:r>
      <w:r w:rsidR="002E14C5" w:rsidRPr="0055624D">
        <w:rPr>
          <w:sz w:val="24"/>
          <w:szCs w:val="24"/>
        </w:rPr>
        <w:tab/>
        <w:t>C-20</w:t>
      </w:r>
      <w:r w:rsidRPr="0055624D">
        <w:rPr>
          <w:sz w:val="24"/>
          <w:szCs w:val="24"/>
        </w:rPr>
        <w:t>1</w:t>
      </w:r>
      <w:r w:rsidR="00852FEB" w:rsidRPr="0055624D">
        <w:rPr>
          <w:sz w:val="24"/>
          <w:szCs w:val="24"/>
        </w:rPr>
        <w:t>2-2338739</w:t>
      </w:r>
    </w:p>
    <w:p w:rsidR="002E14C5" w:rsidRPr="0055624D" w:rsidRDefault="002E14C5" w:rsidP="006561A2">
      <w:pPr>
        <w:spacing w:line="240" w:lineRule="auto"/>
        <w:rPr>
          <w:sz w:val="24"/>
          <w:szCs w:val="24"/>
        </w:rPr>
      </w:pP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t>:</w:t>
      </w:r>
    </w:p>
    <w:p w:rsidR="002E14C5" w:rsidRPr="0055624D" w:rsidRDefault="003939BF" w:rsidP="006561A2">
      <w:pPr>
        <w:spacing w:line="240" w:lineRule="auto"/>
        <w:rPr>
          <w:sz w:val="24"/>
          <w:szCs w:val="24"/>
        </w:rPr>
      </w:pPr>
      <w:r w:rsidRPr="0055624D">
        <w:rPr>
          <w:sz w:val="24"/>
          <w:szCs w:val="24"/>
        </w:rPr>
        <w:t>PECO Energy Company</w:t>
      </w:r>
      <w:r w:rsidR="007B5325" w:rsidRPr="0055624D">
        <w:rPr>
          <w:sz w:val="24"/>
          <w:szCs w:val="24"/>
        </w:rPr>
        <w:tab/>
      </w:r>
      <w:r w:rsidR="002E14C5" w:rsidRPr="0055624D">
        <w:rPr>
          <w:sz w:val="24"/>
          <w:szCs w:val="24"/>
        </w:rPr>
        <w:tab/>
      </w:r>
      <w:r w:rsidR="002E14C5" w:rsidRPr="0055624D">
        <w:rPr>
          <w:sz w:val="24"/>
          <w:szCs w:val="24"/>
        </w:rPr>
        <w:tab/>
      </w:r>
      <w:r w:rsidR="002E14C5" w:rsidRPr="0055624D">
        <w:rPr>
          <w:sz w:val="24"/>
          <w:szCs w:val="24"/>
        </w:rPr>
        <w:tab/>
        <w:t>:</w:t>
      </w:r>
    </w:p>
    <w:p w:rsidR="002E14C5" w:rsidRPr="0055624D" w:rsidRDefault="002E14C5">
      <w:pPr>
        <w:spacing w:line="240" w:lineRule="auto"/>
        <w:rPr>
          <w:sz w:val="24"/>
          <w:szCs w:val="24"/>
        </w:rPr>
      </w:pPr>
    </w:p>
    <w:p w:rsidR="002E14C5" w:rsidRPr="0055624D" w:rsidRDefault="002E14C5" w:rsidP="006561A2">
      <w:pPr>
        <w:spacing w:line="240" w:lineRule="auto"/>
        <w:rPr>
          <w:sz w:val="24"/>
          <w:szCs w:val="24"/>
        </w:rPr>
      </w:pPr>
    </w:p>
    <w:p w:rsidR="00E55642" w:rsidRPr="0055624D" w:rsidRDefault="00E55642">
      <w:pPr>
        <w:spacing w:line="240" w:lineRule="auto"/>
        <w:rPr>
          <w:sz w:val="24"/>
          <w:szCs w:val="24"/>
        </w:rPr>
      </w:pPr>
    </w:p>
    <w:p w:rsidR="00E828A2" w:rsidRPr="0055624D" w:rsidRDefault="00E828A2" w:rsidP="00E828A2">
      <w:pPr>
        <w:spacing w:line="240" w:lineRule="auto"/>
        <w:jc w:val="center"/>
        <w:rPr>
          <w:b/>
          <w:sz w:val="24"/>
          <w:szCs w:val="24"/>
          <w:u w:val="single"/>
        </w:rPr>
      </w:pPr>
      <w:r w:rsidRPr="0055624D">
        <w:rPr>
          <w:b/>
          <w:sz w:val="24"/>
          <w:szCs w:val="24"/>
          <w:u w:val="single"/>
        </w:rPr>
        <w:t>INITIAL DECISION</w:t>
      </w:r>
    </w:p>
    <w:p w:rsidR="00E828A2" w:rsidRPr="0055624D" w:rsidRDefault="00E828A2" w:rsidP="006561A2">
      <w:pPr>
        <w:spacing w:line="240" w:lineRule="auto"/>
        <w:jc w:val="center"/>
        <w:rPr>
          <w:b/>
          <w:sz w:val="24"/>
          <w:szCs w:val="24"/>
          <w:u w:val="single"/>
        </w:rPr>
      </w:pPr>
    </w:p>
    <w:p w:rsidR="00E828A2" w:rsidRPr="0055624D" w:rsidRDefault="00E828A2" w:rsidP="00E828A2">
      <w:pPr>
        <w:spacing w:line="240" w:lineRule="auto"/>
        <w:jc w:val="center"/>
        <w:rPr>
          <w:b/>
          <w:sz w:val="24"/>
          <w:szCs w:val="24"/>
          <w:u w:val="single"/>
        </w:rPr>
      </w:pPr>
    </w:p>
    <w:p w:rsidR="00E828A2" w:rsidRPr="0055624D" w:rsidRDefault="00E828A2" w:rsidP="00E828A2">
      <w:pPr>
        <w:spacing w:line="240" w:lineRule="auto"/>
        <w:jc w:val="center"/>
        <w:rPr>
          <w:sz w:val="24"/>
          <w:szCs w:val="24"/>
        </w:rPr>
      </w:pPr>
      <w:r w:rsidRPr="0055624D">
        <w:rPr>
          <w:sz w:val="24"/>
          <w:szCs w:val="24"/>
        </w:rPr>
        <w:t>Before</w:t>
      </w:r>
    </w:p>
    <w:p w:rsidR="00E828A2" w:rsidRPr="0055624D" w:rsidRDefault="00E828A2" w:rsidP="00E828A2">
      <w:pPr>
        <w:spacing w:line="240" w:lineRule="auto"/>
        <w:jc w:val="center"/>
        <w:rPr>
          <w:sz w:val="24"/>
          <w:szCs w:val="24"/>
        </w:rPr>
      </w:pPr>
      <w:r w:rsidRPr="0055624D">
        <w:rPr>
          <w:sz w:val="24"/>
          <w:szCs w:val="24"/>
        </w:rPr>
        <w:t>Kandace F. Melillo</w:t>
      </w:r>
    </w:p>
    <w:p w:rsidR="00E828A2" w:rsidRPr="0055624D" w:rsidRDefault="00E828A2" w:rsidP="00E828A2">
      <w:pPr>
        <w:spacing w:line="240" w:lineRule="auto"/>
        <w:jc w:val="center"/>
        <w:rPr>
          <w:sz w:val="24"/>
          <w:szCs w:val="24"/>
        </w:rPr>
      </w:pPr>
      <w:r w:rsidRPr="0055624D">
        <w:rPr>
          <w:sz w:val="24"/>
          <w:szCs w:val="24"/>
        </w:rPr>
        <w:t>Administrative Law Judge</w:t>
      </w:r>
    </w:p>
    <w:p w:rsidR="00E828A2" w:rsidRPr="0055624D" w:rsidRDefault="00E828A2" w:rsidP="006561A2">
      <w:pPr>
        <w:spacing w:line="240" w:lineRule="auto"/>
        <w:jc w:val="center"/>
        <w:rPr>
          <w:sz w:val="24"/>
          <w:szCs w:val="24"/>
        </w:rPr>
      </w:pPr>
    </w:p>
    <w:p w:rsidR="00E828A2" w:rsidRPr="0055624D" w:rsidRDefault="00E828A2" w:rsidP="00E828A2">
      <w:pPr>
        <w:spacing w:line="240" w:lineRule="auto"/>
        <w:jc w:val="center"/>
        <w:rPr>
          <w:sz w:val="24"/>
          <w:szCs w:val="24"/>
        </w:rPr>
      </w:pPr>
    </w:p>
    <w:p w:rsidR="00E828A2" w:rsidRPr="0055624D" w:rsidRDefault="00E828A2" w:rsidP="00E828A2">
      <w:pPr>
        <w:spacing w:line="240" w:lineRule="auto"/>
        <w:jc w:val="center"/>
        <w:rPr>
          <w:sz w:val="24"/>
          <w:szCs w:val="24"/>
          <w:u w:val="single"/>
        </w:rPr>
      </w:pPr>
      <w:r w:rsidRPr="0055624D">
        <w:rPr>
          <w:sz w:val="24"/>
          <w:szCs w:val="24"/>
          <w:u w:val="single"/>
        </w:rPr>
        <w:t>HISTORY OF THE PROCEEDINGS</w:t>
      </w:r>
    </w:p>
    <w:p w:rsidR="00B94B35" w:rsidRDefault="00B94B35" w:rsidP="0055624D">
      <w:pPr>
        <w:spacing w:line="240" w:lineRule="auto"/>
        <w:rPr>
          <w:sz w:val="24"/>
          <w:szCs w:val="24"/>
        </w:rPr>
      </w:pPr>
    </w:p>
    <w:p w:rsidR="0055624D" w:rsidRPr="0055624D" w:rsidRDefault="0055624D" w:rsidP="0055624D">
      <w:pPr>
        <w:spacing w:line="240" w:lineRule="auto"/>
        <w:rPr>
          <w:b/>
          <w:sz w:val="24"/>
          <w:szCs w:val="24"/>
          <w:u w:val="single"/>
        </w:rPr>
      </w:pPr>
    </w:p>
    <w:p w:rsidR="000D47E3" w:rsidRPr="0055624D" w:rsidRDefault="008F31C4" w:rsidP="000D47E3">
      <w:pPr>
        <w:rPr>
          <w:sz w:val="24"/>
          <w:szCs w:val="24"/>
        </w:rPr>
      </w:pPr>
      <w:r w:rsidRPr="0055624D">
        <w:rPr>
          <w:sz w:val="24"/>
          <w:szCs w:val="24"/>
        </w:rPr>
        <w:tab/>
      </w:r>
      <w:r w:rsidRPr="0055624D">
        <w:rPr>
          <w:sz w:val="24"/>
          <w:szCs w:val="24"/>
        </w:rPr>
        <w:tab/>
      </w:r>
      <w:r w:rsidR="00F71AA3" w:rsidRPr="0055624D">
        <w:rPr>
          <w:sz w:val="24"/>
          <w:szCs w:val="24"/>
        </w:rPr>
        <w:t xml:space="preserve">On </w:t>
      </w:r>
      <w:r w:rsidR="00341EA1" w:rsidRPr="0055624D">
        <w:rPr>
          <w:sz w:val="24"/>
          <w:szCs w:val="24"/>
        </w:rPr>
        <w:t>December 11, 2012</w:t>
      </w:r>
      <w:r w:rsidR="0038283E" w:rsidRPr="0055624D">
        <w:rPr>
          <w:sz w:val="24"/>
          <w:szCs w:val="24"/>
        </w:rPr>
        <w:t>,</w:t>
      </w:r>
      <w:r w:rsidR="00F81FA9" w:rsidRPr="0055624D">
        <w:rPr>
          <w:sz w:val="24"/>
          <w:szCs w:val="24"/>
        </w:rPr>
        <w:t xml:space="preserve"> </w:t>
      </w:r>
      <w:r w:rsidR="00341EA1" w:rsidRPr="0055624D">
        <w:rPr>
          <w:sz w:val="24"/>
          <w:szCs w:val="24"/>
        </w:rPr>
        <w:t>Dat Nguyen</w:t>
      </w:r>
      <w:r w:rsidR="0028085B" w:rsidRPr="0055624D">
        <w:rPr>
          <w:sz w:val="24"/>
          <w:szCs w:val="24"/>
        </w:rPr>
        <w:t xml:space="preserve"> </w:t>
      </w:r>
      <w:r w:rsidR="00DE40AC" w:rsidRPr="0055624D">
        <w:rPr>
          <w:sz w:val="24"/>
          <w:szCs w:val="24"/>
        </w:rPr>
        <w:t>(</w:t>
      </w:r>
      <w:r w:rsidR="00F81FA9" w:rsidRPr="0055624D">
        <w:rPr>
          <w:sz w:val="24"/>
          <w:szCs w:val="24"/>
        </w:rPr>
        <w:t>Complainant</w:t>
      </w:r>
      <w:r w:rsidR="00DE40AC" w:rsidRPr="0055624D">
        <w:rPr>
          <w:sz w:val="24"/>
          <w:szCs w:val="24"/>
        </w:rPr>
        <w:t xml:space="preserve"> or Mr. Nguyen</w:t>
      </w:r>
      <w:r w:rsidR="00F81FA9" w:rsidRPr="0055624D">
        <w:rPr>
          <w:sz w:val="24"/>
          <w:szCs w:val="24"/>
        </w:rPr>
        <w:t>) file</w:t>
      </w:r>
      <w:r w:rsidR="0028085B" w:rsidRPr="0055624D">
        <w:rPr>
          <w:sz w:val="24"/>
          <w:szCs w:val="24"/>
        </w:rPr>
        <w:t xml:space="preserve">d </w:t>
      </w:r>
      <w:r w:rsidR="00904FF5" w:rsidRPr="0055624D">
        <w:rPr>
          <w:sz w:val="24"/>
          <w:szCs w:val="24"/>
        </w:rPr>
        <w:t>a Formal Complaint with the Pennsylvania Pu</w:t>
      </w:r>
      <w:r w:rsidR="00433445" w:rsidRPr="0055624D">
        <w:rPr>
          <w:sz w:val="24"/>
          <w:szCs w:val="24"/>
        </w:rPr>
        <w:t>blic Utility Commission (</w:t>
      </w:r>
      <w:r w:rsidR="00904FF5" w:rsidRPr="0055624D">
        <w:rPr>
          <w:sz w:val="24"/>
          <w:szCs w:val="24"/>
        </w:rPr>
        <w:t xml:space="preserve">Commission) against </w:t>
      </w:r>
      <w:r w:rsidR="007D5D21" w:rsidRPr="0055624D">
        <w:rPr>
          <w:sz w:val="24"/>
          <w:szCs w:val="24"/>
        </w:rPr>
        <w:t>PECO Energy Company</w:t>
      </w:r>
      <w:r w:rsidR="0028085B" w:rsidRPr="0055624D">
        <w:rPr>
          <w:sz w:val="24"/>
          <w:szCs w:val="24"/>
        </w:rPr>
        <w:t xml:space="preserve"> (</w:t>
      </w:r>
      <w:r w:rsidR="007D5D21" w:rsidRPr="0055624D">
        <w:rPr>
          <w:sz w:val="24"/>
          <w:szCs w:val="24"/>
        </w:rPr>
        <w:t>PECO</w:t>
      </w:r>
      <w:r w:rsidR="0028085B" w:rsidRPr="0055624D">
        <w:rPr>
          <w:sz w:val="24"/>
          <w:szCs w:val="24"/>
        </w:rPr>
        <w:t xml:space="preserve">, the Company, or </w:t>
      </w:r>
      <w:r w:rsidR="00904FF5" w:rsidRPr="0055624D">
        <w:rPr>
          <w:sz w:val="24"/>
          <w:szCs w:val="24"/>
        </w:rPr>
        <w:t>Respondent)</w:t>
      </w:r>
      <w:r w:rsidR="00091243" w:rsidRPr="0055624D">
        <w:rPr>
          <w:sz w:val="24"/>
          <w:szCs w:val="24"/>
        </w:rPr>
        <w:t xml:space="preserve"> at Docket No. C-2012-2338739</w:t>
      </w:r>
      <w:r w:rsidR="0028085B" w:rsidRPr="0055624D">
        <w:rPr>
          <w:sz w:val="24"/>
          <w:szCs w:val="24"/>
        </w:rPr>
        <w:t xml:space="preserve">.  </w:t>
      </w:r>
      <w:r w:rsidR="007D5D21" w:rsidRPr="0055624D">
        <w:rPr>
          <w:sz w:val="24"/>
          <w:szCs w:val="24"/>
        </w:rPr>
        <w:t>In h</w:t>
      </w:r>
      <w:r w:rsidR="00341EA1" w:rsidRPr="0055624D">
        <w:rPr>
          <w:sz w:val="24"/>
          <w:szCs w:val="24"/>
        </w:rPr>
        <w:t>is</w:t>
      </w:r>
      <w:r w:rsidR="007D5D21" w:rsidRPr="0055624D">
        <w:rPr>
          <w:sz w:val="24"/>
          <w:szCs w:val="24"/>
        </w:rPr>
        <w:t xml:space="preserve"> Complaint, </w:t>
      </w:r>
      <w:r w:rsidR="00F81FA9" w:rsidRPr="0055624D">
        <w:rPr>
          <w:sz w:val="24"/>
          <w:szCs w:val="24"/>
        </w:rPr>
        <w:t>M</w:t>
      </w:r>
      <w:r w:rsidR="00341EA1" w:rsidRPr="0055624D">
        <w:rPr>
          <w:sz w:val="24"/>
          <w:szCs w:val="24"/>
        </w:rPr>
        <w:t>r. Nguyen</w:t>
      </w:r>
      <w:r w:rsidR="00D52CF7" w:rsidRPr="0055624D">
        <w:rPr>
          <w:sz w:val="24"/>
          <w:szCs w:val="24"/>
        </w:rPr>
        <w:t xml:space="preserve"> alleged that there were incorrect charges on his bill in that </w:t>
      </w:r>
      <w:r w:rsidR="00341EA1" w:rsidRPr="0055624D">
        <w:rPr>
          <w:sz w:val="24"/>
          <w:szCs w:val="24"/>
        </w:rPr>
        <w:t xml:space="preserve">$1,008.58 </w:t>
      </w:r>
      <w:r w:rsidR="00D52CF7" w:rsidRPr="0055624D">
        <w:rPr>
          <w:sz w:val="24"/>
          <w:szCs w:val="24"/>
        </w:rPr>
        <w:t>associated with a tenant’s account balance had been transferred to his account based on foreign wiring</w:t>
      </w:r>
      <w:r w:rsidR="00E11D42" w:rsidRPr="0055624D">
        <w:rPr>
          <w:sz w:val="24"/>
          <w:szCs w:val="24"/>
        </w:rPr>
        <w:t xml:space="preserve">.  He </w:t>
      </w:r>
      <w:r w:rsidR="00341EA1" w:rsidRPr="0055624D">
        <w:rPr>
          <w:sz w:val="24"/>
          <w:szCs w:val="24"/>
        </w:rPr>
        <w:t xml:space="preserve">averred that the only electrical device </w:t>
      </w:r>
      <w:r w:rsidR="00D52CF7" w:rsidRPr="0055624D">
        <w:rPr>
          <w:sz w:val="24"/>
          <w:szCs w:val="24"/>
        </w:rPr>
        <w:t xml:space="preserve">registering on the </w:t>
      </w:r>
      <w:r w:rsidR="00AE7668" w:rsidRPr="0055624D">
        <w:rPr>
          <w:sz w:val="24"/>
          <w:szCs w:val="24"/>
        </w:rPr>
        <w:t xml:space="preserve">meter </w:t>
      </w:r>
      <w:r w:rsidR="00D12D9F" w:rsidRPr="0055624D">
        <w:rPr>
          <w:sz w:val="24"/>
          <w:szCs w:val="24"/>
        </w:rPr>
        <w:t xml:space="preserve">that was not </w:t>
      </w:r>
      <w:r w:rsidR="00AE7668" w:rsidRPr="0055624D">
        <w:rPr>
          <w:sz w:val="24"/>
          <w:szCs w:val="24"/>
        </w:rPr>
        <w:t xml:space="preserve">in the tenant’s apartment was a 20 watt </w:t>
      </w:r>
      <w:r w:rsidR="00D52CF7" w:rsidRPr="0055624D">
        <w:rPr>
          <w:sz w:val="24"/>
          <w:szCs w:val="24"/>
        </w:rPr>
        <w:t>hallway light</w:t>
      </w:r>
      <w:r w:rsidR="00AE7668" w:rsidRPr="0055624D">
        <w:rPr>
          <w:sz w:val="24"/>
          <w:szCs w:val="24"/>
        </w:rPr>
        <w:t xml:space="preserve"> and that he shou</w:t>
      </w:r>
      <w:r w:rsidR="00D52CF7" w:rsidRPr="0055624D">
        <w:rPr>
          <w:sz w:val="24"/>
          <w:szCs w:val="24"/>
        </w:rPr>
        <w:t xml:space="preserve">ld only be responsible for that </w:t>
      </w:r>
      <w:r w:rsidR="00AE7668" w:rsidRPr="0055624D">
        <w:rPr>
          <w:sz w:val="24"/>
          <w:szCs w:val="24"/>
        </w:rPr>
        <w:t xml:space="preserve">portion of the tenant’s arrearage.  In addition, </w:t>
      </w:r>
      <w:r w:rsidR="00DE40AC" w:rsidRPr="0055624D">
        <w:rPr>
          <w:sz w:val="24"/>
          <w:szCs w:val="24"/>
        </w:rPr>
        <w:t>Mr. Nguyen</w:t>
      </w:r>
      <w:r w:rsidR="00AE7668" w:rsidRPr="0055624D">
        <w:rPr>
          <w:sz w:val="24"/>
          <w:szCs w:val="24"/>
        </w:rPr>
        <w:t xml:space="preserve"> wanted PECO to provide an adequate explanation as to why the tenant did not report the foreig</w:t>
      </w:r>
      <w:r w:rsidR="000D47E3" w:rsidRPr="0055624D">
        <w:rPr>
          <w:sz w:val="24"/>
          <w:szCs w:val="24"/>
        </w:rPr>
        <w:t>n wiring issue sooner t</w:t>
      </w:r>
      <w:r w:rsidR="00E11D42" w:rsidRPr="0055624D">
        <w:rPr>
          <w:sz w:val="24"/>
          <w:szCs w:val="24"/>
        </w:rPr>
        <w:t xml:space="preserve">o PECO.  As relief, </w:t>
      </w:r>
      <w:r w:rsidR="00DE40AC" w:rsidRPr="0055624D">
        <w:rPr>
          <w:sz w:val="24"/>
          <w:szCs w:val="24"/>
        </w:rPr>
        <w:t xml:space="preserve">he </w:t>
      </w:r>
      <w:r w:rsidR="000D47E3" w:rsidRPr="0055624D">
        <w:rPr>
          <w:sz w:val="24"/>
          <w:szCs w:val="24"/>
        </w:rPr>
        <w:t>requested that he only be held responsible for the portion of the tenant’s arrearage associated with the hallway light usage.</w:t>
      </w:r>
    </w:p>
    <w:p w:rsidR="003537D6" w:rsidRPr="0055624D" w:rsidRDefault="00B6700E" w:rsidP="00E96E16">
      <w:pPr>
        <w:rPr>
          <w:sz w:val="24"/>
          <w:szCs w:val="24"/>
        </w:rPr>
      </w:pPr>
      <w:r w:rsidRPr="0055624D">
        <w:rPr>
          <w:sz w:val="24"/>
          <w:szCs w:val="24"/>
        </w:rPr>
        <w:t xml:space="preserve"> </w:t>
      </w:r>
    </w:p>
    <w:p w:rsidR="006955D7" w:rsidRPr="0055624D" w:rsidRDefault="00E114E5" w:rsidP="00BF7F43">
      <w:pPr>
        <w:rPr>
          <w:sz w:val="24"/>
          <w:szCs w:val="24"/>
        </w:rPr>
      </w:pPr>
      <w:r w:rsidRPr="0055624D">
        <w:rPr>
          <w:sz w:val="24"/>
          <w:szCs w:val="24"/>
        </w:rPr>
        <w:tab/>
      </w:r>
      <w:r w:rsidRPr="0055624D">
        <w:rPr>
          <w:sz w:val="24"/>
          <w:szCs w:val="24"/>
        </w:rPr>
        <w:tab/>
      </w:r>
      <w:r w:rsidR="00A05CD1" w:rsidRPr="0055624D">
        <w:rPr>
          <w:sz w:val="24"/>
          <w:szCs w:val="24"/>
        </w:rPr>
        <w:t xml:space="preserve">On or about </w:t>
      </w:r>
      <w:r w:rsidR="000D47E3" w:rsidRPr="0055624D">
        <w:rPr>
          <w:sz w:val="24"/>
          <w:szCs w:val="24"/>
        </w:rPr>
        <w:t>December 17</w:t>
      </w:r>
      <w:r w:rsidR="00B6700E" w:rsidRPr="0055624D">
        <w:rPr>
          <w:sz w:val="24"/>
          <w:szCs w:val="24"/>
        </w:rPr>
        <w:t xml:space="preserve">, 2012, </w:t>
      </w:r>
      <w:r w:rsidR="001D69DD" w:rsidRPr="0055624D">
        <w:rPr>
          <w:sz w:val="24"/>
          <w:szCs w:val="24"/>
        </w:rPr>
        <w:t xml:space="preserve">PECO filed an Answer </w:t>
      </w:r>
      <w:r w:rsidR="00ED4D36">
        <w:rPr>
          <w:sz w:val="24"/>
          <w:szCs w:val="24"/>
        </w:rPr>
        <w:t>and New Matter</w:t>
      </w:r>
      <w:r w:rsidR="001A69B2" w:rsidRPr="0055624D">
        <w:rPr>
          <w:sz w:val="24"/>
          <w:szCs w:val="24"/>
        </w:rPr>
        <w:t>, with attached exhibits</w:t>
      </w:r>
      <w:r w:rsidR="00C83BAC" w:rsidRPr="0055624D">
        <w:rPr>
          <w:sz w:val="24"/>
          <w:szCs w:val="24"/>
        </w:rPr>
        <w:t xml:space="preserve">, </w:t>
      </w:r>
      <w:r w:rsidR="001A69B2" w:rsidRPr="0055624D">
        <w:rPr>
          <w:sz w:val="24"/>
          <w:szCs w:val="24"/>
        </w:rPr>
        <w:t xml:space="preserve">and a </w:t>
      </w:r>
      <w:r w:rsidR="00C83BAC" w:rsidRPr="0055624D">
        <w:rPr>
          <w:sz w:val="24"/>
          <w:szCs w:val="24"/>
        </w:rPr>
        <w:t>Notice to Plead to New Matter</w:t>
      </w:r>
      <w:r w:rsidR="001D69DD" w:rsidRPr="0055624D">
        <w:rPr>
          <w:sz w:val="24"/>
          <w:szCs w:val="24"/>
        </w:rPr>
        <w:t>.  In its Answer</w:t>
      </w:r>
      <w:r w:rsidR="00A05CD1" w:rsidRPr="0055624D">
        <w:rPr>
          <w:sz w:val="24"/>
          <w:szCs w:val="24"/>
        </w:rPr>
        <w:t xml:space="preserve">, </w:t>
      </w:r>
      <w:r w:rsidR="001D69DD" w:rsidRPr="0055624D">
        <w:rPr>
          <w:sz w:val="24"/>
          <w:szCs w:val="24"/>
        </w:rPr>
        <w:t xml:space="preserve">PECO </w:t>
      </w:r>
      <w:r w:rsidR="00C83BAC" w:rsidRPr="0055624D">
        <w:rPr>
          <w:sz w:val="24"/>
          <w:szCs w:val="24"/>
        </w:rPr>
        <w:t xml:space="preserve">alleged facts that were also </w:t>
      </w:r>
      <w:r w:rsidR="00F30399" w:rsidRPr="0055624D">
        <w:rPr>
          <w:sz w:val="24"/>
          <w:szCs w:val="24"/>
        </w:rPr>
        <w:t xml:space="preserve">set forth in New Matter, discussed below. </w:t>
      </w:r>
      <w:r w:rsidR="006955D7" w:rsidRPr="0055624D">
        <w:rPr>
          <w:sz w:val="24"/>
          <w:szCs w:val="24"/>
        </w:rPr>
        <w:t xml:space="preserve"> PECO asserted that its actions with respect </w:t>
      </w:r>
      <w:r w:rsidR="006955D7" w:rsidRPr="0055624D">
        <w:rPr>
          <w:sz w:val="24"/>
          <w:szCs w:val="24"/>
        </w:rPr>
        <w:lastRenderedPageBreak/>
        <w:t>to this matter were reasonable and consistent with statutory law and Commission precedent</w:t>
      </w:r>
      <w:r w:rsidR="00D12D9F" w:rsidRPr="0055624D">
        <w:rPr>
          <w:sz w:val="24"/>
          <w:szCs w:val="24"/>
        </w:rPr>
        <w:t xml:space="preserve">, </w:t>
      </w:r>
      <w:r w:rsidR="00F30399" w:rsidRPr="0055624D">
        <w:rPr>
          <w:sz w:val="24"/>
          <w:szCs w:val="24"/>
        </w:rPr>
        <w:t>and that the Complaint should be dismissed.</w:t>
      </w:r>
    </w:p>
    <w:p w:rsidR="006955D7" w:rsidRPr="0055624D" w:rsidRDefault="006955D7" w:rsidP="00BF7F43">
      <w:pPr>
        <w:rPr>
          <w:sz w:val="24"/>
          <w:szCs w:val="24"/>
        </w:rPr>
      </w:pPr>
    </w:p>
    <w:p w:rsidR="003A496B" w:rsidRPr="0055624D" w:rsidRDefault="006955D7" w:rsidP="00BF7F43">
      <w:pPr>
        <w:rPr>
          <w:sz w:val="24"/>
          <w:szCs w:val="24"/>
        </w:rPr>
      </w:pPr>
      <w:r w:rsidRPr="0055624D">
        <w:rPr>
          <w:sz w:val="24"/>
          <w:szCs w:val="24"/>
        </w:rPr>
        <w:tab/>
      </w:r>
      <w:r w:rsidRPr="0055624D">
        <w:rPr>
          <w:sz w:val="24"/>
          <w:szCs w:val="24"/>
        </w:rPr>
        <w:tab/>
        <w:t>In New Matter, PECO alleged that the Complaina</w:t>
      </w:r>
      <w:r w:rsidR="009B1C4F">
        <w:rPr>
          <w:sz w:val="24"/>
          <w:szCs w:val="24"/>
        </w:rPr>
        <w:t>nt owned the rental property at </w:t>
      </w:r>
      <w:r w:rsidRPr="0055624D">
        <w:rPr>
          <w:sz w:val="24"/>
          <w:szCs w:val="24"/>
        </w:rPr>
        <w:t xml:space="preserve">525 Welsh Street, </w:t>
      </w:r>
      <w:r w:rsidR="00ED4D36">
        <w:rPr>
          <w:sz w:val="24"/>
          <w:szCs w:val="24"/>
        </w:rPr>
        <w:t>Chester, PA 1901</w:t>
      </w:r>
      <w:r w:rsidR="00F30399" w:rsidRPr="0055624D">
        <w:rPr>
          <w:sz w:val="24"/>
          <w:szCs w:val="24"/>
        </w:rPr>
        <w:t xml:space="preserve">3, and that a </w:t>
      </w:r>
      <w:r w:rsidRPr="0055624D">
        <w:rPr>
          <w:sz w:val="24"/>
          <w:szCs w:val="24"/>
        </w:rPr>
        <w:t>tenant, Lency Whitaker, a PECO residential customer, live</w:t>
      </w:r>
      <w:r w:rsidR="00C927A7" w:rsidRPr="0055624D">
        <w:rPr>
          <w:sz w:val="24"/>
          <w:szCs w:val="24"/>
        </w:rPr>
        <w:t>d</w:t>
      </w:r>
      <w:r w:rsidRPr="0055624D">
        <w:rPr>
          <w:sz w:val="24"/>
          <w:szCs w:val="24"/>
        </w:rPr>
        <w:t xml:space="preserve"> at 525 Welsh Street, 1</w:t>
      </w:r>
      <w:r w:rsidRPr="0055624D">
        <w:rPr>
          <w:sz w:val="24"/>
          <w:szCs w:val="24"/>
          <w:vertAlign w:val="superscript"/>
        </w:rPr>
        <w:t>st</w:t>
      </w:r>
      <w:r w:rsidRPr="0055624D">
        <w:rPr>
          <w:sz w:val="24"/>
          <w:szCs w:val="24"/>
        </w:rPr>
        <w:t xml:space="preserve"> Rear, Chester, PA 19013</w:t>
      </w:r>
      <w:r w:rsidR="001A69B2" w:rsidRPr="0055624D">
        <w:rPr>
          <w:sz w:val="24"/>
          <w:szCs w:val="24"/>
        </w:rPr>
        <w:t xml:space="preserve"> (Service Location</w:t>
      </w:r>
      <w:r w:rsidR="00F30399" w:rsidRPr="0055624D">
        <w:rPr>
          <w:sz w:val="24"/>
          <w:szCs w:val="24"/>
        </w:rPr>
        <w:t>)</w:t>
      </w:r>
      <w:r w:rsidR="009055AC" w:rsidRPr="0055624D">
        <w:rPr>
          <w:sz w:val="24"/>
          <w:szCs w:val="24"/>
        </w:rPr>
        <w:t>.</w:t>
      </w:r>
      <w:r w:rsidR="00991013" w:rsidRPr="0055624D">
        <w:rPr>
          <w:sz w:val="24"/>
          <w:szCs w:val="24"/>
        </w:rPr>
        <w:t xml:space="preserve">  The Company </w:t>
      </w:r>
      <w:r w:rsidR="003A496B" w:rsidRPr="0055624D">
        <w:rPr>
          <w:sz w:val="24"/>
          <w:szCs w:val="24"/>
        </w:rPr>
        <w:t>also asserted that</w:t>
      </w:r>
      <w:r w:rsidR="00F30399" w:rsidRPr="0055624D">
        <w:rPr>
          <w:sz w:val="24"/>
          <w:szCs w:val="24"/>
        </w:rPr>
        <w:t xml:space="preserve"> on March 22, 2012, in response to </w:t>
      </w:r>
      <w:r w:rsidR="00C97E57" w:rsidRPr="0055624D">
        <w:rPr>
          <w:sz w:val="24"/>
          <w:szCs w:val="24"/>
        </w:rPr>
        <w:t>the tenant’s</w:t>
      </w:r>
      <w:r w:rsidR="00F30399" w:rsidRPr="0055624D">
        <w:rPr>
          <w:sz w:val="24"/>
          <w:szCs w:val="24"/>
        </w:rPr>
        <w:t xml:space="preserve"> complaint, </w:t>
      </w:r>
      <w:r w:rsidR="003A496B" w:rsidRPr="0055624D">
        <w:rPr>
          <w:sz w:val="24"/>
          <w:szCs w:val="24"/>
        </w:rPr>
        <w:t xml:space="preserve">a </w:t>
      </w:r>
      <w:r w:rsidR="00F30399" w:rsidRPr="0055624D">
        <w:rPr>
          <w:sz w:val="24"/>
          <w:szCs w:val="24"/>
        </w:rPr>
        <w:t xml:space="preserve">foreign wiring </w:t>
      </w:r>
      <w:r w:rsidR="003A496B" w:rsidRPr="0055624D">
        <w:rPr>
          <w:sz w:val="24"/>
          <w:szCs w:val="24"/>
        </w:rPr>
        <w:t xml:space="preserve">inspection was conducted </w:t>
      </w:r>
      <w:r w:rsidR="00D12D9F" w:rsidRPr="0055624D">
        <w:rPr>
          <w:sz w:val="24"/>
          <w:szCs w:val="24"/>
        </w:rPr>
        <w:t xml:space="preserve">and </w:t>
      </w:r>
      <w:r w:rsidR="003A496B" w:rsidRPr="0055624D">
        <w:rPr>
          <w:sz w:val="24"/>
          <w:szCs w:val="24"/>
        </w:rPr>
        <w:t>verified in that</w:t>
      </w:r>
      <w:r w:rsidR="00F30399" w:rsidRPr="0055624D">
        <w:rPr>
          <w:sz w:val="24"/>
          <w:szCs w:val="24"/>
        </w:rPr>
        <w:t xml:space="preserve"> the hallway lights in the common area were connected to </w:t>
      </w:r>
      <w:r w:rsidR="00C97E57" w:rsidRPr="0055624D">
        <w:rPr>
          <w:sz w:val="24"/>
          <w:szCs w:val="24"/>
        </w:rPr>
        <w:t>the tenant’s</w:t>
      </w:r>
      <w:r w:rsidR="00F30399" w:rsidRPr="0055624D">
        <w:rPr>
          <w:sz w:val="24"/>
          <w:szCs w:val="24"/>
        </w:rPr>
        <w:t xml:space="preserve"> meter.  </w:t>
      </w:r>
      <w:r w:rsidR="003A496B" w:rsidRPr="0055624D">
        <w:rPr>
          <w:sz w:val="24"/>
          <w:szCs w:val="24"/>
        </w:rPr>
        <w:t xml:space="preserve">Accordingly, </w:t>
      </w:r>
      <w:r w:rsidR="00F30399" w:rsidRPr="0055624D">
        <w:rPr>
          <w:sz w:val="24"/>
          <w:szCs w:val="24"/>
        </w:rPr>
        <w:t>service at the Service Location was initiated in Complainant’s name</w:t>
      </w:r>
      <w:r w:rsidR="00C83BAC" w:rsidRPr="0055624D">
        <w:rPr>
          <w:sz w:val="24"/>
          <w:szCs w:val="24"/>
        </w:rPr>
        <w:t>, effective March 22, 2012, and</w:t>
      </w:r>
      <w:r w:rsidR="00F30399" w:rsidRPr="0055624D">
        <w:rPr>
          <w:sz w:val="24"/>
          <w:szCs w:val="24"/>
        </w:rPr>
        <w:t xml:space="preserve"> </w:t>
      </w:r>
      <w:r w:rsidR="00C97E57" w:rsidRPr="0055624D">
        <w:rPr>
          <w:sz w:val="24"/>
          <w:szCs w:val="24"/>
        </w:rPr>
        <w:t>the tenant’s</w:t>
      </w:r>
      <w:r w:rsidR="00F30399" w:rsidRPr="0055624D">
        <w:rPr>
          <w:sz w:val="24"/>
          <w:szCs w:val="24"/>
        </w:rPr>
        <w:t xml:space="preserve"> account balance of $857.44 was transferred to the Complainant’s account, less $11.12 in late payment charges. </w:t>
      </w:r>
      <w:r w:rsidR="003A496B" w:rsidRPr="0055624D">
        <w:rPr>
          <w:sz w:val="24"/>
          <w:szCs w:val="24"/>
        </w:rPr>
        <w:t xml:space="preserve"> </w:t>
      </w:r>
      <w:r w:rsidR="00F30399" w:rsidRPr="0055624D">
        <w:rPr>
          <w:sz w:val="24"/>
          <w:szCs w:val="24"/>
        </w:rPr>
        <w:t>Complainant was billed for the electric usage charges at the Service Location until the foreign wiring situation was verified as having been corrected.</w:t>
      </w:r>
    </w:p>
    <w:p w:rsidR="003A496B" w:rsidRPr="0055624D" w:rsidRDefault="003A496B" w:rsidP="00BF7F43">
      <w:pPr>
        <w:rPr>
          <w:sz w:val="24"/>
          <w:szCs w:val="24"/>
        </w:rPr>
      </w:pPr>
    </w:p>
    <w:p w:rsidR="00F30399" w:rsidRPr="0055624D" w:rsidRDefault="003A496B" w:rsidP="00BF7F43">
      <w:pPr>
        <w:rPr>
          <w:sz w:val="24"/>
          <w:szCs w:val="24"/>
        </w:rPr>
      </w:pPr>
      <w:r w:rsidRPr="0055624D">
        <w:rPr>
          <w:sz w:val="24"/>
          <w:szCs w:val="24"/>
        </w:rPr>
        <w:tab/>
      </w:r>
      <w:r w:rsidRPr="0055624D">
        <w:rPr>
          <w:sz w:val="24"/>
          <w:szCs w:val="24"/>
        </w:rPr>
        <w:tab/>
        <w:t xml:space="preserve">PECO further alleged </w:t>
      </w:r>
      <w:r w:rsidR="00C83BAC" w:rsidRPr="0055624D">
        <w:rPr>
          <w:sz w:val="24"/>
          <w:szCs w:val="24"/>
        </w:rPr>
        <w:t xml:space="preserve">in New Matter </w:t>
      </w:r>
      <w:r w:rsidRPr="0055624D">
        <w:rPr>
          <w:sz w:val="24"/>
          <w:szCs w:val="24"/>
        </w:rPr>
        <w:t xml:space="preserve">that on May 29, 2012, a PECO technician visited the Service Location (after having been notified of repairs) and verified that the foreign wiring condition had been corrected.  Accordingly, service was reinitiated in </w:t>
      </w:r>
      <w:r w:rsidR="00C97E57" w:rsidRPr="0055624D">
        <w:rPr>
          <w:sz w:val="24"/>
          <w:szCs w:val="24"/>
        </w:rPr>
        <w:t>the tenant’s</w:t>
      </w:r>
      <w:r w:rsidRPr="0055624D">
        <w:rPr>
          <w:sz w:val="24"/>
          <w:szCs w:val="24"/>
        </w:rPr>
        <w:t xml:space="preserve"> name, effective May 29, 2012.  A final bill was then sent to the Complainant for electric usage at the Service Locati</w:t>
      </w:r>
      <w:r w:rsidR="00115CE2">
        <w:rPr>
          <w:sz w:val="24"/>
          <w:szCs w:val="24"/>
        </w:rPr>
        <w:t>on in the amount of $1,130.32.</w:t>
      </w:r>
    </w:p>
    <w:p w:rsidR="00DF7AF7" w:rsidRPr="0055624D" w:rsidRDefault="00173D11" w:rsidP="00BF7F43">
      <w:pPr>
        <w:rPr>
          <w:sz w:val="24"/>
          <w:szCs w:val="24"/>
        </w:rPr>
      </w:pPr>
      <w:r>
        <w:rPr>
          <w:sz w:val="24"/>
          <w:szCs w:val="24"/>
        </w:rPr>
        <w:tab/>
      </w:r>
      <w:r>
        <w:rPr>
          <w:sz w:val="24"/>
          <w:szCs w:val="24"/>
        </w:rPr>
        <w:tab/>
      </w:r>
    </w:p>
    <w:p w:rsidR="00250EA2" w:rsidRPr="0055624D" w:rsidRDefault="00C83BAC" w:rsidP="00A05CD1">
      <w:pPr>
        <w:rPr>
          <w:sz w:val="24"/>
          <w:szCs w:val="24"/>
        </w:rPr>
      </w:pPr>
      <w:r w:rsidRPr="0055624D">
        <w:rPr>
          <w:sz w:val="24"/>
          <w:szCs w:val="24"/>
        </w:rPr>
        <w:tab/>
      </w:r>
      <w:r w:rsidRPr="0055624D">
        <w:rPr>
          <w:sz w:val="24"/>
          <w:szCs w:val="24"/>
        </w:rPr>
        <w:tab/>
      </w:r>
      <w:r w:rsidR="00803260" w:rsidRPr="0055624D">
        <w:rPr>
          <w:sz w:val="24"/>
          <w:szCs w:val="24"/>
        </w:rPr>
        <w:t xml:space="preserve">Also on </w:t>
      </w:r>
      <w:r w:rsidR="00796725" w:rsidRPr="0055624D">
        <w:rPr>
          <w:sz w:val="24"/>
          <w:szCs w:val="24"/>
        </w:rPr>
        <w:t xml:space="preserve">or about </w:t>
      </w:r>
      <w:r w:rsidR="006955D7" w:rsidRPr="0055624D">
        <w:rPr>
          <w:sz w:val="24"/>
          <w:szCs w:val="24"/>
        </w:rPr>
        <w:t>December 17, 2012,</w:t>
      </w:r>
      <w:r w:rsidR="00796725" w:rsidRPr="0055624D">
        <w:rPr>
          <w:sz w:val="24"/>
          <w:szCs w:val="24"/>
        </w:rPr>
        <w:t xml:space="preserve"> </w:t>
      </w:r>
      <w:r w:rsidR="00AD012B" w:rsidRPr="0055624D">
        <w:rPr>
          <w:sz w:val="24"/>
          <w:szCs w:val="24"/>
        </w:rPr>
        <w:t>PECO</w:t>
      </w:r>
      <w:r w:rsidR="00A05CD1" w:rsidRPr="0055624D">
        <w:rPr>
          <w:sz w:val="24"/>
          <w:szCs w:val="24"/>
        </w:rPr>
        <w:t xml:space="preserve"> filed </w:t>
      </w:r>
      <w:r w:rsidR="00AD012B" w:rsidRPr="0055624D">
        <w:rPr>
          <w:sz w:val="24"/>
          <w:szCs w:val="24"/>
        </w:rPr>
        <w:t xml:space="preserve">a </w:t>
      </w:r>
      <w:r w:rsidR="00A05CD1" w:rsidRPr="0055624D">
        <w:rPr>
          <w:sz w:val="24"/>
          <w:szCs w:val="24"/>
        </w:rPr>
        <w:t>Preliminary O</w:t>
      </w:r>
      <w:r w:rsidR="00803260" w:rsidRPr="0055624D">
        <w:rPr>
          <w:sz w:val="24"/>
          <w:szCs w:val="24"/>
        </w:rPr>
        <w:t>bjection</w:t>
      </w:r>
      <w:r w:rsidR="009D3644" w:rsidRPr="0055624D">
        <w:rPr>
          <w:sz w:val="24"/>
          <w:szCs w:val="24"/>
        </w:rPr>
        <w:t xml:space="preserve"> </w:t>
      </w:r>
      <w:r w:rsidR="00796725" w:rsidRPr="0055624D">
        <w:rPr>
          <w:sz w:val="24"/>
          <w:szCs w:val="24"/>
        </w:rPr>
        <w:t xml:space="preserve">to the Complaint </w:t>
      </w:r>
      <w:r w:rsidR="00AD012B" w:rsidRPr="0055624D">
        <w:rPr>
          <w:sz w:val="24"/>
          <w:szCs w:val="24"/>
        </w:rPr>
        <w:t xml:space="preserve">on the grounds </w:t>
      </w:r>
      <w:r w:rsidR="009514B9" w:rsidRPr="0055624D">
        <w:rPr>
          <w:sz w:val="24"/>
          <w:szCs w:val="24"/>
        </w:rPr>
        <w:t xml:space="preserve">of legal insufficiency, pursuant to 52 </w:t>
      </w:r>
      <w:r w:rsidR="00D6360E" w:rsidRPr="0055624D">
        <w:rPr>
          <w:sz w:val="24"/>
          <w:szCs w:val="24"/>
        </w:rPr>
        <w:t>Pa. Code §5.101(a)(4)</w:t>
      </w:r>
      <w:r w:rsidR="009D3644" w:rsidRPr="0055624D">
        <w:rPr>
          <w:sz w:val="24"/>
          <w:szCs w:val="24"/>
        </w:rPr>
        <w:t xml:space="preserve">, </w:t>
      </w:r>
      <w:r w:rsidR="00796725" w:rsidRPr="0055624D">
        <w:rPr>
          <w:sz w:val="24"/>
          <w:szCs w:val="24"/>
        </w:rPr>
        <w:t xml:space="preserve">with a </w:t>
      </w:r>
      <w:r w:rsidR="009D3644" w:rsidRPr="0055624D">
        <w:rPr>
          <w:sz w:val="24"/>
          <w:szCs w:val="24"/>
        </w:rPr>
        <w:t>Notice to Plead, as required by 52 Pa. Code §5.101(b)</w:t>
      </w:r>
      <w:r w:rsidR="00D6360E" w:rsidRPr="0055624D">
        <w:rPr>
          <w:sz w:val="24"/>
          <w:szCs w:val="24"/>
        </w:rPr>
        <w:t xml:space="preserve">.  </w:t>
      </w:r>
      <w:r w:rsidR="00EB72F7" w:rsidRPr="0055624D">
        <w:rPr>
          <w:sz w:val="24"/>
          <w:szCs w:val="24"/>
        </w:rPr>
        <w:t xml:space="preserve">In its Preliminary Objection, </w:t>
      </w:r>
      <w:r w:rsidR="00D60060" w:rsidRPr="0055624D">
        <w:rPr>
          <w:sz w:val="24"/>
          <w:szCs w:val="24"/>
        </w:rPr>
        <w:t xml:space="preserve">PECO </w:t>
      </w:r>
      <w:r w:rsidR="009514B9" w:rsidRPr="0055624D">
        <w:rPr>
          <w:sz w:val="24"/>
          <w:szCs w:val="24"/>
        </w:rPr>
        <w:t>asserted that there are no genui</w:t>
      </w:r>
      <w:r w:rsidR="00D60060" w:rsidRPr="0055624D">
        <w:rPr>
          <w:sz w:val="24"/>
          <w:szCs w:val="24"/>
        </w:rPr>
        <w:t xml:space="preserve">ne issues of fact and that it </w:t>
      </w:r>
      <w:r w:rsidR="009514B9" w:rsidRPr="0055624D">
        <w:rPr>
          <w:sz w:val="24"/>
          <w:szCs w:val="24"/>
        </w:rPr>
        <w:t>was entitled to judgment as a matter of law</w:t>
      </w:r>
      <w:r w:rsidRPr="0055624D">
        <w:rPr>
          <w:sz w:val="24"/>
          <w:szCs w:val="24"/>
        </w:rPr>
        <w:t xml:space="preserve"> with respect to all allegations in the Complaint</w:t>
      </w:r>
      <w:r w:rsidR="00D6360E" w:rsidRPr="0055624D">
        <w:rPr>
          <w:sz w:val="24"/>
          <w:szCs w:val="24"/>
        </w:rPr>
        <w:t>.</w:t>
      </w:r>
      <w:r w:rsidR="009514B9" w:rsidRPr="0055624D">
        <w:rPr>
          <w:sz w:val="24"/>
          <w:szCs w:val="24"/>
        </w:rPr>
        <w:t xml:space="preserve">  It reite</w:t>
      </w:r>
      <w:r w:rsidR="00D60060" w:rsidRPr="0055624D">
        <w:rPr>
          <w:sz w:val="24"/>
          <w:szCs w:val="24"/>
        </w:rPr>
        <w:t xml:space="preserve">rated that </w:t>
      </w:r>
      <w:r w:rsidR="00A87A59" w:rsidRPr="0055624D">
        <w:rPr>
          <w:sz w:val="24"/>
          <w:szCs w:val="24"/>
        </w:rPr>
        <w:t xml:space="preserve">the </w:t>
      </w:r>
      <w:r w:rsidRPr="0055624D">
        <w:rPr>
          <w:sz w:val="24"/>
          <w:szCs w:val="24"/>
        </w:rPr>
        <w:t>foreign wiring</w:t>
      </w:r>
      <w:r w:rsidR="00A87A59" w:rsidRPr="0055624D">
        <w:rPr>
          <w:sz w:val="24"/>
          <w:szCs w:val="24"/>
        </w:rPr>
        <w:t>, which had been verified and undisputed, required PECO to place t</w:t>
      </w:r>
      <w:r w:rsidRPr="0055624D">
        <w:rPr>
          <w:sz w:val="24"/>
          <w:szCs w:val="24"/>
        </w:rPr>
        <w:t>he tenant’s account, including any arrearages, in the name of the landlord, citing to 66 Pa. C.S. §</w:t>
      </w:r>
      <w:r w:rsidR="0006646B" w:rsidRPr="0055624D">
        <w:rPr>
          <w:sz w:val="24"/>
          <w:szCs w:val="24"/>
        </w:rPr>
        <w:t>§</w:t>
      </w:r>
      <w:r w:rsidRPr="0055624D">
        <w:rPr>
          <w:sz w:val="24"/>
          <w:szCs w:val="24"/>
        </w:rPr>
        <w:t xml:space="preserve">1529.1(a), (c).  </w:t>
      </w:r>
      <w:r w:rsidRPr="0055624D">
        <w:rPr>
          <w:sz w:val="24"/>
          <w:szCs w:val="24"/>
          <w:u w:val="single"/>
        </w:rPr>
        <w:t>See also</w:t>
      </w:r>
      <w:r w:rsidRPr="0055624D">
        <w:rPr>
          <w:sz w:val="24"/>
          <w:szCs w:val="24"/>
        </w:rPr>
        <w:t xml:space="preserve">, </w:t>
      </w:r>
      <w:r w:rsidRPr="0055624D">
        <w:rPr>
          <w:sz w:val="24"/>
          <w:szCs w:val="24"/>
          <w:u w:val="single"/>
        </w:rPr>
        <w:t>Santos v. Metropolitan Edison Company</w:t>
      </w:r>
      <w:r w:rsidR="0006646B" w:rsidRPr="0055624D">
        <w:rPr>
          <w:sz w:val="24"/>
          <w:szCs w:val="24"/>
        </w:rPr>
        <w:t xml:space="preserve">, </w:t>
      </w:r>
      <w:r w:rsidR="00122364" w:rsidRPr="0055624D">
        <w:rPr>
          <w:sz w:val="24"/>
          <w:szCs w:val="24"/>
        </w:rPr>
        <w:t>1997 Pa. PUC LEXIS 184</w:t>
      </w:r>
      <w:r w:rsidR="006437E6">
        <w:rPr>
          <w:sz w:val="24"/>
          <w:szCs w:val="24"/>
        </w:rPr>
        <w:t>.</w:t>
      </w:r>
    </w:p>
    <w:p w:rsidR="00250EA2" w:rsidRPr="0055624D" w:rsidRDefault="00250EA2" w:rsidP="00A05CD1">
      <w:pPr>
        <w:rPr>
          <w:sz w:val="24"/>
          <w:szCs w:val="24"/>
        </w:rPr>
      </w:pPr>
    </w:p>
    <w:p w:rsidR="00055080" w:rsidRPr="0055624D" w:rsidRDefault="00250EA2" w:rsidP="00A05CD1">
      <w:pPr>
        <w:rPr>
          <w:sz w:val="24"/>
          <w:szCs w:val="24"/>
        </w:rPr>
      </w:pPr>
      <w:r w:rsidRPr="0055624D">
        <w:rPr>
          <w:sz w:val="24"/>
          <w:szCs w:val="24"/>
        </w:rPr>
        <w:tab/>
      </w:r>
      <w:r w:rsidRPr="0055624D">
        <w:rPr>
          <w:sz w:val="24"/>
          <w:szCs w:val="24"/>
        </w:rPr>
        <w:tab/>
      </w:r>
      <w:r w:rsidR="00C83BAC" w:rsidRPr="0055624D">
        <w:rPr>
          <w:sz w:val="24"/>
          <w:szCs w:val="24"/>
        </w:rPr>
        <w:t xml:space="preserve">The Company further </w:t>
      </w:r>
      <w:r w:rsidRPr="0055624D">
        <w:rPr>
          <w:sz w:val="24"/>
          <w:szCs w:val="24"/>
        </w:rPr>
        <w:t xml:space="preserve">asserted in its Preliminary Objection that, upon verification that the foreign wiring had been corrected, it will place the account back in the name of the tenant, but the arrearage, if any, will remain the landlord’s responsibility.  It claimed that the Complainant’s proposal, which was that he only be responsible for the hallway light usage, had already been rejected by the Commission in </w:t>
      </w:r>
      <w:r w:rsidRPr="0055624D">
        <w:rPr>
          <w:sz w:val="24"/>
          <w:szCs w:val="24"/>
          <w:u w:val="single"/>
        </w:rPr>
        <w:t>Ace Check Cashing, Inc. v. Philadelphia Gas Works</w:t>
      </w:r>
      <w:r w:rsidRPr="0055624D">
        <w:rPr>
          <w:sz w:val="24"/>
          <w:szCs w:val="24"/>
        </w:rPr>
        <w:t xml:space="preserve"> (</w:t>
      </w:r>
      <w:r w:rsidRPr="0055624D">
        <w:rPr>
          <w:sz w:val="24"/>
          <w:szCs w:val="24"/>
          <w:u w:val="single"/>
        </w:rPr>
        <w:t>Ace Check Cashing</w:t>
      </w:r>
      <w:r w:rsidRPr="0055624D">
        <w:rPr>
          <w:sz w:val="24"/>
          <w:szCs w:val="24"/>
        </w:rPr>
        <w:t>), D</w:t>
      </w:r>
      <w:r w:rsidR="00122364" w:rsidRPr="0055624D">
        <w:rPr>
          <w:sz w:val="24"/>
          <w:szCs w:val="24"/>
        </w:rPr>
        <w:t xml:space="preserve">ocket No. C-2008-2056428, Opinion and </w:t>
      </w:r>
      <w:r w:rsidRPr="0055624D">
        <w:rPr>
          <w:sz w:val="24"/>
          <w:szCs w:val="24"/>
        </w:rPr>
        <w:t>Order entered May 21, 2010.</w:t>
      </w:r>
      <w:r w:rsidR="0006646B" w:rsidRPr="0055624D">
        <w:rPr>
          <w:sz w:val="24"/>
          <w:szCs w:val="24"/>
        </w:rPr>
        <w:t xml:space="preserve">  In that case, the Commission had determined that, upon the verification of any foreign load, the rental unit cannot be considered “individually metered,” for purposes of 66 Pa. C.S. §1529.1, and the landlord is therefore responsible for </w:t>
      </w:r>
      <w:r w:rsidR="00055080" w:rsidRPr="0055624D">
        <w:rPr>
          <w:sz w:val="24"/>
          <w:szCs w:val="24"/>
        </w:rPr>
        <w:t>the tenant’s entire utility bill until the matter is corrected.</w:t>
      </w:r>
      <w:r w:rsidR="00122364" w:rsidRPr="0055624D">
        <w:rPr>
          <w:sz w:val="24"/>
          <w:szCs w:val="24"/>
        </w:rPr>
        <w:t xml:space="preserve">  PECO </w:t>
      </w:r>
      <w:r w:rsidR="00962EEA" w:rsidRPr="0055624D">
        <w:rPr>
          <w:sz w:val="24"/>
          <w:szCs w:val="24"/>
        </w:rPr>
        <w:t xml:space="preserve">asserted </w:t>
      </w:r>
      <w:r w:rsidR="00122364" w:rsidRPr="0055624D">
        <w:rPr>
          <w:sz w:val="24"/>
          <w:szCs w:val="24"/>
        </w:rPr>
        <w:t xml:space="preserve">that, </w:t>
      </w:r>
      <w:r w:rsidR="00962EEA" w:rsidRPr="0055624D">
        <w:rPr>
          <w:sz w:val="24"/>
          <w:szCs w:val="24"/>
        </w:rPr>
        <w:t>in accordance with</w:t>
      </w:r>
      <w:r w:rsidR="00122364" w:rsidRPr="0055624D">
        <w:rPr>
          <w:sz w:val="24"/>
          <w:szCs w:val="24"/>
        </w:rPr>
        <w:t xml:space="preserve"> </w:t>
      </w:r>
      <w:r w:rsidR="00122364" w:rsidRPr="0055624D">
        <w:rPr>
          <w:sz w:val="24"/>
          <w:szCs w:val="24"/>
          <w:u w:val="single"/>
        </w:rPr>
        <w:t>Corazzini v. UGI Penn Natural Gas, Inc.</w:t>
      </w:r>
      <w:r w:rsidR="00962EEA" w:rsidRPr="0055624D">
        <w:rPr>
          <w:sz w:val="24"/>
          <w:szCs w:val="24"/>
        </w:rPr>
        <w:t xml:space="preserve"> (</w:t>
      </w:r>
      <w:r w:rsidR="00962EEA" w:rsidRPr="0055624D">
        <w:rPr>
          <w:sz w:val="24"/>
          <w:szCs w:val="24"/>
          <w:u w:val="single"/>
        </w:rPr>
        <w:t>Corazzini</w:t>
      </w:r>
      <w:r w:rsidR="00962EEA" w:rsidRPr="0055624D">
        <w:rPr>
          <w:sz w:val="24"/>
          <w:szCs w:val="24"/>
        </w:rPr>
        <w:t>)</w:t>
      </w:r>
      <w:r w:rsidR="00122364" w:rsidRPr="0055624D">
        <w:rPr>
          <w:sz w:val="24"/>
          <w:szCs w:val="24"/>
        </w:rPr>
        <w:t xml:space="preserve">, Docket No. F-2009-2101282, </w:t>
      </w:r>
      <w:r w:rsidR="00962EEA" w:rsidRPr="0055624D">
        <w:rPr>
          <w:sz w:val="24"/>
          <w:szCs w:val="24"/>
        </w:rPr>
        <w:t xml:space="preserve">Opinion and Order </w:t>
      </w:r>
      <w:r w:rsidR="00122364" w:rsidRPr="0055624D">
        <w:rPr>
          <w:sz w:val="24"/>
          <w:szCs w:val="24"/>
        </w:rPr>
        <w:t>entered July 15, 2010</w:t>
      </w:r>
      <w:r w:rsidR="00962EEA" w:rsidRPr="0055624D">
        <w:rPr>
          <w:sz w:val="24"/>
          <w:szCs w:val="24"/>
        </w:rPr>
        <w:t>, the apportionment of the tenant’s arrearage as between the landlord and tenant is a contractual matter to be resolved by the local courts, not the Commission.</w:t>
      </w:r>
    </w:p>
    <w:p w:rsidR="0087363A" w:rsidRPr="0055624D" w:rsidRDefault="00055080" w:rsidP="00A05CD1">
      <w:pPr>
        <w:rPr>
          <w:sz w:val="24"/>
          <w:szCs w:val="24"/>
        </w:rPr>
      </w:pPr>
      <w:r w:rsidRPr="0055624D">
        <w:rPr>
          <w:sz w:val="24"/>
          <w:szCs w:val="24"/>
        </w:rPr>
        <w:t xml:space="preserve"> </w:t>
      </w:r>
    </w:p>
    <w:p w:rsidR="000065FD" w:rsidRPr="0055624D" w:rsidRDefault="0087363A" w:rsidP="00573D06">
      <w:pPr>
        <w:rPr>
          <w:sz w:val="24"/>
          <w:szCs w:val="24"/>
        </w:rPr>
      </w:pPr>
      <w:r w:rsidRPr="0055624D">
        <w:rPr>
          <w:sz w:val="24"/>
          <w:szCs w:val="24"/>
        </w:rPr>
        <w:tab/>
      </w:r>
      <w:r w:rsidRPr="0055624D">
        <w:rPr>
          <w:sz w:val="24"/>
          <w:szCs w:val="24"/>
        </w:rPr>
        <w:tab/>
      </w:r>
      <w:r w:rsidR="006D4DF3" w:rsidRPr="0055624D">
        <w:rPr>
          <w:sz w:val="24"/>
          <w:szCs w:val="24"/>
        </w:rPr>
        <w:t xml:space="preserve">Pursuant to 52 Pa. Code §§1.12(a), 1.56(b) and 5.63(a), a reply to New Matter served by first class mail </w:t>
      </w:r>
      <w:r w:rsidR="00D12D9F" w:rsidRPr="0055624D">
        <w:rPr>
          <w:sz w:val="24"/>
          <w:szCs w:val="24"/>
        </w:rPr>
        <w:t>would have been due on January 10</w:t>
      </w:r>
      <w:r w:rsidR="006D4DF3" w:rsidRPr="0055624D">
        <w:rPr>
          <w:sz w:val="24"/>
          <w:szCs w:val="24"/>
        </w:rPr>
        <w:t>, 2013.  Also, pursuant to 52 Pa. Code §§1.12(a), 1.56(b) and 5.101(b), an answer to the Prelim</w:t>
      </w:r>
      <w:r w:rsidR="00164300" w:rsidRPr="0055624D">
        <w:rPr>
          <w:sz w:val="24"/>
          <w:szCs w:val="24"/>
        </w:rPr>
        <w:t>inary Objection</w:t>
      </w:r>
      <w:r w:rsidR="006D4DF3" w:rsidRPr="0055624D">
        <w:rPr>
          <w:sz w:val="24"/>
          <w:szCs w:val="24"/>
        </w:rPr>
        <w:t xml:space="preserve"> served by first class mail would have been due on December 31, 2012.  As of the date this Initial Decision was prepared, which is January 16, 2013, neither a reply to New Matter nor an answer to </w:t>
      </w:r>
      <w:r w:rsidR="00164300" w:rsidRPr="0055624D">
        <w:rPr>
          <w:sz w:val="24"/>
          <w:szCs w:val="24"/>
        </w:rPr>
        <w:t xml:space="preserve">the </w:t>
      </w:r>
      <w:r w:rsidR="006D4DF3" w:rsidRPr="0055624D">
        <w:rPr>
          <w:sz w:val="24"/>
          <w:szCs w:val="24"/>
        </w:rPr>
        <w:t>Preliminary Objection has been filed, and any filing at this late date would be untimely in any event.</w:t>
      </w:r>
      <w:r w:rsidR="00164300" w:rsidRPr="0055624D">
        <w:rPr>
          <w:sz w:val="24"/>
          <w:szCs w:val="24"/>
        </w:rPr>
        <w:t xml:space="preserve">  Due to the failure to file a timely reply to New Matter, relevant facts set forth therein are deemed to be admitted by the Complainant, pursuant to 52 Pa. Code §5.63(b).</w:t>
      </w:r>
    </w:p>
    <w:p w:rsidR="00164300" w:rsidRPr="0055624D" w:rsidRDefault="00164300" w:rsidP="00573D06">
      <w:pPr>
        <w:rPr>
          <w:sz w:val="24"/>
          <w:szCs w:val="24"/>
        </w:rPr>
      </w:pPr>
    </w:p>
    <w:p w:rsidR="00A87A59" w:rsidRPr="0055624D" w:rsidRDefault="00EE09E1" w:rsidP="00774A49">
      <w:pPr>
        <w:rPr>
          <w:sz w:val="24"/>
          <w:szCs w:val="24"/>
        </w:rPr>
      </w:pPr>
      <w:r w:rsidRPr="0055624D">
        <w:rPr>
          <w:sz w:val="24"/>
          <w:szCs w:val="24"/>
        </w:rPr>
        <w:tab/>
      </w:r>
      <w:r w:rsidRPr="0055624D">
        <w:rPr>
          <w:sz w:val="24"/>
          <w:szCs w:val="24"/>
        </w:rPr>
        <w:tab/>
      </w:r>
      <w:r w:rsidR="006C3B85" w:rsidRPr="0055624D">
        <w:rPr>
          <w:sz w:val="24"/>
          <w:szCs w:val="24"/>
        </w:rPr>
        <w:t xml:space="preserve">PECO’s </w:t>
      </w:r>
      <w:r w:rsidR="00572E9B" w:rsidRPr="0055624D">
        <w:rPr>
          <w:sz w:val="24"/>
          <w:szCs w:val="24"/>
        </w:rPr>
        <w:t>Preliminary Objection w</w:t>
      </w:r>
      <w:r w:rsidR="006C3B85" w:rsidRPr="0055624D">
        <w:rPr>
          <w:sz w:val="24"/>
          <w:szCs w:val="24"/>
        </w:rPr>
        <w:t>as</w:t>
      </w:r>
      <w:r w:rsidR="00572E9B" w:rsidRPr="0055624D">
        <w:rPr>
          <w:sz w:val="24"/>
          <w:szCs w:val="24"/>
        </w:rPr>
        <w:t xml:space="preserve"> assigned to me by Motion Judge Assignment Notice dated </w:t>
      </w:r>
      <w:r w:rsidR="006D4DF3" w:rsidRPr="0055624D">
        <w:rPr>
          <w:sz w:val="24"/>
          <w:szCs w:val="24"/>
        </w:rPr>
        <w:t>December 20, 2012.</w:t>
      </w:r>
      <w:r w:rsidRPr="0055624D">
        <w:rPr>
          <w:sz w:val="24"/>
          <w:szCs w:val="24"/>
        </w:rPr>
        <w:t xml:space="preserve">  The record closed on </w:t>
      </w:r>
      <w:r w:rsidR="006D4DF3" w:rsidRPr="0055624D">
        <w:rPr>
          <w:sz w:val="24"/>
          <w:szCs w:val="24"/>
        </w:rPr>
        <w:t>January 14, 2013</w:t>
      </w:r>
      <w:r w:rsidRPr="0055624D">
        <w:rPr>
          <w:sz w:val="24"/>
          <w:szCs w:val="24"/>
        </w:rPr>
        <w:t>, and this matter is now ready for a ruling</w:t>
      </w:r>
      <w:r w:rsidR="004E1A60" w:rsidRPr="0055624D">
        <w:rPr>
          <w:sz w:val="24"/>
          <w:szCs w:val="24"/>
        </w:rPr>
        <w:t xml:space="preserve">.  </w:t>
      </w:r>
      <w:r w:rsidR="00C33F56" w:rsidRPr="0055624D">
        <w:rPr>
          <w:sz w:val="24"/>
          <w:szCs w:val="24"/>
        </w:rPr>
        <w:t>Since I am dismissing the Complaint in its entirety, this ruling will be in the form of an Initial Decision, subject to exceptions.</w:t>
      </w:r>
    </w:p>
    <w:p w:rsidR="00C33F56" w:rsidRPr="0055624D" w:rsidRDefault="00C33F56" w:rsidP="00573D06">
      <w:pPr>
        <w:rPr>
          <w:sz w:val="24"/>
          <w:szCs w:val="24"/>
        </w:rPr>
      </w:pPr>
    </w:p>
    <w:p w:rsidR="00EE09E1" w:rsidRPr="0055624D" w:rsidRDefault="00EE09E1" w:rsidP="00EE09E1">
      <w:pPr>
        <w:jc w:val="center"/>
        <w:rPr>
          <w:sz w:val="24"/>
          <w:szCs w:val="24"/>
          <w:u w:val="single"/>
        </w:rPr>
      </w:pPr>
      <w:r w:rsidRPr="0055624D">
        <w:rPr>
          <w:sz w:val="24"/>
          <w:szCs w:val="24"/>
          <w:u w:val="single"/>
        </w:rPr>
        <w:t>FINDINGS OF FACT</w:t>
      </w:r>
    </w:p>
    <w:p w:rsidR="00EE09E1" w:rsidRPr="0055624D" w:rsidRDefault="00EE09E1" w:rsidP="00EE09E1">
      <w:pPr>
        <w:jc w:val="center"/>
        <w:rPr>
          <w:sz w:val="24"/>
          <w:szCs w:val="24"/>
          <w:u w:val="single"/>
        </w:rPr>
      </w:pPr>
    </w:p>
    <w:p w:rsidR="00EE09E1" w:rsidRPr="0055624D" w:rsidRDefault="00EE09E1" w:rsidP="00EE09E1">
      <w:pPr>
        <w:rPr>
          <w:sz w:val="24"/>
          <w:szCs w:val="24"/>
        </w:rPr>
      </w:pPr>
      <w:r w:rsidRPr="0055624D">
        <w:rPr>
          <w:sz w:val="24"/>
          <w:szCs w:val="24"/>
        </w:rPr>
        <w:tab/>
      </w:r>
      <w:r w:rsidRPr="0055624D">
        <w:rPr>
          <w:sz w:val="24"/>
          <w:szCs w:val="24"/>
        </w:rPr>
        <w:tab/>
        <w:t>1.</w:t>
      </w:r>
      <w:r w:rsidRPr="0055624D">
        <w:rPr>
          <w:sz w:val="24"/>
          <w:szCs w:val="24"/>
        </w:rPr>
        <w:tab/>
        <w:t xml:space="preserve">Complainant is </w:t>
      </w:r>
      <w:r w:rsidR="00164300" w:rsidRPr="0055624D">
        <w:rPr>
          <w:sz w:val="24"/>
          <w:szCs w:val="24"/>
        </w:rPr>
        <w:t>Dat Nguyen</w:t>
      </w:r>
      <w:r w:rsidRPr="0055624D">
        <w:rPr>
          <w:sz w:val="24"/>
          <w:szCs w:val="24"/>
        </w:rPr>
        <w:t xml:space="preserve">, whose mailing address is </w:t>
      </w:r>
      <w:r w:rsidR="00164300" w:rsidRPr="0055624D">
        <w:rPr>
          <w:sz w:val="24"/>
          <w:szCs w:val="24"/>
        </w:rPr>
        <w:t>2035 Midnight Lane, Houston, TX, 77047</w:t>
      </w:r>
      <w:r w:rsidRPr="0055624D">
        <w:rPr>
          <w:sz w:val="24"/>
          <w:szCs w:val="24"/>
        </w:rPr>
        <w:t>.  Complaint, ¶1.</w:t>
      </w:r>
    </w:p>
    <w:p w:rsidR="00EE09E1" w:rsidRPr="0055624D" w:rsidRDefault="00EE09E1" w:rsidP="00EE09E1">
      <w:pPr>
        <w:rPr>
          <w:sz w:val="24"/>
          <w:szCs w:val="24"/>
        </w:rPr>
      </w:pPr>
    </w:p>
    <w:p w:rsidR="00EE09E1" w:rsidRPr="0055624D" w:rsidRDefault="00EE09E1" w:rsidP="00EE09E1">
      <w:pPr>
        <w:rPr>
          <w:sz w:val="24"/>
          <w:szCs w:val="24"/>
        </w:rPr>
      </w:pPr>
      <w:r w:rsidRPr="0055624D">
        <w:rPr>
          <w:sz w:val="24"/>
          <w:szCs w:val="24"/>
        </w:rPr>
        <w:tab/>
      </w:r>
      <w:r w:rsidRPr="0055624D">
        <w:rPr>
          <w:sz w:val="24"/>
          <w:szCs w:val="24"/>
        </w:rPr>
        <w:tab/>
        <w:t>2.</w:t>
      </w:r>
      <w:r w:rsidRPr="0055624D">
        <w:rPr>
          <w:sz w:val="24"/>
          <w:szCs w:val="24"/>
        </w:rPr>
        <w:tab/>
        <w:t>Respondent is PECO Energy Company.  Complaint, ¶2.</w:t>
      </w:r>
    </w:p>
    <w:p w:rsidR="00EE09E1" w:rsidRPr="0055624D" w:rsidRDefault="00EE09E1" w:rsidP="00EE09E1">
      <w:pPr>
        <w:rPr>
          <w:sz w:val="24"/>
          <w:szCs w:val="24"/>
        </w:rPr>
      </w:pPr>
    </w:p>
    <w:p w:rsidR="00C169C5" w:rsidRPr="0055624D" w:rsidRDefault="00D12D9F" w:rsidP="00EE09E1">
      <w:pPr>
        <w:rPr>
          <w:sz w:val="24"/>
          <w:szCs w:val="24"/>
        </w:rPr>
      </w:pPr>
      <w:r w:rsidRPr="0055624D">
        <w:rPr>
          <w:sz w:val="24"/>
          <w:szCs w:val="24"/>
        </w:rPr>
        <w:tab/>
      </w:r>
      <w:r w:rsidRPr="0055624D">
        <w:rPr>
          <w:sz w:val="24"/>
          <w:szCs w:val="24"/>
        </w:rPr>
        <w:tab/>
      </w:r>
      <w:r w:rsidR="00EE09E1" w:rsidRPr="0055624D">
        <w:rPr>
          <w:sz w:val="24"/>
          <w:szCs w:val="24"/>
        </w:rPr>
        <w:t>3.</w:t>
      </w:r>
      <w:r w:rsidR="00EE09E1" w:rsidRPr="0055624D">
        <w:rPr>
          <w:sz w:val="24"/>
          <w:szCs w:val="24"/>
        </w:rPr>
        <w:tab/>
        <w:t xml:space="preserve">Complainant </w:t>
      </w:r>
      <w:r w:rsidR="00C169C5" w:rsidRPr="0055624D">
        <w:rPr>
          <w:sz w:val="24"/>
          <w:szCs w:val="24"/>
        </w:rPr>
        <w:t>owns the rental property a</w:t>
      </w:r>
      <w:r w:rsidR="00EE73CC">
        <w:rPr>
          <w:sz w:val="24"/>
          <w:szCs w:val="24"/>
        </w:rPr>
        <w:t>t 525 Welsh Street, Chester, PA </w:t>
      </w:r>
      <w:r w:rsidR="00C169C5" w:rsidRPr="0055624D">
        <w:rPr>
          <w:sz w:val="24"/>
          <w:szCs w:val="24"/>
        </w:rPr>
        <w:t>19013.  New Matter, ¶9.</w:t>
      </w:r>
    </w:p>
    <w:p w:rsidR="00EE09E1" w:rsidRPr="0055624D" w:rsidRDefault="00EE09E1" w:rsidP="00EE09E1">
      <w:pPr>
        <w:rPr>
          <w:sz w:val="24"/>
          <w:szCs w:val="24"/>
        </w:rPr>
      </w:pPr>
    </w:p>
    <w:p w:rsidR="001C6DF9" w:rsidRPr="0055624D" w:rsidRDefault="00EE09E1" w:rsidP="00EE09E1">
      <w:pPr>
        <w:rPr>
          <w:sz w:val="24"/>
          <w:szCs w:val="24"/>
        </w:rPr>
      </w:pPr>
      <w:r w:rsidRPr="0055624D">
        <w:rPr>
          <w:sz w:val="24"/>
          <w:szCs w:val="24"/>
        </w:rPr>
        <w:tab/>
      </w:r>
      <w:r w:rsidRPr="0055624D">
        <w:rPr>
          <w:sz w:val="24"/>
          <w:szCs w:val="24"/>
        </w:rPr>
        <w:tab/>
        <w:t>4.</w:t>
      </w:r>
      <w:r w:rsidRPr="0055624D">
        <w:rPr>
          <w:sz w:val="24"/>
          <w:szCs w:val="24"/>
        </w:rPr>
        <w:tab/>
      </w:r>
      <w:r w:rsidR="001A69B2" w:rsidRPr="0055624D">
        <w:rPr>
          <w:sz w:val="24"/>
          <w:szCs w:val="24"/>
        </w:rPr>
        <w:t xml:space="preserve">Since November 2011, </w:t>
      </w:r>
      <w:r w:rsidR="00A87A59" w:rsidRPr="0055624D">
        <w:rPr>
          <w:sz w:val="24"/>
          <w:szCs w:val="24"/>
        </w:rPr>
        <w:t xml:space="preserve">Lency Whitaker has rented the property owned by </w:t>
      </w:r>
      <w:r w:rsidR="00C169C5" w:rsidRPr="0055624D">
        <w:rPr>
          <w:sz w:val="24"/>
          <w:szCs w:val="24"/>
        </w:rPr>
        <w:t>Complainant at 525 Welsh Street, 1</w:t>
      </w:r>
      <w:r w:rsidR="00C169C5" w:rsidRPr="0055624D">
        <w:rPr>
          <w:sz w:val="24"/>
          <w:szCs w:val="24"/>
          <w:vertAlign w:val="superscript"/>
        </w:rPr>
        <w:t>st</w:t>
      </w:r>
      <w:r w:rsidR="00C169C5" w:rsidRPr="0055624D">
        <w:rPr>
          <w:sz w:val="24"/>
          <w:szCs w:val="24"/>
        </w:rPr>
        <w:t xml:space="preserve"> Floor Rear, Chester, PA 19013.  Complaint, ¶</w:t>
      </w:r>
      <w:r w:rsidR="001A69B2" w:rsidRPr="0055624D">
        <w:rPr>
          <w:sz w:val="24"/>
          <w:szCs w:val="24"/>
        </w:rPr>
        <w:t>¶</w:t>
      </w:r>
      <w:r w:rsidR="00C169C5" w:rsidRPr="0055624D">
        <w:rPr>
          <w:sz w:val="24"/>
          <w:szCs w:val="24"/>
        </w:rPr>
        <w:t>1</w:t>
      </w:r>
      <w:r w:rsidR="001A69B2" w:rsidRPr="0055624D">
        <w:rPr>
          <w:sz w:val="24"/>
          <w:szCs w:val="24"/>
        </w:rPr>
        <w:t>, 4</w:t>
      </w:r>
      <w:r w:rsidR="00C169C5" w:rsidRPr="0055624D">
        <w:rPr>
          <w:sz w:val="24"/>
          <w:szCs w:val="24"/>
        </w:rPr>
        <w:t>; New Matter, ¶10.</w:t>
      </w:r>
    </w:p>
    <w:p w:rsidR="001C6DF9" w:rsidRPr="0055624D" w:rsidRDefault="001C6DF9" w:rsidP="00EE09E1">
      <w:pPr>
        <w:rPr>
          <w:sz w:val="24"/>
          <w:szCs w:val="24"/>
        </w:rPr>
      </w:pPr>
    </w:p>
    <w:p w:rsidR="001A69B2" w:rsidRPr="0055624D" w:rsidRDefault="001C6DF9" w:rsidP="00EE09E1">
      <w:pPr>
        <w:rPr>
          <w:sz w:val="24"/>
          <w:szCs w:val="24"/>
        </w:rPr>
      </w:pPr>
      <w:r w:rsidRPr="0055624D">
        <w:rPr>
          <w:sz w:val="24"/>
          <w:szCs w:val="24"/>
        </w:rPr>
        <w:tab/>
      </w:r>
      <w:r w:rsidRPr="0055624D">
        <w:rPr>
          <w:sz w:val="24"/>
          <w:szCs w:val="24"/>
        </w:rPr>
        <w:tab/>
      </w:r>
      <w:r w:rsidR="00A87A59" w:rsidRPr="0055624D">
        <w:rPr>
          <w:sz w:val="24"/>
          <w:szCs w:val="24"/>
        </w:rPr>
        <w:t>5.</w:t>
      </w:r>
      <w:r w:rsidR="00A87A59" w:rsidRPr="0055624D">
        <w:rPr>
          <w:sz w:val="24"/>
          <w:szCs w:val="24"/>
        </w:rPr>
        <w:tab/>
        <w:t>Lency Whitaker</w:t>
      </w:r>
      <w:r w:rsidR="00C97E57" w:rsidRPr="0055624D">
        <w:rPr>
          <w:sz w:val="24"/>
          <w:szCs w:val="24"/>
        </w:rPr>
        <w:t xml:space="preserve"> </w:t>
      </w:r>
      <w:r w:rsidR="00C169C5" w:rsidRPr="0055624D">
        <w:rPr>
          <w:sz w:val="24"/>
          <w:szCs w:val="24"/>
        </w:rPr>
        <w:t xml:space="preserve">has an account with PECO </w:t>
      </w:r>
      <w:r w:rsidR="001A69B2" w:rsidRPr="0055624D">
        <w:rPr>
          <w:sz w:val="24"/>
          <w:szCs w:val="24"/>
        </w:rPr>
        <w:t>for service at 525 Welsh Street, 1</w:t>
      </w:r>
      <w:r w:rsidR="001A69B2" w:rsidRPr="0055624D">
        <w:rPr>
          <w:sz w:val="24"/>
          <w:szCs w:val="24"/>
          <w:vertAlign w:val="superscript"/>
        </w:rPr>
        <w:t>st</w:t>
      </w:r>
      <w:r w:rsidR="001A69B2" w:rsidRPr="0055624D">
        <w:rPr>
          <w:sz w:val="24"/>
          <w:szCs w:val="24"/>
        </w:rPr>
        <w:t xml:space="preserve"> Floor Rear, Chester, PA (Service Location), under account number 01951-36120.  Complaint, ¶1; New Matter, ¶11.</w:t>
      </w:r>
    </w:p>
    <w:p w:rsidR="001A69B2" w:rsidRPr="0055624D" w:rsidRDefault="001A69B2" w:rsidP="00EE09E1">
      <w:pPr>
        <w:rPr>
          <w:sz w:val="24"/>
          <w:szCs w:val="24"/>
        </w:rPr>
      </w:pPr>
    </w:p>
    <w:p w:rsidR="001A69B2" w:rsidRPr="0055624D" w:rsidRDefault="001A69B2" w:rsidP="00EE09E1">
      <w:pPr>
        <w:rPr>
          <w:sz w:val="24"/>
          <w:szCs w:val="24"/>
        </w:rPr>
      </w:pPr>
      <w:r w:rsidRPr="0055624D">
        <w:rPr>
          <w:sz w:val="24"/>
          <w:szCs w:val="24"/>
        </w:rPr>
        <w:tab/>
      </w:r>
      <w:r w:rsidRPr="0055624D">
        <w:rPr>
          <w:sz w:val="24"/>
          <w:szCs w:val="24"/>
        </w:rPr>
        <w:tab/>
        <w:t>6.</w:t>
      </w:r>
      <w:r w:rsidRPr="0055624D">
        <w:rPr>
          <w:sz w:val="24"/>
          <w:szCs w:val="24"/>
        </w:rPr>
        <w:tab/>
        <w:t xml:space="preserve">On March 22, 2012, PECO responded to a complaint from </w:t>
      </w:r>
      <w:r w:rsidR="00C97E57" w:rsidRPr="0055624D">
        <w:rPr>
          <w:sz w:val="24"/>
          <w:szCs w:val="24"/>
        </w:rPr>
        <w:t xml:space="preserve">the tenant </w:t>
      </w:r>
      <w:r w:rsidR="00EE2C03" w:rsidRPr="0055624D">
        <w:rPr>
          <w:sz w:val="24"/>
          <w:szCs w:val="24"/>
        </w:rPr>
        <w:t xml:space="preserve">Lency </w:t>
      </w:r>
      <w:r w:rsidRPr="0055624D">
        <w:rPr>
          <w:sz w:val="24"/>
          <w:szCs w:val="24"/>
        </w:rPr>
        <w:t xml:space="preserve">Whitaker concerning foreign wiring and verified that the hallway lights in the common area were connected to </w:t>
      </w:r>
      <w:r w:rsidR="00EE2C03" w:rsidRPr="0055624D">
        <w:rPr>
          <w:sz w:val="24"/>
          <w:szCs w:val="24"/>
        </w:rPr>
        <w:t xml:space="preserve">the tenant’s </w:t>
      </w:r>
      <w:r w:rsidRPr="0055624D">
        <w:rPr>
          <w:sz w:val="24"/>
          <w:szCs w:val="24"/>
        </w:rPr>
        <w:t>meter.  New Matter, ¶12.</w:t>
      </w:r>
    </w:p>
    <w:p w:rsidR="001A69B2" w:rsidRPr="0055624D" w:rsidRDefault="001A69B2" w:rsidP="00EE09E1">
      <w:pPr>
        <w:rPr>
          <w:sz w:val="24"/>
          <w:szCs w:val="24"/>
        </w:rPr>
      </w:pPr>
    </w:p>
    <w:p w:rsidR="001A69B2" w:rsidRPr="0055624D" w:rsidRDefault="001A69B2" w:rsidP="00EE09E1">
      <w:pPr>
        <w:rPr>
          <w:sz w:val="24"/>
          <w:szCs w:val="24"/>
        </w:rPr>
      </w:pPr>
      <w:r w:rsidRPr="0055624D">
        <w:rPr>
          <w:sz w:val="24"/>
          <w:szCs w:val="24"/>
        </w:rPr>
        <w:tab/>
      </w:r>
      <w:r w:rsidRPr="0055624D">
        <w:rPr>
          <w:sz w:val="24"/>
          <w:szCs w:val="24"/>
        </w:rPr>
        <w:tab/>
        <w:t>7.</w:t>
      </w:r>
      <w:r w:rsidRPr="0055624D">
        <w:rPr>
          <w:sz w:val="24"/>
          <w:szCs w:val="24"/>
        </w:rPr>
        <w:tab/>
        <w:t>On March 27, 2012, PECO initiated service in Complainant’s nam</w:t>
      </w:r>
      <w:r w:rsidR="00122364" w:rsidRPr="0055624D">
        <w:rPr>
          <w:sz w:val="24"/>
          <w:szCs w:val="24"/>
        </w:rPr>
        <w:t xml:space="preserve">e at the Service Location, effective March 22, 2012.  </w:t>
      </w:r>
      <w:r w:rsidR="00EE2C03" w:rsidRPr="0055624D">
        <w:rPr>
          <w:sz w:val="24"/>
          <w:szCs w:val="24"/>
        </w:rPr>
        <w:t>Lency</w:t>
      </w:r>
      <w:r w:rsidR="00122364" w:rsidRPr="0055624D">
        <w:rPr>
          <w:sz w:val="24"/>
          <w:szCs w:val="24"/>
        </w:rPr>
        <w:t xml:space="preserve"> Whitaker’s account was adjusted in the amount of $857.44 and transferred to the Complainant’s account, less $11.12 in late payment charges.</w:t>
      </w:r>
      <w:r w:rsidR="00EE2C03" w:rsidRPr="0055624D">
        <w:rPr>
          <w:sz w:val="24"/>
          <w:szCs w:val="24"/>
        </w:rPr>
        <w:t xml:space="preserve">  Complainant was billed for all usage at the Service Location from that time forward until the foreign wiring situation was corrected. </w:t>
      </w:r>
      <w:r w:rsidR="0001406B">
        <w:rPr>
          <w:sz w:val="24"/>
          <w:szCs w:val="24"/>
        </w:rPr>
        <w:t xml:space="preserve"> </w:t>
      </w:r>
      <w:r w:rsidR="00122364" w:rsidRPr="0055624D">
        <w:rPr>
          <w:sz w:val="24"/>
          <w:szCs w:val="24"/>
        </w:rPr>
        <w:t>New Matter, ¶</w:t>
      </w:r>
      <w:r w:rsidR="00EE2C03" w:rsidRPr="0055624D">
        <w:rPr>
          <w:sz w:val="24"/>
          <w:szCs w:val="24"/>
        </w:rPr>
        <w:t>¶</w:t>
      </w:r>
      <w:r w:rsidR="00122364" w:rsidRPr="0055624D">
        <w:rPr>
          <w:sz w:val="24"/>
          <w:szCs w:val="24"/>
        </w:rPr>
        <w:t>13</w:t>
      </w:r>
      <w:r w:rsidR="00EE2C03" w:rsidRPr="0055624D">
        <w:rPr>
          <w:sz w:val="24"/>
          <w:szCs w:val="24"/>
        </w:rPr>
        <w:t>, 14, 15, 16</w:t>
      </w:r>
      <w:r w:rsidR="00122364" w:rsidRPr="0055624D">
        <w:rPr>
          <w:sz w:val="24"/>
          <w:szCs w:val="24"/>
        </w:rPr>
        <w:t>.</w:t>
      </w:r>
    </w:p>
    <w:p w:rsidR="00122364" w:rsidRPr="0055624D" w:rsidRDefault="00122364" w:rsidP="00EE09E1">
      <w:pPr>
        <w:rPr>
          <w:sz w:val="24"/>
          <w:szCs w:val="24"/>
        </w:rPr>
      </w:pPr>
    </w:p>
    <w:p w:rsidR="00122364" w:rsidRPr="0055624D" w:rsidRDefault="00122364" w:rsidP="00EE09E1">
      <w:pPr>
        <w:rPr>
          <w:sz w:val="24"/>
          <w:szCs w:val="24"/>
        </w:rPr>
      </w:pPr>
      <w:r w:rsidRPr="0055624D">
        <w:rPr>
          <w:sz w:val="24"/>
          <w:szCs w:val="24"/>
        </w:rPr>
        <w:tab/>
      </w:r>
      <w:r w:rsidRPr="0055624D">
        <w:rPr>
          <w:sz w:val="24"/>
          <w:szCs w:val="24"/>
        </w:rPr>
        <w:tab/>
        <w:t>8.</w:t>
      </w:r>
      <w:r w:rsidRPr="0055624D">
        <w:rPr>
          <w:sz w:val="24"/>
          <w:szCs w:val="24"/>
        </w:rPr>
        <w:tab/>
      </w:r>
      <w:r w:rsidR="00EE2C03" w:rsidRPr="0055624D">
        <w:rPr>
          <w:sz w:val="24"/>
          <w:szCs w:val="24"/>
        </w:rPr>
        <w:t>On May 29, 2012, a PECO technician visited the Service Location and verified that the foreign wiring repairs had been made and the condition was corrected.  New Matter, ¶15.</w:t>
      </w:r>
    </w:p>
    <w:p w:rsidR="00EE2C03" w:rsidRPr="0055624D" w:rsidRDefault="00EE2C03" w:rsidP="00EE09E1">
      <w:pPr>
        <w:rPr>
          <w:sz w:val="24"/>
          <w:szCs w:val="24"/>
        </w:rPr>
      </w:pPr>
    </w:p>
    <w:p w:rsidR="00EE2C03" w:rsidRPr="0055624D" w:rsidRDefault="00EE2C03" w:rsidP="00EE09E1">
      <w:pPr>
        <w:rPr>
          <w:sz w:val="24"/>
          <w:szCs w:val="24"/>
        </w:rPr>
      </w:pPr>
      <w:r w:rsidRPr="0055624D">
        <w:rPr>
          <w:sz w:val="24"/>
          <w:szCs w:val="24"/>
        </w:rPr>
        <w:tab/>
      </w:r>
      <w:r w:rsidRPr="0055624D">
        <w:rPr>
          <w:sz w:val="24"/>
          <w:szCs w:val="24"/>
        </w:rPr>
        <w:tab/>
        <w:t>9.</w:t>
      </w:r>
      <w:r w:rsidRPr="0055624D">
        <w:rPr>
          <w:sz w:val="24"/>
          <w:szCs w:val="24"/>
        </w:rPr>
        <w:tab/>
        <w:t xml:space="preserve">On May 31, 2012, service was re-initiated by PECO in Lency Whitaker’s name, effective May 29, 2012.  A final bill was </w:t>
      </w:r>
      <w:r w:rsidR="00FC04B8" w:rsidRPr="0055624D">
        <w:rPr>
          <w:sz w:val="24"/>
          <w:szCs w:val="24"/>
        </w:rPr>
        <w:t xml:space="preserve">thereafter </w:t>
      </w:r>
      <w:r w:rsidRPr="0055624D">
        <w:rPr>
          <w:sz w:val="24"/>
          <w:szCs w:val="24"/>
        </w:rPr>
        <w:t>rendered and sent to the Complainant in the amount of $1,130.32.  New Matter, ¶16.</w:t>
      </w:r>
    </w:p>
    <w:p w:rsidR="001A69B2" w:rsidRPr="0055624D" w:rsidRDefault="001A69B2" w:rsidP="00EE09E1">
      <w:pPr>
        <w:rPr>
          <w:sz w:val="24"/>
          <w:szCs w:val="24"/>
        </w:rPr>
      </w:pPr>
    </w:p>
    <w:p w:rsidR="0001101C" w:rsidRPr="0055624D" w:rsidRDefault="0001101C" w:rsidP="00C97E57">
      <w:pPr>
        <w:jc w:val="center"/>
        <w:rPr>
          <w:sz w:val="24"/>
          <w:szCs w:val="24"/>
        </w:rPr>
      </w:pPr>
      <w:r w:rsidRPr="0055624D">
        <w:rPr>
          <w:sz w:val="24"/>
          <w:szCs w:val="24"/>
          <w:u w:val="single"/>
        </w:rPr>
        <w:t>DISCUSSION</w:t>
      </w:r>
    </w:p>
    <w:p w:rsidR="001D02E3" w:rsidRPr="0055624D" w:rsidRDefault="001D02E3" w:rsidP="00C33F56">
      <w:pPr>
        <w:rPr>
          <w:sz w:val="24"/>
          <w:szCs w:val="24"/>
          <w:u w:val="single"/>
        </w:rPr>
      </w:pPr>
    </w:p>
    <w:p w:rsidR="001D02E3" w:rsidRPr="0055624D" w:rsidRDefault="001D02E3" w:rsidP="00C33F56">
      <w:pPr>
        <w:rPr>
          <w:sz w:val="24"/>
          <w:szCs w:val="24"/>
        </w:rPr>
      </w:pPr>
      <w:r w:rsidRPr="0055624D">
        <w:rPr>
          <w:sz w:val="24"/>
          <w:szCs w:val="24"/>
        </w:rPr>
        <w:tab/>
      </w:r>
      <w:r w:rsidR="00F35BD2" w:rsidRPr="0055624D">
        <w:rPr>
          <w:sz w:val="24"/>
          <w:szCs w:val="24"/>
        </w:rPr>
        <w:tab/>
      </w:r>
      <w:r w:rsidRPr="0055624D">
        <w:rPr>
          <w:sz w:val="24"/>
          <w:szCs w:val="24"/>
        </w:rPr>
        <w:t>The Commission’s Rules of Administrative Practice and Procedure permit the filing of preliminary objections.  52 Pa. Code § 5.101.</w:t>
      </w:r>
      <w:r w:rsidR="009D2B52" w:rsidRPr="0055624D">
        <w:rPr>
          <w:sz w:val="24"/>
          <w:szCs w:val="24"/>
        </w:rPr>
        <w:t xml:space="preserve">  </w:t>
      </w:r>
      <w:r w:rsidRPr="0055624D">
        <w:rPr>
          <w:sz w:val="24"/>
          <w:szCs w:val="24"/>
        </w:rPr>
        <w:t xml:space="preserve">Commission procedure regarding the disposition of preliminary objections is similar to that utilized in Pennsylvania civil practice.  </w:t>
      </w:r>
      <w:r w:rsidRPr="0055624D">
        <w:rPr>
          <w:sz w:val="24"/>
          <w:szCs w:val="24"/>
          <w:u w:val="single"/>
        </w:rPr>
        <w:t>Equitable Small Transportation Interveners v. Equitable Gas Company</w:t>
      </w:r>
      <w:r w:rsidRPr="0055624D">
        <w:rPr>
          <w:sz w:val="24"/>
          <w:szCs w:val="24"/>
        </w:rPr>
        <w:t>, 1994 Pa. PUC</w:t>
      </w:r>
      <w:r w:rsidR="007407DE" w:rsidRPr="0055624D">
        <w:rPr>
          <w:sz w:val="24"/>
          <w:szCs w:val="24"/>
        </w:rPr>
        <w:t xml:space="preserve"> LEXI</w:t>
      </w:r>
      <w:r w:rsidR="008544A7">
        <w:rPr>
          <w:sz w:val="24"/>
          <w:szCs w:val="24"/>
        </w:rPr>
        <w:t>S </w:t>
      </w:r>
      <w:r w:rsidR="007407DE" w:rsidRPr="0055624D">
        <w:rPr>
          <w:sz w:val="24"/>
          <w:szCs w:val="24"/>
        </w:rPr>
        <w:t>69.</w:t>
      </w:r>
    </w:p>
    <w:p w:rsidR="009A0E89" w:rsidRPr="0055624D" w:rsidRDefault="009A0E89" w:rsidP="001D02E3">
      <w:pPr>
        <w:ind w:firstLine="1440"/>
        <w:rPr>
          <w:sz w:val="24"/>
          <w:szCs w:val="24"/>
        </w:rPr>
      </w:pPr>
    </w:p>
    <w:p w:rsidR="00D1242D" w:rsidRPr="0055624D" w:rsidRDefault="009A0E89" w:rsidP="009A0E89">
      <w:pPr>
        <w:tabs>
          <w:tab w:val="left" w:pos="0"/>
        </w:tabs>
        <w:rPr>
          <w:sz w:val="24"/>
          <w:szCs w:val="24"/>
        </w:rPr>
      </w:pPr>
      <w:r w:rsidRPr="0055624D">
        <w:rPr>
          <w:sz w:val="24"/>
          <w:szCs w:val="24"/>
        </w:rPr>
        <w:tab/>
      </w:r>
      <w:r w:rsidRPr="0055624D">
        <w:rPr>
          <w:sz w:val="24"/>
          <w:szCs w:val="24"/>
        </w:rPr>
        <w:tab/>
        <w:t xml:space="preserve">A preliminary objection seeking dismissal of a </w:t>
      </w:r>
      <w:r w:rsidR="003F685F" w:rsidRPr="0055624D">
        <w:rPr>
          <w:sz w:val="24"/>
          <w:szCs w:val="24"/>
        </w:rPr>
        <w:t>complaint, in whole or in part,</w:t>
      </w:r>
      <w:r w:rsidRPr="0055624D">
        <w:rPr>
          <w:sz w:val="24"/>
          <w:szCs w:val="24"/>
        </w:rPr>
        <w:t xml:space="preserve"> will be granted only where relief is clearly warranted and free from doubt.  </w:t>
      </w:r>
      <w:r w:rsidRPr="0055624D">
        <w:rPr>
          <w:sz w:val="24"/>
          <w:szCs w:val="24"/>
          <w:u w:val="single"/>
        </w:rPr>
        <w:t>Interstate Traveller Services, Inc. v. Pa. Dept. of Environmental Resources</w:t>
      </w:r>
      <w:r w:rsidRPr="0055624D">
        <w:rPr>
          <w:sz w:val="24"/>
          <w:szCs w:val="24"/>
        </w:rPr>
        <w:t xml:space="preserve">, 486 Pa. 536, 406 A.2d 1020 (1979).  The moving party may not rely on its own factual assertions, but must accept for the purpose of disposition of the </w:t>
      </w:r>
      <w:r w:rsidR="00203C7F" w:rsidRPr="0055624D">
        <w:rPr>
          <w:sz w:val="24"/>
          <w:szCs w:val="24"/>
        </w:rPr>
        <w:t>motion,</w:t>
      </w:r>
      <w:r w:rsidRPr="0055624D">
        <w:rPr>
          <w:sz w:val="24"/>
          <w:szCs w:val="24"/>
        </w:rPr>
        <w:t xml:space="preserve"> all well-pleaded material facts of the other party, as well as every inference fairly deducible from those facts.  </w:t>
      </w:r>
      <w:r w:rsidRPr="0055624D">
        <w:rPr>
          <w:sz w:val="24"/>
          <w:szCs w:val="24"/>
          <w:u w:val="single"/>
        </w:rPr>
        <w:t>County of Allegheny v. Commonwealth of Pa.</w:t>
      </w:r>
      <w:r w:rsidR="007253AA" w:rsidRPr="0055624D">
        <w:rPr>
          <w:sz w:val="24"/>
          <w:szCs w:val="24"/>
        </w:rPr>
        <w:t xml:space="preserve"> (</w:t>
      </w:r>
      <w:r w:rsidR="007253AA" w:rsidRPr="0055624D">
        <w:rPr>
          <w:sz w:val="24"/>
          <w:szCs w:val="24"/>
          <w:u w:val="single"/>
        </w:rPr>
        <w:t>County of Allegheny</w:t>
      </w:r>
      <w:r w:rsidR="007253AA" w:rsidRPr="0055624D">
        <w:rPr>
          <w:sz w:val="24"/>
          <w:szCs w:val="24"/>
        </w:rPr>
        <w:t>)</w:t>
      </w:r>
      <w:r w:rsidR="00B2266A" w:rsidRPr="0055624D">
        <w:rPr>
          <w:sz w:val="24"/>
          <w:szCs w:val="24"/>
        </w:rPr>
        <w:t xml:space="preserve">, 507 Pa. 360, 490 A.2d </w:t>
      </w:r>
      <w:r w:rsidRPr="0055624D">
        <w:rPr>
          <w:sz w:val="24"/>
          <w:szCs w:val="24"/>
        </w:rPr>
        <w:t xml:space="preserve">402 (1985).  Therefore, in ruling on a preliminary objection, the Commission must assume, for decisional purposes only, that the factual allegations of the Complaint are true.  </w:t>
      </w:r>
      <w:r w:rsidRPr="0055624D">
        <w:rPr>
          <w:sz w:val="24"/>
          <w:szCs w:val="24"/>
          <w:u w:val="single"/>
        </w:rPr>
        <w:t>Id</w:t>
      </w:r>
      <w:r w:rsidRPr="0055624D">
        <w:rPr>
          <w:sz w:val="24"/>
          <w:szCs w:val="24"/>
        </w:rPr>
        <w:t xml:space="preserve">.  The </w:t>
      </w:r>
      <w:r w:rsidR="00203C7F" w:rsidRPr="0055624D">
        <w:rPr>
          <w:sz w:val="24"/>
          <w:szCs w:val="24"/>
        </w:rPr>
        <w:t>motion</w:t>
      </w:r>
      <w:r w:rsidRPr="0055624D">
        <w:rPr>
          <w:sz w:val="24"/>
          <w:szCs w:val="24"/>
        </w:rPr>
        <w:t xml:space="preserve"> will be granted only if the moving party prevails as a matter of law.  </w:t>
      </w:r>
      <w:r w:rsidRPr="0055624D">
        <w:rPr>
          <w:sz w:val="24"/>
          <w:szCs w:val="24"/>
          <w:u w:val="single"/>
        </w:rPr>
        <w:t>Rok v. Flaherty</w:t>
      </w:r>
      <w:r w:rsidR="0058087D" w:rsidRPr="0055624D">
        <w:rPr>
          <w:sz w:val="24"/>
          <w:szCs w:val="24"/>
        </w:rPr>
        <w:t xml:space="preserve">, </w:t>
      </w:r>
      <w:r w:rsidRPr="0055624D">
        <w:rPr>
          <w:sz w:val="24"/>
          <w:szCs w:val="24"/>
        </w:rPr>
        <w:t xml:space="preserve">106 Pa. Commw. 570, </w:t>
      </w:r>
      <w:r w:rsidR="0058087D" w:rsidRPr="0055624D">
        <w:rPr>
          <w:sz w:val="24"/>
          <w:szCs w:val="24"/>
        </w:rPr>
        <w:t>5</w:t>
      </w:r>
      <w:r w:rsidR="00371EEE" w:rsidRPr="0055624D">
        <w:rPr>
          <w:sz w:val="24"/>
          <w:szCs w:val="24"/>
        </w:rPr>
        <w:t xml:space="preserve">27 A.2d </w:t>
      </w:r>
      <w:r w:rsidRPr="0055624D">
        <w:rPr>
          <w:sz w:val="24"/>
          <w:szCs w:val="24"/>
        </w:rPr>
        <w:t xml:space="preserve">211 (1987).  Any doubt must be resolved in favor of the non-moving party.  </w:t>
      </w:r>
      <w:r w:rsidRPr="0055624D">
        <w:rPr>
          <w:sz w:val="24"/>
          <w:szCs w:val="24"/>
          <w:u w:val="single"/>
        </w:rPr>
        <w:t xml:space="preserve">Dept. of Auditor General, </w:t>
      </w:r>
      <w:r w:rsidRPr="0055624D">
        <w:rPr>
          <w:i/>
          <w:sz w:val="24"/>
          <w:szCs w:val="24"/>
          <w:u w:val="single"/>
        </w:rPr>
        <w:t>et al.</w:t>
      </w:r>
      <w:r w:rsidRPr="0055624D">
        <w:rPr>
          <w:sz w:val="24"/>
          <w:szCs w:val="24"/>
          <w:u w:val="single"/>
        </w:rPr>
        <w:t xml:space="preserve"> v. State Employees’ Retirement System, </w:t>
      </w:r>
      <w:r w:rsidRPr="0055624D">
        <w:rPr>
          <w:i/>
          <w:sz w:val="24"/>
          <w:szCs w:val="24"/>
          <w:u w:val="single"/>
        </w:rPr>
        <w:t>et al</w:t>
      </w:r>
      <w:r w:rsidRPr="0055624D">
        <w:rPr>
          <w:sz w:val="24"/>
          <w:szCs w:val="24"/>
          <w:u w:val="single"/>
        </w:rPr>
        <w:t>.</w:t>
      </w:r>
      <w:r w:rsidR="00371EEE" w:rsidRPr="0055624D">
        <w:rPr>
          <w:sz w:val="24"/>
          <w:szCs w:val="24"/>
        </w:rPr>
        <w:t xml:space="preserve">, 836 A.2d </w:t>
      </w:r>
      <w:r w:rsidRPr="0055624D">
        <w:rPr>
          <w:sz w:val="24"/>
          <w:szCs w:val="24"/>
        </w:rPr>
        <w:t>1053 (Pa. Cmwlth. 2003).</w:t>
      </w:r>
    </w:p>
    <w:p w:rsidR="0020715A" w:rsidRPr="0055624D" w:rsidRDefault="0020715A" w:rsidP="009A0E89">
      <w:pPr>
        <w:tabs>
          <w:tab w:val="left" w:pos="0"/>
        </w:tabs>
        <w:rPr>
          <w:sz w:val="24"/>
          <w:szCs w:val="24"/>
        </w:rPr>
      </w:pPr>
    </w:p>
    <w:p w:rsidR="0009685C" w:rsidRPr="0055624D" w:rsidRDefault="0020715A" w:rsidP="009A0E89">
      <w:pPr>
        <w:tabs>
          <w:tab w:val="left" w:pos="0"/>
        </w:tabs>
        <w:rPr>
          <w:sz w:val="24"/>
          <w:szCs w:val="24"/>
        </w:rPr>
      </w:pPr>
      <w:r w:rsidRPr="0055624D">
        <w:rPr>
          <w:sz w:val="24"/>
          <w:szCs w:val="24"/>
        </w:rPr>
        <w:tab/>
      </w:r>
      <w:r w:rsidRPr="0055624D">
        <w:rPr>
          <w:sz w:val="24"/>
          <w:szCs w:val="24"/>
        </w:rPr>
        <w:tab/>
        <w:t xml:space="preserve">Where, however, there are no disputed questions of fact and the issue to be decided is purely one of law or policy, a case may be disposed of without resort to an evidentiary hearing.  </w:t>
      </w:r>
      <w:r w:rsidRPr="0055624D">
        <w:rPr>
          <w:sz w:val="24"/>
          <w:szCs w:val="24"/>
          <w:u w:val="single"/>
        </w:rPr>
        <w:t>Dee-Dee Cab, Inc. v. Pa. P.U.C.</w:t>
      </w:r>
      <w:r w:rsidR="002B599E">
        <w:rPr>
          <w:sz w:val="24"/>
          <w:szCs w:val="24"/>
        </w:rPr>
        <w:t xml:space="preserve">, 817 A.2d </w:t>
      </w:r>
      <w:r w:rsidRPr="0055624D">
        <w:rPr>
          <w:sz w:val="24"/>
          <w:szCs w:val="24"/>
        </w:rPr>
        <w:t xml:space="preserve">593 (Pa. Cmwlth. 2003); </w:t>
      </w:r>
      <w:r w:rsidRPr="0055624D">
        <w:rPr>
          <w:sz w:val="24"/>
          <w:szCs w:val="24"/>
          <w:u w:val="single"/>
        </w:rPr>
        <w:t>Diamond Energy, Inc. v. Pa. P.U.C.</w:t>
      </w:r>
      <w:r w:rsidRPr="0055624D">
        <w:rPr>
          <w:sz w:val="24"/>
          <w:szCs w:val="24"/>
        </w:rPr>
        <w:t xml:space="preserve">, 653 A.2d 1360 (Pa. Cmwlth. 1995); </w:t>
      </w:r>
      <w:r w:rsidRPr="0055624D">
        <w:rPr>
          <w:sz w:val="24"/>
          <w:szCs w:val="24"/>
          <w:u w:val="single"/>
        </w:rPr>
        <w:t>Lehigh Valley Power Committee v. Pa. P.U.C.</w:t>
      </w:r>
      <w:r w:rsidRPr="0055624D">
        <w:rPr>
          <w:sz w:val="24"/>
          <w:szCs w:val="24"/>
        </w:rPr>
        <w:t>, 128 Pa. Commw. 276, 563 A.2d 557 (1989).</w:t>
      </w:r>
    </w:p>
    <w:p w:rsidR="0020715A" w:rsidRPr="0055624D" w:rsidRDefault="0020715A" w:rsidP="009A0E89">
      <w:pPr>
        <w:tabs>
          <w:tab w:val="left" w:pos="0"/>
        </w:tabs>
        <w:rPr>
          <w:sz w:val="24"/>
          <w:szCs w:val="24"/>
        </w:rPr>
      </w:pPr>
    </w:p>
    <w:p w:rsidR="00A5614D" w:rsidRPr="0055624D" w:rsidRDefault="0009685C" w:rsidP="00EE544D">
      <w:pPr>
        <w:tabs>
          <w:tab w:val="left" w:pos="0"/>
        </w:tabs>
        <w:rPr>
          <w:sz w:val="24"/>
          <w:szCs w:val="24"/>
        </w:rPr>
      </w:pPr>
      <w:r w:rsidRPr="0055624D">
        <w:rPr>
          <w:sz w:val="24"/>
          <w:szCs w:val="24"/>
        </w:rPr>
        <w:tab/>
      </w:r>
      <w:r w:rsidRPr="0055624D">
        <w:rPr>
          <w:sz w:val="24"/>
          <w:szCs w:val="24"/>
        </w:rPr>
        <w:tab/>
      </w:r>
      <w:r w:rsidR="001D02E3" w:rsidRPr="0055624D">
        <w:rPr>
          <w:sz w:val="24"/>
          <w:szCs w:val="24"/>
        </w:rPr>
        <w:t>The grounds</w:t>
      </w:r>
      <w:r w:rsidR="00F60E56" w:rsidRPr="0055624D">
        <w:rPr>
          <w:sz w:val="24"/>
          <w:szCs w:val="24"/>
        </w:rPr>
        <w:t xml:space="preserve"> for preliminary objections, which are set forth in 52 Pa. Code §5.101(a), </w:t>
      </w:r>
      <w:r w:rsidR="001D02E3" w:rsidRPr="0055624D">
        <w:rPr>
          <w:sz w:val="24"/>
          <w:szCs w:val="24"/>
        </w:rPr>
        <w:t>are</w:t>
      </w:r>
      <w:r w:rsidR="000F517C" w:rsidRPr="0055624D">
        <w:rPr>
          <w:sz w:val="24"/>
          <w:szCs w:val="24"/>
        </w:rPr>
        <w:t xml:space="preserve"> as follows</w:t>
      </w:r>
      <w:r w:rsidR="001D02E3" w:rsidRPr="0055624D">
        <w:rPr>
          <w:sz w:val="24"/>
          <w:szCs w:val="24"/>
        </w:rPr>
        <w:t>:</w:t>
      </w:r>
    </w:p>
    <w:p w:rsidR="003306F5" w:rsidRPr="0055624D" w:rsidRDefault="003306F5" w:rsidP="003306F5">
      <w:pPr>
        <w:ind w:firstLine="1440"/>
        <w:rPr>
          <w:sz w:val="24"/>
          <w:szCs w:val="24"/>
        </w:rPr>
      </w:pPr>
    </w:p>
    <w:p w:rsidR="003306F5" w:rsidRPr="0055624D"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55624D">
        <w:rPr>
          <w:sz w:val="24"/>
          <w:szCs w:val="24"/>
        </w:rPr>
        <w:t xml:space="preserve">Lack of Commission jurisdiction or improper service of the </w:t>
      </w:r>
      <w:r w:rsidR="00EE544D" w:rsidRPr="0055624D">
        <w:rPr>
          <w:sz w:val="24"/>
          <w:szCs w:val="24"/>
        </w:rPr>
        <w:tab/>
      </w:r>
      <w:r w:rsidRPr="0055624D">
        <w:rPr>
          <w:sz w:val="24"/>
          <w:szCs w:val="24"/>
        </w:rPr>
        <w:t>pleading initiating the proceeding.</w:t>
      </w:r>
    </w:p>
    <w:p w:rsidR="003306F5" w:rsidRPr="0055624D" w:rsidRDefault="003306F5" w:rsidP="003306F5">
      <w:pPr>
        <w:spacing w:line="240" w:lineRule="auto"/>
        <w:ind w:left="1440" w:right="1440"/>
        <w:rPr>
          <w:sz w:val="24"/>
          <w:szCs w:val="24"/>
        </w:rPr>
      </w:pPr>
    </w:p>
    <w:p w:rsidR="003306F5" w:rsidRPr="0055624D"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55624D">
        <w:rPr>
          <w:sz w:val="24"/>
          <w:szCs w:val="24"/>
        </w:rPr>
        <w:t xml:space="preserve">Failure of a pleading to conform to this chapter or the </w:t>
      </w:r>
      <w:r w:rsidR="00EE544D" w:rsidRPr="0055624D">
        <w:rPr>
          <w:sz w:val="24"/>
          <w:szCs w:val="24"/>
        </w:rPr>
        <w:tab/>
      </w:r>
      <w:r w:rsidRPr="0055624D">
        <w:rPr>
          <w:sz w:val="24"/>
          <w:szCs w:val="24"/>
        </w:rPr>
        <w:t>inclusion of scandalous or impertinent matter.</w:t>
      </w:r>
    </w:p>
    <w:p w:rsidR="003306F5" w:rsidRPr="0055624D" w:rsidRDefault="003306F5" w:rsidP="003306F5">
      <w:pPr>
        <w:spacing w:line="240" w:lineRule="auto"/>
        <w:ind w:left="1440" w:right="1440"/>
        <w:rPr>
          <w:sz w:val="24"/>
          <w:szCs w:val="24"/>
        </w:rPr>
      </w:pPr>
    </w:p>
    <w:p w:rsidR="003306F5" w:rsidRPr="0055624D"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55624D">
        <w:rPr>
          <w:sz w:val="24"/>
          <w:szCs w:val="24"/>
        </w:rPr>
        <w:t>Insufficient specificity of a pleading.</w:t>
      </w:r>
    </w:p>
    <w:p w:rsidR="003306F5" w:rsidRPr="0055624D" w:rsidRDefault="003306F5" w:rsidP="003306F5">
      <w:pPr>
        <w:spacing w:line="240" w:lineRule="auto"/>
        <w:ind w:left="1440" w:right="1440"/>
        <w:rPr>
          <w:sz w:val="24"/>
          <w:szCs w:val="24"/>
        </w:rPr>
      </w:pPr>
    </w:p>
    <w:p w:rsidR="003306F5" w:rsidRPr="0055624D"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55624D">
        <w:rPr>
          <w:sz w:val="24"/>
          <w:szCs w:val="24"/>
        </w:rPr>
        <w:t>Legal insufficiency of a pleading.</w:t>
      </w:r>
    </w:p>
    <w:p w:rsidR="003306F5" w:rsidRPr="0055624D" w:rsidRDefault="003306F5" w:rsidP="003306F5">
      <w:pPr>
        <w:spacing w:line="240" w:lineRule="auto"/>
        <w:ind w:left="1440" w:right="1440"/>
        <w:rPr>
          <w:sz w:val="24"/>
          <w:szCs w:val="24"/>
        </w:rPr>
      </w:pPr>
    </w:p>
    <w:p w:rsidR="003306F5" w:rsidRPr="0055624D" w:rsidRDefault="003306F5" w:rsidP="003306F5">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55624D">
        <w:rPr>
          <w:sz w:val="24"/>
          <w:szCs w:val="24"/>
        </w:rPr>
        <w:t xml:space="preserve">Lack of capacity to sue, nonjoinder of a necessary party or </w:t>
      </w:r>
      <w:r w:rsidR="00EE544D" w:rsidRPr="0055624D">
        <w:rPr>
          <w:sz w:val="24"/>
          <w:szCs w:val="24"/>
        </w:rPr>
        <w:tab/>
      </w:r>
      <w:r w:rsidRPr="0055624D">
        <w:rPr>
          <w:sz w:val="24"/>
          <w:szCs w:val="24"/>
        </w:rPr>
        <w:t>misjoinder of a cause of action.</w:t>
      </w:r>
    </w:p>
    <w:p w:rsidR="003306F5" w:rsidRPr="0055624D" w:rsidRDefault="003306F5" w:rsidP="003306F5">
      <w:pPr>
        <w:spacing w:line="240" w:lineRule="auto"/>
        <w:ind w:left="1440" w:right="1440"/>
        <w:rPr>
          <w:sz w:val="24"/>
          <w:szCs w:val="24"/>
        </w:rPr>
      </w:pPr>
    </w:p>
    <w:p w:rsidR="003306F5" w:rsidRPr="0055624D" w:rsidRDefault="003306F5" w:rsidP="003306F5">
      <w:pPr>
        <w:widowControl w:val="0"/>
        <w:numPr>
          <w:ilvl w:val="0"/>
          <w:numId w:val="11"/>
        </w:numPr>
        <w:autoSpaceDE w:val="0"/>
        <w:autoSpaceDN w:val="0"/>
        <w:adjustRightInd w:val="0"/>
        <w:spacing w:line="240" w:lineRule="auto"/>
        <w:ind w:left="1440" w:right="1440" w:firstLine="0"/>
        <w:rPr>
          <w:sz w:val="24"/>
          <w:szCs w:val="24"/>
        </w:rPr>
      </w:pPr>
      <w:r w:rsidRPr="0055624D">
        <w:rPr>
          <w:sz w:val="24"/>
          <w:szCs w:val="24"/>
        </w:rPr>
        <w:t xml:space="preserve">Pendency of a prior proceeding or agreement for alternative </w:t>
      </w:r>
      <w:r w:rsidR="00EE544D" w:rsidRPr="0055624D">
        <w:rPr>
          <w:sz w:val="24"/>
          <w:szCs w:val="24"/>
        </w:rPr>
        <w:tab/>
      </w:r>
      <w:r w:rsidRPr="0055624D">
        <w:rPr>
          <w:sz w:val="24"/>
          <w:szCs w:val="24"/>
        </w:rPr>
        <w:t>dispute resolution.</w:t>
      </w:r>
    </w:p>
    <w:p w:rsidR="003306F5" w:rsidRPr="0055624D" w:rsidRDefault="003306F5" w:rsidP="00E432AF">
      <w:pPr>
        <w:rPr>
          <w:sz w:val="24"/>
          <w:szCs w:val="24"/>
        </w:rPr>
      </w:pPr>
    </w:p>
    <w:p w:rsidR="004C4FB5" w:rsidRPr="0055624D" w:rsidRDefault="0020715A" w:rsidP="0020715A">
      <w:pPr>
        <w:tabs>
          <w:tab w:val="left" w:pos="0"/>
        </w:tabs>
        <w:rPr>
          <w:sz w:val="24"/>
          <w:szCs w:val="24"/>
        </w:rPr>
      </w:pPr>
      <w:r w:rsidRPr="0055624D">
        <w:rPr>
          <w:sz w:val="24"/>
          <w:szCs w:val="24"/>
        </w:rPr>
        <w:tab/>
      </w:r>
      <w:r w:rsidRPr="0055624D">
        <w:rPr>
          <w:sz w:val="24"/>
          <w:szCs w:val="24"/>
        </w:rPr>
        <w:tab/>
      </w:r>
      <w:r w:rsidR="00126187" w:rsidRPr="0055624D">
        <w:rPr>
          <w:sz w:val="24"/>
          <w:szCs w:val="24"/>
        </w:rPr>
        <w:t xml:space="preserve">As noted above, PECO’s Preliminary Objection is on the grounds of legal insufficiency, pursuant to 52 Pa. Code 5.101(a)(4), also known as a demurrer to the Complaint.  </w:t>
      </w:r>
      <w:r w:rsidR="00126187" w:rsidRPr="0055624D">
        <w:rPr>
          <w:sz w:val="24"/>
          <w:szCs w:val="24"/>
          <w:u w:val="single"/>
        </w:rPr>
        <w:t>See</w:t>
      </w:r>
      <w:r w:rsidR="00126187" w:rsidRPr="0055624D">
        <w:rPr>
          <w:sz w:val="24"/>
          <w:szCs w:val="24"/>
        </w:rPr>
        <w:t xml:space="preserve">, Pa. Rules of Civil Procedure 1028(a)(4).  For purpose of </w:t>
      </w:r>
      <w:r w:rsidR="00770C13" w:rsidRPr="0055624D">
        <w:rPr>
          <w:sz w:val="24"/>
          <w:szCs w:val="24"/>
        </w:rPr>
        <w:t>its P</w:t>
      </w:r>
      <w:r w:rsidR="00126187" w:rsidRPr="0055624D">
        <w:rPr>
          <w:sz w:val="24"/>
          <w:szCs w:val="24"/>
        </w:rPr>
        <w:t>r</w:t>
      </w:r>
      <w:r w:rsidR="00FC04B8" w:rsidRPr="0055624D">
        <w:rPr>
          <w:sz w:val="24"/>
          <w:szCs w:val="24"/>
        </w:rPr>
        <w:t>eliminary Objection, PECO</w:t>
      </w:r>
      <w:r w:rsidR="00126187" w:rsidRPr="0055624D">
        <w:rPr>
          <w:sz w:val="24"/>
          <w:szCs w:val="24"/>
        </w:rPr>
        <w:t xml:space="preserve"> </w:t>
      </w:r>
      <w:r w:rsidR="00C558B3" w:rsidRPr="0055624D">
        <w:rPr>
          <w:sz w:val="24"/>
          <w:szCs w:val="24"/>
        </w:rPr>
        <w:t>is</w:t>
      </w:r>
      <w:r w:rsidR="00126187" w:rsidRPr="0055624D">
        <w:rPr>
          <w:sz w:val="24"/>
          <w:szCs w:val="24"/>
        </w:rPr>
        <w:t xml:space="preserve"> contending that, even if all of the facts set forth in the Complaint are assumed to be true, the Complainant has failed to set forth grounds upon which relief can be granted and therefore, the Company is entitled to complaint dismissal.</w:t>
      </w:r>
    </w:p>
    <w:p w:rsidR="004C4FB5" w:rsidRPr="0055624D" w:rsidRDefault="004C4FB5" w:rsidP="00E432AF">
      <w:pPr>
        <w:widowControl w:val="0"/>
        <w:autoSpaceDE w:val="0"/>
        <w:autoSpaceDN w:val="0"/>
        <w:adjustRightInd w:val="0"/>
        <w:rPr>
          <w:sz w:val="24"/>
          <w:szCs w:val="24"/>
        </w:rPr>
      </w:pPr>
    </w:p>
    <w:p w:rsidR="0048537D" w:rsidRPr="0055624D" w:rsidRDefault="00770C13" w:rsidP="00E432AF">
      <w:pPr>
        <w:widowControl w:val="0"/>
        <w:autoSpaceDE w:val="0"/>
        <w:autoSpaceDN w:val="0"/>
        <w:adjustRightInd w:val="0"/>
        <w:rPr>
          <w:sz w:val="24"/>
          <w:szCs w:val="24"/>
        </w:rPr>
      </w:pPr>
      <w:r w:rsidRPr="0055624D">
        <w:rPr>
          <w:sz w:val="24"/>
          <w:szCs w:val="24"/>
        </w:rPr>
        <w:tab/>
      </w:r>
      <w:r w:rsidRPr="0055624D">
        <w:rPr>
          <w:sz w:val="24"/>
          <w:szCs w:val="24"/>
        </w:rPr>
        <w:tab/>
      </w:r>
      <w:r w:rsidR="0020715A" w:rsidRPr="0055624D">
        <w:rPr>
          <w:sz w:val="24"/>
          <w:szCs w:val="24"/>
        </w:rPr>
        <w:t xml:space="preserve">I agree with PECO </w:t>
      </w:r>
      <w:r w:rsidR="00CC5489" w:rsidRPr="0055624D">
        <w:rPr>
          <w:sz w:val="24"/>
          <w:szCs w:val="24"/>
        </w:rPr>
        <w:t>that the Complaint should be preliminarily dismissed on the grounds of legal insufficiency.</w:t>
      </w:r>
      <w:r w:rsidR="0020715A" w:rsidRPr="0055624D">
        <w:rPr>
          <w:sz w:val="24"/>
          <w:szCs w:val="24"/>
        </w:rPr>
        <w:t xml:space="preserve">  As noted by the Company, the Complainant did not dispute that he was the </w:t>
      </w:r>
      <w:r w:rsidR="0048537D" w:rsidRPr="0055624D">
        <w:rPr>
          <w:sz w:val="24"/>
          <w:szCs w:val="24"/>
        </w:rPr>
        <w:t>owner of the rental property, that a foreign wiring condition existed on the premises</w:t>
      </w:r>
      <w:r w:rsidR="0068120E" w:rsidRPr="0055624D">
        <w:rPr>
          <w:sz w:val="24"/>
          <w:szCs w:val="24"/>
        </w:rPr>
        <w:t xml:space="preserve">, or </w:t>
      </w:r>
      <w:r w:rsidR="0048537D" w:rsidRPr="0055624D">
        <w:rPr>
          <w:sz w:val="24"/>
          <w:szCs w:val="24"/>
        </w:rPr>
        <w:t>that the tenant used the electricity for which Complainant was being billed</w:t>
      </w:r>
      <w:r w:rsidR="0068120E" w:rsidRPr="0055624D">
        <w:rPr>
          <w:sz w:val="24"/>
          <w:szCs w:val="24"/>
        </w:rPr>
        <w:t xml:space="preserve">.  Indeed, Complainant even acknowledged the existence of foreign wiring on the face of his Complaint.  He also did not allege any failure on the part of PECO to promptly investigate the foreign wiring allegations or to promptly verify that the situation had been corrected.  Complainant </w:t>
      </w:r>
      <w:r w:rsidR="00A6619F" w:rsidRPr="0055624D">
        <w:rPr>
          <w:sz w:val="24"/>
          <w:szCs w:val="24"/>
        </w:rPr>
        <w:t>also failed to deny other details of the foreign wiring situation that were set forth in New Matter.</w:t>
      </w:r>
      <w:r w:rsidR="008D3CD6" w:rsidRPr="0055624D">
        <w:rPr>
          <w:rStyle w:val="FootnoteReference"/>
          <w:sz w:val="24"/>
          <w:szCs w:val="24"/>
        </w:rPr>
        <w:footnoteReference w:id="1"/>
      </w:r>
      <w:r w:rsidR="00A6619F" w:rsidRPr="0055624D">
        <w:rPr>
          <w:sz w:val="24"/>
          <w:szCs w:val="24"/>
        </w:rPr>
        <w:t xml:space="preserve">  </w:t>
      </w:r>
      <w:r w:rsidR="0048537D" w:rsidRPr="0055624D">
        <w:rPr>
          <w:sz w:val="24"/>
          <w:szCs w:val="24"/>
        </w:rPr>
        <w:t>Thus, there are no material facts in dispute and, for the reasons to be further discussed, PECO is entitled to</w:t>
      </w:r>
      <w:r w:rsidR="00F14AD0">
        <w:rPr>
          <w:sz w:val="24"/>
          <w:szCs w:val="24"/>
        </w:rPr>
        <w:t xml:space="preserve"> judgment as a matter of law.</w:t>
      </w:r>
    </w:p>
    <w:p w:rsidR="008E5D0D" w:rsidRPr="0055624D" w:rsidRDefault="008E5D0D" w:rsidP="008E5D0D">
      <w:pPr>
        <w:widowControl w:val="0"/>
        <w:autoSpaceDE w:val="0"/>
        <w:autoSpaceDN w:val="0"/>
        <w:adjustRightInd w:val="0"/>
        <w:rPr>
          <w:sz w:val="24"/>
          <w:szCs w:val="24"/>
        </w:rPr>
      </w:pPr>
    </w:p>
    <w:p w:rsidR="008E5D0D" w:rsidRPr="0055624D" w:rsidRDefault="008E5D0D" w:rsidP="008E5D0D">
      <w:pPr>
        <w:widowControl w:val="0"/>
        <w:autoSpaceDE w:val="0"/>
        <w:autoSpaceDN w:val="0"/>
        <w:adjustRightInd w:val="0"/>
        <w:rPr>
          <w:sz w:val="24"/>
          <w:szCs w:val="24"/>
        </w:rPr>
      </w:pPr>
      <w:r w:rsidRPr="0055624D">
        <w:rPr>
          <w:sz w:val="24"/>
          <w:szCs w:val="24"/>
        </w:rPr>
        <w:tab/>
      </w:r>
      <w:r w:rsidRPr="0055624D">
        <w:rPr>
          <w:sz w:val="24"/>
          <w:szCs w:val="24"/>
        </w:rPr>
        <w:tab/>
      </w:r>
      <w:r w:rsidRPr="0055624D">
        <w:rPr>
          <w:color w:val="000000"/>
          <w:sz w:val="24"/>
          <w:szCs w:val="24"/>
        </w:rPr>
        <w:t>Section 1529.1 of the Public Utility Code (Code), 66 Pa. C.S. § 1529.1, reads as follows:</w:t>
      </w:r>
    </w:p>
    <w:p w:rsidR="0068120E" w:rsidRPr="0055624D" w:rsidRDefault="0068120E" w:rsidP="0068120E">
      <w:pPr>
        <w:tabs>
          <w:tab w:val="left" w:pos="7920"/>
        </w:tabs>
        <w:ind w:left="1440" w:right="1440"/>
        <w:rPr>
          <w:b/>
          <w:bCs/>
          <w:color w:val="000000"/>
          <w:sz w:val="24"/>
          <w:szCs w:val="24"/>
        </w:rPr>
      </w:pPr>
    </w:p>
    <w:p w:rsidR="008E5D0D" w:rsidRPr="0055624D" w:rsidRDefault="008E5D0D" w:rsidP="0068120E">
      <w:pPr>
        <w:tabs>
          <w:tab w:val="left" w:pos="7920"/>
        </w:tabs>
        <w:ind w:left="1440" w:right="1440"/>
        <w:rPr>
          <w:color w:val="000000"/>
          <w:sz w:val="24"/>
          <w:szCs w:val="24"/>
        </w:rPr>
      </w:pPr>
      <w:r w:rsidRPr="0055624D">
        <w:rPr>
          <w:b/>
          <w:bCs/>
          <w:color w:val="000000"/>
          <w:sz w:val="24"/>
          <w:szCs w:val="24"/>
        </w:rPr>
        <w:t>§  1529.1. Duty of owners of rental property</w:t>
      </w:r>
    </w:p>
    <w:p w:rsidR="008E5D0D" w:rsidRPr="0055624D" w:rsidRDefault="008E5D0D" w:rsidP="008E5D0D">
      <w:pPr>
        <w:tabs>
          <w:tab w:val="left" w:pos="7920"/>
        </w:tabs>
        <w:spacing w:line="240" w:lineRule="auto"/>
        <w:ind w:left="1440" w:right="1440"/>
        <w:rPr>
          <w:color w:val="000000"/>
          <w:sz w:val="24"/>
          <w:szCs w:val="24"/>
        </w:rPr>
      </w:pPr>
      <w:r w:rsidRPr="0055624D">
        <w:rPr>
          <w:color w:val="000000"/>
          <w:sz w:val="24"/>
          <w:szCs w:val="24"/>
        </w:rPr>
        <w:t xml:space="preserve"> </w:t>
      </w:r>
    </w:p>
    <w:p w:rsidR="008E5D0D" w:rsidRPr="0055624D" w:rsidRDefault="008E5D0D" w:rsidP="008E5D0D">
      <w:pPr>
        <w:tabs>
          <w:tab w:val="left" w:pos="7920"/>
        </w:tabs>
        <w:spacing w:line="240" w:lineRule="auto"/>
        <w:ind w:left="1440" w:right="1440"/>
        <w:rPr>
          <w:color w:val="000000"/>
          <w:sz w:val="24"/>
          <w:szCs w:val="24"/>
        </w:rPr>
      </w:pPr>
      <w:r w:rsidRPr="0055624D">
        <w:rPr>
          <w:b/>
          <w:bCs/>
          <w:color w:val="000000"/>
          <w:sz w:val="24"/>
          <w:szCs w:val="24"/>
        </w:rPr>
        <w:t>(a) Notice to public utility.</w:t>
      </w:r>
      <w:r w:rsidRPr="0055624D">
        <w:rPr>
          <w:color w:val="000000"/>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8E5D0D" w:rsidRPr="0055624D" w:rsidRDefault="008E5D0D" w:rsidP="008E5D0D">
      <w:pPr>
        <w:tabs>
          <w:tab w:val="left" w:pos="7920"/>
        </w:tabs>
        <w:spacing w:line="240" w:lineRule="auto"/>
        <w:ind w:left="1440" w:right="1440"/>
        <w:rPr>
          <w:color w:val="000000"/>
          <w:sz w:val="24"/>
          <w:szCs w:val="24"/>
        </w:rPr>
      </w:pPr>
    </w:p>
    <w:p w:rsidR="008E5D0D" w:rsidRPr="0055624D" w:rsidRDefault="008E5D0D" w:rsidP="008E5D0D">
      <w:pPr>
        <w:tabs>
          <w:tab w:val="left" w:pos="7920"/>
        </w:tabs>
        <w:spacing w:line="240" w:lineRule="auto"/>
        <w:ind w:left="1440" w:right="1440"/>
        <w:rPr>
          <w:color w:val="000000"/>
          <w:sz w:val="24"/>
          <w:szCs w:val="24"/>
        </w:rPr>
      </w:pPr>
      <w:r w:rsidRPr="0055624D">
        <w:rPr>
          <w:b/>
          <w:bCs/>
          <w:color w:val="000000"/>
          <w:sz w:val="24"/>
          <w:szCs w:val="24"/>
        </w:rPr>
        <w:t>(b) History of account.</w:t>
      </w:r>
      <w:r w:rsidRPr="0055624D">
        <w:rPr>
          <w:color w:val="000000"/>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007B04E3">
        <w:rPr>
          <w:color w:val="000000"/>
          <w:sz w:val="24"/>
          <w:szCs w:val="24"/>
        </w:rPr>
        <w:t xml:space="preserve"> </w:t>
      </w:r>
      <w:r w:rsidRPr="0055624D">
        <w:rPr>
          <w:color w:val="000000"/>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8E5D0D" w:rsidRPr="0055624D" w:rsidRDefault="008E5D0D" w:rsidP="008E5D0D">
      <w:pPr>
        <w:tabs>
          <w:tab w:val="left" w:pos="7920"/>
        </w:tabs>
        <w:spacing w:line="240" w:lineRule="auto"/>
        <w:ind w:left="1440" w:right="1440"/>
        <w:rPr>
          <w:color w:val="000000"/>
          <w:sz w:val="24"/>
          <w:szCs w:val="24"/>
        </w:rPr>
      </w:pPr>
    </w:p>
    <w:p w:rsidR="008E5D0D" w:rsidRPr="0055624D" w:rsidRDefault="008E5D0D" w:rsidP="008E5D0D">
      <w:pPr>
        <w:tabs>
          <w:tab w:val="left" w:pos="7920"/>
        </w:tabs>
        <w:spacing w:line="240" w:lineRule="auto"/>
        <w:ind w:left="1440" w:right="1440"/>
        <w:rPr>
          <w:color w:val="000000"/>
          <w:sz w:val="24"/>
          <w:szCs w:val="24"/>
        </w:rPr>
      </w:pPr>
      <w:r w:rsidRPr="0055624D">
        <w:rPr>
          <w:b/>
          <w:bCs/>
          <w:color w:val="000000"/>
          <w:sz w:val="24"/>
          <w:szCs w:val="24"/>
        </w:rPr>
        <w:t>(c) Failure to give notice.</w:t>
      </w:r>
      <w:r w:rsidRPr="0055624D">
        <w:rPr>
          <w:color w:val="000000"/>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8E5D0D" w:rsidRPr="0055624D" w:rsidRDefault="008E5D0D" w:rsidP="0068120E">
      <w:pPr>
        <w:tabs>
          <w:tab w:val="left" w:pos="7920"/>
        </w:tabs>
        <w:ind w:left="1440" w:right="1440"/>
        <w:rPr>
          <w:color w:val="000000"/>
          <w:sz w:val="24"/>
          <w:szCs w:val="24"/>
        </w:rPr>
      </w:pPr>
    </w:p>
    <w:p w:rsidR="00355423" w:rsidRPr="0055624D" w:rsidRDefault="0068120E" w:rsidP="008E5D0D">
      <w:pPr>
        <w:widowControl w:val="0"/>
        <w:autoSpaceDE w:val="0"/>
        <w:autoSpaceDN w:val="0"/>
        <w:adjustRightInd w:val="0"/>
        <w:rPr>
          <w:sz w:val="24"/>
          <w:szCs w:val="24"/>
        </w:rPr>
      </w:pPr>
      <w:r w:rsidRPr="0055624D">
        <w:rPr>
          <w:sz w:val="24"/>
          <w:szCs w:val="24"/>
        </w:rPr>
        <w:tab/>
      </w:r>
      <w:r w:rsidRPr="0055624D">
        <w:rPr>
          <w:sz w:val="24"/>
          <w:szCs w:val="24"/>
        </w:rPr>
        <w:tab/>
      </w:r>
      <w:r w:rsidR="008E5D0D" w:rsidRPr="0055624D">
        <w:rPr>
          <w:sz w:val="24"/>
          <w:szCs w:val="24"/>
        </w:rPr>
        <w:t xml:space="preserve">As indicated by PECO, the Commission has ruled that the existence of foreign wiring precludes the rental property from being considered “individually metered,” for purposes of 66 Pa. C.S. §1529.1.  </w:t>
      </w:r>
      <w:r w:rsidR="008E5D0D" w:rsidRPr="0055624D">
        <w:rPr>
          <w:sz w:val="24"/>
          <w:szCs w:val="24"/>
          <w:u w:val="single"/>
        </w:rPr>
        <w:t>See</w:t>
      </w:r>
      <w:r w:rsidR="008E5D0D" w:rsidRPr="0055624D">
        <w:rPr>
          <w:sz w:val="24"/>
          <w:szCs w:val="24"/>
        </w:rPr>
        <w:t xml:space="preserve">, </w:t>
      </w:r>
      <w:r w:rsidR="008E5D0D" w:rsidRPr="0055624D">
        <w:rPr>
          <w:sz w:val="24"/>
          <w:szCs w:val="24"/>
          <w:u w:val="single"/>
        </w:rPr>
        <w:t>Ace Check</w:t>
      </w:r>
      <w:r w:rsidR="008311A6" w:rsidRPr="0055624D">
        <w:rPr>
          <w:sz w:val="24"/>
          <w:szCs w:val="24"/>
          <w:u w:val="single"/>
        </w:rPr>
        <w:t xml:space="preserve"> Cashing</w:t>
      </w:r>
      <w:r w:rsidR="008311A6" w:rsidRPr="0055624D">
        <w:rPr>
          <w:sz w:val="24"/>
          <w:szCs w:val="24"/>
        </w:rPr>
        <w:t xml:space="preserve">, </w:t>
      </w:r>
      <w:r w:rsidR="008311A6" w:rsidRPr="0055624D">
        <w:rPr>
          <w:i/>
          <w:sz w:val="24"/>
          <w:szCs w:val="24"/>
        </w:rPr>
        <w:t>supra</w:t>
      </w:r>
      <w:r w:rsidR="008311A6" w:rsidRPr="0055624D">
        <w:rPr>
          <w:sz w:val="24"/>
          <w:szCs w:val="24"/>
        </w:rPr>
        <w:t xml:space="preserve">.  </w:t>
      </w:r>
      <w:r w:rsidR="008E5D0D" w:rsidRPr="0055624D">
        <w:rPr>
          <w:sz w:val="24"/>
          <w:szCs w:val="24"/>
        </w:rPr>
        <w:t xml:space="preserve">In accordance with that statute, the utility has no discretion but to place the </w:t>
      </w:r>
      <w:r w:rsidR="00355423" w:rsidRPr="0055624D">
        <w:rPr>
          <w:sz w:val="24"/>
          <w:szCs w:val="24"/>
        </w:rPr>
        <w:t xml:space="preserve">tenant’s </w:t>
      </w:r>
      <w:r w:rsidR="008E5D0D" w:rsidRPr="0055624D">
        <w:rPr>
          <w:sz w:val="24"/>
          <w:szCs w:val="24"/>
        </w:rPr>
        <w:t>accou</w:t>
      </w:r>
      <w:r w:rsidR="00355423" w:rsidRPr="0055624D">
        <w:rPr>
          <w:sz w:val="24"/>
          <w:szCs w:val="24"/>
        </w:rPr>
        <w:t>nt balance</w:t>
      </w:r>
      <w:r w:rsidR="008E5D0D" w:rsidRPr="0055624D">
        <w:rPr>
          <w:sz w:val="24"/>
          <w:szCs w:val="24"/>
        </w:rPr>
        <w:t xml:space="preserve"> in the name of the owner, where rental property is not “individually metered;” i.e., when there is foreign wiring.</w:t>
      </w:r>
      <w:r w:rsidR="008311A6" w:rsidRPr="0055624D">
        <w:rPr>
          <w:sz w:val="24"/>
          <w:szCs w:val="24"/>
        </w:rPr>
        <w:t xml:space="preserve">  The Commission’s statutory interpretation, that foreign wiring in </w:t>
      </w:r>
      <w:r w:rsidR="007426DF" w:rsidRPr="0055624D">
        <w:rPr>
          <w:sz w:val="24"/>
          <w:szCs w:val="24"/>
        </w:rPr>
        <w:t xml:space="preserve">residential </w:t>
      </w:r>
      <w:r w:rsidR="008311A6" w:rsidRPr="0055624D">
        <w:rPr>
          <w:sz w:val="24"/>
          <w:szCs w:val="24"/>
        </w:rPr>
        <w:t>rental property requires service to be listed in the name of the property owner, was also recently affirmed by</w:t>
      </w:r>
      <w:r w:rsidR="00FC04B8" w:rsidRPr="0055624D">
        <w:rPr>
          <w:sz w:val="24"/>
          <w:szCs w:val="24"/>
        </w:rPr>
        <w:t xml:space="preserve"> the </w:t>
      </w:r>
      <w:r w:rsidR="008311A6" w:rsidRPr="0055624D">
        <w:rPr>
          <w:sz w:val="24"/>
          <w:szCs w:val="24"/>
        </w:rPr>
        <w:t xml:space="preserve">Commonwealth Court in </w:t>
      </w:r>
      <w:r w:rsidR="008311A6" w:rsidRPr="0055624D">
        <w:rPr>
          <w:sz w:val="24"/>
          <w:szCs w:val="24"/>
          <w:u w:val="single"/>
        </w:rPr>
        <w:t>1-A Realty v. Pa. P.U.C.</w:t>
      </w:r>
      <w:r w:rsidR="008311A6" w:rsidRPr="0055624D">
        <w:rPr>
          <w:sz w:val="24"/>
          <w:szCs w:val="24"/>
        </w:rPr>
        <w:t>, No. 885 C.</w:t>
      </w:r>
      <w:r w:rsidR="00616266">
        <w:rPr>
          <w:sz w:val="24"/>
          <w:szCs w:val="24"/>
        </w:rPr>
        <w:t>D. 2012, Opinion issued January 4, 2013.</w:t>
      </w:r>
    </w:p>
    <w:p w:rsidR="00355423" w:rsidRPr="0055624D" w:rsidRDefault="00355423" w:rsidP="008E5D0D">
      <w:pPr>
        <w:widowControl w:val="0"/>
        <w:autoSpaceDE w:val="0"/>
        <w:autoSpaceDN w:val="0"/>
        <w:adjustRightInd w:val="0"/>
        <w:rPr>
          <w:sz w:val="24"/>
          <w:szCs w:val="24"/>
        </w:rPr>
      </w:pPr>
    </w:p>
    <w:p w:rsidR="008E5D0D" w:rsidRPr="0055624D" w:rsidRDefault="00355423" w:rsidP="008E5D0D">
      <w:pPr>
        <w:widowControl w:val="0"/>
        <w:autoSpaceDE w:val="0"/>
        <w:autoSpaceDN w:val="0"/>
        <w:adjustRightInd w:val="0"/>
        <w:rPr>
          <w:sz w:val="24"/>
          <w:szCs w:val="24"/>
        </w:rPr>
      </w:pPr>
      <w:r w:rsidRPr="0055624D">
        <w:rPr>
          <w:sz w:val="24"/>
          <w:szCs w:val="24"/>
        </w:rPr>
        <w:tab/>
      </w:r>
      <w:r w:rsidRPr="0055624D">
        <w:rPr>
          <w:sz w:val="24"/>
          <w:szCs w:val="24"/>
        </w:rPr>
        <w:tab/>
        <w:t xml:space="preserve">Complainant has argued for a </w:t>
      </w:r>
      <w:r w:rsidRPr="0055624D">
        <w:rPr>
          <w:i/>
          <w:sz w:val="24"/>
          <w:szCs w:val="24"/>
        </w:rPr>
        <w:t xml:space="preserve">de minimus </w:t>
      </w:r>
      <w:r w:rsidRPr="0055624D">
        <w:rPr>
          <w:sz w:val="24"/>
          <w:szCs w:val="24"/>
        </w:rPr>
        <w:t xml:space="preserve">exception in that, as the hallway light usage was </w:t>
      </w:r>
      <w:r w:rsidR="00C73F6E" w:rsidRPr="0055624D">
        <w:rPr>
          <w:sz w:val="24"/>
          <w:szCs w:val="24"/>
        </w:rPr>
        <w:t xml:space="preserve">allegedly </w:t>
      </w:r>
      <w:r w:rsidRPr="0055624D">
        <w:rPr>
          <w:sz w:val="24"/>
          <w:szCs w:val="24"/>
        </w:rPr>
        <w:t xml:space="preserve">quite low in comparison to </w:t>
      </w:r>
      <w:r w:rsidR="00FC04B8" w:rsidRPr="0055624D">
        <w:rPr>
          <w:sz w:val="24"/>
          <w:szCs w:val="24"/>
        </w:rPr>
        <w:t xml:space="preserve">the </w:t>
      </w:r>
      <w:r w:rsidRPr="0055624D">
        <w:rPr>
          <w:sz w:val="24"/>
          <w:szCs w:val="24"/>
        </w:rPr>
        <w:t xml:space="preserve">tenant’s other usage, the landlord should only be </w:t>
      </w:r>
      <w:r w:rsidR="007426DF" w:rsidRPr="0055624D">
        <w:rPr>
          <w:sz w:val="24"/>
          <w:szCs w:val="24"/>
        </w:rPr>
        <w:t xml:space="preserve">held </w:t>
      </w:r>
      <w:r w:rsidRPr="0055624D">
        <w:rPr>
          <w:sz w:val="24"/>
          <w:szCs w:val="24"/>
        </w:rPr>
        <w:t xml:space="preserve">responsible for the </w:t>
      </w:r>
      <w:r w:rsidR="00FC04B8" w:rsidRPr="0055624D">
        <w:rPr>
          <w:sz w:val="24"/>
          <w:szCs w:val="24"/>
        </w:rPr>
        <w:t>hallway light usage.  T</w:t>
      </w:r>
      <w:r w:rsidRPr="0055624D">
        <w:rPr>
          <w:sz w:val="24"/>
          <w:szCs w:val="24"/>
        </w:rPr>
        <w:t xml:space="preserve">he </w:t>
      </w:r>
      <w:r w:rsidRPr="0055624D">
        <w:rPr>
          <w:i/>
          <w:sz w:val="24"/>
          <w:szCs w:val="24"/>
        </w:rPr>
        <w:t>de minimus</w:t>
      </w:r>
      <w:r w:rsidR="008E5D0D" w:rsidRPr="0055624D">
        <w:rPr>
          <w:sz w:val="24"/>
          <w:szCs w:val="24"/>
        </w:rPr>
        <w:t xml:space="preserve"> </w:t>
      </w:r>
      <w:r w:rsidRPr="0055624D">
        <w:rPr>
          <w:sz w:val="24"/>
          <w:szCs w:val="24"/>
        </w:rPr>
        <w:t xml:space="preserve">exception </w:t>
      </w:r>
      <w:r w:rsidR="00C73F6E" w:rsidRPr="0055624D">
        <w:rPr>
          <w:sz w:val="24"/>
          <w:szCs w:val="24"/>
        </w:rPr>
        <w:t>has already been</w:t>
      </w:r>
      <w:r w:rsidRPr="0055624D">
        <w:rPr>
          <w:sz w:val="24"/>
          <w:szCs w:val="24"/>
        </w:rPr>
        <w:t xml:space="preserve"> rejected by the Commission in </w:t>
      </w:r>
      <w:r w:rsidRPr="0055624D">
        <w:rPr>
          <w:sz w:val="24"/>
          <w:szCs w:val="24"/>
          <w:u w:val="single"/>
        </w:rPr>
        <w:t>Ace Check Cashing</w:t>
      </w:r>
      <w:r w:rsidR="00FC04B8" w:rsidRPr="0055624D">
        <w:rPr>
          <w:sz w:val="24"/>
          <w:szCs w:val="24"/>
        </w:rPr>
        <w:t xml:space="preserve"> and </w:t>
      </w:r>
      <w:r w:rsidRPr="0055624D">
        <w:rPr>
          <w:sz w:val="24"/>
          <w:szCs w:val="24"/>
          <w:u w:val="single"/>
        </w:rPr>
        <w:t>Corazzini</w:t>
      </w:r>
      <w:r w:rsidRPr="0055624D">
        <w:rPr>
          <w:sz w:val="24"/>
          <w:szCs w:val="24"/>
        </w:rPr>
        <w:t xml:space="preserve">, </w:t>
      </w:r>
      <w:r w:rsidRPr="0055624D">
        <w:rPr>
          <w:i/>
          <w:sz w:val="24"/>
          <w:szCs w:val="24"/>
        </w:rPr>
        <w:t>supra</w:t>
      </w:r>
      <w:r w:rsidRPr="0055624D">
        <w:rPr>
          <w:sz w:val="24"/>
          <w:szCs w:val="24"/>
        </w:rPr>
        <w:t xml:space="preserve">.  As </w:t>
      </w:r>
      <w:r w:rsidR="00560024" w:rsidRPr="0055624D">
        <w:rPr>
          <w:sz w:val="24"/>
          <w:szCs w:val="24"/>
        </w:rPr>
        <w:t xml:space="preserve">stated </w:t>
      </w:r>
      <w:r w:rsidR="007426DF" w:rsidRPr="0055624D">
        <w:rPr>
          <w:sz w:val="24"/>
          <w:szCs w:val="24"/>
        </w:rPr>
        <w:t xml:space="preserve">by the Commission in </w:t>
      </w:r>
      <w:r w:rsidR="007426DF" w:rsidRPr="0055624D">
        <w:rPr>
          <w:sz w:val="24"/>
          <w:szCs w:val="24"/>
          <w:u w:val="single"/>
        </w:rPr>
        <w:t>Corazzini</w:t>
      </w:r>
      <w:r w:rsidR="007426DF" w:rsidRPr="0055624D">
        <w:rPr>
          <w:sz w:val="24"/>
          <w:szCs w:val="24"/>
        </w:rPr>
        <w:t>:</w:t>
      </w:r>
    </w:p>
    <w:p w:rsidR="00B7688D" w:rsidRPr="0055624D" w:rsidRDefault="00B7688D" w:rsidP="00E432AF">
      <w:pPr>
        <w:widowControl w:val="0"/>
        <w:autoSpaceDE w:val="0"/>
        <w:autoSpaceDN w:val="0"/>
        <w:adjustRightInd w:val="0"/>
        <w:rPr>
          <w:sz w:val="24"/>
          <w:szCs w:val="24"/>
        </w:rPr>
      </w:pPr>
    </w:p>
    <w:p w:rsidR="007426DF" w:rsidRPr="0055624D" w:rsidRDefault="007426DF" w:rsidP="007426DF">
      <w:pPr>
        <w:spacing w:line="240" w:lineRule="auto"/>
        <w:ind w:left="1440" w:right="1440"/>
        <w:rPr>
          <w:sz w:val="24"/>
          <w:szCs w:val="24"/>
        </w:rPr>
      </w:pPr>
      <w:r w:rsidRPr="0055624D">
        <w:rPr>
          <w:color w:val="000000"/>
          <w:sz w:val="24"/>
          <w:szCs w:val="24"/>
        </w:rPr>
        <w:t xml:space="preserve">Section 1529.1 </w:t>
      </w:r>
      <w:r w:rsidR="00A6619F" w:rsidRPr="0055624D">
        <w:rPr>
          <w:color w:val="000000"/>
          <w:sz w:val="24"/>
          <w:szCs w:val="24"/>
        </w:rPr>
        <w:t xml:space="preserve">[of the Code] </w:t>
      </w:r>
      <w:r w:rsidRPr="0055624D">
        <w:rPr>
          <w:color w:val="000000"/>
          <w:sz w:val="24"/>
          <w:szCs w:val="24"/>
        </w:rPr>
        <w:t xml:space="preserve">places the responsibility to pay the utility bills on the landlord until the foreign load is corrected.  Once the foreign load is corrected by the landlord and verified by the utility, the utility places the account back in the name of the tenant.  However, the arrearage, if any, is to remain with the landlord.  There is no </w:t>
      </w:r>
      <w:r w:rsidRPr="0055624D">
        <w:rPr>
          <w:i/>
          <w:color w:val="000000"/>
          <w:sz w:val="24"/>
          <w:szCs w:val="24"/>
        </w:rPr>
        <w:t>de minimus</w:t>
      </w:r>
      <w:r w:rsidRPr="0055624D">
        <w:rPr>
          <w:color w:val="000000"/>
          <w:sz w:val="24"/>
          <w:szCs w:val="24"/>
        </w:rPr>
        <w:t xml:space="preserve"> exception and any dispute regarding the financial responsibilities of the parties is a matter to be resolved in the Court of Common Pleas and outside this Commission’s jurisdiction.  </w:t>
      </w:r>
      <w:r w:rsidRPr="0055624D">
        <w:rPr>
          <w:color w:val="000000"/>
          <w:sz w:val="24"/>
          <w:szCs w:val="24"/>
          <w:u w:val="single"/>
        </w:rPr>
        <w:t>Ace Check Cashing</w:t>
      </w:r>
      <w:r w:rsidRPr="0055624D">
        <w:rPr>
          <w:i/>
          <w:color w:val="000000"/>
          <w:sz w:val="24"/>
          <w:szCs w:val="24"/>
        </w:rPr>
        <w:t xml:space="preserve"> </w:t>
      </w:r>
      <w:r w:rsidRPr="0055624D">
        <w:rPr>
          <w:color w:val="000000"/>
          <w:sz w:val="24"/>
          <w:szCs w:val="24"/>
        </w:rPr>
        <w:t>at 7-8.</w:t>
      </w:r>
    </w:p>
    <w:p w:rsidR="007426DF" w:rsidRPr="0055624D" w:rsidRDefault="007426DF" w:rsidP="00E432AF">
      <w:pPr>
        <w:widowControl w:val="0"/>
        <w:autoSpaceDE w:val="0"/>
        <w:autoSpaceDN w:val="0"/>
        <w:adjustRightInd w:val="0"/>
        <w:rPr>
          <w:sz w:val="24"/>
          <w:szCs w:val="24"/>
        </w:rPr>
      </w:pPr>
    </w:p>
    <w:p w:rsidR="00063AAD" w:rsidRPr="0055624D" w:rsidRDefault="00A6619F" w:rsidP="00A6619F">
      <w:pPr>
        <w:widowControl w:val="0"/>
        <w:autoSpaceDE w:val="0"/>
        <w:autoSpaceDN w:val="0"/>
        <w:adjustRightInd w:val="0"/>
        <w:rPr>
          <w:sz w:val="24"/>
          <w:szCs w:val="24"/>
        </w:rPr>
      </w:pPr>
      <w:r w:rsidRPr="0055624D">
        <w:rPr>
          <w:sz w:val="24"/>
          <w:szCs w:val="24"/>
        </w:rPr>
        <w:tab/>
      </w:r>
      <w:r w:rsidRPr="0055624D">
        <w:rPr>
          <w:sz w:val="24"/>
          <w:szCs w:val="24"/>
        </w:rPr>
        <w:tab/>
        <w:t xml:space="preserve">Complainant also contended that PECO should have explained to him why the tenant did not report the foreign wiring concerns to PECO until four </w:t>
      </w:r>
      <w:r w:rsidR="00FC04B8" w:rsidRPr="0055624D">
        <w:rPr>
          <w:sz w:val="24"/>
          <w:szCs w:val="24"/>
        </w:rPr>
        <w:t xml:space="preserve">(4) </w:t>
      </w:r>
      <w:r w:rsidRPr="0055624D">
        <w:rPr>
          <w:sz w:val="24"/>
          <w:szCs w:val="24"/>
        </w:rPr>
        <w:t xml:space="preserve">months after occupancy.  However, as noted by PECO, the tenant’s failure to </w:t>
      </w:r>
      <w:r w:rsidR="00C73F6E" w:rsidRPr="0055624D">
        <w:rPr>
          <w:sz w:val="24"/>
          <w:szCs w:val="24"/>
        </w:rPr>
        <w:t xml:space="preserve">timely </w:t>
      </w:r>
      <w:r w:rsidRPr="0055624D">
        <w:rPr>
          <w:sz w:val="24"/>
          <w:szCs w:val="24"/>
        </w:rPr>
        <w:t>report foreign wiring to the utility is a complaint about the tenant and not about PECO’s utility service.</w:t>
      </w:r>
      <w:r w:rsidR="0068120E" w:rsidRPr="0055624D">
        <w:rPr>
          <w:sz w:val="24"/>
          <w:szCs w:val="24"/>
        </w:rPr>
        <w:t xml:space="preserve">  Thus, there is no allegation of any act or thing done by any public utility in violation, or in claimed violation, of any law which the Commission has jurisdiction to administer, or of any regulat</w:t>
      </w:r>
      <w:r w:rsidR="00776C5D" w:rsidRPr="0055624D">
        <w:rPr>
          <w:sz w:val="24"/>
          <w:szCs w:val="24"/>
        </w:rPr>
        <w:t xml:space="preserve">ion or Order of the Commission.  </w:t>
      </w:r>
      <w:r w:rsidR="00776C5D" w:rsidRPr="0055624D">
        <w:rPr>
          <w:sz w:val="24"/>
          <w:szCs w:val="24"/>
          <w:u w:val="single"/>
        </w:rPr>
        <w:t>See</w:t>
      </w:r>
      <w:r w:rsidR="00ED4C1A">
        <w:rPr>
          <w:sz w:val="24"/>
          <w:szCs w:val="24"/>
        </w:rPr>
        <w:t>, 66 Pa. C.S. §701.</w:t>
      </w:r>
    </w:p>
    <w:p w:rsidR="00063AAD" w:rsidRPr="0055624D" w:rsidRDefault="00063AAD" w:rsidP="00A6619F">
      <w:pPr>
        <w:widowControl w:val="0"/>
        <w:autoSpaceDE w:val="0"/>
        <w:autoSpaceDN w:val="0"/>
        <w:adjustRightInd w:val="0"/>
        <w:rPr>
          <w:sz w:val="24"/>
          <w:szCs w:val="24"/>
        </w:rPr>
      </w:pPr>
    </w:p>
    <w:p w:rsidR="00063AAD" w:rsidRPr="0055624D" w:rsidRDefault="00063AAD" w:rsidP="00063AAD">
      <w:pPr>
        <w:ind w:firstLine="1440"/>
        <w:rPr>
          <w:sz w:val="24"/>
          <w:szCs w:val="24"/>
        </w:rPr>
      </w:pPr>
      <w:r w:rsidRPr="0055624D">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55624D">
        <w:rPr>
          <w:sz w:val="24"/>
          <w:szCs w:val="24"/>
          <w:u w:val="single"/>
        </w:rPr>
        <w:t>See</w:t>
      </w:r>
      <w:r w:rsidRPr="0055624D">
        <w:rPr>
          <w:sz w:val="24"/>
          <w:szCs w:val="24"/>
        </w:rPr>
        <w:t xml:space="preserve">, </w:t>
      </w:r>
      <w:r w:rsidRPr="0055624D">
        <w:rPr>
          <w:sz w:val="24"/>
          <w:szCs w:val="24"/>
          <w:u w:val="single"/>
        </w:rPr>
        <w:t>Richard Carlock v. The United Telephone Company of Pa.</w:t>
      </w:r>
      <w:r w:rsidRPr="0055624D">
        <w:rPr>
          <w:sz w:val="24"/>
          <w:szCs w:val="24"/>
        </w:rPr>
        <w:t>, Docket No. F-00163617, Order entered July 14, 1993.  However, there are some cases wherein a hearing would not enable complainants to explain their case in a manner sufficient to alter the inevitable</w:t>
      </w:r>
      <w:r w:rsidR="008D3CD6" w:rsidRPr="0055624D">
        <w:rPr>
          <w:sz w:val="24"/>
          <w:szCs w:val="24"/>
        </w:rPr>
        <w:t xml:space="preserve"> conclusion that the law precludes the relief which is sought.</w:t>
      </w:r>
      <w:r w:rsidRPr="0055624D">
        <w:rPr>
          <w:sz w:val="24"/>
          <w:szCs w:val="24"/>
        </w:rPr>
        <w:t xml:space="preserve">  This is one of those cases.</w:t>
      </w:r>
    </w:p>
    <w:p w:rsidR="008F53A2" w:rsidRPr="0055624D" w:rsidRDefault="008F53A2" w:rsidP="00A6619F">
      <w:pPr>
        <w:widowControl w:val="0"/>
        <w:autoSpaceDE w:val="0"/>
        <w:autoSpaceDN w:val="0"/>
        <w:adjustRightInd w:val="0"/>
        <w:rPr>
          <w:sz w:val="24"/>
          <w:szCs w:val="24"/>
        </w:rPr>
      </w:pPr>
    </w:p>
    <w:p w:rsidR="00C73F6E" w:rsidRPr="0055624D" w:rsidRDefault="008D3CD6" w:rsidP="00E432AF">
      <w:pPr>
        <w:widowControl w:val="0"/>
        <w:autoSpaceDE w:val="0"/>
        <w:autoSpaceDN w:val="0"/>
        <w:adjustRightInd w:val="0"/>
        <w:rPr>
          <w:sz w:val="24"/>
          <w:szCs w:val="24"/>
        </w:rPr>
      </w:pPr>
      <w:r w:rsidRPr="0055624D">
        <w:rPr>
          <w:sz w:val="24"/>
          <w:szCs w:val="24"/>
        </w:rPr>
        <w:tab/>
      </w:r>
      <w:r w:rsidRPr="0055624D">
        <w:rPr>
          <w:sz w:val="24"/>
          <w:szCs w:val="24"/>
        </w:rPr>
        <w:tab/>
      </w:r>
      <w:r w:rsidR="00776C5D" w:rsidRPr="0055624D">
        <w:rPr>
          <w:sz w:val="24"/>
          <w:szCs w:val="24"/>
        </w:rPr>
        <w:t xml:space="preserve">As there are </w:t>
      </w:r>
      <w:r w:rsidR="008F53A2" w:rsidRPr="0055624D">
        <w:rPr>
          <w:sz w:val="24"/>
          <w:szCs w:val="24"/>
        </w:rPr>
        <w:t>no disputed questions of fact and the issue to be decide</w:t>
      </w:r>
      <w:r w:rsidR="00776C5D" w:rsidRPr="0055624D">
        <w:rPr>
          <w:sz w:val="24"/>
          <w:szCs w:val="24"/>
        </w:rPr>
        <w:t>d is purely one of law</w:t>
      </w:r>
      <w:r w:rsidR="008F53A2" w:rsidRPr="0055624D">
        <w:rPr>
          <w:sz w:val="24"/>
          <w:szCs w:val="24"/>
        </w:rPr>
        <w:t xml:space="preserve">, </w:t>
      </w:r>
      <w:r w:rsidR="00776C5D" w:rsidRPr="0055624D">
        <w:rPr>
          <w:sz w:val="24"/>
          <w:szCs w:val="24"/>
        </w:rPr>
        <w:t>this</w:t>
      </w:r>
      <w:r w:rsidR="008F53A2" w:rsidRPr="0055624D">
        <w:rPr>
          <w:sz w:val="24"/>
          <w:szCs w:val="24"/>
        </w:rPr>
        <w:t xml:space="preserve"> case may be disposed of without resort to an evidentiary hearing.  </w:t>
      </w:r>
      <w:r w:rsidR="008F53A2" w:rsidRPr="0055624D">
        <w:rPr>
          <w:sz w:val="24"/>
          <w:szCs w:val="24"/>
          <w:u w:val="single"/>
        </w:rPr>
        <w:t>Dee</w:t>
      </w:r>
      <w:r w:rsidR="008F53A2" w:rsidRPr="0055624D">
        <w:rPr>
          <w:sz w:val="24"/>
          <w:szCs w:val="24"/>
          <w:u w:val="single"/>
        </w:rPr>
        <w:noBreakHyphen/>
        <w:t>Dee Cab, Inc. v. Pa. P.U.C.</w:t>
      </w:r>
      <w:r w:rsidR="008F53A2" w:rsidRPr="0055624D">
        <w:rPr>
          <w:sz w:val="24"/>
          <w:szCs w:val="24"/>
        </w:rPr>
        <w:t>, 817 A.2d 593 (Pa. Cmwlth. 2003)</w:t>
      </w:r>
      <w:r w:rsidR="00776C5D" w:rsidRPr="0055624D">
        <w:rPr>
          <w:sz w:val="24"/>
          <w:szCs w:val="24"/>
        </w:rPr>
        <w:t xml:space="preserve">, </w:t>
      </w:r>
      <w:r w:rsidR="00776C5D" w:rsidRPr="0055624D">
        <w:rPr>
          <w:i/>
          <w:sz w:val="24"/>
          <w:szCs w:val="24"/>
        </w:rPr>
        <w:t>supra</w:t>
      </w:r>
      <w:r w:rsidR="00776C5D" w:rsidRPr="0055624D">
        <w:rPr>
          <w:sz w:val="24"/>
          <w:szCs w:val="24"/>
        </w:rPr>
        <w:t xml:space="preserve">.  </w:t>
      </w:r>
      <w:r w:rsidR="008F53A2" w:rsidRPr="0055624D">
        <w:rPr>
          <w:sz w:val="24"/>
          <w:szCs w:val="24"/>
        </w:rPr>
        <w:t xml:space="preserve">Also, Section 703(b) of the Public Utility Code, 66 Pa. C.S. §703(b), provides that the Commission may dismiss any complaint without a hearing if, in its opinion, a hearing is not necessary in the public interest.  </w:t>
      </w:r>
      <w:r w:rsidR="008F53A2" w:rsidRPr="0055624D">
        <w:rPr>
          <w:sz w:val="24"/>
          <w:szCs w:val="24"/>
          <w:u w:val="single"/>
        </w:rPr>
        <w:t>See also</w:t>
      </w:r>
      <w:r w:rsidR="00776C5D" w:rsidRPr="0055624D">
        <w:rPr>
          <w:sz w:val="24"/>
          <w:szCs w:val="24"/>
        </w:rPr>
        <w:t>, 52 Pa. Code §5.21(d).</w:t>
      </w:r>
      <w:r w:rsidRPr="0055624D">
        <w:rPr>
          <w:sz w:val="24"/>
          <w:szCs w:val="24"/>
        </w:rPr>
        <w:t xml:space="preserve">  </w:t>
      </w:r>
      <w:r w:rsidR="00776C5D" w:rsidRPr="0055624D">
        <w:rPr>
          <w:sz w:val="24"/>
          <w:szCs w:val="24"/>
        </w:rPr>
        <w:t xml:space="preserve">For the foregoing reasons, </w:t>
      </w:r>
      <w:r w:rsidR="00C73F6E" w:rsidRPr="0055624D">
        <w:rPr>
          <w:sz w:val="24"/>
          <w:szCs w:val="24"/>
        </w:rPr>
        <w:t xml:space="preserve">a hearing is not necessary </w:t>
      </w:r>
      <w:r w:rsidRPr="0055624D">
        <w:rPr>
          <w:sz w:val="24"/>
          <w:szCs w:val="24"/>
        </w:rPr>
        <w:t xml:space="preserve">in the public interest and the </w:t>
      </w:r>
      <w:r w:rsidR="00C73F6E" w:rsidRPr="0055624D">
        <w:rPr>
          <w:sz w:val="24"/>
          <w:szCs w:val="24"/>
        </w:rPr>
        <w:t>Complaint should be dismissed.</w:t>
      </w:r>
    </w:p>
    <w:p w:rsidR="008F53A2" w:rsidRPr="0055624D" w:rsidRDefault="008F53A2" w:rsidP="00E432AF">
      <w:pPr>
        <w:widowControl w:val="0"/>
        <w:autoSpaceDE w:val="0"/>
        <w:autoSpaceDN w:val="0"/>
        <w:adjustRightInd w:val="0"/>
        <w:rPr>
          <w:sz w:val="24"/>
          <w:szCs w:val="24"/>
        </w:rPr>
      </w:pPr>
    </w:p>
    <w:p w:rsidR="008F53A2" w:rsidRPr="0055624D" w:rsidRDefault="008F53A2" w:rsidP="00E432AF">
      <w:pPr>
        <w:widowControl w:val="0"/>
        <w:autoSpaceDE w:val="0"/>
        <w:autoSpaceDN w:val="0"/>
        <w:adjustRightInd w:val="0"/>
        <w:jc w:val="center"/>
        <w:rPr>
          <w:sz w:val="24"/>
          <w:szCs w:val="24"/>
          <w:u w:val="single"/>
        </w:rPr>
      </w:pPr>
      <w:r w:rsidRPr="0055624D">
        <w:rPr>
          <w:sz w:val="24"/>
          <w:szCs w:val="24"/>
          <w:u w:val="single"/>
        </w:rPr>
        <w:t>CONCLUSIONS OF LAW</w:t>
      </w:r>
    </w:p>
    <w:p w:rsidR="003D55C9" w:rsidRPr="0055624D" w:rsidRDefault="003D55C9" w:rsidP="00E432AF">
      <w:pPr>
        <w:widowControl w:val="0"/>
        <w:autoSpaceDE w:val="0"/>
        <w:autoSpaceDN w:val="0"/>
        <w:adjustRightInd w:val="0"/>
        <w:rPr>
          <w:sz w:val="24"/>
          <w:szCs w:val="24"/>
          <w:u w:val="single"/>
        </w:rPr>
      </w:pPr>
    </w:p>
    <w:p w:rsidR="00D92A46" w:rsidRPr="0055624D" w:rsidRDefault="00E432AF" w:rsidP="00E432AF">
      <w:pPr>
        <w:rPr>
          <w:sz w:val="24"/>
          <w:szCs w:val="24"/>
        </w:rPr>
      </w:pPr>
      <w:r w:rsidRPr="0055624D">
        <w:rPr>
          <w:sz w:val="24"/>
          <w:szCs w:val="24"/>
        </w:rPr>
        <w:tab/>
      </w:r>
      <w:r w:rsidRPr="0055624D">
        <w:rPr>
          <w:sz w:val="24"/>
          <w:szCs w:val="24"/>
        </w:rPr>
        <w:tab/>
      </w:r>
      <w:r w:rsidR="00D92A46" w:rsidRPr="0055624D">
        <w:rPr>
          <w:sz w:val="24"/>
          <w:szCs w:val="24"/>
        </w:rPr>
        <w:t>1.</w:t>
      </w:r>
      <w:r w:rsidR="00D92A46" w:rsidRPr="0055624D">
        <w:rPr>
          <w:sz w:val="24"/>
          <w:szCs w:val="24"/>
        </w:rPr>
        <w:tab/>
        <w:t>Commission regulations provide for the filing of preliminary objections based upon legal insufficiency.  52 Pa. Code § 5.101(a)</w:t>
      </w:r>
      <w:r w:rsidR="00606B1D" w:rsidRPr="0055624D">
        <w:rPr>
          <w:sz w:val="24"/>
          <w:szCs w:val="24"/>
        </w:rPr>
        <w:t>(4)</w:t>
      </w:r>
      <w:r w:rsidR="00D92A46" w:rsidRPr="0055624D">
        <w:rPr>
          <w:sz w:val="24"/>
          <w:szCs w:val="24"/>
        </w:rPr>
        <w:t>.</w:t>
      </w:r>
    </w:p>
    <w:p w:rsidR="003D55C9" w:rsidRPr="0055624D" w:rsidRDefault="003D55C9" w:rsidP="00E432AF">
      <w:pPr>
        <w:rPr>
          <w:sz w:val="24"/>
          <w:szCs w:val="24"/>
        </w:rPr>
      </w:pPr>
    </w:p>
    <w:p w:rsidR="007F1764" w:rsidRPr="0055624D" w:rsidRDefault="003D55C9" w:rsidP="00E432AF">
      <w:pPr>
        <w:widowControl w:val="0"/>
        <w:autoSpaceDE w:val="0"/>
        <w:autoSpaceDN w:val="0"/>
        <w:adjustRightInd w:val="0"/>
        <w:rPr>
          <w:sz w:val="24"/>
          <w:szCs w:val="24"/>
        </w:rPr>
      </w:pPr>
      <w:r w:rsidRPr="0055624D">
        <w:rPr>
          <w:sz w:val="24"/>
          <w:szCs w:val="24"/>
        </w:rPr>
        <w:tab/>
      </w:r>
      <w:r w:rsidRPr="0055624D">
        <w:rPr>
          <w:sz w:val="24"/>
          <w:szCs w:val="24"/>
        </w:rPr>
        <w:tab/>
        <w:t>2.</w:t>
      </w:r>
      <w:r w:rsidRPr="0055624D">
        <w:rPr>
          <w:sz w:val="24"/>
          <w:szCs w:val="24"/>
        </w:rPr>
        <w:tab/>
        <w:t>The instant Complaint is legally insufficient because, even if all of the facts set forth in the Complaint are assumed to be true, the Complainant has failed to set forth grounds upon which relief can be granted and therefore, PECO is entitled to complaint dismissal.  52 Pa. Code §5.101(a)(4).</w:t>
      </w:r>
    </w:p>
    <w:p w:rsidR="003D55C9" w:rsidRPr="0055624D" w:rsidRDefault="003D55C9" w:rsidP="00E432AF">
      <w:pPr>
        <w:widowControl w:val="0"/>
        <w:autoSpaceDE w:val="0"/>
        <w:autoSpaceDN w:val="0"/>
        <w:adjustRightInd w:val="0"/>
        <w:rPr>
          <w:sz w:val="24"/>
          <w:szCs w:val="24"/>
        </w:rPr>
      </w:pPr>
    </w:p>
    <w:p w:rsidR="003D55C9" w:rsidRPr="0055624D" w:rsidRDefault="007F1764" w:rsidP="00562D92">
      <w:pPr>
        <w:widowControl w:val="0"/>
        <w:autoSpaceDE w:val="0"/>
        <w:autoSpaceDN w:val="0"/>
        <w:adjustRightInd w:val="0"/>
        <w:rPr>
          <w:sz w:val="24"/>
          <w:szCs w:val="24"/>
        </w:rPr>
      </w:pPr>
      <w:r w:rsidRPr="0055624D">
        <w:rPr>
          <w:sz w:val="24"/>
          <w:szCs w:val="24"/>
        </w:rPr>
        <w:tab/>
      </w:r>
      <w:r w:rsidRPr="0055624D">
        <w:rPr>
          <w:sz w:val="24"/>
          <w:szCs w:val="24"/>
        </w:rPr>
        <w:tab/>
      </w:r>
      <w:r w:rsidR="003D55C9" w:rsidRPr="0055624D">
        <w:rPr>
          <w:sz w:val="24"/>
          <w:szCs w:val="24"/>
        </w:rPr>
        <w:t>3</w:t>
      </w:r>
      <w:r w:rsidR="00D92A46" w:rsidRPr="0055624D">
        <w:rPr>
          <w:sz w:val="24"/>
          <w:szCs w:val="24"/>
        </w:rPr>
        <w:t>.</w:t>
      </w:r>
      <w:r w:rsidR="00D92A46" w:rsidRPr="0055624D">
        <w:rPr>
          <w:sz w:val="24"/>
          <w:szCs w:val="24"/>
        </w:rPr>
        <w:tab/>
      </w:r>
      <w:r w:rsidR="00562D92" w:rsidRPr="0055624D">
        <w:rPr>
          <w:sz w:val="24"/>
          <w:szCs w:val="24"/>
        </w:rPr>
        <w:t xml:space="preserve">The existence of foreign wiring in residential rental property precludes the property from being considered “individually metered,” for purposes of 66 Pa. C.S. §1529.1.  </w:t>
      </w:r>
      <w:r w:rsidR="00562D92" w:rsidRPr="0055624D">
        <w:rPr>
          <w:sz w:val="24"/>
          <w:szCs w:val="24"/>
          <w:u w:val="single"/>
        </w:rPr>
        <w:t>1-A Realty v. Pa. P.U.C.</w:t>
      </w:r>
      <w:r w:rsidR="00562D92" w:rsidRPr="0055624D">
        <w:rPr>
          <w:sz w:val="24"/>
          <w:szCs w:val="24"/>
        </w:rPr>
        <w:t xml:space="preserve">, No. 885 C.D. 2012, Opinion issued January 4, 2013; </w:t>
      </w:r>
      <w:r w:rsidR="00562D92" w:rsidRPr="0055624D">
        <w:rPr>
          <w:sz w:val="24"/>
          <w:szCs w:val="24"/>
          <w:u w:val="single"/>
        </w:rPr>
        <w:t>Ace Check Cashing, Inc. v. Philadelphia Gas Works</w:t>
      </w:r>
      <w:r w:rsidR="00562D92" w:rsidRPr="0055624D">
        <w:rPr>
          <w:sz w:val="24"/>
          <w:szCs w:val="24"/>
        </w:rPr>
        <w:t>, Docket No. C-2008-2056428</w:t>
      </w:r>
      <w:r w:rsidR="005E5789">
        <w:rPr>
          <w:sz w:val="24"/>
          <w:szCs w:val="24"/>
        </w:rPr>
        <w:t>, Opinion and Order entered May 21, </w:t>
      </w:r>
      <w:r w:rsidR="00562D92" w:rsidRPr="0055624D">
        <w:rPr>
          <w:sz w:val="24"/>
          <w:szCs w:val="24"/>
        </w:rPr>
        <w:t>2010.</w:t>
      </w:r>
    </w:p>
    <w:p w:rsidR="00562D92" w:rsidRPr="0055624D" w:rsidRDefault="00562D92" w:rsidP="00D92A46">
      <w:pPr>
        <w:ind w:firstLine="1440"/>
        <w:rPr>
          <w:sz w:val="24"/>
          <w:szCs w:val="24"/>
        </w:rPr>
      </w:pPr>
    </w:p>
    <w:p w:rsidR="00562D92" w:rsidRPr="0055624D" w:rsidRDefault="00562D92" w:rsidP="00D92A46">
      <w:pPr>
        <w:ind w:firstLine="1440"/>
        <w:rPr>
          <w:sz w:val="24"/>
          <w:szCs w:val="24"/>
        </w:rPr>
      </w:pPr>
      <w:r w:rsidRPr="0055624D">
        <w:rPr>
          <w:sz w:val="24"/>
          <w:szCs w:val="24"/>
        </w:rPr>
        <w:t>4.</w:t>
      </w:r>
      <w:r w:rsidRPr="0055624D">
        <w:rPr>
          <w:sz w:val="24"/>
          <w:szCs w:val="24"/>
        </w:rPr>
        <w:tab/>
        <w:t>Pursuant to 66 Pa. C.S. §1529.1, the utility has no discretion but to place the tenant’s account balance in the name of the owner when rental property is not “individually metered.”</w:t>
      </w:r>
    </w:p>
    <w:p w:rsidR="00562D92" w:rsidRPr="0055624D" w:rsidRDefault="00562D92" w:rsidP="00562D92">
      <w:pPr>
        <w:rPr>
          <w:color w:val="000000"/>
          <w:sz w:val="24"/>
          <w:szCs w:val="24"/>
        </w:rPr>
      </w:pPr>
    </w:p>
    <w:p w:rsidR="00562D92" w:rsidRPr="0055624D" w:rsidRDefault="00562D92" w:rsidP="00562D92">
      <w:pPr>
        <w:ind w:firstLine="1440"/>
        <w:rPr>
          <w:sz w:val="24"/>
          <w:szCs w:val="24"/>
        </w:rPr>
      </w:pPr>
      <w:r w:rsidRPr="0055624D">
        <w:rPr>
          <w:color w:val="000000"/>
          <w:sz w:val="24"/>
          <w:szCs w:val="24"/>
        </w:rPr>
        <w:t>5.</w:t>
      </w:r>
      <w:r w:rsidRPr="0055624D">
        <w:rPr>
          <w:color w:val="000000"/>
          <w:sz w:val="24"/>
          <w:szCs w:val="24"/>
        </w:rPr>
        <w:tab/>
        <w:t xml:space="preserve">Once the foreign load is corrected by the owner and verified by the utility, the utility is to place the account back in the name of the tenant.  However, the arrearage, if any, is to remain with the landlord.  </w:t>
      </w:r>
      <w:r w:rsidRPr="0055624D">
        <w:rPr>
          <w:sz w:val="24"/>
          <w:szCs w:val="24"/>
          <w:u w:val="single"/>
        </w:rPr>
        <w:t>Ace Check Cashing, Inc. v. Philadelphia Gas Works</w:t>
      </w:r>
      <w:r w:rsidRPr="0055624D">
        <w:rPr>
          <w:sz w:val="24"/>
          <w:szCs w:val="24"/>
        </w:rPr>
        <w:t>, Docket No. C-2008-2056428, Opinion and Order entered May 21, 2010.</w:t>
      </w:r>
    </w:p>
    <w:p w:rsidR="00562D92" w:rsidRPr="0055624D" w:rsidRDefault="00562D92" w:rsidP="00562D92">
      <w:pPr>
        <w:rPr>
          <w:color w:val="000000"/>
          <w:sz w:val="24"/>
          <w:szCs w:val="24"/>
        </w:rPr>
      </w:pPr>
    </w:p>
    <w:p w:rsidR="00562D92" w:rsidRPr="0055624D" w:rsidRDefault="00562D92" w:rsidP="00562D92">
      <w:pPr>
        <w:rPr>
          <w:color w:val="000000"/>
          <w:sz w:val="24"/>
          <w:szCs w:val="24"/>
        </w:rPr>
      </w:pPr>
      <w:r w:rsidRPr="0055624D">
        <w:rPr>
          <w:color w:val="000000"/>
          <w:sz w:val="24"/>
          <w:szCs w:val="24"/>
        </w:rPr>
        <w:tab/>
      </w:r>
      <w:r w:rsidRPr="0055624D">
        <w:rPr>
          <w:color w:val="000000"/>
          <w:sz w:val="24"/>
          <w:szCs w:val="24"/>
        </w:rPr>
        <w:tab/>
        <w:t>6.</w:t>
      </w:r>
      <w:r w:rsidRPr="0055624D">
        <w:rPr>
          <w:color w:val="000000"/>
          <w:sz w:val="24"/>
          <w:szCs w:val="24"/>
        </w:rPr>
        <w:tab/>
        <w:t xml:space="preserve">There is no </w:t>
      </w:r>
      <w:r w:rsidRPr="0055624D">
        <w:rPr>
          <w:i/>
          <w:color w:val="000000"/>
          <w:sz w:val="24"/>
          <w:szCs w:val="24"/>
        </w:rPr>
        <w:t>de minimus</w:t>
      </w:r>
      <w:r w:rsidRPr="0055624D">
        <w:rPr>
          <w:color w:val="000000"/>
          <w:sz w:val="24"/>
          <w:szCs w:val="24"/>
        </w:rPr>
        <w:t xml:space="preserve"> exception and any apportionment of the utility bill</w:t>
      </w:r>
      <w:r w:rsidR="005E27E9" w:rsidRPr="0055624D">
        <w:rPr>
          <w:color w:val="000000"/>
          <w:sz w:val="24"/>
          <w:szCs w:val="24"/>
        </w:rPr>
        <w:t xml:space="preserve"> as between the landlord and tenant </w:t>
      </w:r>
      <w:r w:rsidRPr="0055624D">
        <w:rPr>
          <w:color w:val="000000"/>
          <w:sz w:val="24"/>
          <w:szCs w:val="24"/>
        </w:rPr>
        <w:t xml:space="preserve">is a matter to be resolved in the Court of Common Pleas and outside this Commission’s jurisdiction.  </w:t>
      </w:r>
      <w:r w:rsidR="00EB0AC2" w:rsidRPr="0055624D">
        <w:rPr>
          <w:color w:val="000000"/>
          <w:sz w:val="24"/>
          <w:szCs w:val="24"/>
          <w:u w:val="single"/>
        </w:rPr>
        <w:t>Corazzini v. UGI Penn Natural Gas, Inc.</w:t>
      </w:r>
      <w:r w:rsidR="00EB0AC2" w:rsidRPr="0055624D">
        <w:rPr>
          <w:color w:val="000000"/>
          <w:sz w:val="24"/>
          <w:szCs w:val="24"/>
        </w:rPr>
        <w:t>, Docket No. F-2009-2101282, Opinion and Order entered July 15, 2010.</w:t>
      </w:r>
    </w:p>
    <w:p w:rsidR="00EB0AC2" w:rsidRPr="0055624D" w:rsidRDefault="00EB0AC2" w:rsidP="00562D92">
      <w:pPr>
        <w:rPr>
          <w:color w:val="000000"/>
          <w:sz w:val="24"/>
          <w:szCs w:val="24"/>
        </w:rPr>
      </w:pPr>
    </w:p>
    <w:p w:rsidR="00EB0AC2" w:rsidRPr="0055624D" w:rsidRDefault="00EB0AC2" w:rsidP="00EB0AC2">
      <w:pPr>
        <w:widowControl w:val="0"/>
        <w:autoSpaceDE w:val="0"/>
        <w:autoSpaceDN w:val="0"/>
        <w:adjustRightInd w:val="0"/>
        <w:rPr>
          <w:sz w:val="24"/>
          <w:szCs w:val="24"/>
        </w:rPr>
      </w:pPr>
      <w:r w:rsidRPr="0055624D">
        <w:rPr>
          <w:color w:val="000000"/>
          <w:sz w:val="24"/>
          <w:szCs w:val="24"/>
        </w:rPr>
        <w:tab/>
      </w:r>
      <w:r w:rsidRPr="0055624D">
        <w:rPr>
          <w:color w:val="000000"/>
          <w:sz w:val="24"/>
          <w:szCs w:val="24"/>
        </w:rPr>
        <w:tab/>
        <w:t>7.</w:t>
      </w:r>
      <w:r w:rsidRPr="0055624D">
        <w:rPr>
          <w:color w:val="000000"/>
          <w:sz w:val="24"/>
          <w:szCs w:val="24"/>
        </w:rPr>
        <w:tab/>
      </w:r>
      <w:r w:rsidRPr="0055624D">
        <w:rPr>
          <w:sz w:val="24"/>
          <w:szCs w:val="24"/>
        </w:rPr>
        <w:t xml:space="preserve">A tenant’s alleged failure to timely report foreign wiring to the utility is a complaint about the tenant and not about PECO’s utility service.  Thus, it does not constitute an allegation of any act or thing done by any public utility in violation, or in claimed violation, of any law which the Commission has jurisdiction to administer, or of any regulation or Order of the Commission.  </w:t>
      </w:r>
      <w:r w:rsidRPr="0055624D">
        <w:rPr>
          <w:sz w:val="24"/>
          <w:szCs w:val="24"/>
          <w:u w:val="single"/>
        </w:rPr>
        <w:t>See</w:t>
      </w:r>
      <w:r w:rsidR="000949FD">
        <w:rPr>
          <w:sz w:val="24"/>
          <w:szCs w:val="24"/>
        </w:rPr>
        <w:t>, 66 Pa. C.S. §701.</w:t>
      </w:r>
    </w:p>
    <w:p w:rsidR="00EB0AC2" w:rsidRPr="0055624D" w:rsidRDefault="00EB0AC2" w:rsidP="00562D92">
      <w:pPr>
        <w:rPr>
          <w:sz w:val="24"/>
          <w:szCs w:val="24"/>
        </w:rPr>
      </w:pPr>
    </w:p>
    <w:p w:rsidR="00EE544D" w:rsidRPr="0055624D" w:rsidRDefault="00EB0AC2" w:rsidP="00EE544D">
      <w:pPr>
        <w:ind w:firstLine="1440"/>
        <w:rPr>
          <w:bCs/>
          <w:spacing w:val="-3"/>
          <w:sz w:val="24"/>
          <w:szCs w:val="24"/>
        </w:rPr>
      </w:pPr>
      <w:r w:rsidRPr="0055624D">
        <w:rPr>
          <w:sz w:val="24"/>
          <w:szCs w:val="24"/>
        </w:rPr>
        <w:t>8.</w:t>
      </w:r>
      <w:r w:rsidRPr="0055624D">
        <w:rPr>
          <w:sz w:val="24"/>
          <w:szCs w:val="24"/>
        </w:rPr>
        <w:tab/>
      </w:r>
      <w:r w:rsidR="003D55C9" w:rsidRPr="0055624D">
        <w:rPr>
          <w:sz w:val="24"/>
          <w:szCs w:val="24"/>
        </w:rPr>
        <w:t xml:space="preserve">Where there are no disputed questions of fact and the issue to be decided is purely one of law or policy, a case may be disposed of without resort to an evidentiary hearing.  </w:t>
      </w:r>
      <w:r w:rsidR="003D55C9" w:rsidRPr="0055624D">
        <w:rPr>
          <w:sz w:val="24"/>
          <w:szCs w:val="24"/>
          <w:u w:val="single"/>
        </w:rPr>
        <w:t>Dee</w:t>
      </w:r>
      <w:r w:rsidR="003D55C9" w:rsidRPr="0055624D">
        <w:rPr>
          <w:sz w:val="24"/>
          <w:szCs w:val="24"/>
          <w:u w:val="single"/>
        </w:rPr>
        <w:noBreakHyphen/>
        <w:t>Dee Cab, Inc. v. Pa. P.U.C.</w:t>
      </w:r>
      <w:r w:rsidR="003D55C9" w:rsidRPr="0055624D">
        <w:rPr>
          <w:sz w:val="24"/>
          <w:szCs w:val="24"/>
        </w:rPr>
        <w:t xml:space="preserve">, 817 A.2d 593 (Pa. Cmwlth. 2003); </w:t>
      </w:r>
      <w:r w:rsidR="003D55C9" w:rsidRPr="0055624D">
        <w:rPr>
          <w:sz w:val="24"/>
          <w:szCs w:val="24"/>
          <w:u w:val="single"/>
        </w:rPr>
        <w:t>Diamond Energy, Inc. v. Pa. P.U.C.</w:t>
      </w:r>
      <w:r w:rsidR="003D55C9" w:rsidRPr="0055624D">
        <w:rPr>
          <w:sz w:val="24"/>
          <w:szCs w:val="24"/>
        </w:rPr>
        <w:t xml:space="preserve">, 653 A.2d 1360 (Pa. Cmwlth. 1995); </w:t>
      </w:r>
      <w:r w:rsidR="003D55C9" w:rsidRPr="0055624D">
        <w:rPr>
          <w:sz w:val="24"/>
          <w:szCs w:val="24"/>
          <w:u w:val="single"/>
        </w:rPr>
        <w:t>Lehigh Valley Power Committee v. Pa. P.U.C.</w:t>
      </w:r>
      <w:r w:rsidR="003D55C9" w:rsidRPr="0055624D">
        <w:rPr>
          <w:sz w:val="24"/>
          <w:szCs w:val="24"/>
        </w:rPr>
        <w:t>, 128 Pa. Commw. 276, 563 A.2d 557 (1989).</w:t>
      </w:r>
    </w:p>
    <w:p w:rsidR="00EE544D" w:rsidRPr="0055624D" w:rsidRDefault="00EE544D" w:rsidP="00EE544D">
      <w:pPr>
        <w:spacing w:line="240" w:lineRule="auto"/>
        <w:rPr>
          <w:sz w:val="24"/>
          <w:szCs w:val="24"/>
        </w:rPr>
      </w:pPr>
    </w:p>
    <w:p w:rsidR="00D92A46" w:rsidRPr="0055624D" w:rsidRDefault="00D92A46" w:rsidP="00EE544D">
      <w:pPr>
        <w:spacing w:line="240" w:lineRule="auto"/>
        <w:jc w:val="center"/>
        <w:rPr>
          <w:sz w:val="24"/>
          <w:szCs w:val="24"/>
        </w:rPr>
      </w:pPr>
      <w:r w:rsidRPr="0055624D">
        <w:rPr>
          <w:sz w:val="24"/>
          <w:szCs w:val="24"/>
          <w:u w:val="single"/>
        </w:rPr>
        <w:t>ORDER</w:t>
      </w:r>
    </w:p>
    <w:p w:rsidR="00D92A46" w:rsidRPr="0055624D" w:rsidRDefault="00D92A46" w:rsidP="00D92A46">
      <w:pPr>
        <w:ind w:firstLine="1440"/>
        <w:outlineLvl w:val="0"/>
        <w:rPr>
          <w:sz w:val="24"/>
          <w:szCs w:val="24"/>
        </w:rPr>
      </w:pPr>
    </w:p>
    <w:p w:rsidR="00A20F01" w:rsidRPr="0055624D" w:rsidRDefault="00A20F01" w:rsidP="00D92A46">
      <w:pPr>
        <w:ind w:firstLine="1440"/>
        <w:outlineLvl w:val="0"/>
        <w:rPr>
          <w:sz w:val="24"/>
          <w:szCs w:val="24"/>
        </w:rPr>
      </w:pPr>
    </w:p>
    <w:p w:rsidR="00D92A46" w:rsidRPr="0055624D" w:rsidRDefault="00D92A46" w:rsidP="00D92A46">
      <w:pPr>
        <w:ind w:firstLine="1440"/>
        <w:outlineLvl w:val="0"/>
        <w:rPr>
          <w:sz w:val="24"/>
          <w:szCs w:val="24"/>
        </w:rPr>
      </w:pPr>
      <w:r w:rsidRPr="0055624D">
        <w:rPr>
          <w:sz w:val="24"/>
          <w:szCs w:val="24"/>
        </w:rPr>
        <w:t>THEREFORE,</w:t>
      </w:r>
    </w:p>
    <w:p w:rsidR="00D92A46" w:rsidRPr="0055624D" w:rsidRDefault="00D92A46" w:rsidP="00D92A46">
      <w:pPr>
        <w:ind w:firstLine="1440"/>
        <w:outlineLvl w:val="0"/>
        <w:rPr>
          <w:sz w:val="24"/>
          <w:szCs w:val="24"/>
        </w:rPr>
      </w:pPr>
    </w:p>
    <w:p w:rsidR="00D92A46" w:rsidRPr="0055624D" w:rsidRDefault="00D92A46" w:rsidP="00D92A46">
      <w:pPr>
        <w:ind w:firstLine="1440"/>
        <w:outlineLvl w:val="0"/>
        <w:rPr>
          <w:sz w:val="24"/>
          <w:szCs w:val="24"/>
        </w:rPr>
      </w:pPr>
      <w:r w:rsidRPr="0055624D">
        <w:rPr>
          <w:sz w:val="24"/>
          <w:szCs w:val="24"/>
        </w:rPr>
        <w:t>IT IS ORDERED:</w:t>
      </w:r>
    </w:p>
    <w:p w:rsidR="00D92A46" w:rsidRPr="0055624D" w:rsidRDefault="00D92A46" w:rsidP="00D92A46">
      <w:pPr>
        <w:ind w:firstLine="1440"/>
        <w:rPr>
          <w:sz w:val="24"/>
          <w:szCs w:val="24"/>
        </w:rPr>
      </w:pPr>
    </w:p>
    <w:p w:rsidR="00D92A46" w:rsidRPr="0055624D" w:rsidRDefault="00D92A46" w:rsidP="00D92A46">
      <w:pPr>
        <w:ind w:firstLine="1440"/>
        <w:rPr>
          <w:sz w:val="24"/>
          <w:szCs w:val="24"/>
        </w:rPr>
      </w:pPr>
      <w:r w:rsidRPr="0055624D">
        <w:rPr>
          <w:sz w:val="24"/>
          <w:szCs w:val="24"/>
        </w:rPr>
        <w:t>1.</w:t>
      </w:r>
      <w:r w:rsidRPr="0055624D">
        <w:rPr>
          <w:sz w:val="24"/>
          <w:szCs w:val="24"/>
        </w:rPr>
        <w:tab/>
        <w:t xml:space="preserve">That the </w:t>
      </w:r>
      <w:r w:rsidR="00A20F01" w:rsidRPr="0055624D">
        <w:rPr>
          <w:sz w:val="24"/>
          <w:szCs w:val="24"/>
        </w:rPr>
        <w:t>Preliminary Objection</w:t>
      </w:r>
      <w:r w:rsidRPr="0055624D">
        <w:rPr>
          <w:sz w:val="24"/>
          <w:szCs w:val="24"/>
        </w:rPr>
        <w:t xml:space="preserve"> filed by PECO Energy Company seeking dismissal of the Complaint filed by </w:t>
      </w:r>
      <w:r w:rsidR="007F1764" w:rsidRPr="0055624D">
        <w:rPr>
          <w:sz w:val="24"/>
          <w:szCs w:val="24"/>
        </w:rPr>
        <w:t>Dat Nguyen</w:t>
      </w:r>
      <w:r w:rsidRPr="0055624D">
        <w:rPr>
          <w:sz w:val="24"/>
          <w:szCs w:val="24"/>
        </w:rPr>
        <w:t xml:space="preserve"> at Docket No. </w:t>
      </w:r>
      <w:r w:rsidRPr="0055624D">
        <w:rPr>
          <w:spacing w:val="-3"/>
          <w:sz w:val="24"/>
          <w:szCs w:val="24"/>
        </w:rPr>
        <w:t>C</w:t>
      </w:r>
      <w:r w:rsidRPr="0055624D">
        <w:rPr>
          <w:sz w:val="24"/>
          <w:szCs w:val="24"/>
        </w:rPr>
        <w:t>-201</w:t>
      </w:r>
      <w:r w:rsidR="00A20F01" w:rsidRPr="0055624D">
        <w:rPr>
          <w:sz w:val="24"/>
          <w:szCs w:val="24"/>
        </w:rPr>
        <w:t>2</w:t>
      </w:r>
      <w:r w:rsidRPr="0055624D">
        <w:rPr>
          <w:sz w:val="24"/>
          <w:szCs w:val="24"/>
        </w:rPr>
        <w:t>-2</w:t>
      </w:r>
      <w:r w:rsidR="007F1764" w:rsidRPr="0055624D">
        <w:rPr>
          <w:sz w:val="24"/>
          <w:szCs w:val="24"/>
        </w:rPr>
        <w:t>338739</w:t>
      </w:r>
      <w:r w:rsidRPr="0055624D">
        <w:rPr>
          <w:sz w:val="24"/>
          <w:szCs w:val="24"/>
        </w:rPr>
        <w:t xml:space="preserve"> </w:t>
      </w:r>
      <w:r w:rsidR="005E27E9" w:rsidRPr="0055624D">
        <w:rPr>
          <w:sz w:val="24"/>
          <w:szCs w:val="24"/>
        </w:rPr>
        <w:t xml:space="preserve">on the grounds of legal insufficiency </w:t>
      </w:r>
      <w:r w:rsidR="00A20F01" w:rsidRPr="0055624D">
        <w:rPr>
          <w:sz w:val="24"/>
          <w:szCs w:val="24"/>
        </w:rPr>
        <w:t>is granted.</w:t>
      </w:r>
    </w:p>
    <w:p w:rsidR="00D92A46" w:rsidRPr="0055624D" w:rsidRDefault="00D92A46" w:rsidP="00D92A46">
      <w:pPr>
        <w:ind w:firstLine="1440"/>
        <w:rPr>
          <w:sz w:val="24"/>
          <w:szCs w:val="24"/>
        </w:rPr>
      </w:pPr>
    </w:p>
    <w:p w:rsidR="00D92A46" w:rsidRPr="0055624D" w:rsidRDefault="00D92A46" w:rsidP="00D92A46">
      <w:pPr>
        <w:ind w:firstLine="1440"/>
        <w:rPr>
          <w:sz w:val="24"/>
          <w:szCs w:val="24"/>
        </w:rPr>
      </w:pPr>
      <w:r w:rsidRPr="0055624D">
        <w:rPr>
          <w:sz w:val="24"/>
          <w:szCs w:val="24"/>
        </w:rPr>
        <w:t>2.</w:t>
      </w:r>
      <w:r w:rsidRPr="0055624D">
        <w:rPr>
          <w:sz w:val="24"/>
          <w:szCs w:val="24"/>
        </w:rPr>
        <w:tab/>
        <w:t xml:space="preserve">That the Formal Complaint filed by </w:t>
      </w:r>
      <w:r w:rsidR="007F1764" w:rsidRPr="0055624D">
        <w:rPr>
          <w:sz w:val="24"/>
          <w:szCs w:val="24"/>
        </w:rPr>
        <w:t>Dat Nguyen</w:t>
      </w:r>
      <w:r w:rsidRPr="0055624D">
        <w:rPr>
          <w:sz w:val="24"/>
          <w:szCs w:val="24"/>
        </w:rPr>
        <w:t xml:space="preserve"> at Docket No. </w:t>
      </w:r>
    </w:p>
    <w:p w:rsidR="00D92A46" w:rsidRPr="0055624D" w:rsidRDefault="00D92A46" w:rsidP="00D92A46">
      <w:pPr>
        <w:rPr>
          <w:sz w:val="24"/>
          <w:szCs w:val="24"/>
        </w:rPr>
      </w:pPr>
      <w:r w:rsidRPr="0055624D">
        <w:rPr>
          <w:spacing w:val="-3"/>
          <w:sz w:val="24"/>
          <w:szCs w:val="24"/>
        </w:rPr>
        <w:t>C-</w:t>
      </w:r>
      <w:r w:rsidRPr="0055624D">
        <w:rPr>
          <w:sz w:val="24"/>
          <w:szCs w:val="24"/>
        </w:rPr>
        <w:t>201</w:t>
      </w:r>
      <w:r w:rsidR="00A20F01" w:rsidRPr="0055624D">
        <w:rPr>
          <w:sz w:val="24"/>
          <w:szCs w:val="24"/>
        </w:rPr>
        <w:t>2</w:t>
      </w:r>
      <w:r w:rsidRPr="0055624D">
        <w:rPr>
          <w:sz w:val="24"/>
          <w:szCs w:val="24"/>
        </w:rPr>
        <w:t>-2</w:t>
      </w:r>
      <w:r w:rsidR="007F1764" w:rsidRPr="0055624D">
        <w:rPr>
          <w:sz w:val="24"/>
          <w:szCs w:val="24"/>
        </w:rPr>
        <w:t>338739</w:t>
      </w:r>
      <w:r w:rsidR="00A20F01" w:rsidRPr="0055624D">
        <w:rPr>
          <w:sz w:val="24"/>
          <w:szCs w:val="24"/>
        </w:rPr>
        <w:t xml:space="preserve"> is dismissed.</w:t>
      </w:r>
    </w:p>
    <w:p w:rsidR="00D92A46" w:rsidRPr="0055624D" w:rsidRDefault="00D92A46" w:rsidP="00D92A46">
      <w:pPr>
        <w:ind w:firstLine="1440"/>
        <w:outlineLvl w:val="0"/>
        <w:rPr>
          <w:sz w:val="24"/>
          <w:szCs w:val="24"/>
        </w:rPr>
      </w:pPr>
    </w:p>
    <w:p w:rsidR="00D92A46" w:rsidRPr="0055624D" w:rsidRDefault="00A20F01" w:rsidP="00D92A46">
      <w:pPr>
        <w:ind w:firstLine="1440"/>
        <w:outlineLvl w:val="0"/>
        <w:rPr>
          <w:sz w:val="24"/>
          <w:szCs w:val="24"/>
        </w:rPr>
      </w:pPr>
      <w:r w:rsidRPr="0055624D">
        <w:rPr>
          <w:sz w:val="24"/>
          <w:szCs w:val="24"/>
        </w:rPr>
        <w:t>3.</w:t>
      </w:r>
      <w:r w:rsidRPr="0055624D">
        <w:rPr>
          <w:sz w:val="24"/>
          <w:szCs w:val="24"/>
        </w:rPr>
        <w:tab/>
        <w:t xml:space="preserve">That this docket be marked </w:t>
      </w:r>
      <w:r w:rsidR="00D92A46" w:rsidRPr="0055624D">
        <w:rPr>
          <w:sz w:val="24"/>
          <w:szCs w:val="24"/>
        </w:rPr>
        <w:t>closed.</w:t>
      </w:r>
    </w:p>
    <w:p w:rsidR="00A20F01" w:rsidRPr="0055624D" w:rsidRDefault="00A20F01" w:rsidP="00D92A46">
      <w:pPr>
        <w:ind w:firstLine="1440"/>
        <w:outlineLvl w:val="0"/>
        <w:rPr>
          <w:sz w:val="24"/>
          <w:szCs w:val="24"/>
        </w:rPr>
      </w:pPr>
    </w:p>
    <w:p w:rsidR="00A20F01" w:rsidRPr="0055624D" w:rsidRDefault="00A20F01" w:rsidP="00D92A46">
      <w:pPr>
        <w:ind w:firstLine="1440"/>
        <w:outlineLvl w:val="0"/>
        <w:rPr>
          <w:sz w:val="24"/>
          <w:szCs w:val="24"/>
        </w:rPr>
      </w:pPr>
    </w:p>
    <w:p w:rsidR="00A20F01" w:rsidRPr="0055624D" w:rsidRDefault="00A20F01" w:rsidP="00A20F01">
      <w:pPr>
        <w:spacing w:line="240" w:lineRule="auto"/>
        <w:rPr>
          <w:sz w:val="24"/>
          <w:szCs w:val="24"/>
        </w:rPr>
      </w:pPr>
      <w:r w:rsidRPr="0055624D">
        <w:rPr>
          <w:sz w:val="24"/>
          <w:szCs w:val="24"/>
        </w:rPr>
        <w:t>Date:</w:t>
      </w:r>
      <w:r w:rsidRPr="0055624D">
        <w:rPr>
          <w:sz w:val="24"/>
          <w:szCs w:val="24"/>
        </w:rPr>
        <w:tab/>
      </w:r>
      <w:r w:rsidR="005E27E9" w:rsidRPr="0055624D">
        <w:rPr>
          <w:sz w:val="24"/>
          <w:szCs w:val="24"/>
          <w:u w:val="single"/>
        </w:rPr>
        <w:t>January 16, 2013</w:t>
      </w:r>
      <w:r w:rsidRPr="0055624D">
        <w:rPr>
          <w:sz w:val="24"/>
          <w:szCs w:val="24"/>
        </w:rPr>
        <w:tab/>
      </w:r>
      <w:r w:rsidRPr="0055624D">
        <w:rPr>
          <w:sz w:val="24"/>
          <w:szCs w:val="24"/>
        </w:rPr>
        <w:tab/>
      </w:r>
      <w:r w:rsidRPr="0055624D">
        <w:rPr>
          <w:sz w:val="24"/>
          <w:szCs w:val="24"/>
        </w:rPr>
        <w:tab/>
      </w:r>
      <w:r w:rsidRPr="0055624D">
        <w:rPr>
          <w:sz w:val="24"/>
          <w:szCs w:val="24"/>
        </w:rPr>
        <w:tab/>
        <w:t>_________________________________</w:t>
      </w:r>
    </w:p>
    <w:p w:rsidR="00A20F01" w:rsidRPr="0055624D" w:rsidRDefault="00A20F01" w:rsidP="00A20F01">
      <w:pPr>
        <w:spacing w:line="240" w:lineRule="auto"/>
        <w:rPr>
          <w:sz w:val="24"/>
          <w:szCs w:val="24"/>
        </w:rPr>
      </w:pP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t>Kandace F. Melillo</w:t>
      </w:r>
    </w:p>
    <w:p w:rsidR="00A20F01" w:rsidRPr="0055624D" w:rsidRDefault="00A20F01" w:rsidP="00A20F01">
      <w:pPr>
        <w:spacing w:line="240" w:lineRule="auto"/>
        <w:rPr>
          <w:sz w:val="24"/>
          <w:szCs w:val="24"/>
        </w:rPr>
      </w:pP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t>Administrative Law Judge</w:t>
      </w:r>
    </w:p>
    <w:p w:rsidR="00D92A46" w:rsidRPr="0055624D" w:rsidRDefault="00A20F01" w:rsidP="00D92A46">
      <w:pPr>
        <w:ind w:firstLine="1440"/>
        <w:outlineLvl w:val="0"/>
        <w:rPr>
          <w:sz w:val="24"/>
          <w:szCs w:val="24"/>
        </w:rPr>
      </w:pPr>
      <w:r w:rsidRPr="0055624D">
        <w:rPr>
          <w:sz w:val="24"/>
          <w:szCs w:val="24"/>
        </w:rPr>
        <w:tab/>
      </w:r>
      <w:r w:rsidRPr="0055624D">
        <w:rPr>
          <w:sz w:val="24"/>
          <w:szCs w:val="24"/>
        </w:rPr>
        <w:tab/>
      </w:r>
      <w:r w:rsidRPr="0055624D">
        <w:rPr>
          <w:sz w:val="24"/>
          <w:szCs w:val="24"/>
        </w:rPr>
        <w:tab/>
      </w:r>
      <w:r w:rsidRPr="0055624D">
        <w:rPr>
          <w:sz w:val="24"/>
          <w:szCs w:val="24"/>
        </w:rPr>
        <w:tab/>
      </w:r>
      <w:r w:rsidRPr="0055624D">
        <w:rPr>
          <w:sz w:val="24"/>
          <w:szCs w:val="24"/>
        </w:rPr>
        <w:tab/>
      </w:r>
    </w:p>
    <w:p w:rsidR="00D92A46" w:rsidRPr="0055624D" w:rsidRDefault="00D92A46" w:rsidP="00D92A46">
      <w:pPr>
        <w:ind w:firstLine="1440"/>
        <w:outlineLvl w:val="0"/>
        <w:rPr>
          <w:sz w:val="24"/>
          <w:szCs w:val="24"/>
        </w:rPr>
      </w:pPr>
    </w:p>
    <w:sectPr w:rsidR="00D92A46" w:rsidRPr="0055624D" w:rsidSect="00E432AF">
      <w:footerReference w:type="even" r:id="rId9"/>
      <w:footerReference w:type="default" r:id="rId10"/>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4A" w:rsidRDefault="008F4F4A">
      <w:r>
        <w:separator/>
      </w:r>
    </w:p>
  </w:endnote>
  <w:endnote w:type="continuationSeparator" w:id="0">
    <w:p w:rsidR="008F4F4A" w:rsidRDefault="008F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1351E3" w:rsidRDefault="005E78AA">
    <w:pPr>
      <w:pStyle w:val="Footer"/>
      <w:framePr w:wrap="around" w:vAnchor="text" w:hAnchor="margin" w:xAlign="center" w:y="1"/>
      <w:rPr>
        <w:rStyle w:val="PageNumber"/>
        <w:sz w:val="20"/>
      </w:rPr>
    </w:pPr>
    <w:r w:rsidRPr="001351E3">
      <w:rPr>
        <w:rStyle w:val="PageNumber"/>
        <w:sz w:val="20"/>
      </w:rPr>
      <w:fldChar w:fldCharType="begin"/>
    </w:r>
    <w:r w:rsidRPr="001351E3">
      <w:rPr>
        <w:rStyle w:val="PageNumber"/>
        <w:sz w:val="20"/>
      </w:rPr>
      <w:instrText xml:space="preserve">PAGE  </w:instrText>
    </w:r>
    <w:r w:rsidRPr="001351E3">
      <w:rPr>
        <w:rStyle w:val="PageNumber"/>
        <w:sz w:val="20"/>
      </w:rPr>
      <w:fldChar w:fldCharType="separate"/>
    </w:r>
    <w:r w:rsidR="00261B48">
      <w:rPr>
        <w:rStyle w:val="PageNumber"/>
        <w:noProof/>
        <w:sz w:val="20"/>
      </w:rPr>
      <w:t>8</w:t>
    </w:r>
    <w:r w:rsidRPr="001351E3">
      <w:rPr>
        <w:rStyle w:val="PageNumber"/>
        <w:sz w:val="20"/>
      </w:rPr>
      <w:fldChar w:fldCharType="end"/>
    </w:r>
  </w:p>
  <w:p w:rsidR="005E78AA" w:rsidRDefault="005E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4A" w:rsidRDefault="008F4F4A">
      <w:r>
        <w:separator/>
      </w:r>
    </w:p>
  </w:footnote>
  <w:footnote w:type="continuationSeparator" w:id="0">
    <w:p w:rsidR="008F4F4A" w:rsidRDefault="008F4F4A">
      <w:r>
        <w:continuationSeparator/>
      </w:r>
    </w:p>
  </w:footnote>
  <w:footnote w:id="1">
    <w:p w:rsidR="008D3CD6" w:rsidRDefault="008D3CD6" w:rsidP="008D3CD6">
      <w:pPr>
        <w:pStyle w:val="FootnoteText"/>
        <w:spacing w:line="240" w:lineRule="auto"/>
      </w:pPr>
      <w:r>
        <w:rPr>
          <w:rStyle w:val="FootnoteReference"/>
        </w:rPr>
        <w:footnoteRef/>
      </w:r>
      <w:r>
        <w:tab/>
        <w:t xml:space="preserve"> Arguably PECO could have filed a Motion for Judgment on the Pleadings </w:t>
      </w:r>
      <w:r w:rsidR="00455C09">
        <w:t xml:space="preserve">rather than a Preliminary Objection, as relevant facts regarding the foreign wiring </w:t>
      </w:r>
      <w:r w:rsidR="00F10964">
        <w:t xml:space="preserve">were </w:t>
      </w:r>
      <w:r w:rsidR="00455C09">
        <w:t>set forth in New Matter and deemed admitted.  However, presiding</w:t>
      </w:r>
      <w:r w:rsidRPr="008D3CD6">
        <w:t xml:space="preserve"> officers may, at any stage of the case, disregard errors or defects in procedures and waive requirements, if the substantive rights of the parties are not adversely affected.  52 Pa. Code §§1.2 (a) and (c).  While the time for responding to a motion for judgment on the pleadings is twenty (20) days, Complainant was provided twenty (20) days for filing a response to </w:t>
      </w:r>
      <w:r w:rsidR="00455C09">
        <w:t xml:space="preserve">the </w:t>
      </w:r>
      <w:r w:rsidRPr="008D3CD6">
        <w:t>New Matter</w:t>
      </w:r>
      <w:r w:rsidR="00455C09">
        <w:t xml:space="preserve"> and therefore was not prejudiced by having the Complaint disposed of by way of a ruling on a preliminary objection.</w:t>
      </w:r>
      <w:r w:rsidRPr="008D3CD6">
        <w:t xml:space="preserve"> </w:t>
      </w:r>
      <w:r w:rsidR="00455C09">
        <w:t xml:space="preserve">  </w:t>
      </w:r>
      <w:r w:rsidR="00455C09" w:rsidRPr="00AD702F">
        <w:rPr>
          <w:u w:val="single"/>
        </w:rPr>
        <w:t>See also</w:t>
      </w:r>
      <w:r w:rsidR="00455C09">
        <w:t xml:space="preserve">, </w:t>
      </w:r>
      <w:r w:rsidR="00AD702F" w:rsidRPr="00AD702F">
        <w:rPr>
          <w:u w:val="single"/>
        </w:rPr>
        <w:t>Scott v. Equitable Gas Company</w:t>
      </w:r>
      <w:r w:rsidR="00AD702F">
        <w:t>, Docket No. C-2008-2061383, Final Order</w:t>
      </w:r>
      <w:r w:rsidR="00F10964">
        <w:t xml:space="preserve"> (</w:t>
      </w:r>
      <w:r w:rsidR="00AD702F">
        <w:t>recognizing finality of Initial Decision</w:t>
      </w:r>
      <w:r w:rsidR="00F10964">
        <w:t>) entered February 19, 2009.</w:t>
      </w:r>
      <w:r w:rsidR="00AD702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468C"/>
    <w:rsid w:val="000065FD"/>
    <w:rsid w:val="0001101C"/>
    <w:rsid w:val="0001151E"/>
    <w:rsid w:val="000133A6"/>
    <w:rsid w:val="000136EB"/>
    <w:rsid w:val="0001406B"/>
    <w:rsid w:val="00016348"/>
    <w:rsid w:val="00030DB0"/>
    <w:rsid w:val="00031CBD"/>
    <w:rsid w:val="00034DCC"/>
    <w:rsid w:val="00037F98"/>
    <w:rsid w:val="00054B61"/>
    <w:rsid w:val="00055080"/>
    <w:rsid w:val="00056857"/>
    <w:rsid w:val="00060C1A"/>
    <w:rsid w:val="00063AAD"/>
    <w:rsid w:val="00063C77"/>
    <w:rsid w:val="0006646B"/>
    <w:rsid w:val="00070478"/>
    <w:rsid w:val="00074875"/>
    <w:rsid w:val="000762AD"/>
    <w:rsid w:val="00077CFF"/>
    <w:rsid w:val="00080EC1"/>
    <w:rsid w:val="00082342"/>
    <w:rsid w:val="00091243"/>
    <w:rsid w:val="0009392F"/>
    <w:rsid w:val="000949FD"/>
    <w:rsid w:val="000967B7"/>
    <w:rsid w:val="0009685C"/>
    <w:rsid w:val="000A00A5"/>
    <w:rsid w:val="000A3CD6"/>
    <w:rsid w:val="000B2953"/>
    <w:rsid w:val="000B2C52"/>
    <w:rsid w:val="000B35CF"/>
    <w:rsid w:val="000B3D47"/>
    <w:rsid w:val="000C1CCD"/>
    <w:rsid w:val="000C3FF3"/>
    <w:rsid w:val="000C4A7C"/>
    <w:rsid w:val="000C4F25"/>
    <w:rsid w:val="000C5B13"/>
    <w:rsid w:val="000D0F65"/>
    <w:rsid w:val="000D47E3"/>
    <w:rsid w:val="000E047B"/>
    <w:rsid w:val="000E3D18"/>
    <w:rsid w:val="000E4465"/>
    <w:rsid w:val="000F517C"/>
    <w:rsid w:val="0010237F"/>
    <w:rsid w:val="00104538"/>
    <w:rsid w:val="001045AC"/>
    <w:rsid w:val="00106BE4"/>
    <w:rsid w:val="0010789A"/>
    <w:rsid w:val="0011088E"/>
    <w:rsid w:val="0011135D"/>
    <w:rsid w:val="00115C56"/>
    <w:rsid w:val="00115CE2"/>
    <w:rsid w:val="001214A9"/>
    <w:rsid w:val="00121D44"/>
    <w:rsid w:val="00122364"/>
    <w:rsid w:val="0012450E"/>
    <w:rsid w:val="001246C1"/>
    <w:rsid w:val="00125D46"/>
    <w:rsid w:val="00126187"/>
    <w:rsid w:val="00126232"/>
    <w:rsid w:val="00130C70"/>
    <w:rsid w:val="001351E3"/>
    <w:rsid w:val="00136323"/>
    <w:rsid w:val="001413CE"/>
    <w:rsid w:val="00141EBF"/>
    <w:rsid w:val="00152576"/>
    <w:rsid w:val="00157E5C"/>
    <w:rsid w:val="00160EE9"/>
    <w:rsid w:val="00164300"/>
    <w:rsid w:val="00164B82"/>
    <w:rsid w:val="0016557F"/>
    <w:rsid w:val="00172CFA"/>
    <w:rsid w:val="00173D11"/>
    <w:rsid w:val="001811B7"/>
    <w:rsid w:val="00184393"/>
    <w:rsid w:val="001845CE"/>
    <w:rsid w:val="00184D53"/>
    <w:rsid w:val="00184D7C"/>
    <w:rsid w:val="00185B20"/>
    <w:rsid w:val="001A2A2C"/>
    <w:rsid w:val="001A343E"/>
    <w:rsid w:val="001A6089"/>
    <w:rsid w:val="001A63C3"/>
    <w:rsid w:val="001A69B2"/>
    <w:rsid w:val="001B0E38"/>
    <w:rsid w:val="001B2B53"/>
    <w:rsid w:val="001B2EF5"/>
    <w:rsid w:val="001C19A2"/>
    <w:rsid w:val="001C232F"/>
    <w:rsid w:val="001C4C64"/>
    <w:rsid w:val="001C50EA"/>
    <w:rsid w:val="001C6DF9"/>
    <w:rsid w:val="001D02E3"/>
    <w:rsid w:val="001D69DD"/>
    <w:rsid w:val="001D6C2E"/>
    <w:rsid w:val="001D7423"/>
    <w:rsid w:val="001E02A1"/>
    <w:rsid w:val="001E20C1"/>
    <w:rsid w:val="001E3800"/>
    <w:rsid w:val="001E4109"/>
    <w:rsid w:val="001F1142"/>
    <w:rsid w:val="001F373C"/>
    <w:rsid w:val="0020392A"/>
    <w:rsid w:val="00203C7F"/>
    <w:rsid w:val="002067F5"/>
    <w:rsid w:val="00206AD6"/>
    <w:rsid w:val="0020715A"/>
    <w:rsid w:val="002118EC"/>
    <w:rsid w:val="00216CA7"/>
    <w:rsid w:val="00226DD3"/>
    <w:rsid w:val="00230A1B"/>
    <w:rsid w:val="00230D8C"/>
    <w:rsid w:val="002311DB"/>
    <w:rsid w:val="00235289"/>
    <w:rsid w:val="0024256D"/>
    <w:rsid w:val="00242DBD"/>
    <w:rsid w:val="00244D1A"/>
    <w:rsid w:val="00245A00"/>
    <w:rsid w:val="00250EA2"/>
    <w:rsid w:val="0026088A"/>
    <w:rsid w:val="00261B48"/>
    <w:rsid w:val="002708E0"/>
    <w:rsid w:val="00276E26"/>
    <w:rsid w:val="0028085B"/>
    <w:rsid w:val="002828EE"/>
    <w:rsid w:val="00283DC1"/>
    <w:rsid w:val="00295AFD"/>
    <w:rsid w:val="002A7D7E"/>
    <w:rsid w:val="002B31F4"/>
    <w:rsid w:val="002B44B6"/>
    <w:rsid w:val="002B45F5"/>
    <w:rsid w:val="002B599E"/>
    <w:rsid w:val="002B5FF6"/>
    <w:rsid w:val="002B7128"/>
    <w:rsid w:val="002C660B"/>
    <w:rsid w:val="002C7289"/>
    <w:rsid w:val="002D41A2"/>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427E"/>
    <w:rsid w:val="00310394"/>
    <w:rsid w:val="003105AC"/>
    <w:rsid w:val="00313FA9"/>
    <w:rsid w:val="003145E6"/>
    <w:rsid w:val="00314D20"/>
    <w:rsid w:val="00323081"/>
    <w:rsid w:val="00324F48"/>
    <w:rsid w:val="00325A59"/>
    <w:rsid w:val="003306B5"/>
    <w:rsid w:val="003306F5"/>
    <w:rsid w:val="00331DE4"/>
    <w:rsid w:val="003411B7"/>
    <w:rsid w:val="00341EA1"/>
    <w:rsid w:val="0034681A"/>
    <w:rsid w:val="0035298F"/>
    <w:rsid w:val="003530F5"/>
    <w:rsid w:val="003537D6"/>
    <w:rsid w:val="00355423"/>
    <w:rsid w:val="00357DD4"/>
    <w:rsid w:val="00361A35"/>
    <w:rsid w:val="003621B6"/>
    <w:rsid w:val="00363816"/>
    <w:rsid w:val="00366D6F"/>
    <w:rsid w:val="00371119"/>
    <w:rsid w:val="00371232"/>
    <w:rsid w:val="00371EEE"/>
    <w:rsid w:val="00377053"/>
    <w:rsid w:val="0038283E"/>
    <w:rsid w:val="003831E6"/>
    <w:rsid w:val="003840FD"/>
    <w:rsid w:val="003939BF"/>
    <w:rsid w:val="003A100B"/>
    <w:rsid w:val="003A35A8"/>
    <w:rsid w:val="003A496B"/>
    <w:rsid w:val="003B22DA"/>
    <w:rsid w:val="003B299B"/>
    <w:rsid w:val="003B2FA3"/>
    <w:rsid w:val="003B68EE"/>
    <w:rsid w:val="003C021A"/>
    <w:rsid w:val="003D55C9"/>
    <w:rsid w:val="003D62F7"/>
    <w:rsid w:val="003E336E"/>
    <w:rsid w:val="003F2091"/>
    <w:rsid w:val="003F685F"/>
    <w:rsid w:val="004059A1"/>
    <w:rsid w:val="00413C6E"/>
    <w:rsid w:val="00422BA7"/>
    <w:rsid w:val="00423556"/>
    <w:rsid w:val="0042381A"/>
    <w:rsid w:val="0043056E"/>
    <w:rsid w:val="00431265"/>
    <w:rsid w:val="004312CB"/>
    <w:rsid w:val="004316BC"/>
    <w:rsid w:val="004324C7"/>
    <w:rsid w:val="00433445"/>
    <w:rsid w:val="00442CE5"/>
    <w:rsid w:val="00445BDD"/>
    <w:rsid w:val="00453F74"/>
    <w:rsid w:val="00455102"/>
    <w:rsid w:val="00455C09"/>
    <w:rsid w:val="00455EBE"/>
    <w:rsid w:val="00466106"/>
    <w:rsid w:val="00470559"/>
    <w:rsid w:val="004713DB"/>
    <w:rsid w:val="004715AF"/>
    <w:rsid w:val="0047204C"/>
    <w:rsid w:val="00473CCB"/>
    <w:rsid w:val="00474766"/>
    <w:rsid w:val="00475D8A"/>
    <w:rsid w:val="004821F2"/>
    <w:rsid w:val="0048537D"/>
    <w:rsid w:val="0049156A"/>
    <w:rsid w:val="0049191B"/>
    <w:rsid w:val="00492F42"/>
    <w:rsid w:val="00495784"/>
    <w:rsid w:val="00496620"/>
    <w:rsid w:val="004A4F24"/>
    <w:rsid w:val="004B6E38"/>
    <w:rsid w:val="004B6FCF"/>
    <w:rsid w:val="004C4FB5"/>
    <w:rsid w:val="004D2B2F"/>
    <w:rsid w:val="004D3558"/>
    <w:rsid w:val="004D413E"/>
    <w:rsid w:val="004D5461"/>
    <w:rsid w:val="004D689E"/>
    <w:rsid w:val="004D7343"/>
    <w:rsid w:val="004E1A60"/>
    <w:rsid w:val="004E37B5"/>
    <w:rsid w:val="004E5395"/>
    <w:rsid w:val="004E65E9"/>
    <w:rsid w:val="004E7586"/>
    <w:rsid w:val="004E7D1A"/>
    <w:rsid w:val="004F22DA"/>
    <w:rsid w:val="00503606"/>
    <w:rsid w:val="005048F7"/>
    <w:rsid w:val="00506AB8"/>
    <w:rsid w:val="0050797D"/>
    <w:rsid w:val="00512AA2"/>
    <w:rsid w:val="00512C89"/>
    <w:rsid w:val="00515AE5"/>
    <w:rsid w:val="00515B87"/>
    <w:rsid w:val="00515FF9"/>
    <w:rsid w:val="00517A83"/>
    <w:rsid w:val="005216EE"/>
    <w:rsid w:val="00521C50"/>
    <w:rsid w:val="00522FFC"/>
    <w:rsid w:val="00532801"/>
    <w:rsid w:val="00537148"/>
    <w:rsid w:val="00540CCC"/>
    <w:rsid w:val="005436D9"/>
    <w:rsid w:val="005449AC"/>
    <w:rsid w:val="00547574"/>
    <w:rsid w:val="00551B9B"/>
    <w:rsid w:val="00555C71"/>
    <w:rsid w:val="0055624D"/>
    <w:rsid w:val="00560024"/>
    <w:rsid w:val="00562D92"/>
    <w:rsid w:val="00563AC3"/>
    <w:rsid w:val="005668CE"/>
    <w:rsid w:val="00572E36"/>
    <w:rsid w:val="00572E9B"/>
    <w:rsid w:val="00573D06"/>
    <w:rsid w:val="00575C4A"/>
    <w:rsid w:val="00575D4F"/>
    <w:rsid w:val="00575F01"/>
    <w:rsid w:val="00576481"/>
    <w:rsid w:val="0057676A"/>
    <w:rsid w:val="0057709C"/>
    <w:rsid w:val="00577C33"/>
    <w:rsid w:val="0058087D"/>
    <w:rsid w:val="00580EBE"/>
    <w:rsid w:val="0058149D"/>
    <w:rsid w:val="00581BB9"/>
    <w:rsid w:val="00583E27"/>
    <w:rsid w:val="00592746"/>
    <w:rsid w:val="00593BCC"/>
    <w:rsid w:val="005A03E3"/>
    <w:rsid w:val="005A1D4E"/>
    <w:rsid w:val="005A48B6"/>
    <w:rsid w:val="005A6138"/>
    <w:rsid w:val="005A7A21"/>
    <w:rsid w:val="005B0ADE"/>
    <w:rsid w:val="005B614C"/>
    <w:rsid w:val="005B73DB"/>
    <w:rsid w:val="005C4A69"/>
    <w:rsid w:val="005C7F8D"/>
    <w:rsid w:val="005D5768"/>
    <w:rsid w:val="005D7E24"/>
    <w:rsid w:val="005E27E9"/>
    <w:rsid w:val="005E507B"/>
    <w:rsid w:val="005E5789"/>
    <w:rsid w:val="005E6146"/>
    <w:rsid w:val="005E78AA"/>
    <w:rsid w:val="005F13B5"/>
    <w:rsid w:val="005F2013"/>
    <w:rsid w:val="005F7569"/>
    <w:rsid w:val="006005CA"/>
    <w:rsid w:val="006017F7"/>
    <w:rsid w:val="006033E9"/>
    <w:rsid w:val="006036BD"/>
    <w:rsid w:val="00604CE1"/>
    <w:rsid w:val="006057CC"/>
    <w:rsid w:val="00605A3E"/>
    <w:rsid w:val="00606B1D"/>
    <w:rsid w:val="00607007"/>
    <w:rsid w:val="00611B97"/>
    <w:rsid w:val="00615349"/>
    <w:rsid w:val="00616266"/>
    <w:rsid w:val="00616836"/>
    <w:rsid w:val="0061792B"/>
    <w:rsid w:val="00621E09"/>
    <w:rsid w:val="0062454C"/>
    <w:rsid w:val="0062644A"/>
    <w:rsid w:val="0062648C"/>
    <w:rsid w:val="0062748F"/>
    <w:rsid w:val="006306BA"/>
    <w:rsid w:val="006336DE"/>
    <w:rsid w:val="006372E3"/>
    <w:rsid w:val="0064024A"/>
    <w:rsid w:val="006410BF"/>
    <w:rsid w:val="006426C0"/>
    <w:rsid w:val="006437E6"/>
    <w:rsid w:val="0064733F"/>
    <w:rsid w:val="00650D16"/>
    <w:rsid w:val="006519BC"/>
    <w:rsid w:val="006561A2"/>
    <w:rsid w:val="00662BF4"/>
    <w:rsid w:val="00670A02"/>
    <w:rsid w:val="00675D0E"/>
    <w:rsid w:val="00680363"/>
    <w:rsid w:val="0068120E"/>
    <w:rsid w:val="00682DCB"/>
    <w:rsid w:val="00683680"/>
    <w:rsid w:val="00686E80"/>
    <w:rsid w:val="00687034"/>
    <w:rsid w:val="00692ECB"/>
    <w:rsid w:val="006955D7"/>
    <w:rsid w:val="006963AD"/>
    <w:rsid w:val="00696B84"/>
    <w:rsid w:val="006A1636"/>
    <w:rsid w:val="006A1C20"/>
    <w:rsid w:val="006C0C45"/>
    <w:rsid w:val="006C3B85"/>
    <w:rsid w:val="006C3DB3"/>
    <w:rsid w:val="006C4639"/>
    <w:rsid w:val="006D3E19"/>
    <w:rsid w:val="006D4DF3"/>
    <w:rsid w:val="006D68F1"/>
    <w:rsid w:val="006E6A16"/>
    <w:rsid w:val="006E735C"/>
    <w:rsid w:val="006F4001"/>
    <w:rsid w:val="00706A4E"/>
    <w:rsid w:val="00723BC6"/>
    <w:rsid w:val="00724265"/>
    <w:rsid w:val="007253AA"/>
    <w:rsid w:val="00726EB4"/>
    <w:rsid w:val="00731409"/>
    <w:rsid w:val="00736B6C"/>
    <w:rsid w:val="007407DE"/>
    <w:rsid w:val="00740D85"/>
    <w:rsid w:val="007426DF"/>
    <w:rsid w:val="0074384B"/>
    <w:rsid w:val="007456CC"/>
    <w:rsid w:val="007501D5"/>
    <w:rsid w:val="00763628"/>
    <w:rsid w:val="0076511D"/>
    <w:rsid w:val="007659E6"/>
    <w:rsid w:val="00770C13"/>
    <w:rsid w:val="00774A49"/>
    <w:rsid w:val="00775297"/>
    <w:rsid w:val="00775644"/>
    <w:rsid w:val="00776C5D"/>
    <w:rsid w:val="00776DBD"/>
    <w:rsid w:val="007815F7"/>
    <w:rsid w:val="00783A46"/>
    <w:rsid w:val="00784AA5"/>
    <w:rsid w:val="0078787D"/>
    <w:rsid w:val="00793BC4"/>
    <w:rsid w:val="00795710"/>
    <w:rsid w:val="00795AE7"/>
    <w:rsid w:val="00796725"/>
    <w:rsid w:val="007A6F6E"/>
    <w:rsid w:val="007B04E3"/>
    <w:rsid w:val="007B0861"/>
    <w:rsid w:val="007B16EF"/>
    <w:rsid w:val="007B3C77"/>
    <w:rsid w:val="007B5325"/>
    <w:rsid w:val="007B538E"/>
    <w:rsid w:val="007B5ED9"/>
    <w:rsid w:val="007C0E85"/>
    <w:rsid w:val="007C1637"/>
    <w:rsid w:val="007C17E7"/>
    <w:rsid w:val="007C3A60"/>
    <w:rsid w:val="007C46F3"/>
    <w:rsid w:val="007D07FC"/>
    <w:rsid w:val="007D2622"/>
    <w:rsid w:val="007D2BB6"/>
    <w:rsid w:val="007D3C0C"/>
    <w:rsid w:val="007D50CB"/>
    <w:rsid w:val="007D5D21"/>
    <w:rsid w:val="007D6299"/>
    <w:rsid w:val="007E187E"/>
    <w:rsid w:val="007F1764"/>
    <w:rsid w:val="007F491A"/>
    <w:rsid w:val="007F68A6"/>
    <w:rsid w:val="00800B9A"/>
    <w:rsid w:val="00803260"/>
    <w:rsid w:val="008039CD"/>
    <w:rsid w:val="00806ABA"/>
    <w:rsid w:val="0081446E"/>
    <w:rsid w:val="00814768"/>
    <w:rsid w:val="008167C2"/>
    <w:rsid w:val="00817172"/>
    <w:rsid w:val="00820C16"/>
    <w:rsid w:val="00825F7E"/>
    <w:rsid w:val="008308EF"/>
    <w:rsid w:val="008311A6"/>
    <w:rsid w:val="00831B3D"/>
    <w:rsid w:val="00834AE7"/>
    <w:rsid w:val="008430AB"/>
    <w:rsid w:val="00845BA2"/>
    <w:rsid w:val="00847129"/>
    <w:rsid w:val="00852FEB"/>
    <w:rsid w:val="00853A3A"/>
    <w:rsid w:val="008544A7"/>
    <w:rsid w:val="008555A9"/>
    <w:rsid w:val="00860543"/>
    <w:rsid w:val="008658E4"/>
    <w:rsid w:val="00870DF0"/>
    <w:rsid w:val="0087363A"/>
    <w:rsid w:val="00880768"/>
    <w:rsid w:val="00884E34"/>
    <w:rsid w:val="008855E3"/>
    <w:rsid w:val="00885C0F"/>
    <w:rsid w:val="00890245"/>
    <w:rsid w:val="008A1017"/>
    <w:rsid w:val="008A1B7E"/>
    <w:rsid w:val="008A2805"/>
    <w:rsid w:val="008A4B38"/>
    <w:rsid w:val="008A748E"/>
    <w:rsid w:val="008A799C"/>
    <w:rsid w:val="008B0A8F"/>
    <w:rsid w:val="008B14A1"/>
    <w:rsid w:val="008B18D7"/>
    <w:rsid w:val="008B4AE0"/>
    <w:rsid w:val="008C296D"/>
    <w:rsid w:val="008D3CD6"/>
    <w:rsid w:val="008E04ED"/>
    <w:rsid w:val="008E0CFF"/>
    <w:rsid w:val="008E304A"/>
    <w:rsid w:val="008E3207"/>
    <w:rsid w:val="008E4BEC"/>
    <w:rsid w:val="008E4E7B"/>
    <w:rsid w:val="008E5D0D"/>
    <w:rsid w:val="008E64EB"/>
    <w:rsid w:val="008F15F5"/>
    <w:rsid w:val="008F2B70"/>
    <w:rsid w:val="008F2CE3"/>
    <w:rsid w:val="008F31C4"/>
    <w:rsid w:val="008F4F4A"/>
    <w:rsid w:val="008F53A2"/>
    <w:rsid w:val="008F5B7F"/>
    <w:rsid w:val="008F755B"/>
    <w:rsid w:val="00903CB0"/>
    <w:rsid w:val="00903EB7"/>
    <w:rsid w:val="00904FF5"/>
    <w:rsid w:val="009055AC"/>
    <w:rsid w:val="0091021F"/>
    <w:rsid w:val="00916D23"/>
    <w:rsid w:val="009230B4"/>
    <w:rsid w:val="0092325E"/>
    <w:rsid w:val="0092369F"/>
    <w:rsid w:val="00924C91"/>
    <w:rsid w:val="00931F3B"/>
    <w:rsid w:val="0093224A"/>
    <w:rsid w:val="009324A1"/>
    <w:rsid w:val="009351FA"/>
    <w:rsid w:val="0093677B"/>
    <w:rsid w:val="00941B7F"/>
    <w:rsid w:val="0094399E"/>
    <w:rsid w:val="009450AE"/>
    <w:rsid w:val="009514B9"/>
    <w:rsid w:val="00954BC6"/>
    <w:rsid w:val="00955A4C"/>
    <w:rsid w:val="00956852"/>
    <w:rsid w:val="00960272"/>
    <w:rsid w:val="00961320"/>
    <w:rsid w:val="009628FF"/>
    <w:rsid w:val="00962EEA"/>
    <w:rsid w:val="00965015"/>
    <w:rsid w:val="0096779F"/>
    <w:rsid w:val="00970E26"/>
    <w:rsid w:val="00972F3D"/>
    <w:rsid w:val="009746FB"/>
    <w:rsid w:val="00980383"/>
    <w:rsid w:val="00985006"/>
    <w:rsid w:val="0098514D"/>
    <w:rsid w:val="00986C24"/>
    <w:rsid w:val="00987FD5"/>
    <w:rsid w:val="009900F2"/>
    <w:rsid w:val="00991013"/>
    <w:rsid w:val="00994ADF"/>
    <w:rsid w:val="00994EB6"/>
    <w:rsid w:val="009A0E89"/>
    <w:rsid w:val="009A1595"/>
    <w:rsid w:val="009A312B"/>
    <w:rsid w:val="009A6452"/>
    <w:rsid w:val="009B1C4F"/>
    <w:rsid w:val="009C0906"/>
    <w:rsid w:val="009C40DA"/>
    <w:rsid w:val="009C5167"/>
    <w:rsid w:val="009D04DE"/>
    <w:rsid w:val="009D0F72"/>
    <w:rsid w:val="009D2B52"/>
    <w:rsid w:val="009D3644"/>
    <w:rsid w:val="009D42A3"/>
    <w:rsid w:val="009D5B21"/>
    <w:rsid w:val="009D624C"/>
    <w:rsid w:val="009E1F7C"/>
    <w:rsid w:val="009E51F2"/>
    <w:rsid w:val="009E6389"/>
    <w:rsid w:val="009F125B"/>
    <w:rsid w:val="009F3736"/>
    <w:rsid w:val="009F567B"/>
    <w:rsid w:val="009F5897"/>
    <w:rsid w:val="00A00D52"/>
    <w:rsid w:val="00A04BC9"/>
    <w:rsid w:val="00A05CD1"/>
    <w:rsid w:val="00A06434"/>
    <w:rsid w:val="00A0722D"/>
    <w:rsid w:val="00A07ABA"/>
    <w:rsid w:val="00A11D90"/>
    <w:rsid w:val="00A20F01"/>
    <w:rsid w:val="00A22DD9"/>
    <w:rsid w:val="00A23182"/>
    <w:rsid w:val="00A411BE"/>
    <w:rsid w:val="00A42B4A"/>
    <w:rsid w:val="00A46368"/>
    <w:rsid w:val="00A5194C"/>
    <w:rsid w:val="00A53CD9"/>
    <w:rsid w:val="00A53F7F"/>
    <w:rsid w:val="00A55E9F"/>
    <w:rsid w:val="00A5614D"/>
    <w:rsid w:val="00A6083A"/>
    <w:rsid w:val="00A613FB"/>
    <w:rsid w:val="00A6619F"/>
    <w:rsid w:val="00A66C8F"/>
    <w:rsid w:val="00A71273"/>
    <w:rsid w:val="00A72D30"/>
    <w:rsid w:val="00A747E6"/>
    <w:rsid w:val="00A74930"/>
    <w:rsid w:val="00A83337"/>
    <w:rsid w:val="00A84107"/>
    <w:rsid w:val="00A87A59"/>
    <w:rsid w:val="00AA1032"/>
    <w:rsid w:val="00AA20FF"/>
    <w:rsid w:val="00AA7665"/>
    <w:rsid w:val="00AB0CB8"/>
    <w:rsid w:val="00AB17E9"/>
    <w:rsid w:val="00AB64EA"/>
    <w:rsid w:val="00AB66F6"/>
    <w:rsid w:val="00AC2BC0"/>
    <w:rsid w:val="00AC4134"/>
    <w:rsid w:val="00AC7B8E"/>
    <w:rsid w:val="00AD012B"/>
    <w:rsid w:val="00AD1775"/>
    <w:rsid w:val="00AD21CE"/>
    <w:rsid w:val="00AD44E8"/>
    <w:rsid w:val="00AD702F"/>
    <w:rsid w:val="00AE0C7D"/>
    <w:rsid w:val="00AE2F10"/>
    <w:rsid w:val="00AE5C66"/>
    <w:rsid w:val="00AE7668"/>
    <w:rsid w:val="00AE7BD8"/>
    <w:rsid w:val="00AF6216"/>
    <w:rsid w:val="00AF7C24"/>
    <w:rsid w:val="00B1068B"/>
    <w:rsid w:val="00B1195C"/>
    <w:rsid w:val="00B12D2B"/>
    <w:rsid w:val="00B223F1"/>
    <w:rsid w:val="00B2266A"/>
    <w:rsid w:val="00B2339C"/>
    <w:rsid w:val="00B24701"/>
    <w:rsid w:val="00B26029"/>
    <w:rsid w:val="00B26E2B"/>
    <w:rsid w:val="00B34A3F"/>
    <w:rsid w:val="00B41FCA"/>
    <w:rsid w:val="00B435D7"/>
    <w:rsid w:val="00B53A05"/>
    <w:rsid w:val="00B549E3"/>
    <w:rsid w:val="00B55664"/>
    <w:rsid w:val="00B62D3A"/>
    <w:rsid w:val="00B64718"/>
    <w:rsid w:val="00B6700E"/>
    <w:rsid w:val="00B67370"/>
    <w:rsid w:val="00B67DD4"/>
    <w:rsid w:val="00B70669"/>
    <w:rsid w:val="00B7331D"/>
    <w:rsid w:val="00B741DE"/>
    <w:rsid w:val="00B7688D"/>
    <w:rsid w:val="00B82A3B"/>
    <w:rsid w:val="00B86101"/>
    <w:rsid w:val="00B86765"/>
    <w:rsid w:val="00B91183"/>
    <w:rsid w:val="00B91669"/>
    <w:rsid w:val="00B94B35"/>
    <w:rsid w:val="00BA1223"/>
    <w:rsid w:val="00BA1497"/>
    <w:rsid w:val="00BB0588"/>
    <w:rsid w:val="00BB2C0E"/>
    <w:rsid w:val="00BB3975"/>
    <w:rsid w:val="00BB3E88"/>
    <w:rsid w:val="00BB4C74"/>
    <w:rsid w:val="00BB7FFC"/>
    <w:rsid w:val="00BC676E"/>
    <w:rsid w:val="00BC7C00"/>
    <w:rsid w:val="00BD06B2"/>
    <w:rsid w:val="00BD1574"/>
    <w:rsid w:val="00BD24CC"/>
    <w:rsid w:val="00BD42DE"/>
    <w:rsid w:val="00BD4EFA"/>
    <w:rsid w:val="00BD57D5"/>
    <w:rsid w:val="00BE21F9"/>
    <w:rsid w:val="00BF7F43"/>
    <w:rsid w:val="00C002CE"/>
    <w:rsid w:val="00C01373"/>
    <w:rsid w:val="00C02C3E"/>
    <w:rsid w:val="00C0342A"/>
    <w:rsid w:val="00C050E2"/>
    <w:rsid w:val="00C11341"/>
    <w:rsid w:val="00C149A6"/>
    <w:rsid w:val="00C169C5"/>
    <w:rsid w:val="00C20A94"/>
    <w:rsid w:val="00C24EA0"/>
    <w:rsid w:val="00C3045D"/>
    <w:rsid w:val="00C314E5"/>
    <w:rsid w:val="00C319B2"/>
    <w:rsid w:val="00C33F56"/>
    <w:rsid w:val="00C34266"/>
    <w:rsid w:val="00C378E0"/>
    <w:rsid w:val="00C407F4"/>
    <w:rsid w:val="00C41914"/>
    <w:rsid w:val="00C46638"/>
    <w:rsid w:val="00C477B8"/>
    <w:rsid w:val="00C47CA7"/>
    <w:rsid w:val="00C51223"/>
    <w:rsid w:val="00C52AEA"/>
    <w:rsid w:val="00C5350C"/>
    <w:rsid w:val="00C545A9"/>
    <w:rsid w:val="00C558B3"/>
    <w:rsid w:val="00C61246"/>
    <w:rsid w:val="00C628AA"/>
    <w:rsid w:val="00C64812"/>
    <w:rsid w:val="00C65A97"/>
    <w:rsid w:val="00C72053"/>
    <w:rsid w:val="00C73F6E"/>
    <w:rsid w:val="00C747CC"/>
    <w:rsid w:val="00C75D3B"/>
    <w:rsid w:val="00C76811"/>
    <w:rsid w:val="00C8090A"/>
    <w:rsid w:val="00C81AF6"/>
    <w:rsid w:val="00C83BAC"/>
    <w:rsid w:val="00C851A8"/>
    <w:rsid w:val="00C913B3"/>
    <w:rsid w:val="00C927A7"/>
    <w:rsid w:val="00C929E6"/>
    <w:rsid w:val="00C92B76"/>
    <w:rsid w:val="00C92CE4"/>
    <w:rsid w:val="00C97E57"/>
    <w:rsid w:val="00CA13A2"/>
    <w:rsid w:val="00CA491A"/>
    <w:rsid w:val="00CB2675"/>
    <w:rsid w:val="00CB3C2E"/>
    <w:rsid w:val="00CC1ADA"/>
    <w:rsid w:val="00CC2AA8"/>
    <w:rsid w:val="00CC2CEA"/>
    <w:rsid w:val="00CC3845"/>
    <w:rsid w:val="00CC4D4A"/>
    <w:rsid w:val="00CC51E1"/>
    <w:rsid w:val="00CC5489"/>
    <w:rsid w:val="00CC6116"/>
    <w:rsid w:val="00CD1E9E"/>
    <w:rsid w:val="00CD7338"/>
    <w:rsid w:val="00CE2CAF"/>
    <w:rsid w:val="00CE3477"/>
    <w:rsid w:val="00CE43D2"/>
    <w:rsid w:val="00CE4FBE"/>
    <w:rsid w:val="00CE52FC"/>
    <w:rsid w:val="00CF2911"/>
    <w:rsid w:val="00D01B4A"/>
    <w:rsid w:val="00D01DAC"/>
    <w:rsid w:val="00D05B1F"/>
    <w:rsid w:val="00D10A36"/>
    <w:rsid w:val="00D1242D"/>
    <w:rsid w:val="00D12D9F"/>
    <w:rsid w:val="00D133E1"/>
    <w:rsid w:val="00D213CA"/>
    <w:rsid w:val="00D238C6"/>
    <w:rsid w:val="00D2497E"/>
    <w:rsid w:val="00D33D73"/>
    <w:rsid w:val="00D364A3"/>
    <w:rsid w:val="00D40331"/>
    <w:rsid w:val="00D4110F"/>
    <w:rsid w:val="00D44E15"/>
    <w:rsid w:val="00D46547"/>
    <w:rsid w:val="00D472F1"/>
    <w:rsid w:val="00D47740"/>
    <w:rsid w:val="00D502C6"/>
    <w:rsid w:val="00D510DD"/>
    <w:rsid w:val="00D52CF7"/>
    <w:rsid w:val="00D60060"/>
    <w:rsid w:val="00D61048"/>
    <w:rsid w:val="00D6360E"/>
    <w:rsid w:val="00D67582"/>
    <w:rsid w:val="00D702AC"/>
    <w:rsid w:val="00D71CE1"/>
    <w:rsid w:val="00D72F75"/>
    <w:rsid w:val="00D74A80"/>
    <w:rsid w:val="00D806D9"/>
    <w:rsid w:val="00D915C7"/>
    <w:rsid w:val="00D92A46"/>
    <w:rsid w:val="00D93AFB"/>
    <w:rsid w:val="00D9527D"/>
    <w:rsid w:val="00D95678"/>
    <w:rsid w:val="00D968E3"/>
    <w:rsid w:val="00DA1D59"/>
    <w:rsid w:val="00DA439C"/>
    <w:rsid w:val="00DA5EE7"/>
    <w:rsid w:val="00DA7286"/>
    <w:rsid w:val="00DB43FC"/>
    <w:rsid w:val="00DB56A3"/>
    <w:rsid w:val="00DC0B0E"/>
    <w:rsid w:val="00DC3A6F"/>
    <w:rsid w:val="00DC4D39"/>
    <w:rsid w:val="00DC4D7B"/>
    <w:rsid w:val="00DC54F1"/>
    <w:rsid w:val="00DD1394"/>
    <w:rsid w:val="00DD163D"/>
    <w:rsid w:val="00DD1763"/>
    <w:rsid w:val="00DD2E1B"/>
    <w:rsid w:val="00DD616B"/>
    <w:rsid w:val="00DD716A"/>
    <w:rsid w:val="00DE0B4F"/>
    <w:rsid w:val="00DE2DC5"/>
    <w:rsid w:val="00DE40AC"/>
    <w:rsid w:val="00DE532B"/>
    <w:rsid w:val="00DF2A0B"/>
    <w:rsid w:val="00DF4415"/>
    <w:rsid w:val="00DF44C3"/>
    <w:rsid w:val="00DF7979"/>
    <w:rsid w:val="00DF7AF7"/>
    <w:rsid w:val="00E05AE1"/>
    <w:rsid w:val="00E05C73"/>
    <w:rsid w:val="00E07EE7"/>
    <w:rsid w:val="00E114E5"/>
    <w:rsid w:val="00E11D42"/>
    <w:rsid w:val="00E13E5E"/>
    <w:rsid w:val="00E15130"/>
    <w:rsid w:val="00E251B4"/>
    <w:rsid w:val="00E253BE"/>
    <w:rsid w:val="00E25AC5"/>
    <w:rsid w:val="00E27A89"/>
    <w:rsid w:val="00E308DE"/>
    <w:rsid w:val="00E345B4"/>
    <w:rsid w:val="00E345DD"/>
    <w:rsid w:val="00E35821"/>
    <w:rsid w:val="00E4088C"/>
    <w:rsid w:val="00E4121C"/>
    <w:rsid w:val="00E432AF"/>
    <w:rsid w:val="00E443F8"/>
    <w:rsid w:val="00E44CE8"/>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2429"/>
    <w:rsid w:val="00E93B4B"/>
    <w:rsid w:val="00E94126"/>
    <w:rsid w:val="00E94C4C"/>
    <w:rsid w:val="00E96E16"/>
    <w:rsid w:val="00EA1F51"/>
    <w:rsid w:val="00EA5E84"/>
    <w:rsid w:val="00EB0AC2"/>
    <w:rsid w:val="00EB6587"/>
    <w:rsid w:val="00EB72F7"/>
    <w:rsid w:val="00EC57B0"/>
    <w:rsid w:val="00ED0B31"/>
    <w:rsid w:val="00ED2989"/>
    <w:rsid w:val="00ED4C1A"/>
    <w:rsid w:val="00ED4D36"/>
    <w:rsid w:val="00EE09E1"/>
    <w:rsid w:val="00EE2C03"/>
    <w:rsid w:val="00EE4496"/>
    <w:rsid w:val="00EE544D"/>
    <w:rsid w:val="00EE55F4"/>
    <w:rsid w:val="00EE6CCA"/>
    <w:rsid w:val="00EE70E4"/>
    <w:rsid w:val="00EE73CC"/>
    <w:rsid w:val="00EE7BEF"/>
    <w:rsid w:val="00EF32E8"/>
    <w:rsid w:val="00EF634C"/>
    <w:rsid w:val="00F01645"/>
    <w:rsid w:val="00F026BA"/>
    <w:rsid w:val="00F0375E"/>
    <w:rsid w:val="00F07321"/>
    <w:rsid w:val="00F10964"/>
    <w:rsid w:val="00F10D70"/>
    <w:rsid w:val="00F118F3"/>
    <w:rsid w:val="00F14AD0"/>
    <w:rsid w:val="00F15EC2"/>
    <w:rsid w:val="00F30399"/>
    <w:rsid w:val="00F308F5"/>
    <w:rsid w:val="00F3103E"/>
    <w:rsid w:val="00F35BD2"/>
    <w:rsid w:val="00F360F5"/>
    <w:rsid w:val="00F46A49"/>
    <w:rsid w:val="00F472B0"/>
    <w:rsid w:val="00F5014B"/>
    <w:rsid w:val="00F532C9"/>
    <w:rsid w:val="00F53BAB"/>
    <w:rsid w:val="00F5563B"/>
    <w:rsid w:val="00F56963"/>
    <w:rsid w:val="00F60E56"/>
    <w:rsid w:val="00F6253C"/>
    <w:rsid w:val="00F718D1"/>
    <w:rsid w:val="00F71AA3"/>
    <w:rsid w:val="00F723C7"/>
    <w:rsid w:val="00F728FA"/>
    <w:rsid w:val="00F81FA9"/>
    <w:rsid w:val="00F85D45"/>
    <w:rsid w:val="00F85D8D"/>
    <w:rsid w:val="00F905A9"/>
    <w:rsid w:val="00F93A24"/>
    <w:rsid w:val="00F9419A"/>
    <w:rsid w:val="00FA181B"/>
    <w:rsid w:val="00FA1E41"/>
    <w:rsid w:val="00FA233E"/>
    <w:rsid w:val="00FA641E"/>
    <w:rsid w:val="00FB0864"/>
    <w:rsid w:val="00FB646A"/>
    <w:rsid w:val="00FC04B8"/>
    <w:rsid w:val="00FC1348"/>
    <w:rsid w:val="00FC2CC3"/>
    <w:rsid w:val="00FC680B"/>
    <w:rsid w:val="00FD253E"/>
    <w:rsid w:val="00FD2B26"/>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styleId="PlaceholderText">
    <w:name w:val="Placeholder Text"/>
    <w:basedOn w:val="DefaultParagraphFont"/>
    <w:uiPriority w:val="99"/>
    <w:semiHidden/>
    <w:rsid w:val="001A69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styleId="PlaceholderText">
    <w:name w:val="Placeholder Text"/>
    <w:basedOn w:val="DefaultParagraphFont"/>
    <w:uiPriority w:val="99"/>
    <w:semiHidden/>
    <w:rsid w:val="001A69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39823">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96C6-4D61-4FF0-B75E-C6B8D12B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shoffner</cp:lastModifiedBy>
  <cp:revision>3</cp:revision>
  <cp:lastPrinted>2013-01-30T19:07:00Z</cp:lastPrinted>
  <dcterms:created xsi:type="dcterms:W3CDTF">2013-02-01T14:52:00Z</dcterms:created>
  <dcterms:modified xsi:type="dcterms:W3CDTF">2013-02-01T14:53:00Z</dcterms:modified>
</cp:coreProperties>
</file>