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3A22C2">
        <w:t>January 24, 2013</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5D2291" w:rsidP="00A57B3F">
      <w:pPr>
        <w:tabs>
          <w:tab w:val="left" w:pos="-720"/>
        </w:tabs>
        <w:suppressAutoHyphens/>
      </w:pPr>
      <w:r>
        <w:tab/>
      </w:r>
      <w:r w:rsidR="00950F6E">
        <w:t>Wayne E. Gardner</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r>
      <w:r w:rsidR="003D13C2">
        <w:t>C-2012-2316212</w:t>
      </w:r>
    </w:p>
    <w:p w:rsidR="0042329F" w:rsidRDefault="00867EBF" w:rsidP="00A57B3F">
      <w:pPr>
        <w:tabs>
          <w:tab w:val="left" w:pos="-720"/>
        </w:tabs>
        <w:suppressAutoHyphens/>
      </w:pPr>
      <w:r>
        <w:t>Bur</w:t>
      </w:r>
      <w:r w:rsidR="005B4E75">
        <w:t>eau of Investigation and Enforcement</w:t>
      </w:r>
      <w:r w:rsidR="00F85D04">
        <w:tab/>
      </w:r>
      <w:r w:rsidR="00F85D04">
        <w:tab/>
      </w:r>
      <w:r w:rsidR="00F85D04">
        <w:tab/>
      </w:r>
      <w:r w:rsidR="00F85D04">
        <w:tab/>
      </w:r>
      <w:r w:rsidR="00F85D04">
        <w:tab/>
      </w:r>
      <w:r w:rsidR="003D13C2">
        <w:t>A-00117381</w:t>
      </w:r>
    </w:p>
    <w:p w:rsidR="00C20A54" w:rsidRDefault="00C20A54" w:rsidP="00A57B3F">
      <w:pPr>
        <w:tabs>
          <w:tab w:val="left" w:pos="-720"/>
        </w:tabs>
        <w:suppressAutoHyphens/>
      </w:pPr>
    </w:p>
    <w:p w:rsidR="00C20A54" w:rsidRDefault="00867EBF" w:rsidP="00A57B3F">
      <w:pPr>
        <w:tabs>
          <w:tab w:val="left" w:pos="-720"/>
        </w:tabs>
        <w:suppressAutoHyphens/>
      </w:pPr>
      <w:r>
        <w:tab/>
        <w:t>v.</w:t>
      </w:r>
    </w:p>
    <w:p w:rsidR="00C20A54" w:rsidRDefault="00C20A54" w:rsidP="00A57B3F">
      <w:pPr>
        <w:tabs>
          <w:tab w:val="left" w:pos="-720"/>
        </w:tabs>
        <w:suppressAutoHyphens/>
      </w:pPr>
    </w:p>
    <w:p w:rsidR="008479FB" w:rsidRDefault="008479FB" w:rsidP="001D1F91">
      <w:pPr>
        <w:tabs>
          <w:tab w:val="left" w:pos="-720"/>
        </w:tabs>
        <w:suppressAutoHyphens/>
      </w:pPr>
      <w:r>
        <w:t xml:space="preserve">William C. Sutton </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Petition for</w:t>
      </w:r>
      <w:r w:rsidR="003F05C8">
        <w:t xml:space="preserve"> </w:t>
      </w:r>
      <w:r w:rsidR="009D5C33">
        <w:t>A</w:t>
      </w:r>
      <w:r w:rsidR="003F05C8">
        <w:t>ppeal from Staff Action</w:t>
      </w:r>
      <w:r w:rsidR="005A0AE7" w:rsidRPr="005A0AE7">
        <w:rPr>
          <w:rStyle w:val="FootnoteReference"/>
          <w:sz w:val="20"/>
          <w:szCs w:val="20"/>
        </w:rPr>
        <w:footnoteReference w:id="1"/>
      </w:r>
      <w:r w:rsidR="00522F11">
        <w:t xml:space="preserve"> (</w:t>
      </w:r>
      <w:r w:rsidR="005A0AE7">
        <w:t>Petition</w:t>
      </w:r>
      <w:r w:rsidR="00522F11">
        <w:t xml:space="preserve">) </w:t>
      </w:r>
      <w:r w:rsidR="00AE428D">
        <w:t xml:space="preserve">filed </w:t>
      </w:r>
      <w:r w:rsidR="00652C0B">
        <w:t>on behalf of</w:t>
      </w:r>
      <w:r w:rsidR="00374687">
        <w:t xml:space="preserve"> </w:t>
      </w:r>
      <w:r w:rsidR="005A0AE7">
        <w:t xml:space="preserve">William C. Sutton </w:t>
      </w:r>
      <w:r w:rsidR="00216E2A">
        <w:t>(</w:t>
      </w:r>
      <w:r w:rsidR="005A0AE7">
        <w:t xml:space="preserve">Sutton </w:t>
      </w:r>
      <w:r w:rsidR="00403024">
        <w:t>or Respondent</w:t>
      </w:r>
      <w:r w:rsidR="00733C89">
        <w:t>)</w:t>
      </w:r>
      <w:r w:rsidR="002F345A" w:rsidRPr="002F345A">
        <w:rPr>
          <w:rStyle w:val="FootnoteReference"/>
        </w:rPr>
        <w:t xml:space="preserve"> </w:t>
      </w:r>
      <w:r w:rsidR="002F345A">
        <w:rPr>
          <w:rStyle w:val="FootnoteReference"/>
        </w:rPr>
        <w:footnoteReference w:id="2"/>
      </w:r>
      <w:r w:rsidR="002F345A">
        <w:t xml:space="preserve"> </w:t>
      </w:r>
      <w:r w:rsidR="00196795">
        <w:t xml:space="preserve">on </w:t>
      </w:r>
      <w:r w:rsidR="005A0AE7">
        <w:t>October 3</w:t>
      </w:r>
      <w:r w:rsidR="00733C89">
        <w:t>, 2012</w:t>
      </w:r>
      <w:r w:rsidR="00914128">
        <w:t xml:space="preserve">, </w:t>
      </w:r>
      <w:r w:rsidRPr="00DC79A9">
        <w:t>relative to the above-captioned proceeding.</w:t>
      </w:r>
      <w:r w:rsidR="003B3CBA" w:rsidRPr="00DC79A9">
        <w:t xml:space="preserve">  </w:t>
      </w:r>
      <w:r w:rsidR="00634DCD">
        <w:t xml:space="preserve">The </w:t>
      </w:r>
      <w:r w:rsidR="00376BDA">
        <w:t>Secretarial Letter to</w:t>
      </w:r>
      <w:r w:rsidR="00341D96" w:rsidRPr="00DC79A9">
        <w:t xml:space="preserve"> which the </w:t>
      </w:r>
      <w:r w:rsidR="00403024">
        <w:t>Petition</w:t>
      </w:r>
      <w:r w:rsidR="005C2411">
        <w:t xml:space="preserve"> </w:t>
      </w:r>
      <w:r w:rsidR="00341D96" w:rsidRPr="00DC79A9">
        <w:t>refers</w:t>
      </w:r>
      <w:r w:rsidR="00E26902" w:rsidRPr="00DC79A9">
        <w:t xml:space="preserve"> was</w:t>
      </w:r>
      <w:r w:rsidR="0054119C" w:rsidRPr="00DC79A9">
        <w:t xml:space="preserve"> </w:t>
      </w:r>
      <w:r w:rsidR="00376BDA">
        <w:t>issued</w:t>
      </w:r>
      <w:r w:rsidR="0054119C" w:rsidRPr="00DC79A9">
        <w:t xml:space="preserve"> on </w:t>
      </w:r>
      <w:r w:rsidR="005A0AE7">
        <w:t>September 13</w:t>
      </w:r>
      <w:r w:rsidR="00733C89">
        <w:t>, 2012</w:t>
      </w:r>
      <w:r w:rsidR="002F345A">
        <w:t xml:space="preserve"> (</w:t>
      </w:r>
      <w:r w:rsidR="002F345A" w:rsidRPr="00205B2F">
        <w:rPr>
          <w:i/>
        </w:rPr>
        <w:t>September</w:t>
      </w:r>
      <w:r w:rsidR="002F345A">
        <w:rPr>
          <w:i/>
        </w:rPr>
        <w:t xml:space="preserve"> 2012</w:t>
      </w:r>
      <w:r w:rsidR="002F345A" w:rsidRPr="00704167">
        <w:rPr>
          <w:i/>
        </w:rPr>
        <w:t xml:space="preserve"> Secretarial Letter</w:t>
      </w:r>
      <w:r w:rsidR="002F345A">
        <w:t>)</w:t>
      </w:r>
      <w:r w:rsidR="00376BDA">
        <w:t>.</w:t>
      </w:r>
      <w:r w:rsidR="00914128">
        <w:t xml:space="preserve">  </w:t>
      </w:r>
      <w:r w:rsidR="00376BDA">
        <w:t xml:space="preserve">No Response to the </w:t>
      </w:r>
      <w:r w:rsidR="008B330E">
        <w:lastRenderedPageBreak/>
        <w:t>Petition</w:t>
      </w:r>
      <w:r w:rsidR="00376BDA">
        <w:t xml:space="preserve"> has been filed.</w:t>
      </w:r>
      <w:r w:rsidR="004E29DA">
        <w:t xml:space="preserve">  For the reasons set forth herein, we will </w:t>
      </w:r>
      <w:r w:rsidR="00EA3773">
        <w:t>grant</w:t>
      </w:r>
      <w:r w:rsidR="004E29DA">
        <w:t xml:space="preserve"> the </w:t>
      </w:r>
      <w:r w:rsidR="008B330E">
        <w:t>Petition</w:t>
      </w:r>
      <w:r w:rsidR="00EA3773">
        <w:t>, in part, and deny it, in part, consistent with this Opinion and Order</w:t>
      </w:r>
      <w:r w:rsidR="004E29DA">
        <w:t>.</w:t>
      </w:r>
    </w:p>
    <w:p w:rsidR="00BD45E2" w:rsidRDefault="00BD45E2" w:rsidP="00A57B3F">
      <w:pPr>
        <w:pStyle w:val="FootnoteText"/>
        <w:spacing w:line="360" w:lineRule="auto"/>
      </w:pPr>
    </w:p>
    <w:p w:rsidR="00BD45E2" w:rsidRDefault="00BD45E2" w:rsidP="00DD2B09">
      <w:pPr>
        <w:pStyle w:val="FootnoteText"/>
        <w:spacing w:line="360" w:lineRule="auto"/>
        <w:jc w:val="center"/>
      </w:pPr>
      <w:r>
        <w:rPr>
          <w:b/>
        </w:rPr>
        <w:t>History of Proceeding</w:t>
      </w:r>
    </w:p>
    <w:p w:rsidR="00BD45E2" w:rsidRDefault="00BD45E2" w:rsidP="00DD2B09">
      <w:pPr>
        <w:pStyle w:val="FootnoteText"/>
        <w:spacing w:line="360" w:lineRule="auto"/>
        <w:jc w:val="center"/>
      </w:pPr>
    </w:p>
    <w:p w:rsidR="001D1F91" w:rsidRDefault="008B330E" w:rsidP="006A5E68">
      <w:pPr>
        <w:pStyle w:val="BodyText2"/>
      </w:pPr>
      <w:r>
        <w:tab/>
      </w:r>
      <w:r>
        <w:tab/>
      </w:r>
      <w:r w:rsidR="001D1F91">
        <w:t xml:space="preserve">On February 2, 2001, a Certificate of Public Convenience (Certificate) was issued to Sutton at Docket No. A-00117381. </w:t>
      </w:r>
    </w:p>
    <w:p w:rsidR="001D1F91" w:rsidRDefault="001D1F91" w:rsidP="006A5E68">
      <w:pPr>
        <w:pStyle w:val="BodyText2"/>
      </w:pPr>
    </w:p>
    <w:p w:rsidR="00445EB3" w:rsidRDefault="008B330E" w:rsidP="00DD2B09">
      <w:pPr>
        <w:pStyle w:val="BodyText2"/>
        <w:ind w:firstLine="1440"/>
      </w:pPr>
      <w:r>
        <w:t>On August 7</w:t>
      </w:r>
      <w:r w:rsidR="003D4DA7">
        <w:t>, 2012</w:t>
      </w:r>
      <w:r w:rsidR="00DB13B3">
        <w:t xml:space="preserve">, </w:t>
      </w:r>
      <w:r w:rsidR="00F966FA">
        <w:t xml:space="preserve">the </w:t>
      </w:r>
      <w:r w:rsidR="00B02A2A">
        <w:t xml:space="preserve">Commission’s Bureau of </w:t>
      </w:r>
      <w:r w:rsidR="003D4DA7">
        <w:t>Investigation and Enforcement (BI&amp;E</w:t>
      </w:r>
      <w:r w:rsidR="00B02A2A">
        <w:t>)</w:t>
      </w:r>
      <w:r w:rsidR="003D4DA7">
        <w:t xml:space="preserve"> </w:t>
      </w:r>
      <w:r w:rsidR="00B02A2A">
        <w:t xml:space="preserve">instituted a Complaint against </w:t>
      </w:r>
      <w:r>
        <w:t>Sutton</w:t>
      </w:r>
      <w:r w:rsidR="00373425">
        <w:t xml:space="preserve">, alleging that </w:t>
      </w:r>
      <w:r w:rsidR="00095624">
        <w:t>Sutton</w:t>
      </w:r>
      <w:r w:rsidR="007224A2">
        <w:t xml:space="preserve"> f</w:t>
      </w:r>
      <w:r w:rsidR="00A46C9C">
        <w:t xml:space="preserve">ailed to maintain </w:t>
      </w:r>
      <w:r w:rsidR="00095624">
        <w:t xml:space="preserve">evidence of liability insurance </w:t>
      </w:r>
      <w:r w:rsidR="00A46C9C">
        <w:t>on file with the Commission, a</w:t>
      </w:r>
      <w:r w:rsidR="00373425">
        <w:t xml:space="preserve"> violation of</w:t>
      </w:r>
      <w:r w:rsidR="00A46C9C">
        <w:t xml:space="preserve"> </w:t>
      </w:r>
      <w:r w:rsidR="00512144">
        <w:t xml:space="preserve">Section 512 </w:t>
      </w:r>
      <w:r w:rsidR="000708E8">
        <w:t xml:space="preserve">of </w:t>
      </w:r>
      <w:r w:rsidR="00A46C9C">
        <w:t>the Public Utility Code (Code)</w:t>
      </w:r>
      <w:r w:rsidR="00512144">
        <w:t>,</w:t>
      </w:r>
      <w:r w:rsidR="00A46C9C">
        <w:t xml:space="preserve"> 66 </w:t>
      </w:r>
      <w:r w:rsidR="00373425">
        <w:t>Pa. C</w:t>
      </w:r>
      <w:r w:rsidR="002F345A">
        <w:t>.S.</w:t>
      </w:r>
      <w:r w:rsidR="00A33C63">
        <w:t xml:space="preserve"> § </w:t>
      </w:r>
      <w:r w:rsidR="00A46C9C">
        <w:t>512</w:t>
      </w:r>
      <w:r w:rsidR="00512144">
        <w:t>,</w:t>
      </w:r>
      <w:r w:rsidR="00A46C9C">
        <w:t xml:space="preserve"> and our Regulations at</w:t>
      </w:r>
      <w:r w:rsidR="00A33C63">
        <w:t xml:space="preserve"> </w:t>
      </w:r>
      <w:r w:rsidR="00077A8A">
        <w:t>52 Pa. Code § 32.2(c) and 52 Pa. Code §</w:t>
      </w:r>
      <w:r w:rsidR="00924D0B">
        <w:t>§</w:t>
      </w:r>
      <w:r w:rsidR="00077A8A">
        <w:t xml:space="preserve"> 32.11(a), 32.12(a) or 32.13(a).</w:t>
      </w:r>
      <w:r w:rsidR="0045183F">
        <w:t xml:space="preserve"> </w:t>
      </w:r>
    </w:p>
    <w:p w:rsidR="00445EB3" w:rsidRDefault="00445EB3" w:rsidP="006A5E68">
      <w:pPr>
        <w:pStyle w:val="BodyText2"/>
      </w:pPr>
    </w:p>
    <w:p w:rsidR="00611F3B" w:rsidRDefault="00077A8A" w:rsidP="006A5E68">
      <w:pPr>
        <w:pStyle w:val="BodyText2"/>
      </w:pPr>
      <w:r>
        <w:tab/>
      </w:r>
      <w:r>
        <w:tab/>
      </w:r>
      <w:r w:rsidR="00095624">
        <w:t xml:space="preserve">Sutton </w:t>
      </w:r>
      <w:r w:rsidR="00445EB3">
        <w:t xml:space="preserve">was duly notified that, </w:t>
      </w:r>
      <w:r w:rsidR="00E45E72">
        <w:t xml:space="preserve">unless its insurer filed evidence of insurance with the Commission and </w:t>
      </w:r>
      <w:r w:rsidR="000708E8">
        <w:t>he</w:t>
      </w:r>
      <w:r w:rsidR="00E45E72">
        <w:t xml:space="preserve"> pa</w:t>
      </w:r>
      <w:r w:rsidR="00A40912">
        <w:t>id</w:t>
      </w:r>
      <w:r w:rsidR="00E45E72">
        <w:t xml:space="preserve"> the proposed civil penalty</w:t>
      </w:r>
      <w:r w:rsidR="00A45590">
        <w:t xml:space="preserve"> of $500</w:t>
      </w:r>
      <w:r w:rsidR="00E45E72">
        <w:t xml:space="preserve">, </w:t>
      </w:r>
      <w:r w:rsidR="000708E8">
        <w:t>he</w:t>
      </w:r>
      <w:r w:rsidR="00E45E72">
        <w:t xml:space="preserve"> </w:t>
      </w:r>
      <w:r w:rsidR="00A40912">
        <w:t>was required</w:t>
      </w:r>
      <w:r w:rsidR="00E45E72">
        <w:t xml:space="preserve"> </w:t>
      </w:r>
      <w:r w:rsidR="00A40912">
        <w:t xml:space="preserve">to </w:t>
      </w:r>
      <w:r w:rsidR="00E45E72">
        <w:t xml:space="preserve">file an </w:t>
      </w:r>
      <w:r w:rsidR="00924D0B">
        <w:t>A</w:t>
      </w:r>
      <w:r w:rsidR="00E45E72">
        <w:t xml:space="preserve">nswer to the </w:t>
      </w:r>
      <w:r w:rsidR="00A40912">
        <w:t>C</w:t>
      </w:r>
      <w:r w:rsidR="00E45E72">
        <w:t>omplaint within twenty days of the date of service of the Complaint.  I</w:t>
      </w:r>
      <w:r w:rsidR="00445EB3">
        <w:t xml:space="preserve">f an </w:t>
      </w:r>
      <w:r w:rsidR="00924D0B">
        <w:t>A</w:t>
      </w:r>
      <w:r w:rsidR="00445EB3">
        <w:t>nswer was not filed within twenty day</w:t>
      </w:r>
      <w:r w:rsidR="00C448B8">
        <w:t xml:space="preserve">s </w:t>
      </w:r>
      <w:r w:rsidR="00611F3B">
        <w:t>of receipt of the Complaint, BI&amp;E</w:t>
      </w:r>
      <w:r w:rsidR="00C448B8">
        <w:t xml:space="preserve"> would request the Commission to issue an order that </w:t>
      </w:r>
      <w:r w:rsidR="00A45590">
        <w:t>cancels the Respondent’s Certificate, fines the Respondent</w:t>
      </w:r>
      <w:r w:rsidR="00313914">
        <w:t xml:space="preserve"> $500, orders such other remedy</w:t>
      </w:r>
      <w:r w:rsidR="00A45590">
        <w:t xml:space="preserve"> as deemed appropriate, and </w:t>
      </w:r>
      <w:r w:rsidR="00C448B8">
        <w:t>imposes a</w:t>
      </w:r>
      <w:r w:rsidR="00A45590">
        <w:t>n additional fine</w:t>
      </w:r>
      <w:r w:rsidR="00313914">
        <w:t xml:space="preserve"> on the Respondent if its Certificate is cancelled.</w:t>
      </w:r>
      <w:r w:rsidR="00C448B8">
        <w:t xml:space="preserve">  </w:t>
      </w:r>
    </w:p>
    <w:p w:rsidR="00611F3B" w:rsidRDefault="00611F3B" w:rsidP="006A5E68">
      <w:pPr>
        <w:pStyle w:val="BodyText2"/>
      </w:pPr>
    </w:p>
    <w:p w:rsidR="00704167" w:rsidRDefault="00611F3B" w:rsidP="006A5E68">
      <w:pPr>
        <w:pStyle w:val="BodyText2"/>
      </w:pPr>
      <w:r>
        <w:tab/>
      </w:r>
      <w:r>
        <w:tab/>
      </w:r>
      <w:r w:rsidR="00704167">
        <w:t>The Comp</w:t>
      </w:r>
      <w:r w:rsidR="002B0E5E">
        <w:t>laint was</w:t>
      </w:r>
      <w:r w:rsidR="00B14132">
        <w:t xml:space="preserve"> served on </w:t>
      </w:r>
      <w:r w:rsidR="00095624">
        <w:t xml:space="preserve">Sutton </w:t>
      </w:r>
      <w:r w:rsidR="00704167">
        <w:t xml:space="preserve">on </w:t>
      </w:r>
      <w:r w:rsidR="00095624">
        <w:t>August 9</w:t>
      </w:r>
      <w:r w:rsidR="002B0E5E">
        <w:t>, 2012</w:t>
      </w:r>
      <w:r w:rsidR="00704167">
        <w:t>.</w:t>
      </w:r>
      <w:r w:rsidR="002B0E5E">
        <w:t xml:space="preserve">  </w:t>
      </w:r>
      <w:r w:rsidR="00095624">
        <w:t xml:space="preserve">Sutton </w:t>
      </w:r>
      <w:r w:rsidR="004A48E4">
        <w:t xml:space="preserve">did not </w:t>
      </w:r>
      <w:r w:rsidR="002B0E5E">
        <w:t xml:space="preserve">file an </w:t>
      </w:r>
      <w:r w:rsidR="00996D9C">
        <w:t>A</w:t>
      </w:r>
      <w:r w:rsidR="002B0E5E">
        <w:t>nswer to the Comp</w:t>
      </w:r>
      <w:r w:rsidR="00095624">
        <w:t>laint or pay the fine.  On August 17, 2012, Sutton</w:t>
      </w:r>
      <w:r w:rsidR="00B0524B">
        <w:t>’s insurer filed evidence o</w:t>
      </w:r>
      <w:r w:rsidR="00095624">
        <w:t>f insurance effective on July 17</w:t>
      </w:r>
      <w:r w:rsidR="00B0524B">
        <w:t>, 2012.</w:t>
      </w:r>
      <w:r w:rsidR="002B0E5E">
        <w:t xml:space="preserve"> </w:t>
      </w:r>
    </w:p>
    <w:p w:rsidR="00704167" w:rsidRDefault="00704167" w:rsidP="006A5E68">
      <w:pPr>
        <w:pStyle w:val="BodyText2"/>
      </w:pPr>
    </w:p>
    <w:p w:rsidR="000B7BA9" w:rsidRDefault="00704167" w:rsidP="006A5E68">
      <w:pPr>
        <w:pStyle w:val="BodyText2"/>
      </w:pPr>
      <w:r>
        <w:tab/>
      </w:r>
      <w:r>
        <w:tab/>
      </w:r>
      <w:r w:rsidR="00D355B5">
        <w:t xml:space="preserve">The </w:t>
      </w:r>
      <w:r w:rsidR="00205B2F" w:rsidRPr="00205B2F">
        <w:rPr>
          <w:i/>
        </w:rPr>
        <w:t>September</w:t>
      </w:r>
      <w:r w:rsidR="00C51CB7">
        <w:rPr>
          <w:i/>
        </w:rPr>
        <w:t xml:space="preserve"> 2012</w:t>
      </w:r>
      <w:r w:rsidRPr="00704167">
        <w:rPr>
          <w:i/>
        </w:rPr>
        <w:t xml:space="preserve"> Secretarial Letter</w:t>
      </w:r>
      <w:r w:rsidR="00E32FBF">
        <w:t xml:space="preserve"> noted that no timely response to</w:t>
      </w:r>
      <w:r w:rsidR="00362547">
        <w:t xml:space="preserve"> </w:t>
      </w:r>
      <w:r w:rsidR="00C51CB7">
        <w:t>the Complaint and no paymen</w:t>
      </w:r>
      <w:r w:rsidR="00045092">
        <w:t>t of the penal</w:t>
      </w:r>
      <w:r w:rsidR="000708E8">
        <w:t>t</w:t>
      </w:r>
      <w:r w:rsidR="00045092">
        <w:t>y</w:t>
      </w:r>
      <w:r w:rsidR="00205B2F">
        <w:t xml:space="preserve"> from Sutton </w:t>
      </w:r>
      <w:r w:rsidR="00C51CB7">
        <w:t>ha</w:t>
      </w:r>
      <w:r w:rsidR="00A40912">
        <w:t>d</w:t>
      </w:r>
      <w:r w:rsidR="00C51CB7">
        <w:t xml:space="preserve"> been</w:t>
      </w:r>
      <w:r w:rsidR="00E32FBF">
        <w:t xml:space="preserve"> received</w:t>
      </w:r>
      <w:r w:rsidR="0055336B">
        <w:t xml:space="preserve">.  Accordingly, the allegations of the Complaint were deemed admitted and </w:t>
      </w:r>
      <w:r w:rsidR="00205B2F">
        <w:t xml:space="preserve">Sutton </w:t>
      </w:r>
      <w:r w:rsidR="0055336B">
        <w:t xml:space="preserve">was directed to pay a </w:t>
      </w:r>
      <w:r w:rsidR="0055336B">
        <w:lastRenderedPageBreak/>
        <w:t>civil penalty of $500</w:t>
      </w:r>
      <w:r w:rsidR="00CD1CF5">
        <w:t xml:space="preserve"> to the Commission within twenty days of receipt of the Secretarial Letter.  </w:t>
      </w:r>
    </w:p>
    <w:p w:rsidR="00CD1CF5" w:rsidRDefault="00CD1CF5" w:rsidP="006A5E68">
      <w:pPr>
        <w:pStyle w:val="BodyText2"/>
      </w:pPr>
    </w:p>
    <w:p w:rsidR="00CD1CF5" w:rsidRDefault="00CD1CF5" w:rsidP="006A5E68">
      <w:pPr>
        <w:pStyle w:val="BodyText2"/>
      </w:pPr>
      <w:r>
        <w:tab/>
      </w:r>
      <w:r>
        <w:tab/>
        <w:t xml:space="preserve">The instant </w:t>
      </w:r>
      <w:r w:rsidR="00205B2F">
        <w:t>Petition</w:t>
      </w:r>
      <w:r w:rsidR="00362547">
        <w:t xml:space="preserve"> was filed as above noted.  </w:t>
      </w:r>
      <w:r>
        <w:t xml:space="preserve">No response to the </w:t>
      </w:r>
      <w:r w:rsidR="00205B2F">
        <w:t>Petition</w:t>
      </w:r>
      <w:r>
        <w:t xml:space="preserve"> has been </w:t>
      </w:r>
      <w:r w:rsidR="00BB6BCB">
        <w:t>filed</w:t>
      </w:r>
      <w:r>
        <w:t>.</w:t>
      </w:r>
    </w:p>
    <w:p w:rsidR="00133179" w:rsidRDefault="006C7CAF" w:rsidP="006A5E68">
      <w:pPr>
        <w:pStyle w:val="BodyText2"/>
      </w:pPr>
      <w:r>
        <w:tab/>
      </w:r>
      <w:r>
        <w:tab/>
      </w:r>
      <w:r w:rsidR="00133179">
        <w:tab/>
      </w:r>
      <w:r w:rsidR="00133179">
        <w:tab/>
      </w:r>
    </w:p>
    <w:p w:rsidR="00A37DE3" w:rsidRPr="00196795" w:rsidRDefault="00C82421" w:rsidP="00A57B3F">
      <w:pPr>
        <w:keepNext/>
        <w:tabs>
          <w:tab w:val="center" w:pos="4680"/>
        </w:tabs>
        <w:suppressAutoHyphens/>
        <w:spacing w:line="360" w:lineRule="auto"/>
      </w:pPr>
      <w:r w:rsidRPr="00DC79A9">
        <w:tab/>
      </w:r>
      <w:r w:rsidR="00A37DE3" w:rsidRPr="00196795">
        <w:rPr>
          <w:b/>
        </w:rPr>
        <w:t>Discussion</w:t>
      </w:r>
    </w:p>
    <w:p w:rsidR="006F5D48" w:rsidRDefault="006F5D48">
      <w:pPr>
        <w:keepNext/>
        <w:tabs>
          <w:tab w:val="left" w:pos="-720"/>
        </w:tabs>
        <w:suppressAutoHyphens/>
        <w:spacing w:line="360" w:lineRule="auto"/>
      </w:pPr>
    </w:p>
    <w:p w:rsidR="00D4281F" w:rsidRDefault="00510F51" w:rsidP="00D4281F">
      <w:pPr>
        <w:spacing w:line="360" w:lineRule="auto"/>
      </w:pPr>
      <w:r w:rsidRPr="00DC79A9">
        <w:tab/>
      </w:r>
      <w:r w:rsidRPr="00DC79A9">
        <w:tab/>
      </w:r>
      <w:r w:rsidR="00715B92">
        <w:t xml:space="preserve">In considering this </w:t>
      </w:r>
      <w:r w:rsidR="00045092">
        <w:t xml:space="preserve">Petition for </w:t>
      </w:r>
      <w:r w:rsidR="00715B92">
        <w:t>Appeal from Staff Action</w:t>
      </w:r>
      <w:r w:rsidR="008F1A97">
        <w:t xml:space="preserve">, we are reminded that we are not required to consider expressly or at great length each and every contention raised by a party to our proceedings.  </w:t>
      </w:r>
      <w:hyperlink r:id="rId9" w:history="1">
        <w:r w:rsidR="00D4281F">
          <w:rPr>
            <w:rStyle w:val="Emphasis"/>
            <w:color w:val="000000"/>
          </w:rPr>
          <w:t>University of Pennsyl</w:t>
        </w:r>
        <w:r w:rsidR="00D4281F">
          <w:rPr>
            <w:rStyle w:val="Emphasis"/>
            <w:color w:val="000000"/>
          </w:rPr>
          <w:softHyphen/>
          <w:t>vania v. Pa. PUC</w:t>
        </w:r>
        <w:r w:rsidR="00D4281F" w:rsidRPr="00D4281F">
          <w:rPr>
            <w:rStyle w:val="Hyperlink"/>
            <w:color w:val="000000"/>
            <w:u w:val="none"/>
          </w:rPr>
          <w:t>, 485 A.2d 1217 (Pa. Cmwlth. 1984).</w:t>
        </w:r>
      </w:hyperlink>
      <w:r w:rsidR="00D816BC">
        <w:rPr>
          <w:rStyle w:val="Hyperlink"/>
          <w:color w:val="000000"/>
          <w:u w:val="none"/>
        </w:rPr>
        <w:t xml:space="preserve">  Any argument that is not specifically addressed herein shall be deemed to have been duly considered and denied without further discussion.</w:t>
      </w:r>
      <w:r w:rsidR="008F1A97">
        <w:t xml:space="preserve">  </w:t>
      </w:r>
    </w:p>
    <w:p w:rsidR="00D4281F" w:rsidRDefault="00D4281F" w:rsidP="00D4281F">
      <w:pPr>
        <w:suppressAutoHyphens/>
        <w:spacing w:line="360" w:lineRule="auto"/>
      </w:pPr>
    </w:p>
    <w:p w:rsidR="00D4281F" w:rsidRDefault="006B45DB" w:rsidP="00D4281F">
      <w:pPr>
        <w:suppressAutoHyphens/>
        <w:spacing w:line="360" w:lineRule="auto"/>
        <w:ind w:firstLine="1440"/>
      </w:pPr>
      <w:r>
        <w:t>Section 5.44(a) of the Commission’s Rules of Administrative Practice and Procedure, 52 Pa. Code § 5.44(a), provides that:</w:t>
      </w:r>
    </w:p>
    <w:p w:rsidR="007C719B" w:rsidRDefault="007C719B">
      <w:pPr>
        <w:suppressAutoHyphens/>
        <w:spacing w:line="360" w:lineRule="auto"/>
        <w:ind w:firstLine="1440"/>
      </w:pPr>
    </w:p>
    <w:p w:rsidR="00D4281F" w:rsidRDefault="00D94EAB" w:rsidP="00D4281F">
      <w:pPr>
        <w:suppressAutoHyphens/>
        <w:ind w:left="1440" w:right="1440"/>
      </w:pPr>
      <w:r>
        <w:t>Actions taken by staff, other than a</w:t>
      </w:r>
      <w:r w:rsidR="00317171">
        <w:t xml:space="preserve"> presiding officer, under autho</w:t>
      </w:r>
      <w:r>
        <w:t>rity delegated by the Commission, will be deemed to be the final action of the Commission unless appealed to the Commission within 20 days after service of notice of the action, unless a different time period is specified in this chapter or in the act.</w:t>
      </w:r>
    </w:p>
    <w:p w:rsidR="007C719B" w:rsidRDefault="007C719B">
      <w:pPr>
        <w:suppressAutoHyphens/>
        <w:spacing w:line="360" w:lineRule="auto"/>
        <w:ind w:left="1440" w:right="1440"/>
      </w:pPr>
    </w:p>
    <w:p w:rsidR="006F5D48" w:rsidRDefault="00476458">
      <w:pPr>
        <w:pStyle w:val="BodyText3"/>
        <w:tabs>
          <w:tab w:val="left" w:pos="1440"/>
        </w:tabs>
        <w:spacing w:after="0" w:line="360" w:lineRule="auto"/>
        <w:rPr>
          <w:sz w:val="26"/>
          <w:szCs w:val="26"/>
        </w:rPr>
      </w:pPr>
      <w:r w:rsidRPr="006B192B">
        <w:rPr>
          <w:sz w:val="26"/>
          <w:szCs w:val="26"/>
        </w:rPr>
        <w:t xml:space="preserve">Courts have held that “[a] litigant’s burden of proof before administrative tribunals as well as before most civil proceedings is satisfied by establishing a preponderance of evidence which is substantial and legally credible.”  </w:t>
      </w:r>
      <w:r w:rsidRPr="006B192B">
        <w:rPr>
          <w:i/>
          <w:sz w:val="26"/>
          <w:szCs w:val="26"/>
        </w:rPr>
        <w:t>Samuel J. Lansberry, Inc. v. P</w:t>
      </w:r>
      <w:r w:rsidR="0094204D">
        <w:rPr>
          <w:i/>
          <w:sz w:val="26"/>
          <w:szCs w:val="26"/>
        </w:rPr>
        <w:t>a.</w:t>
      </w:r>
      <w:r w:rsidRPr="006B192B">
        <w:rPr>
          <w:i/>
          <w:sz w:val="26"/>
          <w:szCs w:val="26"/>
        </w:rPr>
        <w:t xml:space="preserve"> PUC</w:t>
      </w:r>
      <w:r w:rsidR="0047349A">
        <w:rPr>
          <w:sz w:val="26"/>
          <w:szCs w:val="26"/>
        </w:rPr>
        <w:t>, 578 A.2d 600, 602</w:t>
      </w:r>
      <w:r w:rsidRPr="006B192B">
        <w:rPr>
          <w:sz w:val="26"/>
          <w:szCs w:val="26"/>
        </w:rPr>
        <w:t xml:space="preserve"> (Pa. Cmwlth. 1990).  Additionally, Section 332(a) of the Code, 66 Pa. C.S. §</w:t>
      </w:r>
      <w:r w:rsidR="0047349A">
        <w:rPr>
          <w:sz w:val="26"/>
          <w:szCs w:val="26"/>
        </w:rPr>
        <w:t xml:space="preserve"> </w:t>
      </w:r>
      <w:r w:rsidRPr="006B192B">
        <w:rPr>
          <w:sz w:val="26"/>
          <w:szCs w:val="26"/>
        </w:rPr>
        <w:t xml:space="preserve">332(a), provides that the party seeking a rule or order from the Commission has the burden of proof in that proceeding. </w:t>
      </w:r>
    </w:p>
    <w:p w:rsidR="00D4281F" w:rsidRDefault="004C6D13" w:rsidP="00D4281F">
      <w:pPr>
        <w:suppressAutoHyphens/>
        <w:spacing w:line="360" w:lineRule="auto"/>
      </w:pPr>
      <w:r>
        <w:t xml:space="preserve"> </w:t>
      </w:r>
    </w:p>
    <w:p w:rsidR="006B0D67" w:rsidRDefault="006B192B" w:rsidP="00F329CE">
      <w:pPr>
        <w:suppressAutoHyphens/>
        <w:spacing w:after="360" w:line="360" w:lineRule="auto"/>
      </w:pPr>
      <w:r>
        <w:lastRenderedPageBreak/>
        <w:tab/>
      </w:r>
      <w:r>
        <w:tab/>
      </w:r>
      <w:r w:rsidR="00042050">
        <w:t xml:space="preserve">In its </w:t>
      </w:r>
      <w:r w:rsidR="00863CB3">
        <w:t>Petition</w:t>
      </w:r>
      <w:r w:rsidR="00042050">
        <w:t xml:space="preserve">, </w:t>
      </w:r>
      <w:r w:rsidR="00863CB3">
        <w:t xml:space="preserve">Sutton </w:t>
      </w:r>
      <w:r w:rsidR="00A51A6D">
        <w:t>takes issue with</w:t>
      </w:r>
      <w:r w:rsidR="00CF49D4">
        <w:t xml:space="preserve"> the $500 civil penalty im</w:t>
      </w:r>
      <w:r w:rsidR="00A51A6D">
        <w:t xml:space="preserve">posed on </w:t>
      </w:r>
      <w:r w:rsidR="00711CD9">
        <w:t>him</w:t>
      </w:r>
      <w:r w:rsidR="00A51A6D">
        <w:t xml:space="preserve"> for failure to comp</w:t>
      </w:r>
      <w:r w:rsidR="00C91278">
        <w:t>ly with insurance requirements</w:t>
      </w:r>
      <w:r w:rsidR="00CF49D4">
        <w:t>.</w:t>
      </w:r>
      <w:r w:rsidR="00C13850">
        <w:t xml:space="preserve">  </w:t>
      </w:r>
      <w:r w:rsidR="00C91278">
        <w:t>T</w:t>
      </w:r>
      <w:r w:rsidR="006B0D67">
        <w:t>he Petition reads, in pertinent part, as follows:</w:t>
      </w:r>
    </w:p>
    <w:p w:rsidR="00CB45BF" w:rsidRDefault="00840602" w:rsidP="006B0D67">
      <w:pPr>
        <w:suppressAutoHyphens/>
        <w:spacing w:after="360"/>
        <w:ind w:left="1440" w:right="1440"/>
        <w:rPr>
          <w:i/>
        </w:rPr>
      </w:pPr>
      <w:r>
        <w:t xml:space="preserve">I have had my commercial insurance with </w:t>
      </w:r>
      <w:r w:rsidR="00E75600">
        <w:t xml:space="preserve">[insurance company] for approximately ten years.  In that time, I have had no lapse in coverage.  Back in May or June, I received a notice saying my liability </w:t>
      </w:r>
      <w:r w:rsidR="00EE607E">
        <w:t xml:space="preserve">insurance was being cancelled.  I contacted my agent, and he in turn contacted the insurance company.  The cancellation was a mistake.  In August, [insurance company] notified the PUC . . . The evidence of insurance </w:t>
      </w:r>
      <w:r w:rsidR="00167D1D">
        <w:t xml:space="preserve">[was </w:t>
      </w:r>
      <w:r w:rsidR="00EE607E">
        <w:t>effective</w:t>
      </w:r>
      <w:r w:rsidR="00167D1D">
        <w:t>]</w:t>
      </w:r>
      <w:r w:rsidR="00EE607E">
        <w:t xml:space="preserve"> July 17, 2012, with no lapse in coverage.  Because this situation was not a result of anything that I did, will you please reconsider the fine of $500?</w:t>
      </w:r>
      <w:r w:rsidR="00CB45BF">
        <w:rPr>
          <w:i/>
        </w:rPr>
        <w:t xml:space="preserve">     </w:t>
      </w:r>
    </w:p>
    <w:p w:rsidR="00EE607E" w:rsidRDefault="00EE607E" w:rsidP="00F329CE">
      <w:pPr>
        <w:suppressAutoHyphens/>
        <w:spacing w:after="360" w:line="360" w:lineRule="auto"/>
      </w:pPr>
      <w:r>
        <w:t>Petition at 1.</w:t>
      </w:r>
    </w:p>
    <w:p w:rsidR="00467084" w:rsidRDefault="00EE607E" w:rsidP="00DD2B09">
      <w:pPr>
        <w:suppressAutoHyphens/>
        <w:spacing w:after="360" w:line="360" w:lineRule="auto"/>
        <w:ind w:firstLine="1440"/>
      </w:pPr>
      <w:r>
        <w:t>Sutton emphasizes that a</w:t>
      </w:r>
      <w:r w:rsidR="008950F3">
        <w:t xml:space="preserve">t no time was there a </w:t>
      </w:r>
      <w:r>
        <w:t xml:space="preserve">lapse in </w:t>
      </w:r>
      <w:r w:rsidR="00FF0E0C">
        <w:t xml:space="preserve">insurance </w:t>
      </w:r>
      <w:r>
        <w:t>coverage</w:t>
      </w:r>
      <w:r w:rsidR="008950F3">
        <w:t xml:space="preserve">.  </w:t>
      </w:r>
      <w:r w:rsidR="008950F3" w:rsidRPr="008950F3">
        <w:rPr>
          <w:i/>
        </w:rPr>
        <w:t>Id.</w:t>
      </w:r>
      <w:r w:rsidR="008950F3">
        <w:t xml:space="preserve">  Since the issue </w:t>
      </w:r>
      <w:r w:rsidR="00FF0E0C">
        <w:t>was non-receipt of the required</w:t>
      </w:r>
      <w:r w:rsidR="008950F3">
        <w:t xml:space="preserve"> form </w:t>
      </w:r>
      <w:r w:rsidR="00FF0E0C">
        <w:t>from</w:t>
      </w:r>
      <w:r w:rsidR="008950F3">
        <w:t xml:space="preserve"> the </w:t>
      </w:r>
      <w:r>
        <w:t xml:space="preserve">insurance company, Sutton </w:t>
      </w:r>
      <w:r w:rsidR="008950F3">
        <w:t>requests th</w:t>
      </w:r>
      <w:r w:rsidR="00FF0E0C">
        <w:t>at the penalty</w:t>
      </w:r>
      <w:r w:rsidR="008950F3">
        <w:t xml:space="preserve"> be waived.  </w:t>
      </w:r>
      <w:r w:rsidR="008950F3" w:rsidRPr="008950F3">
        <w:rPr>
          <w:i/>
        </w:rPr>
        <w:t>Id.</w:t>
      </w:r>
      <w:r w:rsidR="008950F3">
        <w:t xml:space="preserve">  </w:t>
      </w:r>
    </w:p>
    <w:p w:rsidR="009B2F0D" w:rsidRDefault="00965A57" w:rsidP="00D51F82">
      <w:pPr>
        <w:suppressAutoHyphens/>
        <w:spacing w:after="100" w:afterAutospacing="1" w:line="360" w:lineRule="auto"/>
      </w:pPr>
      <w:r>
        <w:t xml:space="preserve"> </w:t>
      </w:r>
      <w:r w:rsidR="00615C52">
        <w:tab/>
      </w:r>
      <w:r w:rsidR="00615C52">
        <w:tab/>
      </w:r>
      <w:r w:rsidR="009B2F0D">
        <w:t>The final paragraph of the instant Complaint reads, in pertinent part, as follows:</w:t>
      </w:r>
    </w:p>
    <w:p w:rsidR="009B2F0D" w:rsidRDefault="009B2F0D" w:rsidP="00D51F82">
      <w:pPr>
        <w:suppressAutoHyphens/>
        <w:ind w:left="1440" w:right="1440"/>
      </w:pPr>
      <w:r>
        <w:t>Wherefore, unless respondent pays the penalty of $500 and causes its insurer to file evidence of insurance with this Commission within twenty (20) days of the date of service of this Complaint</w:t>
      </w:r>
      <w:r w:rsidR="002E19B3">
        <w:t xml:space="preserve">, the Bureau of </w:t>
      </w:r>
      <w:r w:rsidR="00607FB7">
        <w:t>Investigation and Enforcement</w:t>
      </w:r>
      <w:r w:rsidR="002E19B3">
        <w:t xml:space="preserve"> will request that the Commission issue an Order </w:t>
      </w:r>
      <w:r w:rsidR="00D86A62">
        <w:t xml:space="preserve">which: </w:t>
      </w:r>
      <w:r w:rsidR="00C14215">
        <w:br/>
      </w:r>
      <w:r w:rsidR="00D86A62">
        <w:t xml:space="preserve">(1) cancels the Certificate of Public Convenience </w:t>
      </w:r>
      <w:r w:rsidR="00F0418B">
        <w:t>held by respondent at A-00117381</w:t>
      </w:r>
      <w:r w:rsidR="00D86A62">
        <w:t xml:space="preserve"> for failure to maintain evidence of current insurance on file with the Commission; (2) fines respondent the sum of five hundred dollars ($500.00)</w:t>
      </w:r>
      <w:r w:rsidR="009E32D9">
        <w:t xml:space="preserve"> for the illegal activity described in this Complaint; (3) orders such other remedy as the Commission may deem to be appropriate</w:t>
      </w:r>
      <w:r w:rsidR="00C14215">
        <w:t xml:space="preserve">, </w:t>
      </w:r>
      <w:r w:rsidR="009E32D9">
        <w:t xml:space="preserve"> . . . </w:t>
      </w:r>
      <w:r w:rsidR="00C14215">
        <w:t>and (4) imposes an additional fine on the respondent should cancellation occur</w:t>
      </w:r>
      <w:r w:rsidR="009E32D9">
        <w:t xml:space="preserve">. </w:t>
      </w:r>
    </w:p>
    <w:p w:rsidR="00591285" w:rsidRDefault="00591285" w:rsidP="009E32D9">
      <w:pPr>
        <w:suppressAutoHyphens/>
        <w:spacing w:after="360" w:line="360" w:lineRule="auto"/>
        <w:ind w:firstLine="720"/>
      </w:pPr>
    </w:p>
    <w:p w:rsidR="002C189A" w:rsidRDefault="009E32D9" w:rsidP="009E32D9">
      <w:pPr>
        <w:suppressAutoHyphens/>
        <w:spacing w:after="360" w:line="360" w:lineRule="auto"/>
        <w:ind w:firstLine="720"/>
      </w:pPr>
      <w:r>
        <w:lastRenderedPageBreak/>
        <w:t xml:space="preserve">          </w:t>
      </w:r>
      <w:r w:rsidR="00035704">
        <w:t xml:space="preserve">The </w:t>
      </w:r>
      <w:r w:rsidR="00F0418B" w:rsidRPr="00F0418B">
        <w:rPr>
          <w:i/>
        </w:rPr>
        <w:t>September</w:t>
      </w:r>
      <w:r w:rsidR="00607FB7">
        <w:rPr>
          <w:i/>
        </w:rPr>
        <w:t xml:space="preserve"> 2012</w:t>
      </w:r>
      <w:r w:rsidRPr="00913B8B">
        <w:rPr>
          <w:i/>
        </w:rPr>
        <w:t xml:space="preserve"> Secretarial Letter</w:t>
      </w:r>
      <w:r w:rsidR="00035704">
        <w:rPr>
          <w:i/>
        </w:rPr>
        <w:t xml:space="preserve"> </w:t>
      </w:r>
      <w:r w:rsidR="00A43DCC">
        <w:t>noted t</w:t>
      </w:r>
      <w:r w:rsidR="00035704" w:rsidRPr="00035704">
        <w:t>hat</w:t>
      </w:r>
      <w:r w:rsidR="009406B4">
        <w:t xml:space="preserve"> the insurer filed the necessary</w:t>
      </w:r>
      <w:r w:rsidR="00607FB7">
        <w:t xml:space="preserve"> e</w:t>
      </w:r>
      <w:r w:rsidR="00F0418B">
        <w:t>vidence of insurance on August 17</w:t>
      </w:r>
      <w:r w:rsidR="00607FB7">
        <w:t>, 2012</w:t>
      </w:r>
      <w:r w:rsidR="009406B4">
        <w:t xml:space="preserve">, but that </w:t>
      </w:r>
      <w:r w:rsidR="00F0418B">
        <w:t xml:space="preserve">Sutton </w:t>
      </w:r>
      <w:r w:rsidR="009406B4">
        <w:t xml:space="preserve">neither paid the civil penalty nor filed a timely </w:t>
      </w:r>
      <w:r w:rsidR="00BF5954">
        <w:t>A</w:t>
      </w:r>
      <w:r w:rsidR="009406B4">
        <w:t>nswer to the Complaint.</w:t>
      </w:r>
      <w:r w:rsidR="0045678D">
        <w:t xml:space="preserve">  The </w:t>
      </w:r>
      <w:r w:rsidR="00F0418B" w:rsidRPr="00F0418B">
        <w:rPr>
          <w:i/>
        </w:rPr>
        <w:t>September</w:t>
      </w:r>
      <w:r w:rsidR="00607FB7">
        <w:rPr>
          <w:i/>
        </w:rPr>
        <w:t xml:space="preserve"> 2012</w:t>
      </w:r>
      <w:r w:rsidR="0045678D" w:rsidRPr="0045678D">
        <w:rPr>
          <w:i/>
        </w:rPr>
        <w:t xml:space="preserve"> Secretarial Letter</w:t>
      </w:r>
      <w:r w:rsidR="003C46A6" w:rsidRPr="006F3335">
        <w:t>,</w:t>
      </w:r>
      <w:r w:rsidR="0045678D" w:rsidRPr="006F3335">
        <w:t xml:space="preserve"> </w:t>
      </w:r>
      <w:r w:rsidR="0045678D" w:rsidRPr="0045678D">
        <w:t>therefore</w:t>
      </w:r>
      <w:r w:rsidR="003C46A6">
        <w:t>,</w:t>
      </w:r>
      <w:r w:rsidR="0045678D" w:rsidRPr="0045678D">
        <w:t xml:space="preserve"> concluded that the allegations of the Complaint </w:t>
      </w:r>
      <w:r w:rsidR="003C46A6">
        <w:t>we</w:t>
      </w:r>
      <w:r w:rsidR="0045678D" w:rsidRPr="0045678D">
        <w:t xml:space="preserve">re admitted and the Complaint </w:t>
      </w:r>
      <w:r w:rsidR="003C46A6">
        <w:t>wa</w:t>
      </w:r>
      <w:r w:rsidR="0045678D" w:rsidRPr="0045678D">
        <w:t>s sustained.</w:t>
      </w:r>
      <w:r w:rsidR="002C189A">
        <w:t xml:space="preserve">  </w:t>
      </w:r>
    </w:p>
    <w:p w:rsidR="00F25077" w:rsidRDefault="002C189A" w:rsidP="00170D45">
      <w:pPr>
        <w:suppressAutoHyphens/>
        <w:spacing w:line="360" w:lineRule="auto"/>
        <w:ind w:firstLine="720"/>
      </w:pPr>
      <w:r>
        <w:tab/>
      </w:r>
      <w:r w:rsidR="003F2A5C">
        <w:t>On review, we conclude that t</w:t>
      </w:r>
      <w:r>
        <w:t xml:space="preserve">he </w:t>
      </w:r>
      <w:r w:rsidR="00F0418B">
        <w:t>Petition</w:t>
      </w:r>
      <w:r>
        <w:t xml:space="preserve"> has</w:t>
      </w:r>
      <w:r w:rsidR="00AD411F">
        <w:t xml:space="preserve"> not</w:t>
      </w:r>
      <w:r>
        <w:t xml:space="preserve"> presented </w:t>
      </w:r>
      <w:r w:rsidR="00AD411F">
        <w:t xml:space="preserve">sufficient </w:t>
      </w:r>
      <w:r w:rsidR="003F2A5C">
        <w:t xml:space="preserve">grounds on which </w:t>
      </w:r>
      <w:r w:rsidR="00BD5F1D">
        <w:t xml:space="preserve">to </w:t>
      </w:r>
      <w:r w:rsidR="00AD411F">
        <w:t xml:space="preserve">fully </w:t>
      </w:r>
      <w:r w:rsidR="00BD5F1D">
        <w:t xml:space="preserve">overturn the conclusion of the </w:t>
      </w:r>
      <w:r w:rsidR="00F0418B">
        <w:rPr>
          <w:i/>
        </w:rPr>
        <w:t>September</w:t>
      </w:r>
      <w:r w:rsidR="00607FB7">
        <w:rPr>
          <w:i/>
        </w:rPr>
        <w:t xml:space="preserve"> 2012</w:t>
      </w:r>
      <w:r w:rsidR="00BD5F1D" w:rsidRPr="00BD5F1D">
        <w:rPr>
          <w:i/>
        </w:rPr>
        <w:t xml:space="preserve"> Secretarial Letter</w:t>
      </w:r>
      <w:r w:rsidR="001351D8">
        <w:rPr>
          <w:i/>
        </w:rPr>
        <w:t xml:space="preserve"> </w:t>
      </w:r>
      <w:r w:rsidR="004D4693">
        <w:t>that the Respondent violated the Code and our Regulations</w:t>
      </w:r>
      <w:r w:rsidR="00BD5F1D">
        <w:t>.</w:t>
      </w:r>
      <w:r w:rsidR="003F2A5C">
        <w:t xml:space="preserve">  T</w:t>
      </w:r>
      <w:r w:rsidR="00082A1F">
        <w:t xml:space="preserve">he </w:t>
      </w:r>
      <w:r w:rsidR="00F0418B">
        <w:t>Petition</w:t>
      </w:r>
      <w:r w:rsidR="00082A1F">
        <w:t xml:space="preserve"> alleges that it </w:t>
      </w:r>
      <w:r w:rsidR="00FF0E0C">
        <w:t>was an error on the part of the Respondent’s</w:t>
      </w:r>
      <w:r w:rsidR="00DD31A9">
        <w:t xml:space="preserve"> insurer</w:t>
      </w:r>
      <w:r w:rsidR="00082A1F">
        <w:t xml:space="preserve"> which resulted in the late</w:t>
      </w:r>
      <w:r w:rsidR="0075240B">
        <w:t xml:space="preserve"> </w:t>
      </w:r>
      <w:r w:rsidR="00082A1F">
        <w:t>filing of the necessary evidence o</w:t>
      </w:r>
      <w:r w:rsidR="003F2A5C">
        <w:t xml:space="preserve">f insurance with the Commission.  We note, however, that </w:t>
      </w:r>
      <w:r w:rsidR="005341A6">
        <w:t>the carrier</w:t>
      </w:r>
      <w:r w:rsidR="003F2A5C">
        <w:t>, as the regulated entity,</w:t>
      </w:r>
      <w:r w:rsidR="005341A6">
        <w:t xml:space="preserve"> remains</w:t>
      </w:r>
      <w:r w:rsidR="003F2A5C">
        <w:t xml:space="preserve"> ultimately responsible for adherence to the requirements of the Code and the Commission’s Regulations.</w:t>
      </w:r>
      <w:r w:rsidR="00860470">
        <w:t xml:space="preserve">  This result is consistent with the result in numerous similar cases.  </w:t>
      </w:r>
      <w:r w:rsidR="00EF5786" w:rsidRPr="00EF5786">
        <w:rPr>
          <w:i/>
        </w:rPr>
        <w:t>See</w:t>
      </w:r>
      <w:r w:rsidR="0075240B">
        <w:rPr>
          <w:i/>
        </w:rPr>
        <w:t>,</w:t>
      </w:r>
      <w:r w:rsidR="00EF5786">
        <w:t xml:space="preserve"> </w:t>
      </w:r>
      <w:r w:rsidR="00860470" w:rsidRPr="00860470">
        <w:rPr>
          <w:i/>
        </w:rPr>
        <w:t>Pa. PUC, BI&amp;E v. On Time Delivery, Inc.</w:t>
      </w:r>
      <w:r w:rsidR="00860470">
        <w:t xml:space="preserve">, Docket Nos. A-00106161, C-2011-2267466 (Order entered April 12, 2012); </w:t>
      </w:r>
      <w:r w:rsidR="00860470" w:rsidRPr="00860470">
        <w:rPr>
          <w:i/>
        </w:rPr>
        <w:t>Pa. PUC, BTS v. Concord Limousine, Inc., t/a Concord Coach Taxi</w:t>
      </w:r>
      <w:r w:rsidR="00860470">
        <w:t>,</w:t>
      </w:r>
      <w:r w:rsidR="005463F5">
        <w:t xml:space="preserve"> Docket No. C-2010-2187221 (Order entered May 9, 2011); </w:t>
      </w:r>
      <w:r w:rsidR="005463F5" w:rsidRPr="005463F5">
        <w:rPr>
          <w:i/>
        </w:rPr>
        <w:t>Pa. PUC, BTS v. Stephan &amp; Son Trucking, Inc.</w:t>
      </w:r>
      <w:r w:rsidR="005463F5">
        <w:t xml:space="preserve">, Docket Nos. A-00119021, C-2011-2237981 (Order entered September 23, 2011). </w:t>
      </w:r>
      <w:r w:rsidR="00860470">
        <w:t xml:space="preserve"> </w:t>
      </w:r>
      <w:r w:rsidR="009E32D9">
        <w:t xml:space="preserve">  </w:t>
      </w:r>
    </w:p>
    <w:p w:rsidR="00F25077" w:rsidRDefault="00F25077" w:rsidP="00170D45">
      <w:pPr>
        <w:suppressAutoHyphens/>
        <w:spacing w:line="360" w:lineRule="auto"/>
        <w:ind w:firstLine="720"/>
      </w:pPr>
    </w:p>
    <w:p w:rsidR="004B650A" w:rsidRDefault="00F25077" w:rsidP="00170D45">
      <w:pPr>
        <w:suppressAutoHyphens/>
        <w:spacing w:line="360" w:lineRule="auto"/>
        <w:ind w:firstLine="720"/>
      </w:pPr>
      <w:r>
        <w:tab/>
        <w:t xml:space="preserve">However, </w:t>
      </w:r>
      <w:r w:rsidR="00ED6411">
        <w:t>we believe that Mr. Sutton’s Petition should not be fully denied.  Accordingly, we will reduce the civil penalty to $250.  It is evident tha</w:t>
      </w:r>
      <w:r w:rsidR="0042363E">
        <w:t xml:space="preserve">t Mr. Sutton has been diligent </w:t>
      </w:r>
      <w:r w:rsidR="00ED6411">
        <w:t>in attempting to adhere to our Regulations, and at no time was there a lapse in insurance.  Our records indicate that</w:t>
      </w:r>
      <w:r w:rsidR="0042363E">
        <w:t>, since his</w:t>
      </w:r>
      <w:r w:rsidR="004B650A">
        <w:t xml:space="preserve"> certification in 2001, Mr. Sutton has had an excellent compliance history.</w:t>
      </w:r>
    </w:p>
    <w:p w:rsidR="004B650A" w:rsidRDefault="004B650A" w:rsidP="00170D45">
      <w:pPr>
        <w:suppressAutoHyphens/>
        <w:spacing w:line="360" w:lineRule="auto"/>
        <w:ind w:firstLine="720"/>
      </w:pPr>
    </w:p>
    <w:p w:rsidR="00F25077" w:rsidRDefault="004B650A" w:rsidP="00170D45">
      <w:pPr>
        <w:suppressAutoHyphens/>
        <w:spacing w:line="360" w:lineRule="auto"/>
        <w:ind w:firstLine="720"/>
      </w:pPr>
      <w:r>
        <w:tab/>
        <w:t>Upon notification of the cancellation, Mr. Sutton immediately took action by contacting his insurer.  He was assured by his agent that the matter was the</w:t>
      </w:r>
      <w:r w:rsidR="004D4693">
        <w:t xml:space="preserve"> </w:t>
      </w:r>
      <w:r>
        <w:t>i</w:t>
      </w:r>
      <w:r w:rsidR="004D4693">
        <w:t>nsure</w:t>
      </w:r>
      <w:r>
        <w:t>r</w:t>
      </w:r>
      <w:r w:rsidR="004D4693">
        <w:t>’s</w:t>
      </w:r>
      <w:r>
        <w:t xml:space="preserve"> error and would be immediately rectified.</w:t>
      </w:r>
      <w:r w:rsidR="00C7663A">
        <w:t xml:space="preserve">  Mr. Sutton mistakenly assumed that the action of his insurance company adequately resolved the matter and he failed to file an Answer </w:t>
      </w:r>
      <w:r w:rsidR="00C7663A">
        <w:lastRenderedPageBreak/>
        <w:t>to the Complaint.  It is the Commission’s responsibility to make certain that any carrier providing transportation for compensation to the public has adequate insurance.  However, we also believe that we have the discretion to reduce the amount of civil penalties in cases where the carrier has an excellent compliance history and was, in fact, never without insurance coverage.</w:t>
      </w:r>
      <w:r>
        <w:t xml:space="preserve">  </w:t>
      </w:r>
      <w:r w:rsidR="00ED6411">
        <w:t xml:space="preserve"> </w:t>
      </w:r>
    </w:p>
    <w:p w:rsidR="00170D45" w:rsidRDefault="00AF4EEF" w:rsidP="00170D45">
      <w:pPr>
        <w:suppressAutoHyphens/>
        <w:spacing w:line="360" w:lineRule="auto"/>
        <w:ind w:firstLine="720"/>
      </w:pPr>
      <w:r>
        <w:t xml:space="preserve"> </w:t>
      </w:r>
    </w:p>
    <w:p w:rsidR="00D4281F" w:rsidRPr="00D4281F" w:rsidRDefault="00E85855" w:rsidP="00D4281F">
      <w:pPr>
        <w:suppressAutoHyphens/>
        <w:spacing w:line="360" w:lineRule="auto"/>
        <w:jc w:val="center"/>
        <w:rPr>
          <w:b/>
        </w:rPr>
      </w:pPr>
      <w:r>
        <w:rPr>
          <w:b/>
        </w:rPr>
        <w:t>Conclusion</w:t>
      </w:r>
    </w:p>
    <w:p w:rsidR="007C719B" w:rsidRDefault="007C719B">
      <w:pPr>
        <w:suppressAutoHyphens/>
        <w:spacing w:line="360" w:lineRule="auto"/>
        <w:ind w:firstLine="1440"/>
      </w:pPr>
    </w:p>
    <w:p w:rsidR="00D4281F" w:rsidRDefault="00E85855" w:rsidP="00D4281F">
      <w:pPr>
        <w:suppressAutoHyphens/>
        <w:spacing w:after="360" w:line="360" w:lineRule="auto"/>
        <w:ind w:firstLine="1440"/>
      </w:pPr>
      <w:r>
        <w:t xml:space="preserve">For the reasons set forth above, we will </w:t>
      </w:r>
      <w:r w:rsidR="00F25077">
        <w:t xml:space="preserve">grant, in part, and </w:t>
      </w:r>
      <w:r w:rsidR="004B098E">
        <w:t>deny</w:t>
      </w:r>
      <w:r w:rsidR="00F25077">
        <w:t>, in part,</w:t>
      </w:r>
      <w:r w:rsidR="00624D67">
        <w:t xml:space="preserve"> </w:t>
      </w:r>
      <w:r w:rsidR="00A033A3">
        <w:t>the instant</w:t>
      </w:r>
      <w:r>
        <w:t xml:space="preserve"> </w:t>
      </w:r>
      <w:r w:rsidR="008B330E">
        <w:t xml:space="preserve">Petition for </w:t>
      </w:r>
      <w:r>
        <w:t>Appeal from Staff Action</w:t>
      </w:r>
      <w:r w:rsidR="00A37DE3" w:rsidRPr="00DC79A9">
        <w:t xml:space="preserve">; </w:t>
      </w:r>
      <w:r w:rsidR="00A37DE3" w:rsidRPr="00DC79A9">
        <w:rPr>
          <w:b/>
        </w:rPr>
        <w:t>THEREFORE,</w:t>
      </w:r>
    </w:p>
    <w:p w:rsidR="00E2728C" w:rsidRDefault="00A37DE3" w:rsidP="00A033A3">
      <w:pPr>
        <w:tabs>
          <w:tab w:val="left" w:pos="-720"/>
        </w:tabs>
        <w:suppressAutoHyphens/>
        <w:spacing w:line="360" w:lineRule="auto"/>
        <w:rPr>
          <w:b/>
        </w:rPr>
      </w:pPr>
      <w:r w:rsidRPr="00DC79A9">
        <w:rPr>
          <w:b/>
        </w:rPr>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1974F7" w:rsidRPr="00903947" w:rsidRDefault="00E2728C" w:rsidP="00A57B3F">
      <w:pPr>
        <w:tabs>
          <w:tab w:val="left" w:pos="-720"/>
        </w:tabs>
        <w:suppressAutoHyphens/>
        <w:spacing w:line="360" w:lineRule="auto"/>
        <w:rPr>
          <w:b/>
        </w:rPr>
      </w:pPr>
      <w:r>
        <w:tab/>
      </w:r>
      <w:r>
        <w:tab/>
        <w:t>1.</w:t>
      </w:r>
      <w:r>
        <w:tab/>
      </w:r>
      <w:r w:rsidR="003D2931" w:rsidRPr="00DC79A9">
        <w:t xml:space="preserve">That the </w:t>
      </w:r>
      <w:r w:rsidR="008B330E">
        <w:t xml:space="preserve">Petition for </w:t>
      </w:r>
      <w:r w:rsidR="00DE46F1">
        <w:t>Appeal from Staff Action</w:t>
      </w:r>
      <w:r w:rsidR="00DD1225">
        <w:t xml:space="preserve"> </w:t>
      </w:r>
      <w:r w:rsidR="003D2931" w:rsidRPr="00DC79A9">
        <w:t xml:space="preserve">filed by </w:t>
      </w:r>
      <w:r w:rsidR="008B330E">
        <w:t>William C. Sutton</w:t>
      </w:r>
      <w:r w:rsidR="00073AA5">
        <w:t xml:space="preserve"> on </w:t>
      </w:r>
      <w:r w:rsidR="008B330E">
        <w:t>October 3</w:t>
      </w:r>
      <w:r w:rsidR="00F85D04">
        <w:t>, 2012</w:t>
      </w:r>
      <w:r w:rsidR="00073AA5">
        <w:t>,</w:t>
      </w:r>
      <w:r w:rsidR="00F61E3D" w:rsidRPr="00DC79A9">
        <w:t xml:space="preserve"> </w:t>
      </w:r>
      <w:r w:rsidR="00DD1225">
        <w:t xml:space="preserve">is </w:t>
      </w:r>
      <w:r w:rsidR="00F25077">
        <w:t>granted, in part, and denied, in part, consistent with this Opinion and Order.</w:t>
      </w:r>
    </w:p>
    <w:p w:rsidR="00394692" w:rsidRDefault="00394692" w:rsidP="00A57B3F">
      <w:pPr>
        <w:tabs>
          <w:tab w:val="left" w:pos="-720"/>
        </w:tabs>
        <w:suppressAutoHyphens/>
        <w:spacing w:line="360" w:lineRule="auto"/>
      </w:pPr>
    </w:p>
    <w:p w:rsidR="0035493E" w:rsidRDefault="003C62A4" w:rsidP="0035493E">
      <w:pPr>
        <w:tabs>
          <w:tab w:val="left" w:pos="-720"/>
        </w:tabs>
        <w:suppressAutoHyphens/>
        <w:spacing w:line="360" w:lineRule="auto"/>
      </w:pPr>
      <w:r>
        <w:tab/>
      </w:r>
      <w:r>
        <w:tab/>
        <w:t>2.</w:t>
      </w:r>
      <w:r w:rsidR="0035493E" w:rsidRPr="0035493E">
        <w:t xml:space="preserve"> </w:t>
      </w:r>
      <w:r w:rsidR="0035493E">
        <w:tab/>
      </w:r>
      <w:r w:rsidR="0035493E" w:rsidRPr="00DC79A9">
        <w:t>That</w:t>
      </w:r>
      <w:r w:rsidR="00C7663A">
        <w:t>, in accordance with Section 3301 of the Public Utility Code, 66 Pa. C.S. § 3301, within thirty (30) days of receipt of this Opinion and Order,</w:t>
      </w:r>
      <w:r w:rsidR="008B330E">
        <w:t xml:space="preserve"> William C. Sutton </w:t>
      </w:r>
      <w:r w:rsidR="0035493E">
        <w:t xml:space="preserve">shall pay </w:t>
      </w:r>
      <w:r w:rsidR="003C46A6">
        <w:t xml:space="preserve">a </w:t>
      </w:r>
      <w:r w:rsidR="0035493E">
        <w:t xml:space="preserve">civil penalty </w:t>
      </w:r>
      <w:r w:rsidR="00C7663A">
        <w:t xml:space="preserve">in the amount of $250.  Said check or money order shall be made </w:t>
      </w:r>
      <w:r w:rsidR="0035493E">
        <w:t xml:space="preserve">payable to the </w:t>
      </w:r>
      <w:r w:rsidR="00BF0A24">
        <w:t>“</w:t>
      </w:r>
      <w:r w:rsidR="003013BD">
        <w:t>Commonwealth of Pennsylvania</w:t>
      </w:r>
      <w:r w:rsidR="00BF0A24">
        <w:t>”</w:t>
      </w:r>
      <w:r w:rsidR="003013BD">
        <w:t xml:space="preserve"> and </w:t>
      </w:r>
      <w:r w:rsidR="00BF0A24">
        <w:t>sent to:</w:t>
      </w:r>
    </w:p>
    <w:p w:rsidR="008B330E" w:rsidRPr="00903947" w:rsidRDefault="008B330E" w:rsidP="0035493E">
      <w:pPr>
        <w:tabs>
          <w:tab w:val="left" w:pos="-720"/>
        </w:tabs>
        <w:suppressAutoHyphens/>
        <w:spacing w:line="360" w:lineRule="auto"/>
        <w:rPr>
          <w:b/>
        </w:rPr>
      </w:pPr>
    </w:p>
    <w:p w:rsidR="00BF0A24" w:rsidRDefault="00BF0A24" w:rsidP="0035493E">
      <w:pPr>
        <w:tabs>
          <w:tab w:val="left" w:pos="-720"/>
        </w:tabs>
        <w:suppressAutoHyphens/>
        <w:jc w:val="center"/>
      </w:pPr>
      <w:r>
        <w:t>Secretary</w:t>
      </w:r>
    </w:p>
    <w:p w:rsidR="0035493E" w:rsidRDefault="0035493E" w:rsidP="0035493E">
      <w:pPr>
        <w:tabs>
          <w:tab w:val="left" w:pos="-720"/>
        </w:tabs>
        <w:suppressAutoHyphens/>
        <w:jc w:val="center"/>
      </w:pPr>
      <w:r>
        <w:t>Pennsylvania Public Utility Commission</w:t>
      </w:r>
    </w:p>
    <w:p w:rsidR="0035493E" w:rsidRDefault="0035493E" w:rsidP="0035493E">
      <w:pPr>
        <w:tabs>
          <w:tab w:val="left" w:pos="-720"/>
        </w:tabs>
        <w:suppressAutoHyphens/>
        <w:jc w:val="center"/>
      </w:pPr>
      <w:r>
        <w:t>P.O. Box 3265</w:t>
      </w:r>
    </w:p>
    <w:p w:rsidR="0035493E" w:rsidRDefault="0035493E" w:rsidP="0035493E">
      <w:pPr>
        <w:tabs>
          <w:tab w:val="left" w:pos="-720"/>
        </w:tabs>
        <w:suppressAutoHyphens/>
        <w:jc w:val="center"/>
      </w:pPr>
      <w:r>
        <w:t>Harrisburg, PA  17105-3265</w:t>
      </w:r>
    </w:p>
    <w:p w:rsidR="0035493E" w:rsidRDefault="0035493E" w:rsidP="0035493E">
      <w:pPr>
        <w:tabs>
          <w:tab w:val="left" w:pos="-720"/>
        </w:tabs>
        <w:suppressAutoHyphens/>
        <w:spacing w:line="360" w:lineRule="auto"/>
      </w:pPr>
    </w:p>
    <w:p w:rsidR="002C2621" w:rsidRDefault="002C2621" w:rsidP="0035493E">
      <w:pPr>
        <w:tabs>
          <w:tab w:val="left" w:pos="-720"/>
        </w:tabs>
        <w:suppressAutoHyphens/>
        <w:spacing w:line="360" w:lineRule="auto"/>
      </w:pPr>
      <w:r>
        <w:tab/>
      </w:r>
      <w:r>
        <w:tab/>
        <w:t>3.</w:t>
      </w:r>
      <w:r>
        <w:tab/>
        <w:t>That a copy of this Opinion and Order be served upon the Financial and Assessment Chief, Office of Administrative Services.</w:t>
      </w:r>
    </w:p>
    <w:p w:rsidR="002C2621" w:rsidRDefault="002C2621" w:rsidP="0035493E">
      <w:pPr>
        <w:tabs>
          <w:tab w:val="left" w:pos="-720"/>
        </w:tabs>
        <w:suppressAutoHyphens/>
        <w:spacing w:line="360" w:lineRule="auto"/>
      </w:pPr>
    </w:p>
    <w:p w:rsidR="00E04E59" w:rsidRDefault="002C2621" w:rsidP="00E04E59">
      <w:pPr>
        <w:tabs>
          <w:tab w:val="left" w:pos="-720"/>
        </w:tabs>
        <w:suppressAutoHyphens/>
        <w:spacing w:line="360" w:lineRule="auto"/>
      </w:pPr>
      <w:r>
        <w:lastRenderedPageBreak/>
        <w:tab/>
      </w:r>
      <w:r>
        <w:tab/>
        <w:t>4</w:t>
      </w:r>
      <w:r w:rsidR="00E04E59">
        <w:t>.</w:t>
      </w:r>
      <w:r w:rsidR="00E04E59">
        <w:tab/>
        <w:t xml:space="preserve">That, upon payment of the civil penalty described in Paragraph No. 2, above, </w:t>
      </w:r>
      <w:r w:rsidR="00B37E9F">
        <w:t>the Compla</w:t>
      </w:r>
      <w:r w:rsidR="008B330E">
        <w:t>int at Docket No. C-2012-2316212</w:t>
      </w:r>
      <w:r w:rsidR="00170D45">
        <w:t xml:space="preserve"> </w:t>
      </w:r>
      <w:r w:rsidR="00B37E9F">
        <w:t>shall</w:t>
      </w:r>
      <w:r w:rsidR="00E04E59">
        <w:t xml:space="preserve"> be marked closed.</w:t>
      </w:r>
    </w:p>
    <w:p w:rsidR="003C62A4" w:rsidRDefault="003C62A4" w:rsidP="00D4281F">
      <w:pPr>
        <w:tabs>
          <w:tab w:val="left" w:pos="-720"/>
        </w:tabs>
        <w:spacing w:line="360" w:lineRule="auto"/>
        <w:ind w:left="2160" w:right="1440" w:hanging="720"/>
      </w:pPr>
    </w:p>
    <w:p w:rsidR="00DE3720" w:rsidRPr="00DC79A9" w:rsidRDefault="007511B3" w:rsidP="00DE3720">
      <w:pPr>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1EA7E250" wp14:editId="29A1DDB9">
            <wp:simplePos x="0" y="0"/>
            <wp:positionH relativeFrom="column">
              <wp:posOffset>2945130</wp:posOffset>
            </wp:positionH>
            <wp:positionV relativeFrom="paragraph">
              <wp:posOffset>6985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1D688B">
        <w:t>January 24</w:t>
      </w:r>
      <w:r w:rsidR="00F85D04">
        <w:t>, 201</w:t>
      </w:r>
      <w:r w:rsidR="00CB0ACE">
        <w:t>3</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7511B3">
        <w:t>February 5, 2013</w:t>
      </w:r>
    </w:p>
    <w:sectPr w:rsidR="00DE3720" w:rsidRPr="00DC79A9" w:rsidSect="00D44004">
      <w:footerReference w:type="default" r:id="rId11"/>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8F" w:rsidRDefault="00631C8F">
      <w:pPr>
        <w:spacing w:line="20" w:lineRule="exact"/>
      </w:pPr>
    </w:p>
  </w:endnote>
  <w:endnote w:type="continuationSeparator" w:id="0">
    <w:p w:rsidR="00631C8F" w:rsidRDefault="00631C8F">
      <w:r>
        <w:t xml:space="preserve"> </w:t>
      </w:r>
    </w:p>
  </w:endnote>
  <w:endnote w:type="continuationNotice" w:id="1">
    <w:p w:rsidR="00631C8F" w:rsidRDefault="00631C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061E">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7511B3">
                            <w:rPr>
                              <w:noProof/>
                              <w:spacing w:val="-3"/>
                            </w:rPr>
                            <w:t>7</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7511B3">
                      <w:rPr>
                        <w:noProof/>
                        <w:spacing w:val="-3"/>
                      </w:rPr>
                      <w:t>7</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8F" w:rsidRDefault="00631C8F">
      <w:r>
        <w:separator/>
      </w:r>
    </w:p>
  </w:footnote>
  <w:footnote w:type="continuationSeparator" w:id="0">
    <w:p w:rsidR="00631C8F" w:rsidRDefault="00631C8F">
      <w:r>
        <w:continuationSeparator/>
      </w:r>
    </w:p>
  </w:footnote>
  <w:footnote w:id="1">
    <w:p w:rsidR="005A0AE7" w:rsidRPr="005A0AE7" w:rsidRDefault="005A0AE7" w:rsidP="005A0AE7">
      <w:pPr>
        <w:pStyle w:val="FootnoteText"/>
        <w:ind w:firstLine="720"/>
      </w:pPr>
      <w:r w:rsidRPr="005A0AE7">
        <w:rPr>
          <w:rStyle w:val="FootnoteReference"/>
          <w:sz w:val="20"/>
          <w:szCs w:val="20"/>
        </w:rPr>
        <w:footnoteRef/>
      </w:r>
      <w:r>
        <w:rPr>
          <w:sz w:val="20"/>
          <w:szCs w:val="20"/>
        </w:rPr>
        <w:t xml:space="preserve">     </w:t>
      </w:r>
      <w:r w:rsidR="002F345A">
        <w:rPr>
          <w:sz w:val="20"/>
          <w:szCs w:val="20"/>
        </w:rPr>
        <w:tab/>
      </w:r>
      <w:r w:rsidRPr="005A0AE7">
        <w:t>The Petition is a letter challenging action taken in a Secretarial Letter.  The Petition was filed within twenty days after the Commission issued the Secretarial Letter.  As a result, w</w:t>
      </w:r>
      <w:r w:rsidR="00403024">
        <w:t>e will treat it as a Petition for</w:t>
      </w:r>
      <w:r w:rsidRPr="005A0AE7">
        <w:t xml:space="preserve"> Appeal </w:t>
      </w:r>
      <w:r w:rsidR="001D1F91">
        <w:t xml:space="preserve">from </w:t>
      </w:r>
      <w:r w:rsidRPr="005A0AE7">
        <w:t xml:space="preserve">Staff Action pursuant to our Regulation at 52 Pa. Code § 5.44. </w:t>
      </w:r>
    </w:p>
  </w:footnote>
  <w:footnote w:id="2">
    <w:p w:rsidR="002F345A" w:rsidRDefault="002F345A" w:rsidP="002F345A">
      <w:pPr>
        <w:pStyle w:val="FootnoteText"/>
      </w:pPr>
      <w:r>
        <w:tab/>
      </w:r>
      <w:r>
        <w:rPr>
          <w:rStyle w:val="FootnoteReference"/>
        </w:rPr>
        <w:footnoteRef/>
      </w:r>
      <w:r>
        <w:t xml:space="preserve"> </w:t>
      </w:r>
      <w:r>
        <w:tab/>
        <w:t>We note that the instant Petition was signed by Chris Sutton on the letterhead of Chris-Z-Sutton Towing, which has the same address as William C. Sutton.  The relationship between Chris Sutton, Chris-Z-Sutton Towing, and William C. Sutton is unclear</w:t>
      </w:r>
      <w:r w:rsidR="00D355B5">
        <w:t xml:space="preserve"> from the record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484A"/>
    <w:rsid w:val="0000546D"/>
    <w:rsid w:val="00010E7F"/>
    <w:rsid w:val="00012BA8"/>
    <w:rsid w:val="00016468"/>
    <w:rsid w:val="00016C19"/>
    <w:rsid w:val="00022905"/>
    <w:rsid w:val="000230EA"/>
    <w:rsid w:val="00023F1C"/>
    <w:rsid w:val="00025304"/>
    <w:rsid w:val="00033D6B"/>
    <w:rsid w:val="00033FED"/>
    <w:rsid w:val="00035704"/>
    <w:rsid w:val="00036FA8"/>
    <w:rsid w:val="00040B1D"/>
    <w:rsid w:val="00040BB6"/>
    <w:rsid w:val="0004117B"/>
    <w:rsid w:val="00042050"/>
    <w:rsid w:val="00042C63"/>
    <w:rsid w:val="00045092"/>
    <w:rsid w:val="00051570"/>
    <w:rsid w:val="00052854"/>
    <w:rsid w:val="000545C3"/>
    <w:rsid w:val="00054B24"/>
    <w:rsid w:val="000559EC"/>
    <w:rsid w:val="00056321"/>
    <w:rsid w:val="00060568"/>
    <w:rsid w:val="0006468D"/>
    <w:rsid w:val="000659A7"/>
    <w:rsid w:val="00066935"/>
    <w:rsid w:val="00066B53"/>
    <w:rsid w:val="000708E8"/>
    <w:rsid w:val="0007135B"/>
    <w:rsid w:val="00071DF2"/>
    <w:rsid w:val="00073AA5"/>
    <w:rsid w:val="00077A8A"/>
    <w:rsid w:val="00082A1F"/>
    <w:rsid w:val="00085DB1"/>
    <w:rsid w:val="00085FEC"/>
    <w:rsid w:val="00087A4E"/>
    <w:rsid w:val="000900FD"/>
    <w:rsid w:val="0009110B"/>
    <w:rsid w:val="00092DE6"/>
    <w:rsid w:val="00095624"/>
    <w:rsid w:val="000A136A"/>
    <w:rsid w:val="000A2EBE"/>
    <w:rsid w:val="000A4238"/>
    <w:rsid w:val="000A4528"/>
    <w:rsid w:val="000A453D"/>
    <w:rsid w:val="000A6226"/>
    <w:rsid w:val="000B058E"/>
    <w:rsid w:val="000B1588"/>
    <w:rsid w:val="000B41C2"/>
    <w:rsid w:val="000B49A0"/>
    <w:rsid w:val="000B4FB1"/>
    <w:rsid w:val="000B520C"/>
    <w:rsid w:val="000B5C9F"/>
    <w:rsid w:val="000B7BA9"/>
    <w:rsid w:val="000C1A3C"/>
    <w:rsid w:val="000C1EF4"/>
    <w:rsid w:val="000C45B9"/>
    <w:rsid w:val="000C4D1F"/>
    <w:rsid w:val="000C521A"/>
    <w:rsid w:val="000C6BDB"/>
    <w:rsid w:val="000C710C"/>
    <w:rsid w:val="000D18CA"/>
    <w:rsid w:val="000D45FD"/>
    <w:rsid w:val="000D494C"/>
    <w:rsid w:val="000D5C7E"/>
    <w:rsid w:val="000E19F4"/>
    <w:rsid w:val="000E37C7"/>
    <w:rsid w:val="001012F7"/>
    <w:rsid w:val="001019DE"/>
    <w:rsid w:val="00110EF9"/>
    <w:rsid w:val="001135A5"/>
    <w:rsid w:val="00117EB0"/>
    <w:rsid w:val="0012124A"/>
    <w:rsid w:val="001218DB"/>
    <w:rsid w:val="00121EB6"/>
    <w:rsid w:val="001238B2"/>
    <w:rsid w:val="001240F9"/>
    <w:rsid w:val="001251BB"/>
    <w:rsid w:val="001264F5"/>
    <w:rsid w:val="00132192"/>
    <w:rsid w:val="00133179"/>
    <w:rsid w:val="001351D8"/>
    <w:rsid w:val="00135E8E"/>
    <w:rsid w:val="001450CE"/>
    <w:rsid w:val="00147B3D"/>
    <w:rsid w:val="00152C23"/>
    <w:rsid w:val="00153CDE"/>
    <w:rsid w:val="001576E5"/>
    <w:rsid w:val="00166A2F"/>
    <w:rsid w:val="00167D1D"/>
    <w:rsid w:val="00170D45"/>
    <w:rsid w:val="00173AC7"/>
    <w:rsid w:val="00174F73"/>
    <w:rsid w:val="00176D36"/>
    <w:rsid w:val="00180160"/>
    <w:rsid w:val="001818B3"/>
    <w:rsid w:val="00181A69"/>
    <w:rsid w:val="00182B65"/>
    <w:rsid w:val="001858FF"/>
    <w:rsid w:val="001902ED"/>
    <w:rsid w:val="001913D5"/>
    <w:rsid w:val="00193F55"/>
    <w:rsid w:val="001951E8"/>
    <w:rsid w:val="00195457"/>
    <w:rsid w:val="0019663B"/>
    <w:rsid w:val="00196795"/>
    <w:rsid w:val="001974F7"/>
    <w:rsid w:val="001A348F"/>
    <w:rsid w:val="001A3702"/>
    <w:rsid w:val="001A4B6E"/>
    <w:rsid w:val="001B010A"/>
    <w:rsid w:val="001B5F2B"/>
    <w:rsid w:val="001C2695"/>
    <w:rsid w:val="001D02AA"/>
    <w:rsid w:val="001D095A"/>
    <w:rsid w:val="001D0B8C"/>
    <w:rsid w:val="001D19E9"/>
    <w:rsid w:val="001D1F91"/>
    <w:rsid w:val="001D3AAD"/>
    <w:rsid w:val="001D432C"/>
    <w:rsid w:val="001D5040"/>
    <w:rsid w:val="001D58CA"/>
    <w:rsid w:val="001D5F32"/>
    <w:rsid w:val="001D688B"/>
    <w:rsid w:val="001D756F"/>
    <w:rsid w:val="001F0EA8"/>
    <w:rsid w:val="001F11A4"/>
    <w:rsid w:val="001F4746"/>
    <w:rsid w:val="001F6551"/>
    <w:rsid w:val="001F6B6E"/>
    <w:rsid w:val="001F79C6"/>
    <w:rsid w:val="00201175"/>
    <w:rsid w:val="00201491"/>
    <w:rsid w:val="00203CE4"/>
    <w:rsid w:val="00204E18"/>
    <w:rsid w:val="00205B2F"/>
    <w:rsid w:val="00205E12"/>
    <w:rsid w:val="00210FF8"/>
    <w:rsid w:val="002110E4"/>
    <w:rsid w:val="00212B8E"/>
    <w:rsid w:val="0021531D"/>
    <w:rsid w:val="00215BE9"/>
    <w:rsid w:val="00216E2A"/>
    <w:rsid w:val="002200D9"/>
    <w:rsid w:val="0022061E"/>
    <w:rsid w:val="00220904"/>
    <w:rsid w:val="00221361"/>
    <w:rsid w:val="00221F94"/>
    <w:rsid w:val="00222566"/>
    <w:rsid w:val="00224B35"/>
    <w:rsid w:val="00225B93"/>
    <w:rsid w:val="0023050D"/>
    <w:rsid w:val="002309C2"/>
    <w:rsid w:val="00231E3F"/>
    <w:rsid w:val="00232477"/>
    <w:rsid w:val="00233FB0"/>
    <w:rsid w:val="00235187"/>
    <w:rsid w:val="00235F15"/>
    <w:rsid w:val="00240E90"/>
    <w:rsid w:val="002411CC"/>
    <w:rsid w:val="0024228E"/>
    <w:rsid w:val="00253BF5"/>
    <w:rsid w:val="00253CB6"/>
    <w:rsid w:val="00255903"/>
    <w:rsid w:val="002566AD"/>
    <w:rsid w:val="00256F48"/>
    <w:rsid w:val="00260EF7"/>
    <w:rsid w:val="002620A3"/>
    <w:rsid w:val="002629F9"/>
    <w:rsid w:val="00266211"/>
    <w:rsid w:val="00267082"/>
    <w:rsid w:val="002731D1"/>
    <w:rsid w:val="00274CC3"/>
    <w:rsid w:val="00276719"/>
    <w:rsid w:val="00281323"/>
    <w:rsid w:val="002815B2"/>
    <w:rsid w:val="0028511A"/>
    <w:rsid w:val="00285DE9"/>
    <w:rsid w:val="00295759"/>
    <w:rsid w:val="0029688A"/>
    <w:rsid w:val="002A096C"/>
    <w:rsid w:val="002A35C9"/>
    <w:rsid w:val="002A58B2"/>
    <w:rsid w:val="002A67A6"/>
    <w:rsid w:val="002B01F6"/>
    <w:rsid w:val="002B0B59"/>
    <w:rsid w:val="002B0E5E"/>
    <w:rsid w:val="002B218E"/>
    <w:rsid w:val="002B2850"/>
    <w:rsid w:val="002B35E4"/>
    <w:rsid w:val="002C0D6B"/>
    <w:rsid w:val="002C189A"/>
    <w:rsid w:val="002C2621"/>
    <w:rsid w:val="002D1029"/>
    <w:rsid w:val="002D2E25"/>
    <w:rsid w:val="002D3418"/>
    <w:rsid w:val="002D6774"/>
    <w:rsid w:val="002E1292"/>
    <w:rsid w:val="002E12E9"/>
    <w:rsid w:val="002E138C"/>
    <w:rsid w:val="002E139B"/>
    <w:rsid w:val="002E19B3"/>
    <w:rsid w:val="002E629A"/>
    <w:rsid w:val="002F0908"/>
    <w:rsid w:val="002F2DF7"/>
    <w:rsid w:val="002F345A"/>
    <w:rsid w:val="002F468E"/>
    <w:rsid w:val="002F485D"/>
    <w:rsid w:val="002F4FAE"/>
    <w:rsid w:val="002F5151"/>
    <w:rsid w:val="002F5FDB"/>
    <w:rsid w:val="002F69C6"/>
    <w:rsid w:val="002F75D3"/>
    <w:rsid w:val="0030137C"/>
    <w:rsid w:val="003013BD"/>
    <w:rsid w:val="00301AC6"/>
    <w:rsid w:val="0030225F"/>
    <w:rsid w:val="00304E8F"/>
    <w:rsid w:val="003059A2"/>
    <w:rsid w:val="0030666E"/>
    <w:rsid w:val="00307355"/>
    <w:rsid w:val="00313914"/>
    <w:rsid w:val="00313FD3"/>
    <w:rsid w:val="00316D83"/>
    <w:rsid w:val="00317171"/>
    <w:rsid w:val="003171B0"/>
    <w:rsid w:val="00317566"/>
    <w:rsid w:val="00325179"/>
    <w:rsid w:val="003318AD"/>
    <w:rsid w:val="003322B7"/>
    <w:rsid w:val="00332EFC"/>
    <w:rsid w:val="00340FC6"/>
    <w:rsid w:val="00341D96"/>
    <w:rsid w:val="00344952"/>
    <w:rsid w:val="00344CF3"/>
    <w:rsid w:val="00350575"/>
    <w:rsid w:val="0035063D"/>
    <w:rsid w:val="0035493E"/>
    <w:rsid w:val="00360B29"/>
    <w:rsid w:val="00362547"/>
    <w:rsid w:val="00371E9F"/>
    <w:rsid w:val="00372234"/>
    <w:rsid w:val="00373425"/>
    <w:rsid w:val="00373500"/>
    <w:rsid w:val="00374687"/>
    <w:rsid w:val="00376BDA"/>
    <w:rsid w:val="00381033"/>
    <w:rsid w:val="00385187"/>
    <w:rsid w:val="00387AE7"/>
    <w:rsid w:val="00387B36"/>
    <w:rsid w:val="00394692"/>
    <w:rsid w:val="00395435"/>
    <w:rsid w:val="00395CC1"/>
    <w:rsid w:val="00395EC6"/>
    <w:rsid w:val="00396287"/>
    <w:rsid w:val="0039654A"/>
    <w:rsid w:val="003A22C2"/>
    <w:rsid w:val="003A252D"/>
    <w:rsid w:val="003B0FF6"/>
    <w:rsid w:val="003B3B34"/>
    <w:rsid w:val="003B3CBA"/>
    <w:rsid w:val="003B4948"/>
    <w:rsid w:val="003B53DF"/>
    <w:rsid w:val="003B6CF8"/>
    <w:rsid w:val="003C46A6"/>
    <w:rsid w:val="003C4E6D"/>
    <w:rsid w:val="003C62A4"/>
    <w:rsid w:val="003C7387"/>
    <w:rsid w:val="003C75E1"/>
    <w:rsid w:val="003C7F60"/>
    <w:rsid w:val="003D0669"/>
    <w:rsid w:val="003D13C2"/>
    <w:rsid w:val="003D2931"/>
    <w:rsid w:val="003D4DA7"/>
    <w:rsid w:val="003D5944"/>
    <w:rsid w:val="003D6EF8"/>
    <w:rsid w:val="003E1280"/>
    <w:rsid w:val="003E1D87"/>
    <w:rsid w:val="003E1DBD"/>
    <w:rsid w:val="003E7433"/>
    <w:rsid w:val="003E764F"/>
    <w:rsid w:val="003F05C8"/>
    <w:rsid w:val="003F0BEC"/>
    <w:rsid w:val="003F2A5C"/>
    <w:rsid w:val="003F4078"/>
    <w:rsid w:val="003F7E83"/>
    <w:rsid w:val="00403024"/>
    <w:rsid w:val="004031D3"/>
    <w:rsid w:val="00404A4A"/>
    <w:rsid w:val="00405162"/>
    <w:rsid w:val="00405A04"/>
    <w:rsid w:val="00407219"/>
    <w:rsid w:val="00410C3C"/>
    <w:rsid w:val="0041223F"/>
    <w:rsid w:val="00412D6C"/>
    <w:rsid w:val="004138B6"/>
    <w:rsid w:val="004202E1"/>
    <w:rsid w:val="00420F3F"/>
    <w:rsid w:val="0042329F"/>
    <w:rsid w:val="0042363E"/>
    <w:rsid w:val="004259B6"/>
    <w:rsid w:val="00425EB5"/>
    <w:rsid w:val="004317D8"/>
    <w:rsid w:val="004328AA"/>
    <w:rsid w:val="00435545"/>
    <w:rsid w:val="004403EC"/>
    <w:rsid w:val="00440D4A"/>
    <w:rsid w:val="0044139D"/>
    <w:rsid w:val="00441E0E"/>
    <w:rsid w:val="00442880"/>
    <w:rsid w:val="0044298C"/>
    <w:rsid w:val="00442B85"/>
    <w:rsid w:val="00442C7C"/>
    <w:rsid w:val="004449F5"/>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2826"/>
    <w:rsid w:val="0046700E"/>
    <w:rsid w:val="00467084"/>
    <w:rsid w:val="0047131B"/>
    <w:rsid w:val="00471739"/>
    <w:rsid w:val="004718B1"/>
    <w:rsid w:val="00471DC3"/>
    <w:rsid w:val="00472FE9"/>
    <w:rsid w:val="0047349A"/>
    <w:rsid w:val="004736DC"/>
    <w:rsid w:val="0047414F"/>
    <w:rsid w:val="00474C22"/>
    <w:rsid w:val="00476458"/>
    <w:rsid w:val="00476B9A"/>
    <w:rsid w:val="004804B0"/>
    <w:rsid w:val="00481962"/>
    <w:rsid w:val="0048363B"/>
    <w:rsid w:val="004851C7"/>
    <w:rsid w:val="00486C63"/>
    <w:rsid w:val="00487EDA"/>
    <w:rsid w:val="00490205"/>
    <w:rsid w:val="004917FC"/>
    <w:rsid w:val="00491FF3"/>
    <w:rsid w:val="0049268A"/>
    <w:rsid w:val="00493A1D"/>
    <w:rsid w:val="004964CD"/>
    <w:rsid w:val="004979B8"/>
    <w:rsid w:val="004A00DD"/>
    <w:rsid w:val="004A335D"/>
    <w:rsid w:val="004A419A"/>
    <w:rsid w:val="004A48E4"/>
    <w:rsid w:val="004A5005"/>
    <w:rsid w:val="004A7213"/>
    <w:rsid w:val="004B098E"/>
    <w:rsid w:val="004B107D"/>
    <w:rsid w:val="004B3DCA"/>
    <w:rsid w:val="004B4AEC"/>
    <w:rsid w:val="004B650A"/>
    <w:rsid w:val="004C2091"/>
    <w:rsid w:val="004C3B9F"/>
    <w:rsid w:val="004C41AA"/>
    <w:rsid w:val="004C6D13"/>
    <w:rsid w:val="004C7624"/>
    <w:rsid w:val="004D4693"/>
    <w:rsid w:val="004D57A0"/>
    <w:rsid w:val="004D617B"/>
    <w:rsid w:val="004D6329"/>
    <w:rsid w:val="004E2907"/>
    <w:rsid w:val="004E29DA"/>
    <w:rsid w:val="004E32BD"/>
    <w:rsid w:val="004E3EDA"/>
    <w:rsid w:val="004E3FB7"/>
    <w:rsid w:val="004E7960"/>
    <w:rsid w:val="004F0518"/>
    <w:rsid w:val="004F067E"/>
    <w:rsid w:val="004F0A95"/>
    <w:rsid w:val="004F1321"/>
    <w:rsid w:val="004F2CC0"/>
    <w:rsid w:val="00500303"/>
    <w:rsid w:val="0050138B"/>
    <w:rsid w:val="005015D1"/>
    <w:rsid w:val="00503C12"/>
    <w:rsid w:val="00510F51"/>
    <w:rsid w:val="00511325"/>
    <w:rsid w:val="00512144"/>
    <w:rsid w:val="005158A7"/>
    <w:rsid w:val="005204BF"/>
    <w:rsid w:val="00522F11"/>
    <w:rsid w:val="00530490"/>
    <w:rsid w:val="00531C0E"/>
    <w:rsid w:val="00532E91"/>
    <w:rsid w:val="005341A6"/>
    <w:rsid w:val="00534E5F"/>
    <w:rsid w:val="00535E6A"/>
    <w:rsid w:val="0054119C"/>
    <w:rsid w:val="00542DC0"/>
    <w:rsid w:val="005431E7"/>
    <w:rsid w:val="00544583"/>
    <w:rsid w:val="005463F5"/>
    <w:rsid w:val="0055336B"/>
    <w:rsid w:val="005616D3"/>
    <w:rsid w:val="00567C12"/>
    <w:rsid w:val="00570854"/>
    <w:rsid w:val="0057510B"/>
    <w:rsid w:val="00575666"/>
    <w:rsid w:val="00577018"/>
    <w:rsid w:val="00577576"/>
    <w:rsid w:val="0058145F"/>
    <w:rsid w:val="005818FB"/>
    <w:rsid w:val="00582CA2"/>
    <w:rsid w:val="00591285"/>
    <w:rsid w:val="0059192B"/>
    <w:rsid w:val="005960EE"/>
    <w:rsid w:val="005A05FC"/>
    <w:rsid w:val="005A062F"/>
    <w:rsid w:val="005A0AE7"/>
    <w:rsid w:val="005A1870"/>
    <w:rsid w:val="005A1DDF"/>
    <w:rsid w:val="005A5905"/>
    <w:rsid w:val="005A6C89"/>
    <w:rsid w:val="005B4E75"/>
    <w:rsid w:val="005B55FA"/>
    <w:rsid w:val="005B6913"/>
    <w:rsid w:val="005B6B3E"/>
    <w:rsid w:val="005C087E"/>
    <w:rsid w:val="005C0DC4"/>
    <w:rsid w:val="005C0DDD"/>
    <w:rsid w:val="005C2411"/>
    <w:rsid w:val="005C3EB9"/>
    <w:rsid w:val="005C5217"/>
    <w:rsid w:val="005C5D3D"/>
    <w:rsid w:val="005D090E"/>
    <w:rsid w:val="005D10D4"/>
    <w:rsid w:val="005D1BA8"/>
    <w:rsid w:val="005D2291"/>
    <w:rsid w:val="005D7781"/>
    <w:rsid w:val="005E09D2"/>
    <w:rsid w:val="005E137D"/>
    <w:rsid w:val="005E3EC3"/>
    <w:rsid w:val="005E5204"/>
    <w:rsid w:val="005E589F"/>
    <w:rsid w:val="005F0AC2"/>
    <w:rsid w:val="005F19C8"/>
    <w:rsid w:val="005F5A00"/>
    <w:rsid w:val="005F7EFF"/>
    <w:rsid w:val="00600036"/>
    <w:rsid w:val="00601B4D"/>
    <w:rsid w:val="006026AE"/>
    <w:rsid w:val="00607FB7"/>
    <w:rsid w:val="00611F3B"/>
    <w:rsid w:val="00615C52"/>
    <w:rsid w:val="0062069C"/>
    <w:rsid w:val="00621362"/>
    <w:rsid w:val="00622FA0"/>
    <w:rsid w:val="00623639"/>
    <w:rsid w:val="00624D67"/>
    <w:rsid w:val="006271E3"/>
    <w:rsid w:val="00630763"/>
    <w:rsid w:val="00631C8F"/>
    <w:rsid w:val="00633C50"/>
    <w:rsid w:val="00634DCD"/>
    <w:rsid w:val="00635138"/>
    <w:rsid w:val="006378C2"/>
    <w:rsid w:val="00637B93"/>
    <w:rsid w:val="00640AF4"/>
    <w:rsid w:val="00640DAD"/>
    <w:rsid w:val="00640E06"/>
    <w:rsid w:val="006423F7"/>
    <w:rsid w:val="00651A30"/>
    <w:rsid w:val="00652C0B"/>
    <w:rsid w:val="00654722"/>
    <w:rsid w:val="006571BD"/>
    <w:rsid w:val="00661855"/>
    <w:rsid w:val="0066188E"/>
    <w:rsid w:val="006644B6"/>
    <w:rsid w:val="00670479"/>
    <w:rsid w:val="00674F5B"/>
    <w:rsid w:val="006760CB"/>
    <w:rsid w:val="00683614"/>
    <w:rsid w:val="00685E0D"/>
    <w:rsid w:val="0068635C"/>
    <w:rsid w:val="00686ABC"/>
    <w:rsid w:val="00693E58"/>
    <w:rsid w:val="00695A65"/>
    <w:rsid w:val="00695AA7"/>
    <w:rsid w:val="006A1C54"/>
    <w:rsid w:val="006A2490"/>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C7CAF"/>
    <w:rsid w:val="006C7CC0"/>
    <w:rsid w:val="006D380D"/>
    <w:rsid w:val="006E0047"/>
    <w:rsid w:val="006E0156"/>
    <w:rsid w:val="006E194C"/>
    <w:rsid w:val="006E1DAC"/>
    <w:rsid w:val="006E21A6"/>
    <w:rsid w:val="006E4402"/>
    <w:rsid w:val="006E44EA"/>
    <w:rsid w:val="006E6344"/>
    <w:rsid w:val="006F2A64"/>
    <w:rsid w:val="006F3335"/>
    <w:rsid w:val="006F5D48"/>
    <w:rsid w:val="00703CD5"/>
    <w:rsid w:val="00704122"/>
    <w:rsid w:val="00704167"/>
    <w:rsid w:val="007074BE"/>
    <w:rsid w:val="00707A7C"/>
    <w:rsid w:val="00707CB5"/>
    <w:rsid w:val="0071066D"/>
    <w:rsid w:val="00711CD9"/>
    <w:rsid w:val="00712795"/>
    <w:rsid w:val="007157A8"/>
    <w:rsid w:val="00715B92"/>
    <w:rsid w:val="007224A2"/>
    <w:rsid w:val="007224AD"/>
    <w:rsid w:val="00722B6A"/>
    <w:rsid w:val="00723D76"/>
    <w:rsid w:val="00730A4B"/>
    <w:rsid w:val="00733C89"/>
    <w:rsid w:val="00734484"/>
    <w:rsid w:val="00737C1A"/>
    <w:rsid w:val="007440E8"/>
    <w:rsid w:val="00746FAB"/>
    <w:rsid w:val="00750CBC"/>
    <w:rsid w:val="007511B3"/>
    <w:rsid w:val="007511D1"/>
    <w:rsid w:val="0075240B"/>
    <w:rsid w:val="007575D2"/>
    <w:rsid w:val="00760B18"/>
    <w:rsid w:val="00763228"/>
    <w:rsid w:val="007638E3"/>
    <w:rsid w:val="00764345"/>
    <w:rsid w:val="00764C01"/>
    <w:rsid w:val="00766E5A"/>
    <w:rsid w:val="00773FC2"/>
    <w:rsid w:val="0077412B"/>
    <w:rsid w:val="007744A3"/>
    <w:rsid w:val="0077458F"/>
    <w:rsid w:val="00774AFC"/>
    <w:rsid w:val="0077505D"/>
    <w:rsid w:val="00780B48"/>
    <w:rsid w:val="00784CD8"/>
    <w:rsid w:val="007866F7"/>
    <w:rsid w:val="00790E12"/>
    <w:rsid w:val="00795CEC"/>
    <w:rsid w:val="007A489E"/>
    <w:rsid w:val="007B1540"/>
    <w:rsid w:val="007B260B"/>
    <w:rsid w:val="007B40E3"/>
    <w:rsid w:val="007C2F4F"/>
    <w:rsid w:val="007C5AD3"/>
    <w:rsid w:val="007C5CEC"/>
    <w:rsid w:val="007C60FD"/>
    <w:rsid w:val="007C7135"/>
    <w:rsid w:val="007C719B"/>
    <w:rsid w:val="007D20A8"/>
    <w:rsid w:val="007D2574"/>
    <w:rsid w:val="007D32A4"/>
    <w:rsid w:val="007E08AA"/>
    <w:rsid w:val="007E107B"/>
    <w:rsid w:val="007E1E34"/>
    <w:rsid w:val="007E2714"/>
    <w:rsid w:val="007E300D"/>
    <w:rsid w:val="007E428D"/>
    <w:rsid w:val="007E47C4"/>
    <w:rsid w:val="007E4ECE"/>
    <w:rsid w:val="007E7D3C"/>
    <w:rsid w:val="007F2123"/>
    <w:rsid w:val="007F5BC3"/>
    <w:rsid w:val="0080084D"/>
    <w:rsid w:val="00800997"/>
    <w:rsid w:val="0080689F"/>
    <w:rsid w:val="008114B6"/>
    <w:rsid w:val="00814EF8"/>
    <w:rsid w:val="008150AC"/>
    <w:rsid w:val="008162A2"/>
    <w:rsid w:val="00817671"/>
    <w:rsid w:val="00820477"/>
    <w:rsid w:val="008223BD"/>
    <w:rsid w:val="00822B0A"/>
    <w:rsid w:val="00825134"/>
    <w:rsid w:val="008265F2"/>
    <w:rsid w:val="008277ED"/>
    <w:rsid w:val="0083337A"/>
    <w:rsid w:val="00833EDD"/>
    <w:rsid w:val="00834A19"/>
    <w:rsid w:val="00835529"/>
    <w:rsid w:val="008359F7"/>
    <w:rsid w:val="00840602"/>
    <w:rsid w:val="00841433"/>
    <w:rsid w:val="00842D9B"/>
    <w:rsid w:val="008449BB"/>
    <w:rsid w:val="00844C92"/>
    <w:rsid w:val="0084671C"/>
    <w:rsid w:val="00846DBF"/>
    <w:rsid w:val="008479FB"/>
    <w:rsid w:val="00854557"/>
    <w:rsid w:val="00854BEB"/>
    <w:rsid w:val="00860470"/>
    <w:rsid w:val="008611D6"/>
    <w:rsid w:val="00861215"/>
    <w:rsid w:val="008612FD"/>
    <w:rsid w:val="00862A9B"/>
    <w:rsid w:val="00863CB3"/>
    <w:rsid w:val="00863E1B"/>
    <w:rsid w:val="00867EBF"/>
    <w:rsid w:val="00876A76"/>
    <w:rsid w:val="00877B60"/>
    <w:rsid w:val="00877CF5"/>
    <w:rsid w:val="008805B9"/>
    <w:rsid w:val="008812E1"/>
    <w:rsid w:val="00883D33"/>
    <w:rsid w:val="0088629D"/>
    <w:rsid w:val="008873ED"/>
    <w:rsid w:val="00887F0D"/>
    <w:rsid w:val="008943D9"/>
    <w:rsid w:val="008950F3"/>
    <w:rsid w:val="00897396"/>
    <w:rsid w:val="008A1F35"/>
    <w:rsid w:val="008A523D"/>
    <w:rsid w:val="008A7DD7"/>
    <w:rsid w:val="008B156A"/>
    <w:rsid w:val="008B28D2"/>
    <w:rsid w:val="008B330E"/>
    <w:rsid w:val="008B36E9"/>
    <w:rsid w:val="008B42E5"/>
    <w:rsid w:val="008B51CA"/>
    <w:rsid w:val="008C4E21"/>
    <w:rsid w:val="008C5028"/>
    <w:rsid w:val="008C5082"/>
    <w:rsid w:val="008C5FCD"/>
    <w:rsid w:val="008D1BCB"/>
    <w:rsid w:val="008D3745"/>
    <w:rsid w:val="008D3814"/>
    <w:rsid w:val="008D3F1C"/>
    <w:rsid w:val="008D4411"/>
    <w:rsid w:val="008E262E"/>
    <w:rsid w:val="008E3BF7"/>
    <w:rsid w:val="008F1840"/>
    <w:rsid w:val="008F1A97"/>
    <w:rsid w:val="008F3BCC"/>
    <w:rsid w:val="008F3CDB"/>
    <w:rsid w:val="008F637C"/>
    <w:rsid w:val="008F63AE"/>
    <w:rsid w:val="00903947"/>
    <w:rsid w:val="009041A6"/>
    <w:rsid w:val="00905594"/>
    <w:rsid w:val="0091188E"/>
    <w:rsid w:val="00911A2B"/>
    <w:rsid w:val="00911F3F"/>
    <w:rsid w:val="00913B8B"/>
    <w:rsid w:val="009140B1"/>
    <w:rsid w:val="00914128"/>
    <w:rsid w:val="009151B5"/>
    <w:rsid w:val="00924D0B"/>
    <w:rsid w:val="00926083"/>
    <w:rsid w:val="00926720"/>
    <w:rsid w:val="00927B72"/>
    <w:rsid w:val="00931A30"/>
    <w:rsid w:val="00934505"/>
    <w:rsid w:val="009403A6"/>
    <w:rsid w:val="009406B4"/>
    <w:rsid w:val="0094204D"/>
    <w:rsid w:val="00947B5D"/>
    <w:rsid w:val="00950F6E"/>
    <w:rsid w:val="00951696"/>
    <w:rsid w:val="009534AB"/>
    <w:rsid w:val="00954748"/>
    <w:rsid w:val="00954A47"/>
    <w:rsid w:val="00957DBD"/>
    <w:rsid w:val="009604A0"/>
    <w:rsid w:val="00963D9A"/>
    <w:rsid w:val="00965A57"/>
    <w:rsid w:val="00974222"/>
    <w:rsid w:val="0097642E"/>
    <w:rsid w:val="009773A6"/>
    <w:rsid w:val="00982305"/>
    <w:rsid w:val="00982FA9"/>
    <w:rsid w:val="009839D8"/>
    <w:rsid w:val="00985F66"/>
    <w:rsid w:val="00986317"/>
    <w:rsid w:val="00993C96"/>
    <w:rsid w:val="00993DDE"/>
    <w:rsid w:val="009959E2"/>
    <w:rsid w:val="00996D9C"/>
    <w:rsid w:val="009973BC"/>
    <w:rsid w:val="00997590"/>
    <w:rsid w:val="009A1F55"/>
    <w:rsid w:val="009A6778"/>
    <w:rsid w:val="009A7A9A"/>
    <w:rsid w:val="009B2F0D"/>
    <w:rsid w:val="009B4E58"/>
    <w:rsid w:val="009B7348"/>
    <w:rsid w:val="009C1329"/>
    <w:rsid w:val="009C20D3"/>
    <w:rsid w:val="009C4689"/>
    <w:rsid w:val="009C46C6"/>
    <w:rsid w:val="009D0D00"/>
    <w:rsid w:val="009D17ED"/>
    <w:rsid w:val="009D5C33"/>
    <w:rsid w:val="009E19F5"/>
    <w:rsid w:val="009E26A0"/>
    <w:rsid w:val="009E299E"/>
    <w:rsid w:val="009E32D9"/>
    <w:rsid w:val="009F6E8F"/>
    <w:rsid w:val="009F72F3"/>
    <w:rsid w:val="00A025E0"/>
    <w:rsid w:val="00A033A3"/>
    <w:rsid w:val="00A03996"/>
    <w:rsid w:val="00A04A85"/>
    <w:rsid w:val="00A068F0"/>
    <w:rsid w:val="00A1076C"/>
    <w:rsid w:val="00A11144"/>
    <w:rsid w:val="00A116EC"/>
    <w:rsid w:val="00A14301"/>
    <w:rsid w:val="00A2654A"/>
    <w:rsid w:val="00A270CD"/>
    <w:rsid w:val="00A33C63"/>
    <w:rsid w:val="00A37171"/>
    <w:rsid w:val="00A37DE3"/>
    <w:rsid w:val="00A40912"/>
    <w:rsid w:val="00A41F1D"/>
    <w:rsid w:val="00A428F0"/>
    <w:rsid w:val="00A43DCC"/>
    <w:rsid w:val="00A44D62"/>
    <w:rsid w:val="00A45590"/>
    <w:rsid w:val="00A46C9C"/>
    <w:rsid w:val="00A51020"/>
    <w:rsid w:val="00A51A6D"/>
    <w:rsid w:val="00A52ACF"/>
    <w:rsid w:val="00A55BB0"/>
    <w:rsid w:val="00A55C23"/>
    <w:rsid w:val="00A57B3F"/>
    <w:rsid w:val="00A63686"/>
    <w:rsid w:val="00A64F34"/>
    <w:rsid w:val="00A664E0"/>
    <w:rsid w:val="00A706FC"/>
    <w:rsid w:val="00A70E2E"/>
    <w:rsid w:val="00A711E4"/>
    <w:rsid w:val="00A72B59"/>
    <w:rsid w:val="00A73A85"/>
    <w:rsid w:val="00A73C9C"/>
    <w:rsid w:val="00A74C17"/>
    <w:rsid w:val="00A81E82"/>
    <w:rsid w:val="00A824BB"/>
    <w:rsid w:val="00A82E2B"/>
    <w:rsid w:val="00A87BDB"/>
    <w:rsid w:val="00A93D33"/>
    <w:rsid w:val="00AA3D8E"/>
    <w:rsid w:val="00AB1F34"/>
    <w:rsid w:val="00AB2FF3"/>
    <w:rsid w:val="00AB42BF"/>
    <w:rsid w:val="00AB5949"/>
    <w:rsid w:val="00AC0FA9"/>
    <w:rsid w:val="00AC214C"/>
    <w:rsid w:val="00AC2F70"/>
    <w:rsid w:val="00AC4558"/>
    <w:rsid w:val="00AC7FA8"/>
    <w:rsid w:val="00AD411F"/>
    <w:rsid w:val="00AD52B2"/>
    <w:rsid w:val="00AD6BD7"/>
    <w:rsid w:val="00AE0EE4"/>
    <w:rsid w:val="00AE1B36"/>
    <w:rsid w:val="00AE21E1"/>
    <w:rsid w:val="00AE2B1E"/>
    <w:rsid w:val="00AE3F6B"/>
    <w:rsid w:val="00AE428D"/>
    <w:rsid w:val="00AF1E9A"/>
    <w:rsid w:val="00AF3118"/>
    <w:rsid w:val="00AF49F1"/>
    <w:rsid w:val="00AF4EEF"/>
    <w:rsid w:val="00AF5B0C"/>
    <w:rsid w:val="00AF5C5F"/>
    <w:rsid w:val="00AF782D"/>
    <w:rsid w:val="00B02A2A"/>
    <w:rsid w:val="00B0524B"/>
    <w:rsid w:val="00B058B5"/>
    <w:rsid w:val="00B10760"/>
    <w:rsid w:val="00B13A7E"/>
    <w:rsid w:val="00B14132"/>
    <w:rsid w:val="00B14C95"/>
    <w:rsid w:val="00B16F7A"/>
    <w:rsid w:val="00B26421"/>
    <w:rsid w:val="00B3002F"/>
    <w:rsid w:val="00B325F4"/>
    <w:rsid w:val="00B326EA"/>
    <w:rsid w:val="00B33647"/>
    <w:rsid w:val="00B36029"/>
    <w:rsid w:val="00B37E9F"/>
    <w:rsid w:val="00B41769"/>
    <w:rsid w:val="00B442C5"/>
    <w:rsid w:val="00B453B2"/>
    <w:rsid w:val="00B467C8"/>
    <w:rsid w:val="00B50BB0"/>
    <w:rsid w:val="00B54106"/>
    <w:rsid w:val="00B604A8"/>
    <w:rsid w:val="00B63DFF"/>
    <w:rsid w:val="00B704DF"/>
    <w:rsid w:val="00B72C94"/>
    <w:rsid w:val="00B76CE7"/>
    <w:rsid w:val="00B77074"/>
    <w:rsid w:val="00B7738C"/>
    <w:rsid w:val="00B80928"/>
    <w:rsid w:val="00B80A0A"/>
    <w:rsid w:val="00B87B09"/>
    <w:rsid w:val="00B9044E"/>
    <w:rsid w:val="00B90B23"/>
    <w:rsid w:val="00B917CC"/>
    <w:rsid w:val="00B9590E"/>
    <w:rsid w:val="00B95BC7"/>
    <w:rsid w:val="00B964F0"/>
    <w:rsid w:val="00B969CC"/>
    <w:rsid w:val="00B96F17"/>
    <w:rsid w:val="00BA3A7D"/>
    <w:rsid w:val="00BA4728"/>
    <w:rsid w:val="00BA47D7"/>
    <w:rsid w:val="00BA59F8"/>
    <w:rsid w:val="00BA6696"/>
    <w:rsid w:val="00BA795C"/>
    <w:rsid w:val="00BB3232"/>
    <w:rsid w:val="00BB4B74"/>
    <w:rsid w:val="00BB6BCB"/>
    <w:rsid w:val="00BB7ABA"/>
    <w:rsid w:val="00BC5082"/>
    <w:rsid w:val="00BC5653"/>
    <w:rsid w:val="00BC7552"/>
    <w:rsid w:val="00BD026F"/>
    <w:rsid w:val="00BD0E51"/>
    <w:rsid w:val="00BD45E2"/>
    <w:rsid w:val="00BD51DA"/>
    <w:rsid w:val="00BD5F1D"/>
    <w:rsid w:val="00BE0C79"/>
    <w:rsid w:val="00BE2A1D"/>
    <w:rsid w:val="00BE3529"/>
    <w:rsid w:val="00BE7772"/>
    <w:rsid w:val="00BF019A"/>
    <w:rsid w:val="00BF08AB"/>
    <w:rsid w:val="00BF0A24"/>
    <w:rsid w:val="00BF2288"/>
    <w:rsid w:val="00BF2376"/>
    <w:rsid w:val="00BF2580"/>
    <w:rsid w:val="00BF2CBC"/>
    <w:rsid w:val="00BF4A32"/>
    <w:rsid w:val="00BF5801"/>
    <w:rsid w:val="00BF5954"/>
    <w:rsid w:val="00BF6225"/>
    <w:rsid w:val="00C10639"/>
    <w:rsid w:val="00C11D1E"/>
    <w:rsid w:val="00C13850"/>
    <w:rsid w:val="00C14215"/>
    <w:rsid w:val="00C20A54"/>
    <w:rsid w:val="00C21B65"/>
    <w:rsid w:val="00C22459"/>
    <w:rsid w:val="00C2472D"/>
    <w:rsid w:val="00C26A07"/>
    <w:rsid w:val="00C3018F"/>
    <w:rsid w:val="00C30349"/>
    <w:rsid w:val="00C36034"/>
    <w:rsid w:val="00C37EC1"/>
    <w:rsid w:val="00C401A8"/>
    <w:rsid w:val="00C4023C"/>
    <w:rsid w:val="00C41C00"/>
    <w:rsid w:val="00C43BB6"/>
    <w:rsid w:val="00C448B8"/>
    <w:rsid w:val="00C4653A"/>
    <w:rsid w:val="00C46A7F"/>
    <w:rsid w:val="00C46FD2"/>
    <w:rsid w:val="00C511F2"/>
    <w:rsid w:val="00C51CB7"/>
    <w:rsid w:val="00C54463"/>
    <w:rsid w:val="00C64306"/>
    <w:rsid w:val="00C71250"/>
    <w:rsid w:val="00C7453E"/>
    <w:rsid w:val="00C7663A"/>
    <w:rsid w:val="00C81D9C"/>
    <w:rsid w:val="00C82421"/>
    <w:rsid w:val="00C90256"/>
    <w:rsid w:val="00C91019"/>
    <w:rsid w:val="00C91278"/>
    <w:rsid w:val="00C91D09"/>
    <w:rsid w:val="00C91D74"/>
    <w:rsid w:val="00C93CF4"/>
    <w:rsid w:val="00C93E59"/>
    <w:rsid w:val="00C946BE"/>
    <w:rsid w:val="00C95630"/>
    <w:rsid w:val="00C96F01"/>
    <w:rsid w:val="00CA269E"/>
    <w:rsid w:val="00CA375B"/>
    <w:rsid w:val="00CA4039"/>
    <w:rsid w:val="00CA5E33"/>
    <w:rsid w:val="00CA6101"/>
    <w:rsid w:val="00CB0ACE"/>
    <w:rsid w:val="00CB2038"/>
    <w:rsid w:val="00CB45BF"/>
    <w:rsid w:val="00CB5352"/>
    <w:rsid w:val="00CC4BEE"/>
    <w:rsid w:val="00CD1CF5"/>
    <w:rsid w:val="00CE4972"/>
    <w:rsid w:val="00CE5D80"/>
    <w:rsid w:val="00CF0F4D"/>
    <w:rsid w:val="00CF2312"/>
    <w:rsid w:val="00CF26CF"/>
    <w:rsid w:val="00CF2742"/>
    <w:rsid w:val="00CF2FE9"/>
    <w:rsid w:val="00CF49D4"/>
    <w:rsid w:val="00D024E5"/>
    <w:rsid w:val="00D02D01"/>
    <w:rsid w:val="00D0362E"/>
    <w:rsid w:val="00D05DB6"/>
    <w:rsid w:val="00D118DD"/>
    <w:rsid w:val="00D13935"/>
    <w:rsid w:val="00D16226"/>
    <w:rsid w:val="00D26629"/>
    <w:rsid w:val="00D267E0"/>
    <w:rsid w:val="00D27B4A"/>
    <w:rsid w:val="00D27F67"/>
    <w:rsid w:val="00D30A11"/>
    <w:rsid w:val="00D32C41"/>
    <w:rsid w:val="00D3391D"/>
    <w:rsid w:val="00D355B5"/>
    <w:rsid w:val="00D35E65"/>
    <w:rsid w:val="00D35E89"/>
    <w:rsid w:val="00D3614F"/>
    <w:rsid w:val="00D40A06"/>
    <w:rsid w:val="00D4281F"/>
    <w:rsid w:val="00D4285A"/>
    <w:rsid w:val="00D44004"/>
    <w:rsid w:val="00D44BD1"/>
    <w:rsid w:val="00D44E70"/>
    <w:rsid w:val="00D51F82"/>
    <w:rsid w:val="00D523B8"/>
    <w:rsid w:val="00D53269"/>
    <w:rsid w:val="00D547B9"/>
    <w:rsid w:val="00D54B2C"/>
    <w:rsid w:val="00D55A8B"/>
    <w:rsid w:val="00D62D4F"/>
    <w:rsid w:val="00D644B7"/>
    <w:rsid w:val="00D70F66"/>
    <w:rsid w:val="00D730B4"/>
    <w:rsid w:val="00D73E17"/>
    <w:rsid w:val="00D75B4B"/>
    <w:rsid w:val="00D816BC"/>
    <w:rsid w:val="00D81B58"/>
    <w:rsid w:val="00D86A62"/>
    <w:rsid w:val="00D91591"/>
    <w:rsid w:val="00D94EAB"/>
    <w:rsid w:val="00D94ED2"/>
    <w:rsid w:val="00D96200"/>
    <w:rsid w:val="00DA0F5C"/>
    <w:rsid w:val="00DA3EAE"/>
    <w:rsid w:val="00DA52A2"/>
    <w:rsid w:val="00DA5F67"/>
    <w:rsid w:val="00DA6AAE"/>
    <w:rsid w:val="00DB0050"/>
    <w:rsid w:val="00DB13B3"/>
    <w:rsid w:val="00DB1C2B"/>
    <w:rsid w:val="00DC1802"/>
    <w:rsid w:val="00DC5396"/>
    <w:rsid w:val="00DC56FB"/>
    <w:rsid w:val="00DC77AE"/>
    <w:rsid w:val="00DC79A9"/>
    <w:rsid w:val="00DD0021"/>
    <w:rsid w:val="00DD1225"/>
    <w:rsid w:val="00DD2B09"/>
    <w:rsid w:val="00DD31A9"/>
    <w:rsid w:val="00DD35FE"/>
    <w:rsid w:val="00DD3B70"/>
    <w:rsid w:val="00DD3B89"/>
    <w:rsid w:val="00DD5078"/>
    <w:rsid w:val="00DE3720"/>
    <w:rsid w:val="00DE444D"/>
    <w:rsid w:val="00DE456C"/>
    <w:rsid w:val="00DE46F1"/>
    <w:rsid w:val="00DF022F"/>
    <w:rsid w:val="00DF0EB1"/>
    <w:rsid w:val="00DF55A3"/>
    <w:rsid w:val="00DF7805"/>
    <w:rsid w:val="00E00190"/>
    <w:rsid w:val="00E04E59"/>
    <w:rsid w:val="00E104FF"/>
    <w:rsid w:val="00E11EDD"/>
    <w:rsid w:val="00E145A6"/>
    <w:rsid w:val="00E15381"/>
    <w:rsid w:val="00E15A55"/>
    <w:rsid w:val="00E2124B"/>
    <w:rsid w:val="00E21A8F"/>
    <w:rsid w:val="00E25117"/>
    <w:rsid w:val="00E265F0"/>
    <w:rsid w:val="00E26902"/>
    <w:rsid w:val="00E26FD0"/>
    <w:rsid w:val="00E2728C"/>
    <w:rsid w:val="00E30A5B"/>
    <w:rsid w:val="00E32FBF"/>
    <w:rsid w:val="00E34B2D"/>
    <w:rsid w:val="00E352A6"/>
    <w:rsid w:val="00E358BC"/>
    <w:rsid w:val="00E403CC"/>
    <w:rsid w:val="00E4127A"/>
    <w:rsid w:val="00E42BFA"/>
    <w:rsid w:val="00E43440"/>
    <w:rsid w:val="00E45A15"/>
    <w:rsid w:val="00E45E72"/>
    <w:rsid w:val="00E4713E"/>
    <w:rsid w:val="00E5023F"/>
    <w:rsid w:val="00E52B6E"/>
    <w:rsid w:val="00E52C8C"/>
    <w:rsid w:val="00E53EEE"/>
    <w:rsid w:val="00E54029"/>
    <w:rsid w:val="00E5432D"/>
    <w:rsid w:val="00E543B4"/>
    <w:rsid w:val="00E54D88"/>
    <w:rsid w:val="00E5507B"/>
    <w:rsid w:val="00E56C5E"/>
    <w:rsid w:val="00E60A1A"/>
    <w:rsid w:val="00E6184B"/>
    <w:rsid w:val="00E66220"/>
    <w:rsid w:val="00E66C77"/>
    <w:rsid w:val="00E677E7"/>
    <w:rsid w:val="00E74BA8"/>
    <w:rsid w:val="00E74EC3"/>
    <w:rsid w:val="00E75600"/>
    <w:rsid w:val="00E813DD"/>
    <w:rsid w:val="00E83E5E"/>
    <w:rsid w:val="00E84134"/>
    <w:rsid w:val="00E851EE"/>
    <w:rsid w:val="00E85855"/>
    <w:rsid w:val="00E86013"/>
    <w:rsid w:val="00E91404"/>
    <w:rsid w:val="00E91E34"/>
    <w:rsid w:val="00E921CB"/>
    <w:rsid w:val="00E92E80"/>
    <w:rsid w:val="00E9387A"/>
    <w:rsid w:val="00E9398D"/>
    <w:rsid w:val="00E93B04"/>
    <w:rsid w:val="00E941B8"/>
    <w:rsid w:val="00E96009"/>
    <w:rsid w:val="00E9607D"/>
    <w:rsid w:val="00EA341D"/>
    <w:rsid w:val="00EA3773"/>
    <w:rsid w:val="00EA44B6"/>
    <w:rsid w:val="00EA4885"/>
    <w:rsid w:val="00EA48A2"/>
    <w:rsid w:val="00EB2A7F"/>
    <w:rsid w:val="00EB4E08"/>
    <w:rsid w:val="00EC1F0B"/>
    <w:rsid w:val="00EC4425"/>
    <w:rsid w:val="00EC6E40"/>
    <w:rsid w:val="00EC6E97"/>
    <w:rsid w:val="00EC73BE"/>
    <w:rsid w:val="00ED0284"/>
    <w:rsid w:val="00ED0361"/>
    <w:rsid w:val="00ED2888"/>
    <w:rsid w:val="00ED5CAC"/>
    <w:rsid w:val="00ED6411"/>
    <w:rsid w:val="00EE328A"/>
    <w:rsid w:val="00EE3449"/>
    <w:rsid w:val="00EE3B71"/>
    <w:rsid w:val="00EE607E"/>
    <w:rsid w:val="00EF00B2"/>
    <w:rsid w:val="00EF2931"/>
    <w:rsid w:val="00EF2D6C"/>
    <w:rsid w:val="00EF3329"/>
    <w:rsid w:val="00EF5786"/>
    <w:rsid w:val="00EF5BAB"/>
    <w:rsid w:val="00F034C1"/>
    <w:rsid w:val="00F0418B"/>
    <w:rsid w:val="00F05152"/>
    <w:rsid w:val="00F068D7"/>
    <w:rsid w:val="00F06CB7"/>
    <w:rsid w:val="00F227C6"/>
    <w:rsid w:val="00F231F1"/>
    <w:rsid w:val="00F25077"/>
    <w:rsid w:val="00F25CE3"/>
    <w:rsid w:val="00F30857"/>
    <w:rsid w:val="00F329CE"/>
    <w:rsid w:val="00F41092"/>
    <w:rsid w:val="00F4490E"/>
    <w:rsid w:val="00F50295"/>
    <w:rsid w:val="00F5287A"/>
    <w:rsid w:val="00F53333"/>
    <w:rsid w:val="00F53821"/>
    <w:rsid w:val="00F55AE2"/>
    <w:rsid w:val="00F56629"/>
    <w:rsid w:val="00F56FEE"/>
    <w:rsid w:val="00F572C2"/>
    <w:rsid w:val="00F57995"/>
    <w:rsid w:val="00F57B48"/>
    <w:rsid w:val="00F6021B"/>
    <w:rsid w:val="00F6119C"/>
    <w:rsid w:val="00F6157C"/>
    <w:rsid w:val="00F616FA"/>
    <w:rsid w:val="00F61E3D"/>
    <w:rsid w:val="00F62CAA"/>
    <w:rsid w:val="00F6358B"/>
    <w:rsid w:val="00F65F9B"/>
    <w:rsid w:val="00F71C97"/>
    <w:rsid w:val="00F722E2"/>
    <w:rsid w:val="00F72800"/>
    <w:rsid w:val="00F75B8E"/>
    <w:rsid w:val="00F801C6"/>
    <w:rsid w:val="00F80BB2"/>
    <w:rsid w:val="00F812C6"/>
    <w:rsid w:val="00F84519"/>
    <w:rsid w:val="00F85D04"/>
    <w:rsid w:val="00F87DB5"/>
    <w:rsid w:val="00F90F2B"/>
    <w:rsid w:val="00F91599"/>
    <w:rsid w:val="00F91745"/>
    <w:rsid w:val="00F935C8"/>
    <w:rsid w:val="00F966FA"/>
    <w:rsid w:val="00FA07C3"/>
    <w:rsid w:val="00FA58B6"/>
    <w:rsid w:val="00FB001E"/>
    <w:rsid w:val="00FB1E00"/>
    <w:rsid w:val="00FB7203"/>
    <w:rsid w:val="00FB7DF6"/>
    <w:rsid w:val="00FC2572"/>
    <w:rsid w:val="00FC349A"/>
    <w:rsid w:val="00FD06B0"/>
    <w:rsid w:val="00FD30F0"/>
    <w:rsid w:val="00FD5150"/>
    <w:rsid w:val="00FD7117"/>
    <w:rsid w:val="00FD7D2A"/>
    <w:rsid w:val="00FE03B9"/>
    <w:rsid w:val="00FE1172"/>
    <w:rsid w:val="00FE59A0"/>
    <w:rsid w:val="00FF0E0C"/>
    <w:rsid w:val="00FF11ED"/>
    <w:rsid w:val="00FF25DD"/>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53770">
      <w:bodyDiv w:val="1"/>
      <w:marLeft w:val="0"/>
      <w:marRight w:val="0"/>
      <w:marTop w:val="0"/>
      <w:marBottom w:val="0"/>
      <w:divBdr>
        <w:top w:val="none" w:sz="0" w:space="0" w:color="auto"/>
        <w:left w:val="none" w:sz="0" w:space="0" w:color="auto"/>
        <w:bottom w:val="none" w:sz="0" w:space="0" w:color="auto"/>
        <w:right w:val="none" w:sz="0" w:space="0" w:color="auto"/>
      </w:divBdr>
      <w:divsChild>
        <w:div w:id="541478772">
          <w:marLeft w:val="0"/>
          <w:marRight w:val="0"/>
          <w:marTop w:val="0"/>
          <w:marBottom w:val="0"/>
          <w:divBdr>
            <w:top w:val="none" w:sz="0" w:space="0" w:color="auto"/>
            <w:left w:val="none" w:sz="0" w:space="0" w:color="auto"/>
            <w:bottom w:val="none" w:sz="0" w:space="0" w:color="auto"/>
            <w:right w:val="none" w:sz="0" w:space="0" w:color="auto"/>
          </w:divBdr>
          <w:divsChild>
            <w:div w:id="1468355507">
              <w:marLeft w:val="0"/>
              <w:marRight w:val="0"/>
              <w:marTop w:val="0"/>
              <w:marBottom w:val="0"/>
              <w:divBdr>
                <w:top w:val="none" w:sz="0" w:space="0" w:color="auto"/>
                <w:left w:val="none" w:sz="0" w:space="0" w:color="auto"/>
                <w:bottom w:val="none" w:sz="0" w:space="0" w:color="auto"/>
                <w:right w:val="none" w:sz="0" w:space="0" w:color="auto"/>
              </w:divBdr>
              <w:divsChild>
                <w:div w:id="870460628">
                  <w:marLeft w:val="0"/>
                  <w:marRight w:val="0"/>
                  <w:marTop w:val="0"/>
                  <w:marBottom w:val="0"/>
                  <w:divBdr>
                    <w:top w:val="none" w:sz="0" w:space="0" w:color="auto"/>
                    <w:left w:val="none" w:sz="0" w:space="0" w:color="auto"/>
                    <w:bottom w:val="none" w:sz="0" w:space="0" w:color="auto"/>
                    <w:right w:val="none" w:sz="0" w:space="0" w:color="auto"/>
                  </w:divBdr>
                  <w:divsChild>
                    <w:div w:id="1904830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428A-41B8-4F94-AC89-C47DD81E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Farner, Joyce</cp:lastModifiedBy>
  <cp:revision>14</cp:revision>
  <cp:lastPrinted>2013-02-05T13:49:00Z</cp:lastPrinted>
  <dcterms:created xsi:type="dcterms:W3CDTF">2013-01-30T20:37:00Z</dcterms:created>
  <dcterms:modified xsi:type="dcterms:W3CDTF">2013-02-05T13:49:00Z</dcterms:modified>
</cp:coreProperties>
</file>