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FF254D" w:rsidRDefault="0066241C" w:rsidP="0032796F">
      <w:pPr>
        <w:jc w:val="center"/>
        <w:rPr>
          <w:rFonts w:ascii="Times New Roman" w:hAnsi="Times New Roman" w:cs="Times New Roman"/>
          <w:b/>
        </w:rPr>
      </w:pPr>
      <w:r w:rsidRPr="00FF254D">
        <w:rPr>
          <w:rFonts w:ascii="Times New Roman" w:hAnsi="Times New Roman" w:cs="Times New Roman"/>
          <w:b/>
        </w:rPr>
        <w:t>BEFORE THE</w:t>
      </w:r>
    </w:p>
    <w:p w:rsidR="0066241C" w:rsidRPr="00FF254D" w:rsidRDefault="0066241C" w:rsidP="0032796F">
      <w:pPr>
        <w:tabs>
          <w:tab w:val="center" w:pos="4680"/>
        </w:tabs>
        <w:suppressAutoHyphens/>
        <w:jc w:val="center"/>
        <w:rPr>
          <w:rFonts w:ascii="Times New Roman" w:hAnsi="Times New Roman" w:cs="Times New Roman"/>
          <w:b/>
          <w:bCs/>
          <w:spacing w:val="-3"/>
        </w:rPr>
      </w:pPr>
      <w:r w:rsidRPr="00FF254D">
        <w:rPr>
          <w:rFonts w:ascii="Times New Roman" w:hAnsi="Times New Roman" w:cs="Times New Roman"/>
          <w:b/>
          <w:bCs/>
          <w:spacing w:val="-3"/>
        </w:rPr>
        <w:t>PENNSYLVANIA PUBLIC UTILITY COMMISSION</w:t>
      </w:r>
    </w:p>
    <w:p w:rsidR="00FA6AC0" w:rsidRPr="00FF254D" w:rsidRDefault="00FA6AC0" w:rsidP="0032796F">
      <w:pPr>
        <w:tabs>
          <w:tab w:val="left" w:pos="-720"/>
        </w:tabs>
        <w:suppressAutoHyphens/>
        <w:ind w:firstLine="1440"/>
        <w:rPr>
          <w:rFonts w:ascii="Times New Roman" w:hAnsi="Times New Roman" w:cs="Times New Roman"/>
          <w:spacing w:val="-3"/>
        </w:rPr>
      </w:pPr>
    </w:p>
    <w:p w:rsidR="008D55FF" w:rsidRPr="00FF254D" w:rsidRDefault="008D55FF" w:rsidP="004F2D61">
      <w:pPr>
        <w:tabs>
          <w:tab w:val="left" w:pos="-720"/>
        </w:tabs>
        <w:suppressAutoHyphens/>
        <w:ind w:firstLine="1440"/>
        <w:rPr>
          <w:rFonts w:ascii="Times New Roman" w:hAnsi="Times New Roman" w:cs="Times New Roman"/>
          <w:spacing w:val="-3"/>
        </w:rPr>
      </w:pPr>
    </w:p>
    <w:p w:rsidR="008D55FF" w:rsidRPr="00FF254D" w:rsidRDefault="008D55FF" w:rsidP="0032796F">
      <w:pPr>
        <w:tabs>
          <w:tab w:val="left" w:pos="-720"/>
        </w:tabs>
        <w:suppressAutoHyphens/>
        <w:ind w:firstLine="1440"/>
        <w:rPr>
          <w:rFonts w:ascii="Times New Roman" w:hAnsi="Times New Roman" w:cs="Times New Roman"/>
          <w:spacing w:val="-3"/>
        </w:rPr>
      </w:pPr>
    </w:p>
    <w:p w:rsidR="003D1DE7" w:rsidRPr="00FF254D" w:rsidRDefault="001776B1" w:rsidP="004F2D61">
      <w:pPr>
        <w:tabs>
          <w:tab w:val="left" w:pos="-720"/>
        </w:tabs>
        <w:suppressAutoHyphens/>
        <w:jc w:val="both"/>
        <w:rPr>
          <w:rFonts w:ascii="Times New Roman" w:hAnsi="Times New Roman" w:cs="Times New Roman"/>
          <w:spacing w:val="-3"/>
        </w:rPr>
      </w:pPr>
      <w:r w:rsidRPr="00FF254D">
        <w:rPr>
          <w:rFonts w:ascii="Times New Roman" w:hAnsi="Times New Roman" w:cs="Times New Roman"/>
          <w:spacing w:val="-3"/>
        </w:rPr>
        <w:t>Lilette M. Griffin</w:t>
      </w:r>
      <w:r w:rsidRPr="00FF254D">
        <w:rPr>
          <w:rFonts w:ascii="Times New Roman" w:hAnsi="Times New Roman" w:cs="Times New Roman"/>
          <w:spacing w:val="-3"/>
        </w:rPr>
        <w:tab/>
      </w:r>
      <w:r w:rsidR="00CA0D64" w:rsidRPr="00FF254D">
        <w:rPr>
          <w:rFonts w:ascii="Times New Roman" w:hAnsi="Times New Roman" w:cs="Times New Roman"/>
          <w:spacing w:val="-3"/>
        </w:rPr>
        <w:tab/>
      </w:r>
      <w:r w:rsidR="00CA0D64" w:rsidRPr="00FF254D">
        <w:rPr>
          <w:rFonts w:ascii="Times New Roman" w:hAnsi="Times New Roman" w:cs="Times New Roman"/>
          <w:spacing w:val="-3"/>
        </w:rPr>
        <w:tab/>
      </w:r>
      <w:r w:rsidR="008D55FF" w:rsidRPr="00FF254D">
        <w:rPr>
          <w:rFonts w:ascii="Times New Roman" w:hAnsi="Times New Roman" w:cs="Times New Roman"/>
          <w:spacing w:val="-3"/>
        </w:rPr>
        <w:tab/>
      </w:r>
      <w:r w:rsidR="003D1DE7" w:rsidRPr="00FF254D">
        <w:rPr>
          <w:rFonts w:ascii="Times New Roman" w:hAnsi="Times New Roman" w:cs="Times New Roman"/>
          <w:spacing w:val="-3"/>
        </w:rPr>
        <w:tab/>
      </w:r>
      <w:r w:rsidR="003D1DE7" w:rsidRPr="00FF254D">
        <w:rPr>
          <w:rFonts w:ascii="Times New Roman" w:hAnsi="Times New Roman" w:cs="Times New Roman"/>
          <w:spacing w:val="-3"/>
        </w:rPr>
        <w:fldChar w:fldCharType="begin"/>
      </w:r>
      <w:r w:rsidR="003D1DE7" w:rsidRPr="00FF254D">
        <w:rPr>
          <w:rFonts w:ascii="Times New Roman" w:hAnsi="Times New Roman" w:cs="Times New Roman"/>
          <w:spacing w:val="-3"/>
        </w:rPr>
        <w:instrText>fillin "Complainant's name" \d ""</w:instrText>
      </w:r>
      <w:r w:rsidR="003D1DE7" w:rsidRPr="00FF254D">
        <w:rPr>
          <w:rFonts w:ascii="Times New Roman" w:hAnsi="Times New Roman" w:cs="Times New Roman"/>
          <w:spacing w:val="-3"/>
        </w:rPr>
        <w:fldChar w:fldCharType="end"/>
      </w:r>
      <w:r w:rsidR="003D1DE7" w:rsidRPr="00FF254D">
        <w:rPr>
          <w:rFonts w:ascii="Times New Roman" w:hAnsi="Times New Roman" w:cs="Times New Roman"/>
          <w:spacing w:val="-3"/>
        </w:rPr>
        <w:t>:</w:t>
      </w:r>
    </w:p>
    <w:p w:rsidR="003D1DE7" w:rsidRPr="00FF254D" w:rsidRDefault="003D1DE7" w:rsidP="004F2D61">
      <w:pPr>
        <w:tabs>
          <w:tab w:val="left" w:pos="-720"/>
        </w:tabs>
        <w:suppressAutoHyphens/>
        <w:jc w:val="both"/>
        <w:rPr>
          <w:rFonts w:ascii="Times New Roman" w:hAnsi="Times New Roman" w:cs="Times New Roman"/>
          <w:spacing w:val="-3"/>
        </w:rPr>
      </w:pPr>
      <w:r w:rsidRPr="00FF254D">
        <w:rPr>
          <w:rFonts w:ascii="Times New Roman" w:hAnsi="Times New Roman" w:cs="Times New Roman"/>
          <w:spacing w:val="-3"/>
        </w:rPr>
        <w:tab/>
      </w:r>
      <w:r w:rsidRPr="00FF254D">
        <w:rPr>
          <w:rFonts w:ascii="Times New Roman" w:hAnsi="Times New Roman" w:cs="Times New Roman"/>
          <w:spacing w:val="-3"/>
        </w:rPr>
        <w:tab/>
      </w:r>
      <w:r w:rsidRPr="00FF254D">
        <w:rPr>
          <w:rFonts w:ascii="Times New Roman" w:hAnsi="Times New Roman" w:cs="Times New Roman"/>
          <w:spacing w:val="-3"/>
        </w:rPr>
        <w:tab/>
      </w:r>
      <w:r w:rsidRPr="00FF254D">
        <w:rPr>
          <w:rFonts w:ascii="Times New Roman" w:hAnsi="Times New Roman" w:cs="Times New Roman"/>
          <w:spacing w:val="-3"/>
        </w:rPr>
        <w:tab/>
      </w:r>
      <w:r w:rsidRPr="00FF254D">
        <w:rPr>
          <w:rFonts w:ascii="Times New Roman" w:hAnsi="Times New Roman" w:cs="Times New Roman"/>
          <w:spacing w:val="-3"/>
        </w:rPr>
        <w:tab/>
      </w:r>
      <w:r w:rsidR="008D55FF" w:rsidRPr="00FF254D">
        <w:rPr>
          <w:rFonts w:ascii="Times New Roman" w:hAnsi="Times New Roman" w:cs="Times New Roman"/>
          <w:spacing w:val="-3"/>
        </w:rPr>
        <w:tab/>
      </w:r>
      <w:r w:rsidR="00553B11" w:rsidRPr="00FF254D">
        <w:rPr>
          <w:rFonts w:ascii="Times New Roman" w:hAnsi="Times New Roman" w:cs="Times New Roman"/>
          <w:spacing w:val="-3"/>
        </w:rPr>
        <w:tab/>
        <w:t>:</w:t>
      </w:r>
    </w:p>
    <w:p w:rsidR="00553B11" w:rsidRPr="00FF254D" w:rsidRDefault="003D1DE7" w:rsidP="004F2D61">
      <w:pPr>
        <w:tabs>
          <w:tab w:val="left" w:pos="-720"/>
        </w:tabs>
        <w:suppressAutoHyphens/>
        <w:jc w:val="both"/>
        <w:rPr>
          <w:rFonts w:ascii="Times New Roman" w:hAnsi="Times New Roman" w:cs="Times New Roman"/>
          <w:spacing w:val="-3"/>
        </w:rPr>
      </w:pPr>
      <w:r w:rsidRPr="00FF254D">
        <w:rPr>
          <w:rFonts w:ascii="Times New Roman" w:hAnsi="Times New Roman" w:cs="Times New Roman"/>
          <w:spacing w:val="-3"/>
        </w:rPr>
        <w:tab/>
        <w:t>v.</w:t>
      </w:r>
      <w:r w:rsidRPr="00FF254D">
        <w:rPr>
          <w:rFonts w:ascii="Times New Roman" w:hAnsi="Times New Roman" w:cs="Times New Roman"/>
          <w:spacing w:val="-3"/>
        </w:rPr>
        <w:tab/>
      </w:r>
      <w:r w:rsidRPr="00FF254D">
        <w:rPr>
          <w:rFonts w:ascii="Times New Roman" w:hAnsi="Times New Roman" w:cs="Times New Roman"/>
          <w:spacing w:val="-3"/>
        </w:rPr>
        <w:tab/>
      </w:r>
      <w:r w:rsidRPr="00FF254D">
        <w:rPr>
          <w:rFonts w:ascii="Times New Roman" w:hAnsi="Times New Roman" w:cs="Times New Roman"/>
          <w:spacing w:val="-3"/>
        </w:rPr>
        <w:tab/>
      </w:r>
      <w:r w:rsidRPr="00FF254D">
        <w:rPr>
          <w:rFonts w:ascii="Times New Roman" w:hAnsi="Times New Roman" w:cs="Times New Roman"/>
          <w:spacing w:val="-3"/>
        </w:rPr>
        <w:tab/>
      </w:r>
      <w:r w:rsidR="008D55FF" w:rsidRPr="00FF254D">
        <w:rPr>
          <w:rFonts w:ascii="Times New Roman" w:hAnsi="Times New Roman" w:cs="Times New Roman"/>
          <w:spacing w:val="-3"/>
        </w:rPr>
        <w:tab/>
      </w:r>
      <w:r w:rsidRPr="00FF254D">
        <w:rPr>
          <w:rFonts w:ascii="Times New Roman" w:hAnsi="Times New Roman" w:cs="Times New Roman"/>
          <w:spacing w:val="-3"/>
        </w:rPr>
        <w:tab/>
        <w:t>:</w:t>
      </w:r>
      <w:r w:rsidR="008D55FF" w:rsidRPr="00FF254D">
        <w:rPr>
          <w:rFonts w:ascii="Times New Roman" w:hAnsi="Times New Roman" w:cs="Times New Roman"/>
          <w:spacing w:val="-3"/>
        </w:rPr>
        <w:tab/>
      </w:r>
      <w:r w:rsidRPr="00FF254D">
        <w:rPr>
          <w:rFonts w:ascii="Times New Roman" w:hAnsi="Times New Roman" w:cs="Times New Roman"/>
          <w:spacing w:val="-3"/>
        </w:rPr>
        <w:tab/>
      </w:r>
      <w:r w:rsidR="009E5414">
        <w:rPr>
          <w:rFonts w:ascii="Times New Roman" w:hAnsi="Times New Roman" w:cs="Times New Roman"/>
          <w:spacing w:val="-3"/>
        </w:rPr>
        <w:tab/>
      </w:r>
      <w:r w:rsidR="000B7A59" w:rsidRPr="00FF254D">
        <w:rPr>
          <w:rFonts w:ascii="Times New Roman" w:hAnsi="Times New Roman" w:cs="Times New Roman"/>
          <w:spacing w:val="-3"/>
        </w:rPr>
        <w:t>C-2012-</w:t>
      </w:r>
      <w:r w:rsidR="001776B1" w:rsidRPr="00FF254D">
        <w:rPr>
          <w:rFonts w:ascii="Times New Roman" w:hAnsi="Times New Roman" w:cs="Times New Roman"/>
          <w:spacing w:val="-3"/>
        </w:rPr>
        <w:t>2317178</w:t>
      </w:r>
    </w:p>
    <w:p w:rsidR="003D1DE7" w:rsidRPr="00FF254D" w:rsidRDefault="00BC59FE" w:rsidP="004F2D61">
      <w:pPr>
        <w:tabs>
          <w:tab w:val="left" w:pos="-720"/>
        </w:tabs>
        <w:suppressAutoHyphens/>
        <w:jc w:val="both"/>
        <w:rPr>
          <w:rFonts w:ascii="Times New Roman" w:hAnsi="Times New Roman" w:cs="Times New Roman"/>
          <w:spacing w:val="-3"/>
        </w:rPr>
      </w:pPr>
      <w:r w:rsidRPr="00FF254D">
        <w:rPr>
          <w:rFonts w:ascii="Times New Roman" w:hAnsi="Times New Roman" w:cs="Times New Roman"/>
          <w:spacing w:val="-3"/>
        </w:rPr>
        <w:tab/>
      </w:r>
      <w:r w:rsidRPr="00FF254D">
        <w:rPr>
          <w:rFonts w:ascii="Times New Roman" w:hAnsi="Times New Roman" w:cs="Times New Roman"/>
          <w:spacing w:val="-3"/>
        </w:rPr>
        <w:tab/>
      </w:r>
      <w:r w:rsidR="003D1DE7" w:rsidRPr="00FF254D">
        <w:rPr>
          <w:rFonts w:ascii="Times New Roman" w:hAnsi="Times New Roman" w:cs="Times New Roman"/>
          <w:spacing w:val="-3"/>
        </w:rPr>
        <w:tab/>
      </w:r>
      <w:r w:rsidR="003D1DE7" w:rsidRPr="00FF254D">
        <w:rPr>
          <w:rFonts w:ascii="Times New Roman" w:hAnsi="Times New Roman" w:cs="Times New Roman"/>
          <w:spacing w:val="-3"/>
        </w:rPr>
        <w:tab/>
      </w:r>
      <w:r w:rsidR="003D1DE7" w:rsidRPr="00FF254D">
        <w:rPr>
          <w:rFonts w:ascii="Times New Roman" w:hAnsi="Times New Roman" w:cs="Times New Roman"/>
          <w:spacing w:val="-3"/>
        </w:rPr>
        <w:tab/>
      </w:r>
      <w:r w:rsidR="008D55FF" w:rsidRPr="00FF254D">
        <w:rPr>
          <w:rFonts w:ascii="Times New Roman" w:hAnsi="Times New Roman" w:cs="Times New Roman"/>
          <w:spacing w:val="-3"/>
        </w:rPr>
        <w:tab/>
      </w:r>
      <w:r w:rsidR="00553B11" w:rsidRPr="00FF254D">
        <w:rPr>
          <w:rFonts w:ascii="Times New Roman" w:hAnsi="Times New Roman" w:cs="Times New Roman"/>
          <w:spacing w:val="-3"/>
        </w:rPr>
        <w:tab/>
        <w:t>:</w:t>
      </w:r>
    </w:p>
    <w:p w:rsidR="003D1DE7" w:rsidRPr="00FF254D" w:rsidRDefault="001776B1" w:rsidP="004F2D61">
      <w:pPr>
        <w:tabs>
          <w:tab w:val="left" w:pos="-720"/>
        </w:tabs>
        <w:suppressAutoHyphens/>
        <w:jc w:val="both"/>
        <w:rPr>
          <w:rFonts w:ascii="Times New Roman" w:hAnsi="Times New Roman" w:cs="Times New Roman"/>
          <w:spacing w:val="-3"/>
        </w:rPr>
      </w:pPr>
      <w:r w:rsidRPr="00FF254D">
        <w:rPr>
          <w:rFonts w:ascii="Times New Roman" w:hAnsi="Times New Roman" w:cs="Times New Roman"/>
          <w:spacing w:val="-3"/>
        </w:rPr>
        <w:t>Metropolitan Edison Company</w:t>
      </w:r>
      <w:r w:rsidR="008D55FF" w:rsidRPr="00FF254D">
        <w:rPr>
          <w:rFonts w:ascii="Times New Roman" w:hAnsi="Times New Roman" w:cs="Times New Roman"/>
          <w:spacing w:val="-3"/>
        </w:rPr>
        <w:tab/>
      </w:r>
      <w:r w:rsidR="00C06612" w:rsidRPr="00FF254D">
        <w:rPr>
          <w:rFonts w:ascii="Times New Roman" w:hAnsi="Times New Roman" w:cs="Times New Roman"/>
          <w:spacing w:val="-3"/>
        </w:rPr>
        <w:tab/>
      </w:r>
      <w:r w:rsidR="003D1DE7" w:rsidRPr="00FF254D">
        <w:rPr>
          <w:rFonts w:ascii="Times New Roman" w:hAnsi="Times New Roman" w:cs="Times New Roman"/>
          <w:spacing w:val="-3"/>
        </w:rPr>
        <w:tab/>
        <w:t>:</w:t>
      </w:r>
    </w:p>
    <w:p w:rsidR="003D1DE7" w:rsidRPr="00FF254D" w:rsidRDefault="003D1DE7" w:rsidP="0032796F">
      <w:pPr>
        <w:tabs>
          <w:tab w:val="left" w:pos="-720"/>
        </w:tabs>
        <w:suppressAutoHyphens/>
        <w:jc w:val="both"/>
        <w:rPr>
          <w:rFonts w:ascii="Times New Roman" w:hAnsi="Times New Roman" w:cs="Times New Roman"/>
          <w:spacing w:val="-3"/>
        </w:rPr>
      </w:pPr>
    </w:p>
    <w:p w:rsidR="00066AF1" w:rsidRPr="00FF254D" w:rsidRDefault="00066AF1" w:rsidP="004F2D61">
      <w:pPr>
        <w:tabs>
          <w:tab w:val="left" w:pos="-720"/>
          <w:tab w:val="left" w:pos="5040"/>
        </w:tabs>
        <w:suppressAutoHyphens/>
        <w:jc w:val="both"/>
        <w:rPr>
          <w:rFonts w:ascii="Times New Roman" w:hAnsi="Times New Roman" w:cs="Times New Roman"/>
          <w:spacing w:val="-3"/>
        </w:rPr>
      </w:pPr>
    </w:p>
    <w:p w:rsidR="007275E4" w:rsidRPr="00FF254D" w:rsidRDefault="007275E4" w:rsidP="0032796F">
      <w:pPr>
        <w:tabs>
          <w:tab w:val="left" w:pos="-720"/>
          <w:tab w:val="left" w:pos="5040"/>
        </w:tabs>
        <w:suppressAutoHyphens/>
        <w:jc w:val="both"/>
        <w:rPr>
          <w:rFonts w:ascii="Times New Roman" w:hAnsi="Times New Roman" w:cs="Times New Roman"/>
          <w:spacing w:val="-3"/>
        </w:rPr>
      </w:pPr>
    </w:p>
    <w:p w:rsidR="0066241C" w:rsidRPr="00FF254D" w:rsidRDefault="00B93D4C" w:rsidP="0032796F">
      <w:pPr>
        <w:tabs>
          <w:tab w:val="center" w:pos="4680"/>
        </w:tabs>
        <w:suppressAutoHyphens/>
        <w:jc w:val="center"/>
        <w:rPr>
          <w:rFonts w:ascii="Times New Roman" w:hAnsi="Times New Roman" w:cs="Times New Roman"/>
          <w:b/>
          <w:bCs/>
          <w:spacing w:val="-3"/>
        </w:rPr>
      </w:pPr>
      <w:r w:rsidRPr="00FF254D">
        <w:rPr>
          <w:rFonts w:ascii="Times New Roman" w:hAnsi="Times New Roman" w:cs="Times New Roman"/>
          <w:b/>
          <w:bCs/>
          <w:spacing w:val="-3"/>
          <w:u w:val="single"/>
        </w:rPr>
        <w:t>INITIAL DECISION</w:t>
      </w:r>
    </w:p>
    <w:p w:rsidR="00124780" w:rsidRPr="00FF254D" w:rsidRDefault="00124780" w:rsidP="004F2D61">
      <w:pPr>
        <w:jc w:val="center"/>
        <w:rPr>
          <w:rFonts w:ascii="Times New Roman" w:hAnsi="Times New Roman" w:cs="Times New Roman"/>
        </w:rPr>
      </w:pPr>
    </w:p>
    <w:p w:rsidR="00124780" w:rsidRPr="00FF254D" w:rsidRDefault="00124780" w:rsidP="0032796F">
      <w:pPr>
        <w:jc w:val="center"/>
        <w:rPr>
          <w:rFonts w:ascii="Times New Roman" w:hAnsi="Times New Roman" w:cs="Times New Roman"/>
        </w:rPr>
      </w:pPr>
    </w:p>
    <w:p w:rsidR="00124780" w:rsidRPr="00FF254D" w:rsidRDefault="00124780" w:rsidP="0032796F">
      <w:pPr>
        <w:jc w:val="center"/>
        <w:rPr>
          <w:rFonts w:ascii="Times New Roman" w:hAnsi="Times New Roman" w:cs="Times New Roman"/>
        </w:rPr>
      </w:pPr>
      <w:r w:rsidRPr="00FF254D">
        <w:rPr>
          <w:rFonts w:ascii="Times New Roman" w:hAnsi="Times New Roman" w:cs="Times New Roman"/>
        </w:rPr>
        <w:t>Before</w:t>
      </w:r>
    </w:p>
    <w:p w:rsidR="00124780" w:rsidRPr="00FF254D" w:rsidRDefault="00124780" w:rsidP="0032796F">
      <w:pPr>
        <w:jc w:val="center"/>
        <w:rPr>
          <w:rFonts w:ascii="Times New Roman" w:hAnsi="Times New Roman" w:cs="Times New Roman"/>
        </w:rPr>
      </w:pPr>
      <w:r w:rsidRPr="00FF254D">
        <w:rPr>
          <w:rFonts w:ascii="Times New Roman" w:hAnsi="Times New Roman" w:cs="Times New Roman"/>
        </w:rPr>
        <w:t>Joel H. Cheskis</w:t>
      </w:r>
    </w:p>
    <w:p w:rsidR="00124780" w:rsidRPr="00FF254D" w:rsidRDefault="00124780" w:rsidP="0032796F">
      <w:pPr>
        <w:jc w:val="center"/>
        <w:rPr>
          <w:rFonts w:ascii="Times New Roman" w:hAnsi="Times New Roman" w:cs="Times New Roman"/>
        </w:rPr>
      </w:pPr>
      <w:r w:rsidRPr="00FF254D">
        <w:rPr>
          <w:rFonts w:ascii="Times New Roman" w:hAnsi="Times New Roman" w:cs="Times New Roman"/>
        </w:rPr>
        <w:t>Administrative Law Judge</w:t>
      </w:r>
    </w:p>
    <w:p w:rsidR="00124780" w:rsidRPr="00FF254D" w:rsidRDefault="00124780" w:rsidP="004F2D61">
      <w:pPr>
        <w:jc w:val="center"/>
        <w:rPr>
          <w:rFonts w:ascii="Times New Roman" w:hAnsi="Times New Roman" w:cs="Times New Roman"/>
        </w:rPr>
      </w:pPr>
    </w:p>
    <w:p w:rsidR="00124780" w:rsidRPr="00FF254D" w:rsidRDefault="00124780" w:rsidP="0032796F">
      <w:pPr>
        <w:rPr>
          <w:rFonts w:ascii="Times New Roman" w:hAnsi="Times New Roman" w:cs="Times New Roman"/>
        </w:rPr>
      </w:pPr>
    </w:p>
    <w:p w:rsidR="00124780" w:rsidRPr="00FF254D" w:rsidRDefault="00124780" w:rsidP="0032796F">
      <w:pPr>
        <w:keepNext/>
        <w:jc w:val="center"/>
        <w:outlineLvl w:val="0"/>
        <w:rPr>
          <w:rFonts w:ascii="Times New Roman" w:hAnsi="Times New Roman" w:cs="Times New Roman"/>
          <w:u w:val="single"/>
        </w:rPr>
      </w:pPr>
      <w:r w:rsidRPr="00FF254D">
        <w:rPr>
          <w:rFonts w:ascii="Times New Roman" w:hAnsi="Times New Roman" w:cs="Times New Roman"/>
          <w:u w:val="single"/>
        </w:rPr>
        <w:t>HISTORY OF THE PROCEEDING</w:t>
      </w:r>
    </w:p>
    <w:p w:rsidR="00646FCC" w:rsidRPr="00FF254D" w:rsidRDefault="00646FCC" w:rsidP="004F2D61">
      <w:pPr>
        <w:pStyle w:val="ParaTab1"/>
        <w:tabs>
          <w:tab w:val="left" w:pos="2070"/>
        </w:tabs>
        <w:ind w:firstLine="0"/>
        <w:rPr>
          <w:rFonts w:ascii="Times New Roman" w:hAnsi="Times New Roman" w:cs="Times New Roman"/>
        </w:rPr>
      </w:pPr>
    </w:p>
    <w:p w:rsidR="008D55FF" w:rsidRPr="00FF254D" w:rsidRDefault="008D55FF" w:rsidP="0032796F">
      <w:pPr>
        <w:pStyle w:val="ParaTab1"/>
        <w:tabs>
          <w:tab w:val="left" w:pos="2070"/>
        </w:tabs>
        <w:ind w:firstLine="0"/>
        <w:rPr>
          <w:rFonts w:ascii="Times New Roman" w:hAnsi="Times New Roman" w:cs="Times New Roman"/>
        </w:rPr>
      </w:pPr>
    </w:p>
    <w:p w:rsidR="001776B1" w:rsidRPr="00FF254D" w:rsidRDefault="000B7A59" w:rsidP="004F2D61">
      <w:pPr>
        <w:pStyle w:val="ParaTab1"/>
        <w:tabs>
          <w:tab w:val="left" w:pos="1440"/>
        </w:tabs>
        <w:spacing w:line="360" w:lineRule="auto"/>
        <w:ind w:firstLine="0"/>
        <w:rPr>
          <w:rFonts w:ascii="Times New Roman" w:hAnsi="Times New Roman" w:cs="Times New Roman"/>
        </w:rPr>
      </w:pPr>
      <w:r w:rsidRPr="00FF254D">
        <w:rPr>
          <w:rFonts w:ascii="Times New Roman" w:hAnsi="Times New Roman" w:cs="Times New Roman"/>
        </w:rPr>
        <w:tab/>
      </w:r>
      <w:r w:rsidR="00D045E1" w:rsidRPr="00FF254D">
        <w:rPr>
          <w:rFonts w:ascii="Times New Roman" w:hAnsi="Times New Roman" w:cs="Times New Roman"/>
        </w:rPr>
        <w:t xml:space="preserve">On July 10, 2012, Lilette Griffin filed a formal Complaint with the Pennsylvania Public Utility Commission (Commission) against Metropolitan Edison Company (Met-Ed or “the Company”), at Docket Number C-2012-2317178.  In her Complaint, Ms. Griffin averred that she would like a payment agreement.  Ms. Griffin stated in her Complaint that </w:t>
      </w:r>
      <w:r w:rsidR="00AE4F2B" w:rsidRPr="00FF254D">
        <w:rPr>
          <w:rFonts w:ascii="Times New Roman" w:hAnsi="Times New Roman" w:cs="Times New Roman"/>
        </w:rPr>
        <w:t>she previously had an agreement with Met-Ed’s legal department for a payment agreement but that the agreement was changed by a Met-Ed representative.  Ms. Griffin stated that she would like the original agreement maintained.  She also requested</w:t>
      </w:r>
      <w:r w:rsidR="007A6923" w:rsidRPr="00FF254D">
        <w:rPr>
          <w:rFonts w:ascii="Times New Roman" w:hAnsi="Times New Roman" w:cs="Times New Roman"/>
        </w:rPr>
        <w:t xml:space="preserve"> in her Complaint</w:t>
      </w:r>
      <w:r w:rsidR="00AE4F2B" w:rsidRPr="00FF254D">
        <w:rPr>
          <w:rFonts w:ascii="Times New Roman" w:hAnsi="Times New Roman" w:cs="Times New Roman"/>
        </w:rPr>
        <w:t xml:space="preserve"> that someone from the Company visit her home to show her how to reduce her electric costs.</w:t>
      </w:r>
    </w:p>
    <w:p w:rsidR="001776B1" w:rsidRPr="00FF254D" w:rsidRDefault="001776B1" w:rsidP="004F2D61">
      <w:pPr>
        <w:pStyle w:val="ParaTab1"/>
        <w:tabs>
          <w:tab w:val="left" w:pos="1440"/>
        </w:tabs>
        <w:spacing w:line="360" w:lineRule="auto"/>
        <w:ind w:firstLine="0"/>
        <w:rPr>
          <w:rFonts w:ascii="Times New Roman" w:hAnsi="Times New Roman" w:cs="Times New Roman"/>
        </w:rPr>
      </w:pPr>
    </w:p>
    <w:p w:rsidR="008C0F0E" w:rsidRDefault="00AE4F2B" w:rsidP="004F2D61">
      <w:pPr>
        <w:pStyle w:val="ParaTab1"/>
        <w:tabs>
          <w:tab w:val="left" w:pos="1440"/>
        </w:tabs>
        <w:spacing w:line="360" w:lineRule="auto"/>
        <w:ind w:firstLine="0"/>
        <w:rPr>
          <w:rFonts w:ascii="Times New Roman" w:hAnsi="Times New Roman" w:cs="Times New Roman"/>
        </w:rPr>
      </w:pPr>
      <w:r w:rsidRPr="00FF254D">
        <w:rPr>
          <w:rFonts w:ascii="Times New Roman" w:hAnsi="Times New Roman" w:cs="Times New Roman"/>
        </w:rPr>
        <w:tab/>
      </w:r>
      <w:r w:rsidR="005B72D1" w:rsidRPr="00FF254D">
        <w:rPr>
          <w:rFonts w:ascii="Times New Roman" w:hAnsi="Times New Roman" w:cs="Times New Roman"/>
        </w:rPr>
        <w:t xml:space="preserve">On August 22, 2012, Met-Ed filed an Answer and New Matter to Ms. Griffin’s Complaint.  Met-Ed’s New Matter included a Notice to Plead.  In its Answer, Met-Ed admitted that it provides residential retail electric service to </w:t>
      </w:r>
      <w:r w:rsidR="003B399E" w:rsidRPr="00FF254D">
        <w:rPr>
          <w:rFonts w:ascii="Times New Roman" w:hAnsi="Times New Roman" w:cs="Times New Roman"/>
        </w:rPr>
        <w:t>Ms.</w:t>
      </w:r>
      <w:r w:rsidR="005B72D1" w:rsidRPr="00FF254D">
        <w:rPr>
          <w:rFonts w:ascii="Times New Roman" w:hAnsi="Times New Roman" w:cs="Times New Roman"/>
        </w:rPr>
        <w:t xml:space="preserve"> Griffin at the Service Location.  Met-Ed also admitted that Ms. Griffin requested a payment agreement but indicated that it lacks knowledge of an “original arrangement” Ms. Griffin averred was set up by the “legal department.”  Met-Ed further responded to each of Ms. Griffin’s averments in her Complaint.  </w:t>
      </w:r>
    </w:p>
    <w:p w:rsidR="00041FED" w:rsidRPr="00FF254D" w:rsidRDefault="005B72D1" w:rsidP="004F2D61">
      <w:pPr>
        <w:pStyle w:val="ParaTab1"/>
        <w:tabs>
          <w:tab w:val="left" w:pos="1440"/>
        </w:tabs>
        <w:spacing w:line="360" w:lineRule="auto"/>
        <w:ind w:firstLine="0"/>
        <w:rPr>
          <w:rFonts w:ascii="Times New Roman" w:hAnsi="Times New Roman" w:cs="Times New Roman"/>
        </w:rPr>
      </w:pPr>
      <w:r w:rsidRPr="00FF254D">
        <w:rPr>
          <w:rFonts w:ascii="Times New Roman" w:hAnsi="Times New Roman" w:cs="Times New Roman"/>
        </w:rPr>
        <w:lastRenderedPageBreak/>
        <w:t xml:space="preserve">In its New Matter, Met-Ed averred that </w:t>
      </w:r>
      <w:r w:rsidR="008A3843" w:rsidRPr="00FF254D">
        <w:rPr>
          <w:rFonts w:ascii="Times New Roman" w:hAnsi="Times New Roman" w:cs="Times New Roman"/>
        </w:rPr>
        <w:t>Ms. Griffin owe</w:t>
      </w:r>
      <w:r w:rsidR="006178BB" w:rsidRPr="00FF254D">
        <w:rPr>
          <w:rFonts w:ascii="Times New Roman" w:hAnsi="Times New Roman" w:cs="Times New Roman"/>
        </w:rPr>
        <w:t>d</w:t>
      </w:r>
      <w:r w:rsidR="008A3843" w:rsidRPr="00FF254D">
        <w:rPr>
          <w:rFonts w:ascii="Times New Roman" w:hAnsi="Times New Roman" w:cs="Times New Roman"/>
        </w:rPr>
        <w:t xml:space="preserve"> the Company $10,149.07 for electric service previously provided at the Service Location.  Met-Ed added that it has entered into ten separate payment agreements with Ms. Griffin since 2005.  Met-Ed concluded its Answer and New Matter by requesting that Ms. Griffin’s Complaint be dismissed with prejudice.</w:t>
      </w:r>
    </w:p>
    <w:p w:rsidR="008A3843" w:rsidRPr="00FF254D" w:rsidRDefault="008A3843" w:rsidP="004F2D61">
      <w:pPr>
        <w:pStyle w:val="ParaTab1"/>
        <w:tabs>
          <w:tab w:val="left" w:pos="1440"/>
        </w:tabs>
        <w:spacing w:line="360" w:lineRule="auto"/>
        <w:ind w:firstLine="0"/>
        <w:rPr>
          <w:rFonts w:ascii="Times New Roman" w:hAnsi="Times New Roman" w:cs="Times New Roman"/>
        </w:rPr>
      </w:pPr>
    </w:p>
    <w:p w:rsidR="003E49B3" w:rsidRDefault="000C7CEF" w:rsidP="000D7F57">
      <w:pPr>
        <w:pStyle w:val="ParaTab1"/>
        <w:tabs>
          <w:tab w:val="left" w:pos="1440"/>
        </w:tabs>
        <w:spacing w:line="360" w:lineRule="auto"/>
        <w:ind w:firstLine="0"/>
        <w:rPr>
          <w:rFonts w:ascii="Times New Roman" w:hAnsi="Times New Roman" w:cs="Times New Roman"/>
          <w:color w:val="000000"/>
        </w:rPr>
      </w:pPr>
      <w:r w:rsidRPr="00FF254D">
        <w:rPr>
          <w:rFonts w:ascii="Times New Roman" w:hAnsi="Times New Roman" w:cs="Times New Roman"/>
        </w:rPr>
        <w:tab/>
      </w:r>
      <w:r w:rsidR="000D7F57" w:rsidRPr="00FF254D">
        <w:rPr>
          <w:rFonts w:ascii="Times New Roman" w:hAnsi="Times New Roman" w:cs="Times New Roman"/>
        </w:rPr>
        <w:t>Ms. Griffin’s answer to Met-Ed’s New Matter w</w:t>
      </w:r>
      <w:r w:rsidR="00C7684C">
        <w:rPr>
          <w:rFonts w:ascii="Times New Roman" w:hAnsi="Times New Roman" w:cs="Times New Roman"/>
        </w:rPr>
        <w:t>as d</w:t>
      </w:r>
      <w:r w:rsidR="003E49B3">
        <w:rPr>
          <w:rFonts w:ascii="Times New Roman" w:hAnsi="Times New Roman" w:cs="Times New Roman"/>
        </w:rPr>
        <w:t xml:space="preserve">ue not later than September 14, </w:t>
      </w:r>
      <w:r w:rsidR="000D7F57" w:rsidRPr="00FF254D">
        <w:rPr>
          <w:rFonts w:ascii="Times New Roman" w:hAnsi="Times New Roman" w:cs="Times New Roman"/>
        </w:rPr>
        <w:t xml:space="preserve">2012.  </w:t>
      </w:r>
      <w:r w:rsidR="002608BB" w:rsidRPr="00FF254D">
        <w:rPr>
          <w:rFonts w:ascii="Times New Roman" w:hAnsi="Times New Roman" w:cs="Times New Roman"/>
          <w:color w:val="000000"/>
        </w:rPr>
        <w:t>5</w:t>
      </w:r>
      <w:r w:rsidR="00C41ECF">
        <w:rPr>
          <w:rFonts w:ascii="Times New Roman" w:hAnsi="Times New Roman" w:cs="Times New Roman"/>
          <w:color w:val="000000"/>
        </w:rPr>
        <w:t xml:space="preserve">2 Pa. Code §§ 5.63(a), 1.12(a), </w:t>
      </w:r>
      <w:r w:rsidR="002608BB" w:rsidRPr="00FF254D">
        <w:rPr>
          <w:rFonts w:ascii="Times New Roman" w:hAnsi="Times New Roman" w:cs="Times New Roman"/>
          <w:color w:val="000000"/>
        </w:rPr>
        <w:t xml:space="preserve">1.56(a)(1) and (b).  Ms. </w:t>
      </w:r>
      <w:r w:rsidR="000D7F57" w:rsidRPr="00FF254D">
        <w:rPr>
          <w:rFonts w:ascii="Times New Roman" w:hAnsi="Times New Roman" w:cs="Times New Roman"/>
          <w:color w:val="000000"/>
        </w:rPr>
        <w:t>Griffin</w:t>
      </w:r>
      <w:r w:rsidR="002608BB" w:rsidRPr="00FF254D">
        <w:rPr>
          <w:rFonts w:ascii="Times New Roman" w:hAnsi="Times New Roman" w:cs="Times New Roman"/>
          <w:color w:val="000000"/>
        </w:rPr>
        <w:t xml:space="preserve"> </w:t>
      </w:r>
      <w:r w:rsidR="000D7F57" w:rsidRPr="00FF254D">
        <w:rPr>
          <w:rFonts w:ascii="Times New Roman" w:hAnsi="Times New Roman" w:cs="Times New Roman"/>
          <w:color w:val="000000"/>
        </w:rPr>
        <w:t xml:space="preserve">did not </w:t>
      </w:r>
    </w:p>
    <w:p w:rsidR="002608BB" w:rsidRPr="00FF254D" w:rsidRDefault="000D7F57" w:rsidP="000D7F57">
      <w:pPr>
        <w:pStyle w:val="ParaTab1"/>
        <w:tabs>
          <w:tab w:val="left" w:pos="1440"/>
        </w:tabs>
        <w:spacing w:line="360" w:lineRule="auto"/>
        <w:ind w:firstLine="0"/>
        <w:rPr>
          <w:rFonts w:ascii="Times New Roman" w:hAnsi="Times New Roman" w:cs="Times New Roman"/>
          <w:strike/>
          <w:color w:val="000000"/>
        </w:rPr>
      </w:pPr>
      <w:proofErr w:type="gramStart"/>
      <w:r w:rsidRPr="00FF254D">
        <w:rPr>
          <w:rFonts w:ascii="Times New Roman" w:hAnsi="Times New Roman" w:cs="Times New Roman"/>
          <w:color w:val="000000"/>
        </w:rPr>
        <w:t>file</w:t>
      </w:r>
      <w:proofErr w:type="gramEnd"/>
      <w:r w:rsidRPr="00FF254D">
        <w:rPr>
          <w:rFonts w:ascii="Times New Roman" w:hAnsi="Times New Roman" w:cs="Times New Roman"/>
          <w:color w:val="000000"/>
        </w:rPr>
        <w:t xml:space="preserve"> </w:t>
      </w:r>
      <w:r w:rsidR="002608BB" w:rsidRPr="00FF254D">
        <w:rPr>
          <w:rFonts w:ascii="Times New Roman" w:hAnsi="Times New Roman" w:cs="Times New Roman"/>
          <w:color w:val="000000"/>
        </w:rPr>
        <w:t>an answer to the New Matter</w:t>
      </w:r>
      <w:r w:rsidRPr="00FF254D">
        <w:rPr>
          <w:rFonts w:ascii="Times New Roman" w:hAnsi="Times New Roman" w:cs="Times New Roman"/>
          <w:color w:val="000000"/>
        </w:rPr>
        <w:t>.</w:t>
      </w:r>
    </w:p>
    <w:p w:rsidR="002608BB" w:rsidRPr="00FF254D" w:rsidRDefault="002608BB" w:rsidP="002608BB">
      <w:pPr>
        <w:pStyle w:val="Style"/>
        <w:spacing w:line="360" w:lineRule="auto"/>
        <w:ind w:firstLine="1440"/>
        <w:rPr>
          <w:strike/>
          <w:color w:val="000000"/>
        </w:rPr>
      </w:pPr>
    </w:p>
    <w:p w:rsidR="00BB3CA2" w:rsidRPr="00FF254D" w:rsidRDefault="002B7891" w:rsidP="002B7891">
      <w:pPr>
        <w:pStyle w:val="Style"/>
        <w:spacing w:line="360" w:lineRule="auto"/>
        <w:ind w:firstLine="1440"/>
      </w:pPr>
      <w:r w:rsidRPr="00FF254D">
        <w:rPr>
          <w:color w:val="000000"/>
        </w:rPr>
        <w:t>On October 10, 2012, the Commission issued a Telephone Hearing Notice scheduling an Initial Telephonic Hearing for this matter fo</w:t>
      </w:r>
      <w:r w:rsidR="00EB1374">
        <w:rPr>
          <w:color w:val="000000"/>
        </w:rPr>
        <w:t>r Tuesday, November 13, 2012 at </w:t>
      </w:r>
      <w:r w:rsidRPr="00FF254D">
        <w:rPr>
          <w:color w:val="000000"/>
        </w:rPr>
        <w:t xml:space="preserve">10:00 a.m. and assigning me as the Presiding Officer.  On October 11, 2012, </w:t>
      </w:r>
      <w:r w:rsidR="008A5333" w:rsidRPr="00FF254D">
        <w:t>a Prehearing Order was issued establishing the procedural issues pertaining to the hearing.</w:t>
      </w:r>
    </w:p>
    <w:p w:rsidR="00BB3CA2" w:rsidRPr="00FF254D" w:rsidRDefault="00BB3CA2" w:rsidP="004F2D61">
      <w:pPr>
        <w:pStyle w:val="ParaTab1"/>
        <w:tabs>
          <w:tab w:val="left" w:pos="1440"/>
        </w:tabs>
        <w:spacing w:line="360" w:lineRule="auto"/>
        <w:ind w:firstLine="0"/>
        <w:rPr>
          <w:rFonts w:ascii="Times New Roman" w:hAnsi="Times New Roman" w:cs="Times New Roman"/>
        </w:rPr>
      </w:pPr>
    </w:p>
    <w:p w:rsidR="00BB3CA2" w:rsidRPr="00FF254D" w:rsidRDefault="00BB3CA2" w:rsidP="004F2D61">
      <w:pPr>
        <w:pStyle w:val="ParaTab1"/>
        <w:tabs>
          <w:tab w:val="left" w:pos="1440"/>
        </w:tabs>
        <w:spacing w:line="360" w:lineRule="auto"/>
        <w:ind w:firstLine="0"/>
        <w:rPr>
          <w:rFonts w:ascii="Times New Roman" w:hAnsi="Times New Roman" w:cs="Times New Roman"/>
        </w:rPr>
      </w:pPr>
      <w:r w:rsidRPr="00FF254D">
        <w:rPr>
          <w:rFonts w:ascii="Times New Roman" w:hAnsi="Times New Roman" w:cs="Times New Roman"/>
        </w:rPr>
        <w:tab/>
        <w:t xml:space="preserve">The hearing in this case was held on </w:t>
      </w:r>
      <w:r w:rsidR="002B7891" w:rsidRPr="00FF254D">
        <w:rPr>
          <w:rFonts w:ascii="Times New Roman" w:hAnsi="Times New Roman" w:cs="Times New Roman"/>
          <w:color w:val="000000"/>
        </w:rPr>
        <w:t>November 13</w:t>
      </w:r>
      <w:r w:rsidRPr="00FF254D">
        <w:rPr>
          <w:rFonts w:ascii="Times New Roman" w:hAnsi="Times New Roman" w:cs="Times New Roman"/>
        </w:rPr>
        <w:t>, 2012</w:t>
      </w:r>
      <w:r w:rsidR="00567BAE" w:rsidRPr="00FF254D">
        <w:rPr>
          <w:rFonts w:ascii="Times New Roman" w:hAnsi="Times New Roman" w:cs="Times New Roman"/>
        </w:rPr>
        <w:t>,</w:t>
      </w:r>
      <w:r w:rsidR="003E49B3">
        <w:rPr>
          <w:rFonts w:ascii="Times New Roman" w:hAnsi="Times New Roman" w:cs="Times New Roman"/>
        </w:rPr>
        <w:t xml:space="preserve"> as scheduled.  Ms. </w:t>
      </w:r>
      <w:r w:rsidR="002B7891" w:rsidRPr="00FF254D">
        <w:rPr>
          <w:rFonts w:ascii="Times New Roman" w:hAnsi="Times New Roman" w:cs="Times New Roman"/>
        </w:rPr>
        <w:t>Griffin</w:t>
      </w:r>
      <w:r w:rsidRPr="00FF254D">
        <w:rPr>
          <w:rFonts w:ascii="Times New Roman" w:hAnsi="Times New Roman" w:cs="Times New Roman"/>
        </w:rPr>
        <w:t xml:space="preserve"> appeared </w:t>
      </w:r>
      <w:r w:rsidRPr="00FF254D">
        <w:rPr>
          <w:rFonts w:ascii="Times New Roman" w:hAnsi="Times New Roman" w:cs="Times New Roman"/>
          <w:i/>
        </w:rPr>
        <w:t>pro se</w:t>
      </w:r>
      <w:r w:rsidRPr="00FF254D">
        <w:rPr>
          <w:rFonts w:ascii="Times New Roman" w:hAnsi="Times New Roman" w:cs="Times New Roman"/>
        </w:rPr>
        <w:t xml:space="preserve"> and presented oral testimony.  </w:t>
      </w:r>
      <w:r w:rsidR="002B7891" w:rsidRPr="00FF254D">
        <w:rPr>
          <w:rFonts w:ascii="Times New Roman" w:hAnsi="Times New Roman" w:cs="Times New Roman"/>
        </w:rPr>
        <w:t>Patrick Malone</w:t>
      </w:r>
      <w:r w:rsidRPr="00FF254D">
        <w:rPr>
          <w:rFonts w:ascii="Times New Roman" w:hAnsi="Times New Roman" w:cs="Times New Roman"/>
        </w:rPr>
        <w:t xml:space="preserve">, Esquire appeared on behalf of </w:t>
      </w:r>
      <w:r w:rsidR="002B7891" w:rsidRPr="00FF254D">
        <w:rPr>
          <w:rFonts w:ascii="Times New Roman" w:hAnsi="Times New Roman" w:cs="Times New Roman"/>
        </w:rPr>
        <w:t xml:space="preserve">Met-Ed </w:t>
      </w:r>
      <w:r w:rsidRPr="00FF254D">
        <w:rPr>
          <w:rFonts w:ascii="Times New Roman" w:hAnsi="Times New Roman" w:cs="Times New Roman"/>
        </w:rPr>
        <w:t xml:space="preserve">and presented one witness who sponsored </w:t>
      </w:r>
      <w:r w:rsidR="002B7891" w:rsidRPr="00FF254D">
        <w:rPr>
          <w:rFonts w:ascii="Times New Roman" w:hAnsi="Times New Roman" w:cs="Times New Roman"/>
        </w:rPr>
        <w:t>six</w:t>
      </w:r>
      <w:r w:rsidRPr="00FF254D">
        <w:rPr>
          <w:rFonts w:ascii="Times New Roman" w:hAnsi="Times New Roman" w:cs="Times New Roman"/>
        </w:rPr>
        <w:t xml:space="preserve"> exhibits that were admitted into the record during the hearing.  The record in this case consists of the hearing transcript of </w:t>
      </w:r>
      <w:r w:rsidR="002B7891" w:rsidRPr="00FF254D">
        <w:rPr>
          <w:rFonts w:ascii="Times New Roman" w:hAnsi="Times New Roman" w:cs="Times New Roman"/>
        </w:rPr>
        <w:t xml:space="preserve">thirty-three </w:t>
      </w:r>
      <w:r w:rsidRPr="00FF254D">
        <w:rPr>
          <w:rFonts w:ascii="Times New Roman" w:hAnsi="Times New Roman" w:cs="Times New Roman"/>
        </w:rPr>
        <w:t>(</w:t>
      </w:r>
      <w:r w:rsidR="002B7891" w:rsidRPr="00FF254D">
        <w:rPr>
          <w:rFonts w:ascii="Times New Roman" w:hAnsi="Times New Roman" w:cs="Times New Roman"/>
        </w:rPr>
        <w:t>33</w:t>
      </w:r>
      <w:r w:rsidRPr="00FF254D">
        <w:rPr>
          <w:rFonts w:ascii="Times New Roman" w:hAnsi="Times New Roman" w:cs="Times New Roman"/>
        </w:rPr>
        <w:t xml:space="preserve">) pages and </w:t>
      </w:r>
      <w:r w:rsidR="002B7891" w:rsidRPr="00FF254D">
        <w:rPr>
          <w:rFonts w:ascii="Times New Roman" w:hAnsi="Times New Roman" w:cs="Times New Roman"/>
        </w:rPr>
        <w:t xml:space="preserve">Met-Ed’s six </w:t>
      </w:r>
      <w:r w:rsidRPr="00FF254D">
        <w:rPr>
          <w:rFonts w:ascii="Times New Roman" w:hAnsi="Times New Roman" w:cs="Times New Roman"/>
        </w:rPr>
        <w:t xml:space="preserve">exhibits.  The record closed in this proceeding when the transcript was filed with the Commission on </w:t>
      </w:r>
      <w:r w:rsidR="002B7891" w:rsidRPr="00FF254D">
        <w:rPr>
          <w:rFonts w:ascii="Times New Roman" w:hAnsi="Times New Roman" w:cs="Times New Roman"/>
        </w:rPr>
        <w:t>November 21</w:t>
      </w:r>
      <w:r w:rsidRPr="00FF254D">
        <w:rPr>
          <w:rFonts w:ascii="Times New Roman" w:hAnsi="Times New Roman" w:cs="Times New Roman"/>
        </w:rPr>
        <w:t>, 2012.  This matter is now ready for disposition.</w:t>
      </w:r>
    </w:p>
    <w:p w:rsidR="00BB3CA2" w:rsidRPr="00FF254D" w:rsidRDefault="00BB3CA2" w:rsidP="004F2D61">
      <w:pPr>
        <w:pStyle w:val="ParaTab1"/>
        <w:tabs>
          <w:tab w:val="left" w:pos="1440"/>
        </w:tabs>
        <w:spacing w:line="360" w:lineRule="auto"/>
        <w:ind w:firstLine="0"/>
        <w:rPr>
          <w:rFonts w:ascii="Times New Roman" w:hAnsi="Times New Roman" w:cs="Times New Roman"/>
        </w:rPr>
      </w:pPr>
    </w:p>
    <w:p w:rsidR="008A5333" w:rsidRPr="00FF254D" w:rsidRDefault="00BB3CA2" w:rsidP="004F2D61">
      <w:pPr>
        <w:pStyle w:val="ParaTab1"/>
        <w:tabs>
          <w:tab w:val="left" w:pos="1440"/>
        </w:tabs>
        <w:spacing w:line="360" w:lineRule="auto"/>
        <w:ind w:firstLine="0"/>
        <w:rPr>
          <w:rFonts w:ascii="Times New Roman" w:hAnsi="Times New Roman" w:cs="Times New Roman"/>
        </w:rPr>
      </w:pPr>
      <w:r w:rsidRPr="00FF254D">
        <w:rPr>
          <w:rFonts w:ascii="Times New Roman" w:hAnsi="Times New Roman" w:cs="Times New Roman"/>
        </w:rPr>
        <w:tab/>
        <w:t xml:space="preserve">For the reasons discussed below, Ms. </w:t>
      </w:r>
      <w:r w:rsidR="002B7891" w:rsidRPr="00FF254D">
        <w:rPr>
          <w:rFonts w:ascii="Times New Roman" w:hAnsi="Times New Roman" w:cs="Times New Roman"/>
        </w:rPr>
        <w:t xml:space="preserve">Griffin’s </w:t>
      </w:r>
      <w:r w:rsidRPr="00FF254D">
        <w:rPr>
          <w:rFonts w:ascii="Times New Roman" w:hAnsi="Times New Roman" w:cs="Times New Roman"/>
        </w:rPr>
        <w:t>Complaint will be dismissed.</w:t>
      </w:r>
    </w:p>
    <w:p w:rsidR="00BB3CA2" w:rsidRPr="00FF254D" w:rsidRDefault="00BB3CA2" w:rsidP="0032796F">
      <w:pPr>
        <w:pStyle w:val="ParaTab1"/>
        <w:tabs>
          <w:tab w:val="left" w:pos="1440"/>
        </w:tabs>
        <w:spacing w:line="360" w:lineRule="auto"/>
        <w:ind w:firstLine="0"/>
        <w:rPr>
          <w:rFonts w:ascii="Times New Roman" w:hAnsi="Times New Roman" w:cs="Times New Roman"/>
        </w:rPr>
      </w:pPr>
    </w:p>
    <w:p w:rsidR="003D52B2" w:rsidRPr="00FF254D" w:rsidRDefault="003D52B2" w:rsidP="003D52B2">
      <w:pPr>
        <w:spacing w:line="360" w:lineRule="auto"/>
        <w:jc w:val="center"/>
        <w:rPr>
          <w:rFonts w:ascii="Times New Roman" w:hAnsi="Times New Roman" w:cs="Times New Roman"/>
          <w:u w:val="single"/>
        </w:rPr>
      </w:pPr>
      <w:r w:rsidRPr="00FF254D">
        <w:rPr>
          <w:rFonts w:ascii="Times New Roman" w:hAnsi="Times New Roman" w:cs="Times New Roman"/>
          <w:u w:val="single"/>
        </w:rPr>
        <w:t>FINDINGS OF FACT</w:t>
      </w:r>
    </w:p>
    <w:p w:rsidR="003D52B2" w:rsidRPr="00FF254D" w:rsidRDefault="003D52B2" w:rsidP="003D52B2">
      <w:pPr>
        <w:spacing w:line="360" w:lineRule="auto"/>
        <w:ind w:firstLine="1440"/>
        <w:jc w:val="center"/>
        <w:rPr>
          <w:rFonts w:ascii="Times New Roman" w:hAnsi="Times New Roman" w:cs="Times New Roman"/>
        </w:rPr>
      </w:pPr>
    </w:p>
    <w:p w:rsidR="000544BA" w:rsidRPr="00FF254D" w:rsidRDefault="00CD41DB" w:rsidP="0090472B">
      <w:pPr>
        <w:numPr>
          <w:ilvl w:val="0"/>
          <w:numId w:val="24"/>
        </w:numPr>
        <w:spacing w:line="360" w:lineRule="auto"/>
        <w:ind w:left="0" w:firstLine="1440"/>
        <w:rPr>
          <w:rFonts w:ascii="Times New Roman" w:hAnsi="Times New Roman" w:cs="Times New Roman"/>
        </w:rPr>
      </w:pPr>
      <w:r w:rsidRPr="00FF254D">
        <w:rPr>
          <w:rFonts w:ascii="Times New Roman" w:hAnsi="Times New Roman" w:cs="Times New Roman"/>
        </w:rPr>
        <w:t>The c</w:t>
      </w:r>
      <w:r w:rsidR="003D52B2" w:rsidRPr="00FF254D">
        <w:rPr>
          <w:rFonts w:ascii="Times New Roman" w:hAnsi="Times New Roman" w:cs="Times New Roman"/>
        </w:rPr>
        <w:t xml:space="preserve">omplainant in this proceeding is </w:t>
      </w:r>
      <w:r w:rsidR="00736CDE" w:rsidRPr="00FF254D">
        <w:rPr>
          <w:rFonts w:ascii="Times New Roman" w:hAnsi="Times New Roman" w:cs="Times New Roman"/>
        </w:rPr>
        <w:t>Lilette Griffin</w:t>
      </w:r>
      <w:r w:rsidR="003D52B2" w:rsidRPr="00FF254D">
        <w:rPr>
          <w:rFonts w:ascii="Times New Roman" w:hAnsi="Times New Roman" w:cs="Times New Roman"/>
        </w:rPr>
        <w:t>.</w:t>
      </w:r>
    </w:p>
    <w:p w:rsidR="000544BA" w:rsidRPr="00FF254D" w:rsidRDefault="000544BA" w:rsidP="0090472B">
      <w:pPr>
        <w:spacing w:line="360" w:lineRule="auto"/>
        <w:ind w:firstLine="1440"/>
        <w:rPr>
          <w:rFonts w:ascii="Times New Roman" w:hAnsi="Times New Roman" w:cs="Times New Roman"/>
        </w:rPr>
      </w:pPr>
    </w:p>
    <w:p w:rsidR="000544BA" w:rsidRPr="00FF254D" w:rsidRDefault="000544BA" w:rsidP="0090472B">
      <w:pPr>
        <w:numPr>
          <w:ilvl w:val="0"/>
          <w:numId w:val="24"/>
        </w:numPr>
        <w:spacing w:line="360" w:lineRule="auto"/>
        <w:ind w:left="0" w:firstLine="1440"/>
        <w:rPr>
          <w:rFonts w:ascii="Times New Roman" w:hAnsi="Times New Roman" w:cs="Times New Roman"/>
        </w:rPr>
      </w:pPr>
      <w:r w:rsidRPr="00FF254D">
        <w:rPr>
          <w:rFonts w:ascii="Times New Roman" w:hAnsi="Times New Roman" w:cs="Times New Roman"/>
        </w:rPr>
        <w:t xml:space="preserve">The </w:t>
      </w:r>
      <w:r w:rsidR="00CD41DB" w:rsidRPr="00FF254D">
        <w:rPr>
          <w:rFonts w:ascii="Times New Roman" w:hAnsi="Times New Roman" w:cs="Times New Roman"/>
        </w:rPr>
        <w:t>r</w:t>
      </w:r>
      <w:r w:rsidR="003D52B2" w:rsidRPr="00FF254D">
        <w:rPr>
          <w:rFonts w:ascii="Times New Roman" w:hAnsi="Times New Roman" w:cs="Times New Roman"/>
        </w:rPr>
        <w:t xml:space="preserve">espondent </w:t>
      </w:r>
      <w:r w:rsidRPr="00FF254D">
        <w:rPr>
          <w:rFonts w:ascii="Times New Roman" w:hAnsi="Times New Roman" w:cs="Times New Roman"/>
        </w:rPr>
        <w:t xml:space="preserve">is </w:t>
      </w:r>
      <w:r w:rsidR="00736CDE" w:rsidRPr="00FF254D">
        <w:rPr>
          <w:rFonts w:ascii="Times New Roman" w:hAnsi="Times New Roman" w:cs="Times New Roman"/>
        </w:rPr>
        <w:t>Metropolitan Edison Company.</w:t>
      </w:r>
    </w:p>
    <w:p w:rsidR="00014413" w:rsidRPr="00FF254D" w:rsidRDefault="00014413" w:rsidP="00014413">
      <w:pPr>
        <w:pStyle w:val="ListParagraph"/>
        <w:rPr>
          <w:rFonts w:ascii="Times New Roman" w:hAnsi="Times New Roman" w:cs="Times New Roman"/>
        </w:rPr>
      </w:pPr>
    </w:p>
    <w:p w:rsidR="00014413" w:rsidRPr="00FF254D" w:rsidRDefault="003361DC" w:rsidP="0090472B">
      <w:pPr>
        <w:numPr>
          <w:ilvl w:val="0"/>
          <w:numId w:val="24"/>
        </w:numPr>
        <w:spacing w:line="360" w:lineRule="auto"/>
        <w:ind w:left="0" w:firstLine="1440"/>
        <w:rPr>
          <w:rFonts w:ascii="Times New Roman" w:hAnsi="Times New Roman" w:cs="Times New Roman"/>
        </w:rPr>
      </w:pPr>
      <w:r w:rsidRPr="00FF254D">
        <w:rPr>
          <w:rFonts w:ascii="Times New Roman" w:hAnsi="Times New Roman" w:cs="Times New Roman"/>
        </w:rPr>
        <w:t>Ms. Griffin earns approximately $2,600 net salary each month plus $1,200 each month in Social Security.  Tr. 9-10.</w:t>
      </w:r>
    </w:p>
    <w:p w:rsidR="003361DC" w:rsidRPr="00FF254D" w:rsidRDefault="003361DC" w:rsidP="003361DC">
      <w:pPr>
        <w:pStyle w:val="ListParagraph"/>
        <w:rPr>
          <w:rFonts w:ascii="Times New Roman" w:hAnsi="Times New Roman" w:cs="Times New Roman"/>
        </w:rPr>
      </w:pPr>
    </w:p>
    <w:p w:rsidR="003361DC" w:rsidRPr="00FF254D" w:rsidRDefault="00AC3532" w:rsidP="0090472B">
      <w:pPr>
        <w:numPr>
          <w:ilvl w:val="0"/>
          <w:numId w:val="24"/>
        </w:numPr>
        <w:spacing w:line="360" w:lineRule="auto"/>
        <w:ind w:left="0" w:firstLine="1440"/>
        <w:rPr>
          <w:rFonts w:ascii="Times New Roman" w:hAnsi="Times New Roman" w:cs="Times New Roman"/>
        </w:rPr>
      </w:pPr>
      <w:r w:rsidRPr="00FF254D">
        <w:rPr>
          <w:rFonts w:ascii="Times New Roman" w:hAnsi="Times New Roman" w:cs="Times New Roman"/>
        </w:rPr>
        <w:t>Ms. Griffin lives alone.  Tr. 11.</w:t>
      </w:r>
    </w:p>
    <w:p w:rsidR="00AC3532" w:rsidRPr="00FF254D" w:rsidRDefault="00AC3532" w:rsidP="00AC3532">
      <w:pPr>
        <w:pStyle w:val="ListParagraph"/>
        <w:rPr>
          <w:rFonts w:ascii="Times New Roman" w:hAnsi="Times New Roman" w:cs="Times New Roman"/>
        </w:rPr>
      </w:pPr>
    </w:p>
    <w:p w:rsidR="00AC3532" w:rsidRPr="00FF254D" w:rsidRDefault="00AC3532" w:rsidP="0090472B">
      <w:pPr>
        <w:numPr>
          <w:ilvl w:val="0"/>
          <w:numId w:val="24"/>
        </w:numPr>
        <w:spacing w:line="360" w:lineRule="auto"/>
        <w:ind w:left="0" w:firstLine="1440"/>
        <w:rPr>
          <w:rFonts w:ascii="Times New Roman" w:hAnsi="Times New Roman" w:cs="Times New Roman"/>
        </w:rPr>
      </w:pPr>
      <w:r w:rsidRPr="00FF254D">
        <w:rPr>
          <w:rFonts w:ascii="Times New Roman" w:hAnsi="Times New Roman" w:cs="Times New Roman"/>
        </w:rPr>
        <w:t xml:space="preserve">Pamela Jordan is a business analyst for Met-Ed in the Pennsylvania Compliance Department for </w:t>
      </w:r>
      <w:r w:rsidR="003B399E" w:rsidRPr="00FF254D">
        <w:rPr>
          <w:rFonts w:ascii="Times New Roman" w:hAnsi="Times New Roman" w:cs="Times New Roman"/>
        </w:rPr>
        <w:t xml:space="preserve">the </w:t>
      </w:r>
      <w:r w:rsidRPr="00FF254D">
        <w:rPr>
          <w:rFonts w:ascii="Times New Roman" w:hAnsi="Times New Roman" w:cs="Times New Roman"/>
        </w:rPr>
        <w:t>past twelve years and has been employed by Met-Ed for thirty-five years.  Tr. 12.</w:t>
      </w:r>
    </w:p>
    <w:p w:rsidR="00AC3532" w:rsidRPr="00FF254D" w:rsidRDefault="00AC3532" w:rsidP="00AC3532">
      <w:pPr>
        <w:pStyle w:val="ListParagraph"/>
        <w:rPr>
          <w:rFonts w:ascii="Times New Roman" w:hAnsi="Times New Roman" w:cs="Times New Roman"/>
        </w:rPr>
      </w:pPr>
    </w:p>
    <w:p w:rsidR="00AC3532" w:rsidRPr="00FF254D" w:rsidRDefault="00AC3532" w:rsidP="0090472B">
      <w:pPr>
        <w:numPr>
          <w:ilvl w:val="0"/>
          <w:numId w:val="24"/>
        </w:numPr>
        <w:spacing w:line="360" w:lineRule="auto"/>
        <w:ind w:left="0" w:firstLine="1440"/>
        <w:rPr>
          <w:rFonts w:ascii="Times New Roman" w:hAnsi="Times New Roman" w:cs="Times New Roman"/>
        </w:rPr>
      </w:pPr>
      <w:r w:rsidRPr="00FF254D">
        <w:rPr>
          <w:rFonts w:ascii="Times New Roman" w:hAnsi="Times New Roman" w:cs="Times New Roman"/>
        </w:rPr>
        <w:t>Ms. Jordan’s responsibilities include reviewing and investigating formal and informal Complaints filed at the Commission against Met-Ed.  Tr. 12.</w:t>
      </w:r>
    </w:p>
    <w:p w:rsidR="00AC3532" w:rsidRPr="00FF254D" w:rsidRDefault="00AC3532" w:rsidP="00AC3532">
      <w:pPr>
        <w:pStyle w:val="ListParagraph"/>
        <w:rPr>
          <w:rFonts w:ascii="Times New Roman" w:hAnsi="Times New Roman" w:cs="Times New Roman"/>
        </w:rPr>
      </w:pPr>
    </w:p>
    <w:p w:rsidR="00AC3532" w:rsidRPr="00FF254D" w:rsidRDefault="00AC3532" w:rsidP="0090472B">
      <w:pPr>
        <w:numPr>
          <w:ilvl w:val="0"/>
          <w:numId w:val="24"/>
        </w:numPr>
        <w:spacing w:line="360" w:lineRule="auto"/>
        <w:ind w:left="0" w:firstLine="1440"/>
        <w:rPr>
          <w:rFonts w:ascii="Times New Roman" w:hAnsi="Times New Roman" w:cs="Times New Roman"/>
        </w:rPr>
      </w:pPr>
      <w:r w:rsidRPr="00FF254D">
        <w:rPr>
          <w:rFonts w:ascii="Times New Roman" w:hAnsi="Times New Roman" w:cs="Times New Roman"/>
        </w:rPr>
        <w:t>Met-Ed Exhibit Number 1 is a detail</w:t>
      </w:r>
      <w:r w:rsidR="003E49B3">
        <w:rPr>
          <w:rFonts w:ascii="Times New Roman" w:hAnsi="Times New Roman" w:cs="Times New Roman"/>
        </w:rPr>
        <w:t>ed statement of account for Ms. </w:t>
      </w:r>
      <w:r w:rsidRPr="00FF254D">
        <w:rPr>
          <w:rFonts w:ascii="Times New Roman" w:hAnsi="Times New Roman" w:cs="Times New Roman"/>
        </w:rPr>
        <w:t>Griffin’s account with Met-Ed.  Tr. 13</w:t>
      </w:r>
      <w:r w:rsidR="003D35AC" w:rsidRPr="00FF254D">
        <w:rPr>
          <w:rFonts w:ascii="Times New Roman" w:hAnsi="Times New Roman" w:cs="Times New Roman"/>
        </w:rPr>
        <w:t>; Met-Ed Exh. No. 1</w:t>
      </w:r>
      <w:r w:rsidRPr="00FF254D">
        <w:rPr>
          <w:rFonts w:ascii="Times New Roman" w:hAnsi="Times New Roman" w:cs="Times New Roman"/>
        </w:rPr>
        <w:t>.</w:t>
      </w:r>
    </w:p>
    <w:p w:rsidR="00AC3532" w:rsidRPr="00FF254D" w:rsidRDefault="00AC3532" w:rsidP="00AC3532">
      <w:pPr>
        <w:pStyle w:val="ListParagraph"/>
        <w:rPr>
          <w:rFonts w:ascii="Times New Roman" w:hAnsi="Times New Roman" w:cs="Times New Roman"/>
        </w:rPr>
      </w:pPr>
    </w:p>
    <w:p w:rsidR="00AC3532" w:rsidRPr="00FF254D" w:rsidRDefault="003D35AC" w:rsidP="0090472B">
      <w:pPr>
        <w:numPr>
          <w:ilvl w:val="0"/>
          <w:numId w:val="24"/>
        </w:numPr>
        <w:spacing w:line="360" w:lineRule="auto"/>
        <w:ind w:left="0" w:firstLine="1440"/>
        <w:rPr>
          <w:rFonts w:ascii="Times New Roman" w:hAnsi="Times New Roman" w:cs="Times New Roman"/>
        </w:rPr>
      </w:pPr>
      <w:r w:rsidRPr="00FF254D">
        <w:rPr>
          <w:rFonts w:ascii="Times New Roman" w:hAnsi="Times New Roman" w:cs="Times New Roman"/>
        </w:rPr>
        <w:t>Met-Ed Exhibit Number 1 includes</w:t>
      </w:r>
      <w:r w:rsidR="003B399E" w:rsidRPr="00FF254D">
        <w:rPr>
          <w:rFonts w:ascii="Times New Roman" w:hAnsi="Times New Roman" w:cs="Times New Roman"/>
        </w:rPr>
        <w:t>, among other things,</w:t>
      </w:r>
      <w:r w:rsidRPr="00FF254D">
        <w:rPr>
          <w:rFonts w:ascii="Times New Roman" w:hAnsi="Times New Roman" w:cs="Times New Roman"/>
        </w:rPr>
        <w:t xml:space="preserve"> information regarding meter reading date, type of consumption in kilowatt hours, meter reading index, number of days in the bi</w:t>
      </w:r>
      <w:r w:rsidR="006178BB" w:rsidRPr="00FF254D">
        <w:rPr>
          <w:rFonts w:ascii="Times New Roman" w:hAnsi="Times New Roman" w:cs="Times New Roman"/>
        </w:rPr>
        <w:t>lling period and</w:t>
      </w:r>
      <w:r w:rsidR="003B399E" w:rsidRPr="00FF254D">
        <w:rPr>
          <w:rFonts w:ascii="Times New Roman" w:hAnsi="Times New Roman" w:cs="Times New Roman"/>
        </w:rPr>
        <w:t xml:space="preserve"> total bill amount</w:t>
      </w:r>
      <w:r w:rsidRPr="00FF254D">
        <w:rPr>
          <w:rFonts w:ascii="Times New Roman" w:hAnsi="Times New Roman" w:cs="Times New Roman"/>
        </w:rPr>
        <w:t>.  Tr. 14; Met-Ed Exh. No. 1.</w:t>
      </w:r>
    </w:p>
    <w:p w:rsidR="003D35AC" w:rsidRPr="00FF254D" w:rsidRDefault="003D35AC" w:rsidP="003D35AC">
      <w:pPr>
        <w:pStyle w:val="ListParagraph"/>
        <w:rPr>
          <w:rFonts w:ascii="Times New Roman" w:hAnsi="Times New Roman" w:cs="Times New Roman"/>
        </w:rPr>
      </w:pPr>
    </w:p>
    <w:p w:rsidR="003D35AC" w:rsidRPr="00FF254D" w:rsidRDefault="003B399E" w:rsidP="0090472B">
      <w:pPr>
        <w:numPr>
          <w:ilvl w:val="0"/>
          <w:numId w:val="24"/>
        </w:numPr>
        <w:spacing w:line="360" w:lineRule="auto"/>
        <w:ind w:left="0" w:firstLine="1440"/>
        <w:rPr>
          <w:rFonts w:ascii="Times New Roman" w:hAnsi="Times New Roman" w:cs="Times New Roman"/>
        </w:rPr>
      </w:pPr>
      <w:r w:rsidRPr="00FF254D">
        <w:rPr>
          <w:rFonts w:ascii="Times New Roman" w:hAnsi="Times New Roman" w:cs="Times New Roman"/>
        </w:rPr>
        <w:t xml:space="preserve">At the time of the hearing, </w:t>
      </w:r>
      <w:r w:rsidR="003D35AC" w:rsidRPr="00FF254D">
        <w:rPr>
          <w:rFonts w:ascii="Times New Roman" w:hAnsi="Times New Roman" w:cs="Times New Roman"/>
        </w:rPr>
        <w:t xml:space="preserve">Ms. Griffin’s </w:t>
      </w:r>
      <w:r w:rsidR="006178BB" w:rsidRPr="00FF254D">
        <w:rPr>
          <w:rFonts w:ascii="Times New Roman" w:hAnsi="Times New Roman" w:cs="Times New Roman"/>
        </w:rPr>
        <w:t xml:space="preserve">outstanding </w:t>
      </w:r>
      <w:r w:rsidR="003D35AC" w:rsidRPr="00FF254D">
        <w:rPr>
          <w:rFonts w:ascii="Times New Roman" w:hAnsi="Times New Roman" w:cs="Times New Roman"/>
        </w:rPr>
        <w:t xml:space="preserve">account balance </w:t>
      </w:r>
      <w:r w:rsidRPr="00FF254D">
        <w:rPr>
          <w:rFonts w:ascii="Times New Roman" w:hAnsi="Times New Roman" w:cs="Times New Roman"/>
        </w:rPr>
        <w:t>was $11,025.07, which Ms. Griffin did not contest.  Tr. 8, 15</w:t>
      </w:r>
      <w:r w:rsidR="003D35AC" w:rsidRPr="00FF254D">
        <w:rPr>
          <w:rFonts w:ascii="Times New Roman" w:hAnsi="Times New Roman" w:cs="Times New Roman"/>
        </w:rPr>
        <w:t>.</w:t>
      </w:r>
    </w:p>
    <w:p w:rsidR="003D35AC" w:rsidRPr="00FF254D" w:rsidRDefault="003D35AC" w:rsidP="003D35AC">
      <w:pPr>
        <w:pStyle w:val="ListParagraph"/>
        <w:rPr>
          <w:rFonts w:ascii="Times New Roman" w:hAnsi="Times New Roman" w:cs="Times New Roman"/>
        </w:rPr>
      </w:pPr>
    </w:p>
    <w:p w:rsidR="003D35AC" w:rsidRPr="00FF254D" w:rsidRDefault="003D35AC" w:rsidP="0090472B">
      <w:pPr>
        <w:numPr>
          <w:ilvl w:val="0"/>
          <w:numId w:val="24"/>
        </w:numPr>
        <w:spacing w:line="360" w:lineRule="auto"/>
        <w:ind w:left="0" w:firstLine="1440"/>
        <w:rPr>
          <w:rFonts w:ascii="Times New Roman" w:hAnsi="Times New Roman" w:cs="Times New Roman"/>
        </w:rPr>
      </w:pPr>
      <w:r w:rsidRPr="00FF254D">
        <w:rPr>
          <w:rFonts w:ascii="Times New Roman" w:hAnsi="Times New Roman" w:cs="Times New Roman"/>
        </w:rPr>
        <w:t xml:space="preserve">Met-Ed Exhibit Number 2 is the Hierarchy of Payment </w:t>
      </w:r>
      <w:r w:rsidR="00B41367" w:rsidRPr="00FF254D">
        <w:rPr>
          <w:rFonts w:ascii="Times New Roman" w:hAnsi="Times New Roman" w:cs="Times New Roman"/>
        </w:rPr>
        <w:t xml:space="preserve">Arrangements </w:t>
      </w:r>
      <w:r w:rsidRPr="00FF254D">
        <w:rPr>
          <w:rFonts w:ascii="Times New Roman" w:hAnsi="Times New Roman" w:cs="Times New Roman"/>
        </w:rPr>
        <w:t>for Ms. Griffin and shows the payment plans Ms. Griffin was provided by the Company and the Commission.  Tr. 16-17; Met-Ed Exh. No. 2.</w:t>
      </w:r>
    </w:p>
    <w:p w:rsidR="003D35AC" w:rsidRPr="00FF254D" w:rsidRDefault="003D35AC" w:rsidP="003D35AC">
      <w:pPr>
        <w:pStyle w:val="ListParagraph"/>
        <w:rPr>
          <w:rFonts w:ascii="Times New Roman" w:hAnsi="Times New Roman" w:cs="Times New Roman"/>
        </w:rPr>
      </w:pPr>
    </w:p>
    <w:p w:rsidR="000006A8" w:rsidRPr="00FF254D" w:rsidRDefault="000006A8" w:rsidP="0090472B">
      <w:pPr>
        <w:numPr>
          <w:ilvl w:val="0"/>
          <w:numId w:val="24"/>
        </w:numPr>
        <w:spacing w:line="360" w:lineRule="auto"/>
        <w:ind w:left="0" w:firstLine="1440"/>
        <w:rPr>
          <w:rFonts w:ascii="Times New Roman" w:hAnsi="Times New Roman" w:cs="Times New Roman"/>
        </w:rPr>
      </w:pPr>
      <w:r w:rsidRPr="00FF254D">
        <w:rPr>
          <w:rFonts w:ascii="Times New Roman" w:hAnsi="Times New Roman" w:cs="Times New Roman"/>
        </w:rPr>
        <w:t>Met-Ed entered into nine payment arrangements with Ms. Griffin but she did not comply with any of them.  Tr. 18-19; Met-Ed Exh. No. 2.</w:t>
      </w:r>
    </w:p>
    <w:p w:rsidR="000006A8" w:rsidRPr="00FF254D" w:rsidRDefault="000006A8" w:rsidP="000006A8">
      <w:pPr>
        <w:pStyle w:val="ListParagraph"/>
        <w:rPr>
          <w:rFonts w:ascii="Times New Roman" w:hAnsi="Times New Roman" w:cs="Times New Roman"/>
        </w:rPr>
      </w:pPr>
    </w:p>
    <w:p w:rsidR="000006A8" w:rsidRPr="00FF254D" w:rsidRDefault="000006A8" w:rsidP="0090472B">
      <w:pPr>
        <w:numPr>
          <w:ilvl w:val="0"/>
          <w:numId w:val="24"/>
        </w:numPr>
        <w:spacing w:line="360" w:lineRule="auto"/>
        <w:ind w:left="0" w:firstLine="1440"/>
        <w:rPr>
          <w:rFonts w:ascii="Times New Roman" w:hAnsi="Times New Roman" w:cs="Times New Roman"/>
        </w:rPr>
      </w:pPr>
      <w:r w:rsidRPr="00FF254D">
        <w:rPr>
          <w:rFonts w:ascii="Times New Roman" w:hAnsi="Times New Roman" w:cs="Times New Roman"/>
        </w:rPr>
        <w:t xml:space="preserve">Met-Ed Exhibit Number 3 is an informal complaint Ms. Griffin filed with </w:t>
      </w:r>
      <w:r w:rsidR="00B41367" w:rsidRPr="00FF254D">
        <w:rPr>
          <w:rFonts w:ascii="Times New Roman" w:hAnsi="Times New Roman" w:cs="Times New Roman"/>
        </w:rPr>
        <w:t>the</w:t>
      </w:r>
      <w:r w:rsidR="006178BB" w:rsidRPr="00FF254D">
        <w:rPr>
          <w:rFonts w:ascii="Times New Roman" w:hAnsi="Times New Roman" w:cs="Times New Roman"/>
        </w:rPr>
        <w:t xml:space="preserve"> Commission’s Bureau of Consumer Services</w:t>
      </w:r>
      <w:r w:rsidR="00B41367" w:rsidRPr="00FF254D">
        <w:rPr>
          <w:rFonts w:ascii="Times New Roman" w:hAnsi="Times New Roman" w:cs="Times New Roman"/>
        </w:rPr>
        <w:t xml:space="preserve"> </w:t>
      </w:r>
      <w:r w:rsidR="006178BB" w:rsidRPr="00FF254D">
        <w:rPr>
          <w:rFonts w:ascii="Times New Roman" w:hAnsi="Times New Roman" w:cs="Times New Roman"/>
        </w:rPr>
        <w:t>(</w:t>
      </w:r>
      <w:r w:rsidR="00B9513D" w:rsidRPr="00FF254D">
        <w:rPr>
          <w:rFonts w:ascii="Times New Roman" w:hAnsi="Times New Roman" w:cs="Times New Roman"/>
        </w:rPr>
        <w:t>BCS</w:t>
      </w:r>
      <w:r w:rsidR="006178BB" w:rsidRPr="00FF254D">
        <w:rPr>
          <w:rFonts w:ascii="Times New Roman" w:hAnsi="Times New Roman" w:cs="Times New Roman"/>
        </w:rPr>
        <w:t>)</w:t>
      </w:r>
      <w:r w:rsidR="00B9513D" w:rsidRPr="00FF254D">
        <w:rPr>
          <w:rFonts w:ascii="Times New Roman" w:hAnsi="Times New Roman" w:cs="Times New Roman"/>
        </w:rPr>
        <w:t xml:space="preserve"> </w:t>
      </w:r>
      <w:r w:rsidRPr="00FF254D">
        <w:rPr>
          <w:rFonts w:ascii="Times New Roman" w:hAnsi="Times New Roman" w:cs="Times New Roman"/>
        </w:rPr>
        <w:t xml:space="preserve">in 2004 where Ms. Griffin was directed to pay </w:t>
      </w:r>
      <w:r w:rsidR="00B9513D" w:rsidRPr="00FF254D">
        <w:rPr>
          <w:rFonts w:ascii="Times New Roman" w:hAnsi="Times New Roman" w:cs="Times New Roman"/>
        </w:rPr>
        <w:t>$556 plus a $36 reconnect fee to restore service and then pay a budget bill amount</w:t>
      </w:r>
      <w:r w:rsidR="00B41367" w:rsidRPr="00FF254D">
        <w:rPr>
          <w:rFonts w:ascii="Times New Roman" w:hAnsi="Times New Roman" w:cs="Times New Roman"/>
        </w:rPr>
        <w:t xml:space="preserve"> of $63 </w:t>
      </w:r>
      <w:r w:rsidR="00B9513D" w:rsidRPr="00FF254D">
        <w:rPr>
          <w:rFonts w:ascii="Times New Roman" w:hAnsi="Times New Roman" w:cs="Times New Roman"/>
        </w:rPr>
        <w:t>plus $25 each month</w:t>
      </w:r>
      <w:r w:rsidRPr="00FF254D">
        <w:rPr>
          <w:rFonts w:ascii="Times New Roman" w:hAnsi="Times New Roman" w:cs="Times New Roman"/>
        </w:rPr>
        <w:t>.  Tr. 20</w:t>
      </w:r>
      <w:r w:rsidR="00B9513D" w:rsidRPr="00FF254D">
        <w:rPr>
          <w:rFonts w:ascii="Times New Roman" w:hAnsi="Times New Roman" w:cs="Times New Roman"/>
        </w:rPr>
        <w:t>-21</w:t>
      </w:r>
      <w:r w:rsidRPr="00FF254D">
        <w:rPr>
          <w:rFonts w:ascii="Times New Roman" w:hAnsi="Times New Roman" w:cs="Times New Roman"/>
        </w:rPr>
        <w:t>; Met-Ed Exh. No. 3.</w:t>
      </w:r>
    </w:p>
    <w:p w:rsidR="00B9513D" w:rsidRPr="00FF254D" w:rsidRDefault="00B9513D" w:rsidP="00B9513D">
      <w:pPr>
        <w:pStyle w:val="ListParagraph"/>
        <w:rPr>
          <w:rFonts w:ascii="Times New Roman" w:hAnsi="Times New Roman" w:cs="Times New Roman"/>
        </w:rPr>
      </w:pPr>
    </w:p>
    <w:p w:rsidR="00B9513D" w:rsidRPr="00FF254D" w:rsidRDefault="00B9513D" w:rsidP="00B9513D">
      <w:pPr>
        <w:numPr>
          <w:ilvl w:val="0"/>
          <w:numId w:val="24"/>
        </w:numPr>
        <w:spacing w:line="360" w:lineRule="auto"/>
        <w:ind w:left="0" w:firstLine="1440"/>
        <w:rPr>
          <w:rFonts w:ascii="Times New Roman" w:hAnsi="Times New Roman" w:cs="Times New Roman"/>
        </w:rPr>
      </w:pPr>
      <w:r w:rsidRPr="00FF254D">
        <w:rPr>
          <w:rFonts w:ascii="Times New Roman" w:hAnsi="Times New Roman" w:cs="Times New Roman"/>
        </w:rPr>
        <w:t>Ms. Griffin did not make any payments on that 2004 payment agreement.  Tr. 21.</w:t>
      </w:r>
    </w:p>
    <w:p w:rsidR="00B9513D" w:rsidRPr="00FF254D" w:rsidRDefault="00B9513D" w:rsidP="00B9513D">
      <w:pPr>
        <w:pStyle w:val="ListParagraph"/>
        <w:rPr>
          <w:rFonts w:ascii="Times New Roman" w:hAnsi="Times New Roman" w:cs="Times New Roman"/>
        </w:rPr>
      </w:pPr>
    </w:p>
    <w:p w:rsidR="00B9513D" w:rsidRPr="00FF254D" w:rsidRDefault="00B9513D" w:rsidP="00B9513D">
      <w:pPr>
        <w:numPr>
          <w:ilvl w:val="0"/>
          <w:numId w:val="24"/>
        </w:numPr>
        <w:spacing w:line="360" w:lineRule="auto"/>
        <w:ind w:left="0" w:firstLine="1440"/>
        <w:rPr>
          <w:rFonts w:ascii="Times New Roman" w:hAnsi="Times New Roman" w:cs="Times New Roman"/>
        </w:rPr>
      </w:pPr>
      <w:r w:rsidRPr="00FF254D">
        <w:rPr>
          <w:rFonts w:ascii="Times New Roman" w:hAnsi="Times New Roman" w:cs="Times New Roman"/>
        </w:rPr>
        <w:t xml:space="preserve">Met-Ed Exhibit Number 4 is an informal complaint </w:t>
      </w:r>
      <w:r w:rsidR="00B41367" w:rsidRPr="00FF254D">
        <w:rPr>
          <w:rFonts w:ascii="Times New Roman" w:hAnsi="Times New Roman" w:cs="Times New Roman"/>
        </w:rPr>
        <w:t xml:space="preserve">closed April 20, 2010 </w:t>
      </w:r>
      <w:r w:rsidRPr="00FF254D">
        <w:rPr>
          <w:rFonts w:ascii="Times New Roman" w:hAnsi="Times New Roman" w:cs="Times New Roman"/>
        </w:rPr>
        <w:t>where BCS determined that Ms. Griffin was not eligible for another payment agreement because she did not satisfy the prior agreement</w:t>
      </w:r>
      <w:r w:rsidR="00B41367" w:rsidRPr="00FF254D">
        <w:rPr>
          <w:rFonts w:ascii="Times New Roman" w:hAnsi="Times New Roman" w:cs="Times New Roman"/>
        </w:rPr>
        <w:t xml:space="preserve"> established by BCS in 2004</w:t>
      </w:r>
      <w:r w:rsidR="00C14007">
        <w:rPr>
          <w:rFonts w:ascii="Times New Roman" w:hAnsi="Times New Roman" w:cs="Times New Roman"/>
        </w:rPr>
        <w:t>.  Tr. 21-22; Met-Ed Exh. No. </w:t>
      </w:r>
      <w:r w:rsidRPr="00FF254D">
        <w:rPr>
          <w:rFonts w:ascii="Times New Roman" w:hAnsi="Times New Roman" w:cs="Times New Roman"/>
        </w:rPr>
        <w:t>4.</w:t>
      </w:r>
    </w:p>
    <w:p w:rsidR="00B9513D" w:rsidRPr="00FF254D" w:rsidRDefault="00B9513D" w:rsidP="00B9513D">
      <w:pPr>
        <w:pStyle w:val="ListParagraph"/>
        <w:rPr>
          <w:rFonts w:ascii="Times New Roman" w:hAnsi="Times New Roman" w:cs="Times New Roman"/>
        </w:rPr>
      </w:pPr>
    </w:p>
    <w:p w:rsidR="00B9513D" w:rsidRPr="00FF254D" w:rsidRDefault="00BD55DE" w:rsidP="00B9513D">
      <w:pPr>
        <w:numPr>
          <w:ilvl w:val="0"/>
          <w:numId w:val="24"/>
        </w:numPr>
        <w:spacing w:line="360" w:lineRule="auto"/>
        <w:ind w:left="0" w:firstLine="1440"/>
        <w:rPr>
          <w:rFonts w:ascii="Times New Roman" w:hAnsi="Times New Roman" w:cs="Times New Roman"/>
        </w:rPr>
      </w:pPr>
      <w:r w:rsidRPr="00FF254D">
        <w:rPr>
          <w:rFonts w:ascii="Times New Roman" w:hAnsi="Times New Roman" w:cs="Times New Roman"/>
        </w:rPr>
        <w:t>Ms. Griffin made one payment of $2,000 toward her outstanding electric balance in 2010.  Tr. 23.</w:t>
      </w:r>
    </w:p>
    <w:p w:rsidR="00B35CE7" w:rsidRPr="00FF254D" w:rsidRDefault="00B35CE7" w:rsidP="00142D6F">
      <w:pPr>
        <w:pStyle w:val="ListParagraph"/>
        <w:spacing w:line="360" w:lineRule="auto"/>
        <w:ind w:left="0"/>
        <w:rPr>
          <w:rFonts w:ascii="Times New Roman" w:hAnsi="Times New Roman" w:cs="Times New Roman"/>
          <w:strike/>
          <w:spacing w:val="-3"/>
        </w:rPr>
      </w:pPr>
    </w:p>
    <w:p w:rsidR="00392EFE" w:rsidRPr="00FF254D" w:rsidRDefault="00392EFE" w:rsidP="0032796F">
      <w:pPr>
        <w:pStyle w:val="ParaTab1"/>
        <w:spacing w:line="360" w:lineRule="auto"/>
        <w:ind w:firstLine="0"/>
        <w:jc w:val="center"/>
        <w:rPr>
          <w:rFonts w:ascii="Times New Roman" w:hAnsi="Times New Roman" w:cs="Times New Roman"/>
          <w:spacing w:val="-3"/>
          <w:u w:val="single"/>
        </w:rPr>
      </w:pPr>
      <w:r w:rsidRPr="00FF254D">
        <w:rPr>
          <w:rFonts w:ascii="Times New Roman" w:hAnsi="Times New Roman" w:cs="Times New Roman"/>
          <w:spacing w:val="-3"/>
          <w:u w:val="single"/>
        </w:rPr>
        <w:t>DISCUSSION</w:t>
      </w:r>
    </w:p>
    <w:p w:rsidR="00392EFE" w:rsidRPr="00FF254D" w:rsidRDefault="00392EFE" w:rsidP="0032796F">
      <w:pPr>
        <w:pStyle w:val="ParaTab1"/>
        <w:spacing w:line="360" w:lineRule="auto"/>
        <w:ind w:firstLine="0"/>
        <w:rPr>
          <w:rFonts w:ascii="Times New Roman" w:hAnsi="Times New Roman" w:cs="Times New Roman"/>
          <w:spacing w:val="-3"/>
        </w:rPr>
      </w:pPr>
    </w:p>
    <w:p w:rsidR="006432FF" w:rsidRPr="00FF254D" w:rsidRDefault="00CC1E58" w:rsidP="0032796F">
      <w:pPr>
        <w:pStyle w:val="ParaTab1"/>
        <w:spacing w:line="360" w:lineRule="auto"/>
        <w:ind w:firstLine="0"/>
        <w:rPr>
          <w:rFonts w:ascii="Times New Roman" w:hAnsi="Times New Roman" w:cs="Times New Roman"/>
        </w:rPr>
      </w:pPr>
      <w:r w:rsidRPr="00FF254D">
        <w:rPr>
          <w:rFonts w:ascii="Times New Roman" w:hAnsi="Times New Roman" w:cs="Times New Roman"/>
          <w:spacing w:val="-3"/>
        </w:rPr>
        <w:tab/>
      </w:r>
      <w:r w:rsidRPr="00FF254D">
        <w:rPr>
          <w:rFonts w:ascii="Times New Roman" w:hAnsi="Times New Roman" w:cs="Times New Roman"/>
          <w:spacing w:val="-3"/>
        </w:rPr>
        <w:tab/>
      </w:r>
      <w:r w:rsidRPr="00FF254D">
        <w:rPr>
          <w:rFonts w:ascii="Times New Roman" w:hAnsi="Times New Roman" w:cs="Times New Roman"/>
        </w:rPr>
        <w:t xml:space="preserve">Section 332(a) of the Public Utility Code provides that the party seeking relief from the Commission has the burden of proof.  66 Pa. C.S. § 332(a).  "Burden of proof" means a duty to establish a fact by a preponderance of the evidence, or evidence more convincing, by even the smallest degree, than the evidence presented by the other party.  </w:t>
      </w:r>
      <w:r w:rsidRPr="00FF254D">
        <w:rPr>
          <w:rFonts w:ascii="Times New Roman" w:hAnsi="Times New Roman" w:cs="Times New Roman"/>
          <w:u w:val="single"/>
        </w:rPr>
        <w:t>Se-Ling Hosiery v. Margulies</w:t>
      </w:r>
      <w:r w:rsidRPr="00FF254D">
        <w:rPr>
          <w:rFonts w:ascii="Times New Roman" w:hAnsi="Times New Roman" w:cs="Times New Roman"/>
        </w:rPr>
        <w:t>, 364 Pa. 54, 70 A.2d 854 (1950).  In this proceeding,</w:t>
      </w:r>
      <w:r w:rsidR="006432FF" w:rsidRPr="00FF254D">
        <w:rPr>
          <w:rFonts w:ascii="Times New Roman" w:hAnsi="Times New Roman" w:cs="Times New Roman"/>
        </w:rPr>
        <w:t xml:space="preserve"> Ms. </w:t>
      </w:r>
      <w:r w:rsidR="009E0B8D" w:rsidRPr="00FF254D">
        <w:rPr>
          <w:rFonts w:ascii="Times New Roman" w:hAnsi="Times New Roman" w:cs="Times New Roman"/>
        </w:rPr>
        <w:t>Griffin</w:t>
      </w:r>
      <w:r w:rsidR="006432FF" w:rsidRPr="00FF254D">
        <w:rPr>
          <w:rFonts w:ascii="Times New Roman" w:hAnsi="Times New Roman" w:cs="Times New Roman"/>
        </w:rPr>
        <w:t xml:space="preserve"> complains that </w:t>
      </w:r>
      <w:r w:rsidR="009E0B8D" w:rsidRPr="00FF254D">
        <w:rPr>
          <w:rFonts w:ascii="Times New Roman" w:hAnsi="Times New Roman" w:cs="Times New Roman"/>
        </w:rPr>
        <w:t xml:space="preserve">she would like a payment </w:t>
      </w:r>
      <w:r w:rsidR="007A6923" w:rsidRPr="00FF254D">
        <w:rPr>
          <w:rFonts w:ascii="Times New Roman" w:hAnsi="Times New Roman" w:cs="Times New Roman"/>
        </w:rPr>
        <w:t xml:space="preserve">agreement </w:t>
      </w:r>
      <w:r w:rsidR="009E0B8D" w:rsidRPr="00FF254D">
        <w:rPr>
          <w:rFonts w:ascii="Times New Roman" w:hAnsi="Times New Roman" w:cs="Times New Roman"/>
        </w:rPr>
        <w:t xml:space="preserve">so she can pay her outstanding balance owed to Met-Ed.  </w:t>
      </w:r>
      <w:r w:rsidR="003E49B3">
        <w:rPr>
          <w:rFonts w:ascii="Times New Roman" w:hAnsi="Times New Roman" w:cs="Times New Roman"/>
        </w:rPr>
        <w:t>Ms. </w:t>
      </w:r>
      <w:r w:rsidR="009E0B8D" w:rsidRPr="00FF254D">
        <w:rPr>
          <w:rFonts w:ascii="Times New Roman" w:hAnsi="Times New Roman" w:cs="Times New Roman"/>
        </w:rPr>
        <w:t xml:space="preserve">Griffin </w:t>
      </w:r>
      <w:r w:rsidR="00287DC4" w:rsidRPr="00FF254D">
        <w:rPr>
          <w:rFonts w:ascii="Times New Roman" w:hAnsi="Times New Roman" w:cs="Times New Roman"/>
        </w:rPr>
        <w:t xml:space="preserve">seeks an Order from the Commission </w:t>
      </w:r>
      <w:r w:rsidR="009E0B8D" w:rsidRPr="00FF254D">
        <w:rPr>
          <w:rFonts w:ascii="Times New Roman" w:hAnsi="Times New Roman" w:cs="Times New Roman"/>
        </w:rPr>
        <w:t xml:space="preserve">establishing a payment </w:t>
      </w:r>
      <w:r w:rsidR="007A6923" w:rsidRPr="00FF254D">
        <w:rPr>
          <w:rFonts w:ascii="Times New Roman" w:hAnsi="Times New Roman" w:cs="Times New Roman"/>
        </w:rPr>
        <w:t>agreement</w:t>
      </w:r>
      <w:r w:rsidR="009E0B8D" w:rsidRPr="00FF254D">
        <w:rPr>
          <w:rFonts w:ascii="Times New Roman" w:hAnsi="Times New Roman" w:cs="Times New Roman"/>
        </w:rPr>
        <w:t xml:space="preserve"> and </w:t>
      </w:r>
      <w:r w:rsidR="00287DC4" w:rsidRPr="00FF254D">
        <w:rPr>
          <w:rFonts w:ascii="Times New Roman" w:hAnsi="Times New Roman" w:cs="Times New Roman"/>
        </w:rPr>
        <w:t>therefore has the burden of proof in this proceeding.</w:t>
      </w:r>
    </w:p>
    <w:p w:rsidR="006432FF" w:rsidRPr="00FF254D" w:rsidRDefault="006432FF" w:rsidP="0032796F">
      <w:pPr>
        <w:pStyle w:val="ParaTab1"/>
        <w:spacing w:line="360" w:lineRule="auto"/>
        <w:ind w:firstLine="0"/>
        <w:rPr>
          <w:rFonts w:ascii="Times New Roman" w:hAnsi="Times New Roman" w:cs="Times New Roman"/>
        </w:rPr>
      </w:pPr>
    </w:p>
    <w:p w:rsidR="00A10C7C" w:rsidRPr="00FF254D" w:rsidRDefault="00A10C7C" w:rsidP="003E49B3">
      <w:pPr>
        <w:spacing w:line="360" w:lineRule="auto"/>
        <w:ind w:right="-90" w:firstLine="1440"/>
        <w:rPr>
          <w:rFonts w:ascii="Times New Roman" w:hAnsi="Times New Roman" w:cs="Times New Roman"/>
        </w:rPr>
      </w:pPr>
      <w:r w:rsidRPr="00FF254D">
        <w:rPr>
          <w:rFonts w:ascii="Times New Roman" w:hAnsi="Times New Roman" w:cs="Times New Roman"/>
        </w:rPr>
        <w:t>If a complainant establishes a prima facie</w:t>
      </w:r>
      <w:r w:rsidRPr="00FF254D">
        <w:rPr>
          <w:rFonts w:ascii="Times New Roman" w:hAnsi="Times New Roman" w:cs="Times New Roman"/>
          <w:i/>
        </w:rPr>
        <w:t xml:space="preserve"> </w:t>
      </w:r>
      <w:r w:rsidRPr="00FF254D">
        <w:rPr>
          <w:rFonts w:ascii="Times New Roman" w:hAnsi="Times New Roman" w:cs="Times New Roman"/>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r w:rsidRPr="00FF254D">
        <w:rPr>
          <w:rFonts w:ascii="Times New Roman" w:hAnsi="Times New Roman" w:cs="Times New Roman"/>
          <w:u w:val="single"/>
        </w:rPr>
        <w:t>Replogle v. Pennsylvania Electric Company</w:t>
      </w:r>
      <w:r w:rsidRPr="00FF254D">
        <w:rPr>
          <w:rFonts w:ascii="Times New Roman" w:hAnsi="Times New Roman" w:cs="Times New Roman"/>
        </w:rPr>
        <w:t>, 54 Pa. PUC 528 (1980</w:t>
      </w:r>
      <w:r w:rsidR="00CC0F6B" w:rsidRPr="00FF254D">
        <w:rPr>
          <w:rFonts w:ascii="Times New Roman" w:hAnsi="Times New Roman" w:cs="Times New Roman"/>
        </w:rPr>
        <w:t>)</w:t>
      </w:r>
      <w:r w:rsidRPr="00FF254D">
        <w:rPr>
          <w:rFonts w:ascii="Times New Roman" w:hAnsi="Times New Roman" w:cs="Times New Roman"/>
        </w:rPr>
        <w:t xml:space="preserve">, and </w:t>
      </w:r>
      <w:r w:rsidRPr="00FF254D">
        <w:rPr>
          <w:rFonts w:ascii="Times New Roman" w:hAnsi="Times New Roman" w:cs="Times New Roman"/>
          <w:u w:val="single"/>
        </w:rPr>
        <w:t>Waldron v. Philadelphia Electric Company</w:t>
      </w:r>
      <w:r w:rsidRPr="00FF254D">
        <w:rPr>
          <w:rFonts w:ascii="Times New Roman" w:hAnsi="Times New Roman" w:cs="Times New Roman"/>
        </w:rPr>
        <w:t>, 54 Pa. PUC 98 (1980).</w:t>
      </w:r>
    </w:p>
    <w:p w:rsidR="00A10C7C" w:rsidRPr="00FF254D" w:rsidRDefault="00A10C7C" w:rsidP="00A10C7C">
      <w:pPr>
        <w:spacing w:line="360" w:lineRule="auto"/>
        <w:ind w:firstLine="1440"/>
        <w:rPr>
          <w:rFonts w:ascii="Times New Roman" w:hAnsi="Times New Roman" w:cs="Times New Roman"/>
        </w:rPr>
      </w:pPr>
    </w:p>
    <w:p w:rsidR="00A10C7C" w:rsidRPr="00FF254D" w:rsidRDefault="00A10C7C" w:rsidP="00A10C7C">
      <w:pPr>
        <w:spacing w:line="360" w:lineRule="auto"/>
        <w:ind w:firstLine="1440"/>
        <w:rPr>
          <w:rFonts w:ascii="Times New Roman" w:hAnsi="Times New Roman" w:cs="Times New Roman"/>
        </w:rPr>
      </w:pPr>
      <w:r w:rsidRPr="00FF254D">
        <w:rPr>
          <w:rFonts w:ascii="Times New Roman" w:hAnsi="Times New Roman" w:cs="Times New Roman"/>
        </w:rPr>
        <w:t xml:space="preserve">The decision of the Commission must be supported by substantial evidence.  2 Pa. C.S. § 704.  "Substantial evidence" is such relevant evidence that a reasonable mind might accept as adequate to support a conclusion.  More is required than a mere trace of evidence or a suspicion of the existence of a fact sought to be established.  </w:t>
      </w:r>
      <w:r w:rsidRPr="00FF254D">
        <w:rPr>
          <w:rFonts w:ascii="Times New Roman" w:hAnsi="Times New Roman" w:cs="Times New Roman"/>
          <w:u w:val="single"/>
        </w:rPr>
        <w:t>Norfolk &amp; Western Ry. Co. v. Pa. P.U.C.</w:t>
      </w:r>
      <w:r w:rsidRPr="00FF254D">
        <w:rPr>
          <w:rFonts w:ascii="Times New Roman" w:hAnsi="Times New Roman" w:cs="Times New Roman"/>
        </w:rPr>
        <w:t xml:space="preserve">, 489 Pa. 109, 413 A.2d 1037 (1980); </w:t>
      </w:r>
      <w:r w:rsidRPr="00FF254D">
        <w:rPr>
          <w:rFonts w:ascii="Times New Roman" w:hAnsi="Times New Roman" w:cs="Times New Roman"/>
          <w:u w:val="single"/>
        </w:rPr>
        <w:t>Erie Resistor Corp. v. Unemployment Comp. Bd. of Review</w:t>
      </w:r>
      <w:r w:rsidRPr="00FF254D">
        <w:rPr>
          <w:rFonts w:ascii="Times New Roman" w:hAnsi="Times New Roman" w:cs="Times New Roman"/>
        </w:rPr>
        <w:t xml:space="preserve">, 194 Pa. Superior Ct. 278, 166 A.2d 96 (1961); and </w:t>
      </w:r>
      <w:r w:rsidRPr="00FF254D">
        <w:rPr>
          <w:rFonts w:ascii="Times New Roman" w:hAnsi="Times New Roman" w:cs="Times New Roman"/>
          <w:u w:val="single"/>
        </w:rPr>
        <w:t>Murphy v. Comm., Dept. of Public Welfare, White Haven Center</w:t>
      </w:r>
      <w:r w:rsidRPr="00FF254D">
        <w:rPr>
          <w:rFonts w:ascii="Times New Roman" w:hAnsi="Times New Roman" w:cs="Times New Roman"/>
        </w:rPr>
        <w:t>, 85 Pa. Cmwlth Ct. 23, 480 A.2d 382 (1984).</w:t>
      </w:r>
    </w:p>
    <w:p w:rsidR="00A10C7C" w:rsidRPr="00FF254D" w:rsidRDefault="00A10C7C" w:rsidP="00A10C7C">
      <w:pPr>
        <w:spacing w:line="360" w:lineRule="auto"/>
        <w:ind w:firstLine="1440"/>
        <w:rPr>
          <w:rFonts w:ascii="Times New Roman" w:hAnsi="Times New Roman" w:cs="Times New Roman"/>
        </w:rPr>
      </w:pPr>
    </w:p>
    <w:p w:rsidR="00DC6AA5" w:rsidRPr="00FF254D" w:rsidRDefault="00A10C7C" w:rsidP="00A251E4">
      <w:pPr>
        <w:pStyle w:val="ParaTab1"/>
        <w:spacing w:line="360" w:lineRule="auto"/>
        <w:ind w:firstLine="0"/>
        <w:rPr>
          <w:rFonts w:ascii="Times New Roman" w:hAnsi="Times New Roman" w:cs="Times New Roman"/>
        </w:rPr>
      </w:pPr>
      <w:r w:rsidRPr="00FF254D">
        <w:rPr>
          <w:rFonts w:ascii="Times New Roman" w:hAnsi="Times New Roman" w:cs="Times New Roman"/>
        </w:rPr>
        <w:tab/>
      </w:r>
      <w:r w:rsidRPr="00FF254D">
        <w:rPr>
          <w:rFonts w:ascii="Times New Roman" w:hAnsi="Times New Roman" w:cs="Times New Roman"/>
        </w:rPr>
        <w:tab/>
        <w:t>In this case</w:t>
      </w:r>
      <w:r w:rsidR="009E0B8D" w:rsidRPr="00FF254D">
        <w:rPr>
          <w:rFonts w:ascii="Times New Roman" w:hAnsi="Times New Roman" w:cs="Times New Roman"/>
        </w:rPr>
        <w:t xml:space="preserve">, </w:t>
      </w:r>
      <w:r w:rsidR="008C5A11" w:rsidRPr="00FF254D">
        <w:rPr>
          <w:rFonts w:ascii="Times New Roman" w:hAnsi="Times New Roman" w:cs="Times New Roman"/>
        </w:rPr>
        <w:t xml:space="preserve">Ms. Griffin seeks a payment </w:t>
      </w:r>
      <w:r w:rsidR="007A6923" w:rsidRPr="00FF254D">
        <w:rPr>
          <w:rFonts w:ascii="Times New Roman" w:hAnsi="Times New Roman" w:cs="Times New Roman"/>
        </w:rPr>
        <w:t>agreement</w:t>
      </w:r>
      <w:r w:rsidR="008C5A11" w:rsidRPr="00FF254D">
        <w:rPr>
          <w:rFonts w:ascii="Times New Roman" w:hAnsi="Times New Roman" w:cs="Times New Roman"/>
        </w:rPr>
        <w:t xml:space="preserve"> so that she can resolve her outstanding balance owed to Met-Ed.  </w:t>
      </w:r>
      <w:r w:rsidR="00A251E4" w:rsidRPr="00FF254D">
        <w:rPr>
          <w:rFonts w:ascii="Times New Roman" w:hAnsi="Times New Roman" w:cs="Times New Roman"/>
        </w:rPr>
        <w:t xml:space="preserve">Payment agreements for electric service are governed by </w:t>
      </w:r>
      <w:r w:rsidR="00AE15DA" w:rsidRPr="00FF254D">
        <w:rPr>
          <w:rFonts w:ascii="Times New Roman" w:hAnsi="Times New Roman" w:cs="Times New Roman"/>
        </w:rPr>
        <w:t>Chapter 14</w:t>
      </w:r>
      <w:r w:rsidR="00A251E4" w:rsidRPr="00FF254D">
        <w:rPr>
          <w:rFonts w:ascii="Times New Roman" w:hAnsi="Times New Roman" w:cs="Times New Roman"/>
        </w:rPr>
        <w:t xml:space="preserve"> of the Public Utility Code</w:t>
      </w:r>
      <w:r w:rsidR="000D0DD9" w:rsidRPr="00FF254D">
        <w:rPr>
          <w:rFonts w:ascii="Times New Roman" w:hAnsi="Times New Roman" w:cs="Times New Roman"/>
        </w:rPr>
        <w:t>, which provides strict guidelines regarding the establishment of payment agreements</w:t>
      </w:r>
      <w:r w:rsidR="00A251E4" w:rsidRPr="00FF254D">
        <w:rPr>
          <w:rFonts w:ascii="Times New Roman" w:hAnsi="Times New Roman" w:cs="Times New Roman"/>
        </w:rPr>
        <w:t xml:space="preserve">.  66 Pa. C.S. § 1405.  </w:t>
      </w:r>
      <w:r w:rsidR="00DC6AA5" w:rsidRPr="00FF254D">
        <w:rPr>
          <w:rFonts w:ascii="Times New Roman" w:hAnsi="Times New Roman" w:cs="Times New Roman"/>
        </w:rPr>
        <w:t>Notably, Section 1405(d) prohibits the Commission from establishing or ordering a utility to establish a second payment agreement for a customer if a customer has defaulted on a previous pa</w:t>
      </w:r>
      <w:r w:rsidR="00782FFD">
        <w:rPr>
          <w:rFonts w:ascii="Times New Roman" w:hAnsi="Times New Roman" w:cs="Times New Roman"/>
        </w:rPr>
        <w:t>yment agreement.  66 Pa. C.S. § </w:t>
      </w:r>
      <w:r w:rsidR="00DC6AA5" w:rsidRPr="00FF254D">
        <w:rPr>
          <w:rFonts w:ascii="Times New Roman" w:hAnsi="Times New Roman" w:cs="Times New Roman"/>
        </w:rPr>
        <w:t xml:space="preserve">1405(d).  Ms. Griffin’s </w:t>
      </w:r>
      <w:r w:rsidR="00600FAF">
        <w:rPr>
          <w:rFonts w:ascii="Times New Roman" w:hAnsi="Times New Roman" w:cs="Times New Roman"/>
        </w:rPr>
        <w:t xml:space="preserve">Complaint will be dismissed </w:t>
      </w:r>
      <w:r w:rsidR="00DC6AA5" w:rsidRPr="00FF254D">
        <w:rPr>
          <w:rFonts w:ascii="Times New Roman" w:hAnsi="Times New Roman" w:cs="Times New Roman"/>
        </w:rPr>
        <w:t xml:space="preserve">because she previously defaulted on a prior payment agreement established </w:t>
      </w:r>
      <w:r w:rsidR="00DF37E7" w:rsidRPr="00FF254D">
        <w:rPr>
          <w:rFonts w:ascii="Times New Roman" w:hAnsi="Times New Roman" w:cs="Times New Roman"/>
        </w:rPr>
        <w:t>by the Commission and the Commission cannot order a second payment agreement.</w:t>
      </w:r>
    </w:p>
    <w:p w:rsidR="00DC6AA5" w:rsidRPr="00FF254D" w:rsidRDefault="00DC6AA5" w:rsidP="00A251E4">
      <w:pPr>
        <w:pStyle w:val="ParaTab1"/>
        <w:spacing w:line="360" w:lineRule="auto"/>
        <w:ind w:firstLine="0"/>
        <w:rPr>
          <w:rFonts w:ascii="Times New Roman" w:hAnsi="Times New Roman" w:cs="Times New Roman"/>
        </w:rPr>
      </w:pPr>
    </w:p>
    <w:p w:rsidR="00DC6AA5" w:rsidRPr="00FF254D" w:rsidRDefault="00DC6AA5" w:rsidP="00A251E4">
      <w:pPr>
        <w:pStyle w:val="ParaTab1"/>
        <w:spacing w:line="360" w:lineRule="auto"/>
        <w:ind w:firstLine="0"/>
        <w:rPr>
          <w:rFonts w:ascii="Times New Roman" w:hAnsi="Times New Roman" w:cs="Times New Roman"/>
        </w:rPr>
      </w:pPr>
      <w:r w:rsidRPr="00FF254D">
        <w:rPr>
          <w:rFonts w:ascii="Times New Roman" w:hAnsi="Times New Roman" w:cs="Times New Roman"/>
        </w:rPr>
        <w:tab/>
      </w:r>
      <w:r w:rsidRPr="00FF254D">
        <w:rPr>
          <w:rFonts w:ascii="Times New Roman" w:hAnsi="Times New Roman" w:cs="Times New Roman"/>
        </w:rPr>
        <w:tab/>
        <w:t xml:space="preserve">Section 1405(d) of the Public Utility Code </w:t>
      </w:r>
      <w:r w:rsidR="00DF37E7" w:rsidRPr="00FF254D">
        <w:rPr>
          <w:rFonts w:ascii="Times New Roman" w:hAnsi="Times New Roman" w:cs="Times New Roman"/>
        </w:rPr>
        <w:t>states</w:t>
      </w:r>
      <w:r w:rsidRPr="00FF254D">
        <w:rPr>
          <w:rFonts w:ascii="Times New Roman" w:hAnsi="Times New Roman" w:cs="Times New Roman"/>
        </w:rPr>
        <w:t>:</w:t>
      </w:r>
    </w:p>
    <w:p w:rsidR="00DC6AA5" w:rsidRPr="00FF254D" w:rsidRDefault="00DC6AA5" w:rsidP="00DC6AA5">
      <w:pPr>
        <w:pStyle w:val="ParaTab1"/>
        <w:ind w:left="1440" w:right="1440" w:firstLine="0"/>
        <w:rPr>
          <w:rFonts w:ascii="Times New Roman" w:hAnsi="Times New Roman" w:cs="Times New Roman"/>
        </w:rPr>
      </w:pPr>
      <w:r w:rsidRPr="00FF254D">
        <w:rPr>
          <w:rFonts w:ascii="Times New Roman" w:hAnsi="Times New Roman" w:cs="Times New Roman"/>
        </w:rPr>
        <w:t xml:space="preserve">(d) </w:t>
      </w:r>
      <w:r w:rsidRPr="00FF254D">
        <w:rPr>
          <w:rFonts w:ascii="Times New Roman" w:hAnsi="Times New Roman" w:cs="Times New Roman"/>
          <w:i/>
        </w:rPr>
        <w:t>Number of payment agreements.</w:t>
      </w:r>
      <w:r w:rsidRPr="00FF254D">
        <w:rPr>
          <w:rFonts w:ascii="Times New Roman" w:hAnsi="Times New Roman" w:cs="Times New Roman"/>
        </w:rPr>
        <w:t>--</w:t>
      </w:r>
      <w:r w:rsidR="00E01275">
        <w:rPr>
          <w:rFonts w:ascii="Times New Roman" w:hAnsi="Times New Roman" w:cs="Times New Roman"/>
        </w:rPr>
        <w:t xml:space="preserve"> </w:t>
      </w:r>
      <w:r w:rsidRPr="00FF254D">
        <w:rPr>
          <w:rFonts w:ascii="Times New Roman" w:hAnsi="Times New Roman" w:cs="Times New Roman"/>
        </w:rPr>
        <w:t xml:space="preserve">Absent a change in income, the commission shall not establish or order a public utility to establish a second or subsequent payment agreement if a customer has defaulted on a previous payment agreement.  A public utility may, at its discretion, enter into </w:t>
      </w:r>
      <w:r w:rsidR="00DF37E7" w:rsidRPr="00FF254D">
        <w:rPr>
          <w:rFonts w:ascii="Times New Roman" w:hAnsi="Times New Roman" w:cs="Times New Roman"/>
        </w:rPr>
        <w:t xml:space="preserve">a </w:t>
      </w:r>
      <w:r w:rsidRPr="00FF254D">
        <w:rPr>
          <w:rFonts w:ascii="Times New Roman" w:hAnsi="Times New Roman" w:cs="Times New Roman"/>
        </w:rPr>
        <w:t>second or subsequent payment agreement with a customer.</w:t>
      </w:r>
    </w:p>
    <w:p w:rsidR="00DC6AA5" w:rsidRPr="00FF254D" w:rsidRDefault="00DC6AA5" w:rsidP="009E5414">
      <w:pPr>
        <w:pStyle w:val="ParaTab1"/>
        <w:spacing w:line="480" w:lineRule="auto"/>
        <w:ind w:left="1440" w:right="1440" w:firstLine="0"/>
        <w:rPr>
          <w:rFonts w:ascii="Times New Roman" w:hAnsi="Times New Roman" w:cs="Times New Roman"/>
        </w:rPr>
      </w:pPr>
      <w:bookmarkStart w:id="0" w:name="_GoBack"/>
      <w:bookmarkEnd w:id="0"/>
    </w:p>
    <w:p w:rsidR="00E01275" w:rsidRDefault="00DC6AA5" w:rsidP="006178BB">
      <w:pPr>
        <w:pStyle w:val="ParaTab1"/>
        <w:spacing w:line="360" w:lineRule="auto"/>
        <w:ind w:firstLine="0"/>
        <w:rPr>
          <w:rFonts w:ascii="Times New Roman" w:hAnsi="Times New Roman" w:cs="Times New Roman"/>
        </w:rPr>
      </w:pPr>
      <w:r w:rsidRPr="00FF254D">
        <w:rPr>
          <w:rFonts w:ascii="Times New Roman" w:hAnsi="Times New Roman" w:cs="Times New Roman"/>
        </w:rPr>
        <w:t xml:space="preserve">66 Pa. C.S. § 1405(d).  </w:t>
      </w:r>
      <w:r w:rsidR="000D0DD9" w:rsidRPr="00FF254D">
        <w:rPr>
          <w:rFonts w:ascii="Times New Roman" w:hAnsi="Times New Roman" w:cs="Times New Roman"/>
        </w:rPr>
        <w:t xml:space="preserve">Furthermore, Section </w:t>
      </w:r>
      <w:r w:rsidR="00A73F3E" w:rsidRPr="00FF254D">
        <w:rPr>
          <w:rFonts w:ascii="Times New Roman" w:hAnsi="Times New Roman" w:cs="Times New Roman"/>
        </w:rPr>
        <w:t>1403 defines the term “change in income” to mean “a decrease in household income of 20% or more if the customer’s household income level exceeds 200% of the Federal poverty level or a decrease in household income of 10% or more if the customer’s household income level is 200% or less of the Federal poverty level.”  66 Pa. C.S. §1403.</w:t>
      </w:r>
      <w:r w:rsidR="00DF37E7" w:rsidRPr="00FF254D">
        <w:rPr>
          <w:rFonts w:ascii="Times New Roman" w:hAnsi="Times New Roman" w:cs="Times New Roman"/>
        </w:rPr>
        <w:t xml:space="preserve">  </w:t>
      </w:r>
      <w:r w:rsidR="006178BB" w:rsidRPr="00FF254D">
        <w:rPr>
          <w:rFonts w:ascii="Times New Roman" w:hAnsi="Times New Roman" w:cs="Times New Roman"/>
        </w:rPr>
        <w:t>The Commission is allowed to extend payment agreements after a customer defaults, but only if the customer has defaulted as a result of a significant change in circumstance.</w:t>
      </w:r>
      <w:r w:rsidR="00E01275">
        <w:rPr>
          <w:rFonts w:ascii="Times New Roman" w:hAnsi="Times New Roman" w:cs="Times New Roman"/>
        </w:rPr>
        <w:br w:type="page"/>
      </w:r>
    </w:p>
    <w:p w:rsidR="006178BB" w:rsidRPr="00FF254D" w:rsidRDefault="006178BB" w:rsidP="006178BB">
      <w:pPr>
        <w:pStyle w:val="ParaTab1"/>
        <w:spacing w:line="360" w:lineRule="auto"/>
        <w:ind w:firstLine="0"/>
        <w:rPr>
          <w:rFonts w:ascii="Times New Roman" w:hAnsi="Times New Roman" w:cs="Times New Roman"/>
        </w:rPr>
      </w:pPr>
      <w:r w:rsidRPr="00FF254D">
        <w:rPr>
          <w:rFonts w:ascii="Times New Roman" w:hAnsi="Times New Roman" w:cs="Times New Roman"/>
        </w:rPr>
        <w:t xml:space="preserve">  66 Pa. C.S. § 1405(e).  A “significant change in circumstance” is defined as:</w:t>
      </w:r>
    </w:p>
    <w:p w:rsidR="006178BB" w:rsidRPr="00FF254D" w:rsidRDefault="006178BB" w:rsidP="006178BB">
      <w:pPr>
        <w:pStyle w:val="ParaTab1"/>
        <w:ind w:firstLine="0"/>
        <w:rPr>
          <w:rFonts w:ascii="Times New Roman" w:hAnsi="Times New Roman" w:cs="Times New Roman"/>
        </w:rPr>
      </w:pPr>
    </w:p>
    <w:p w:rsidR="006178BB" w:rsidRPr="00FF254D" w:rsidRDefault="006178BB" w:rsidP="006178BB">
      <w:pPr>
        <w:pStyle w:val="ParaTab1"/>
        <w:ind w:left="1710" w:right="1440" w:hanging="270"/>
        <w:rPr>
          <w:rFonts w:ascii="Times New Roman" w:hAnsi="Times New Roman" w:cs="Times New Roman"/>
        </w:rPr>
      </w:pPr>
      <w:r w:rsidRPr="00FF254D">
        <w:rPr>
          <w:rFonts w:ascii="Times New Roman" w:hAnsi="Times New Roman" w:cs="Times New Roman"/>
          <w:i/>
        </w:rPr>
        <w:t>Significant change in income</w:t>
      </w:r>
      <w:r w:rsidRPr="00FF254D">
        <w:rPr>
          <w:rFonts w:ascii="Times New Roman" w:hAnsi="Times New Roman" w:cs="Times New Roman"/>
        </w:rPr>
        <w:t>.  – Any of the following criteria when verified by the public utility and experienced by customers with household income less than 300% of the Federal poverty level:</w:t>
      </w:r>
    </w:p>
    <w:p w:rsidR="006178BB" w:rsidRPr="00FF254D" w:rsidRDefault="006178BB" w:rsidP="006178BB">
      <w:pPr>
        <w:pStyle w:val="ParaTab1"/>
        <w:ind w:left="1710" w:right="1440" w:hanging="270"/>
        <w:rPr>
          <w:rFonts w:ascii="Times New Roman" w:hAnsi="Times New Roman" w:cs="Times New Roman"/>
        </w:rPr>
      </w:pPr>
    </w:p>
    <w:p w:rsidR="006178BB" w:rsidRPr="00FF254D" w:rsidRDefault="006178BB" w:rsidP="006178BB">
      <w:pPr>
        <w:pStyle w:val="ParaTab1"/>
        <w:numPr>
          <w:ilvl w:val="0"/>
          <w:numId w:val="28"/>
        </w:numPr>
        <w:ind w:left="1710" w:right="1440" w:hanging="270"/>
        <w:rPr>
          <w:rFonts w:ascii="Times New Roman" w:hAnsi="Times New Roman" w:cs="Times New Roman"/>
        </w:rPr>
      </w:pPr>
      <w:r w:rsidRPr="00FF254D">
        <w:rPr>
          <w:rFonts w:ascii="Times New Roman" w:hAnsi="Times New Roman" w:cs="Times New Roman"/>
        </w:rPr>
        <w:t>The onset of a chronic or acute illness regarding a significant loss in the customer’s household income.</w:t>
      </w:r>
    </w:p>
    <w:p w:rsidR="006178BB" w:rsidRPr="00FF254D" w:rsidRDefault="006178BB" w:rsidP="006178BB">
      <w:pPr>
        <w:pStyle w:val="ParaTab1"/>
        <w:ind w:left="1710" w:right="1440" w:firstLine="0"/>
        <w:rPr>
          <w:rFonts w:ascii="Times New Roman" w:hAnsi="Times New Roman" w:cs="Times New Roman"/>
        </w:rPr>
      </w:pPr>
    </w:p>
    <w:p w:rsidR="006178BB" w:rsidRPr="00FF254D" w:rsidRDefault="006178BB" w:rsidP="006178BB">
      <w:pPr>
        <w:pStyle w:val="ParaTab1"/>
        <w:numPr>
          <w:ilvl w:val="0"/>
          <w:numId w:val="28"/>
        </w:numPr>
        <w:ind w:left="1710" w:right="1440" w:hanging="270"/>
        <w:rPr>
          <w:rFonts w:ascii="Times New Roman" w:hAnsi="Times New Roman" w:cs="Times New Roman"/>
        </w:rPr>
      </w:pPr>
      <w:r w:rsidRPr="00FF254D">
        <w:rPr>
          <w:rFonts w:ascii="Times New Roman" w:hAnsi="Times New Roman" w:cs="Times New Roman"/>
        </w:rPr>
        <w:t>Catastrophic damage to the customer’s residence resulting in a significant net cost to the customer’s household.</w:t>
      </w:r>
    </w:p>
    <w:p w:rsidR="006178BB" w:rsidRPr="00FF254D" w:rsidRDefault="006178BB" w:rsidP="006178BB">
      <w:pPr>
        <w:pStyle w:val="ParaTab1"/>
        <w:ind w:right="1440" w:firstLine="0"/>
        <w:rPr>
          <w:rFonts w:ascii="Times New Roman" w:hAnsi="Times New Roman" w:cs="Times New Roman"/>
        </w:rPr>
      </w:pPr>
    </w:p>
    <w:p w:rsidR="006178BB" w:rsidRPr="00FF254D" w:rsidRDefault="006178BB" w:rsidP="006178BB">
      <w:pPr>
        <w:pStyle w:val="ParaTab1"/>
        <w:numPr>
          <w:ilvl w:val="0"/>
          <w:numId w:val="28"/>
        </w:numPr>
        <w:ind w:left="1710" w:right="1440" w:hanging="270"/>
        <w:rPr>
          <w:rFonts w:ascii="Times New Roman" w:hAnsi="Times New Roman" w:cs="Times New Roman"/>
        </w:rPr>
      </w:pPr>
      <w:r w:rsidRPr="00FF254D">
        <w:rPr>
          <w:rFonts w:ascii="Times New Roman" w:hAnsi="Times New Roman" w:cs="Times New Roman"/>
        </w:rPr>
        <w:t>Loss of the customer’s residence.</w:t>
      </w:r>
    </w:p>
    <w:p w:rsidR="006178BB" w:rsidRPr="00FF254D" w:rsidRDefault="006178BB" w:rsidP="006178BB">
      <w:pPr>
        <w:pStyle w:val="ParaTab1"/>
        <w:ind w:right="1440" w:firstLine="0"/>
        <w:rPr>
          <w:rFonts w:ascii="Times New Roman" w:hAnsi="Times New Roman" w:cs="Times New Roman"/>
        </w:rPr>
      </w:pPr>
    </w:p>
    <w:p w:rsidR="006178BB" w:rsidRPr="00FF254D" w:rsidRDefault="006178BB" w:rsidP="006178BB">
      <w:pPr>
        <w:pStyle w:val="ParaTab1"/>
        <w:numPr>
          <w:ilvl w:val="0"/>
          <w:numId w:val="28"/>
        </w:numPr>
        <w:ind w:left="1710" w:right="1440" w:hanging="270"/>
        <w:rPr>
          <w:rFonts w:ascii="Times New Roman" w:hAnsi="Times New Roman" w:cs="Times New Roman"/>
        </w:rPr>
      </w:pPr>
      <w:r w:rsidRPr="00FF254D">
        <w:rPr>
          <w:rFonts w:ascii="Times New Roman" w:hAnsi="Times New Roman" w:cs="Times New Roman"/>
        </w:rPr>
        <w:t>Increase in the customer’s number of dependents in the household.</w:t>
      </w:r>
    </w:p>
    <w:p w:rsidR="006178BB" w:rsidRPr="00FF254D" w:rsidRDefault="006178BB" w:rsidP="006178BB">
      <w:pPr>
        <w:pStyle w:val="ParaTab1"/>
        <w:ind w:left="1710" w:right="1440" w:firstLine="0"/>
        <w:rPr>
          <w:rFonts w:ascii="Times New Roman" w:hAnsi="Times New Roman" w:cs="Times New Roman"/>
        </w:rPr>
      </w:pPr>
    </w:p>
    <w:p w:rsidR="00DF37E7" w:rsidRPr="00FF254D" w:rsidRDefault="001B2DA6" w:rsidP="006178BB">
      <w:pPr>
        <w:pStyle w:val="ParaTab1"/>
        <w:spacing w:line="360" w:lineRule="auto"/>
        <w:ind w:firstLine="0"/>
        <w:rPr>
          <w:rFonts w:ascii="Times New Roman" w:hAnsi="Times New Roman" w:cs="Times New Roman"/>
        </w:rPr>
      </w:pPr>
      <w:r>
        <w:rPr>
          <w:rFonts w:ascii="Times New Roman" w:hAnsi="Times New Roman" w:cs="Times New Roman"/>
        </w:rPr>
        <w:t>66 Pa. C.S. §1403.</w:t>
      </w:r>
    </w:p>
    <w:p w:rsidR="00DF37E7" w:rsidRPr="00FF254D" w:rsidRDefault="00DF37E7" w:rsidP="00A251E4">
      <w:pPr>
        <w:pStyle w:val="ParaTab1"/>
        <w:spacing w:line="360" w:lineRule="auto"/>
        <w:ind w:firstLine="0"/>
        <w:rPr>
          <w:rFonts w:ascii="Times New Roman" w:hAnsi="Times New Roman" w:cs="Times New Roman"/>
        </w:rPr>
      </w:pPr>
    </w:p>
    <w:p w:rsidR="00A73F3E" w:rsidRPr="00FF254D" w:rsidRDefault="000D0DD9" w:rsidP="00A251E4">
      <w:pPr>
        <w:pStyle w:val="ParaTab1"/>
        <w:spacing w:line="360" w:lineRule="auto"/>
        <w:ind w:firstLine="0"/>
        <w:rPr>
          <w:rFonts w:ascii="Times New Roman" w:hAnsi="Times New Roman" w:cs="Times New Roman"/>
        </w:rPr>
      </w:pPr>
      <w:r w:rsidRPr="00FF254D">
        <w:rPr>
          <w:rFonts w:ascii="Times New Roman" w:hAnsi="Times New Roman" w:cs="Times New Roman"/>
        </w:rPr>
        <w:tab/>
      </w:r>
      <w:r w:rsidRPr="00FF254D">
        <w:rPr>
          <w:rFonts w:ascii="Times New Roman" w:hAnsi="Times New Roman" w:cs="Times New Roman"/>
        </w:rPr>
        <w:tab/>
      </w:r>
      <w:r w:rsidR="00A73F3E" w:rsidRPr="00FF254D">
        <w:rPr>
          <w:rFonts w:ascii="Times New Roman" w:hAnsi="Times New Roman" w:cs="Times New Roman"/>
        </w:rPr>
        <w:t>With that statutory backdrop in mind, the facts of this case can now be applied to the relevant case law.  In doing so, it is clear that Ms. Griffin is not entitled to a second payment agreement ordered by the Commission and therefore her Complaint should be dismissed.</w:t>
      </w:r>
    </w:p>
    <w:p w:rsidR="00A73F3E" w:rsidRPr="00FF254D" w:rsidRDefault="00A73F3E" w:rsidP="00A251E4">
      <w:pPr>
        <w:pStyle w:val="ParaTab1"/>
        <w:spacing w:line="360" w:lineRule="auto"/>
        <w:ind w:firstLine="0"/>
        <w:rPr>
          <w:rFonts w:ascii="Times New Roman" w:hAnsi="Times New Roman" w:cs="Times New Roman"/>
        </w:rPr>
      </w:pPr>
    </w:p>
    <w:p w:rsidR="00C322A9" w:rsidRPr="00FF254D" w:rsidRDefault="00A73F3E" w:rsidP="00A251E4">
      <w:pPr>
        <w:pStyle w:val="ParaTab1"/>
        <w:spacing w:line="360" w:lineRule="auto"/>
        <w:ind w:firstLine="0"/>
        <w:rPr>
          <w:rFonts w:ascii="Times New Roman" w:hAnsi="Times New Roman" w:cs="Times New Roman"/>
        </w:rPr>
      </w:pPr>
      <w:r w:rsidRPr="00FF254D">
        <w:rPr>
          <w:rFonts w:ascii="Times New Roman" w:hAnsi="Times New Roman" w:cs="Times New Roman"/>
        </w:rPr>
        <w:tab/>
      </w:r>
      <w:r w:rsidRPr="00FF254D">
        <w:rPr>
          <w:rFonts w:ascii="Times New Roman" w:hAnsi="Times New Roman" w:cs="Times New Roman"/>
        </w:rPr>
        <w:tab/>
      </w:r>
      <w:r w:rsidR="000D0DD9" w:rsidRPr="00FF254D">
        <w:rPr>
          <w:rFonts w:ascii="Times New Roman" w:hAnsi="Times New Roman" w:cs="Times New Roman"/>
        </w:rPr>
        <w:t xml:space="preserve">Record evidence demonstrates that Ms. Griffin was given a payment agreement by the Commission on </w:t>
      </w:r>
      <w:r w:rsidR="00790EEB" w:rsidRPr="00FF254D">
        <w:rPr>
          <w:rFonts w:ascii="Times New Roman" w:hAnsi="Times New Roman" w:cs="Times New Roman"/>
        </w:rPr>
        <w:t>July 27, 2004</w:t>
      </w:r>
      <w:r w:rsidR="000D0DD9" w:rsidRPr="00FF254D">
        <w:rPr>
          <w:rFonts w:ascii="Times New Roman" w:hAnsi="Times New Roman" w:cs="Times New Roman"/>
        </w:rPr>
        <w:t xml:space="preserve">.  Tr. </w:t>
      </w:r>
      <w:r w:rsidR="00790EEB" w:rsidRPr="00FF254D">
        <w:rPr>
          <w:rFonts w:ascii="Times New Roman" w:hAnsi="Times New Roman" w:cs="Times New Roman"/>
        </w:rPr>
        <w:t>17-18</w:t>
      </w:r>
      <w:r w:rsidRPr="00FF254D">
        <w:rPr>
          <w:rFonts w:ascii="Times New Roman" w:hAnsi="Times New Roman" w:cs="Times New Roman"/>
        </w:rPr>
        <w:t xml:space="preserve">; Met-Ed Exh. No. </w:t>
      </w:r>
      <w:r w:rsidR="00AE15DA" w:rsidRPr="00FF254D">
        <w:rPr>
          <w:rFonts w:ascii="Times New Roman" w:hAnsi="Times New Roman" w:cs="Times New Roman"/>
        </w:rPr>
        <w:t>3</w:t>
      </w:r>
      <w:r w:rsidR="000D0DD9" w:rsidRPr="00FF254D">
        <w:rPr>
          <w:rFonts w:ascii="Times New Roman" w:hAnsi="Times New Roman" w:cs="Times New Roman"/>
        </w:rPr>
        <w:t xml:space="preserve">.  </w:t>
      </w:r>
      <w:r w:rsidR="00AE15DA" w:rsidRPr="00FF254D">
        <w:rPr>
          <w:rFonts w:ascii="Times New Roman" w:hAnsi="Times New Roman" w:cs="Times New Roman"/>
        </w:rPr>
        <w:t>At the time, Ms. Griffin’s balance was $1,391.  Met-Ed Exh. No. 3.  As part of that agreement, Ms. Griffin was to pay $556 plus a $36 reconnection fee to have service restored and then pay a budget bill amount of $63 plus $25 each month until the remaining arrearage was paid off.  Met-Ed Exh. No. 3.  As Met-Ed witness Pamela Jordan testified, Ms. Griffin failed to make any payments towards that agreement.  Tr. 21.  As a result, Ms. Griffin is not entitled to a second Commission ordered payment agreement, nor can the Commission order Met-Ed to issue a subsequent payment agreement.  This is true because Ms. Griffin has also not demonstrated any “change in income” or a “</w:t>
      </w:r>
      <w:r w:rsidR="00C322A9" w:rsidRPr="00FF254D">
        <w:rPr>
          <w:rFonts w:ascii="Times New Roman" w:hAnsi="Times New Roman" w:cs="Times New Roman"/>
        </w:rPr>
        <w:t xml:space="preserve">significant </w:t>
      </w:r>
      <w:r w:rsidR="00AE15DA" w:rsidRPr="00FF254D">
        <w:rPr>
          <w:rFonts w:ascii="Times New Roman" w:hAnsi="Times New Roman" w:cs="Times New Roman"/>
        </w:rPr>
        <w:t>change in circumstance” as defined by Chapter 14.</w:t>
      </w:r>
    </w:p>
    <w:p w:rsidR="00C322A9" w:rsidRPr="00FF254D" w:rsidRDefault="00C322A9" w:rsidP="00A251E4">
      <w:pPr>
        <w:pStyle w:val="ParaTab1"/>
        <w:spacing w:line="360" w:lineRule="auto"/>
        <w:ind w:firstLine="0"/>
        <w:rPr>
          <w:rFonts w:ascii="Times New Roman" w:hAnsi="Times New Roman" w:cs="Times New Roman"/>
        </w:rPr>
      </w:pPr>
    </w:p>
    <w:p w:rsidR="00C322A9" w:rsidRPr="00FF254D" w:rsidRDefault="00C322A9" w:rsidP="00A251E4">
      <w:pPr>
        <w:pStyle w:val="ParaTab1"/>
        <w:spacing w:line="360" w:lineRule="auto"/>
        <w:ind w:firstLine="0"/>
        <w:rPr>
          <w:rFonts w:ascii="Times New Roman" w:hAnsi="Times New Roman" w:cs="Times New Roman"/>
        </w:rPr>
      </w:pPr>
      <w:r w:rsidRPr="00FF254D">
        <w:rPr>
          <w:rFonts w:ascii="Times New Roman" w:hAnsi="Times New Roman" w:cs="Times New Roman"/>
        </w:rPr>
        <w:tab/>
      </w:r>
      <w:r w:rsidRPr="00FF254D">
        <w:rPr>
          <w:rFonts w:ascii="Times New Roman" w:hAnsi="Times New Roman" w:cs="Times New Roman"/>
        </w:rPr>
        <w:tab/>
        <w:t>With regard to “change in income,” record evidence in this proceeding demonstrates that Ms. Griffin’s net monthly income is approximately $3,800.  Tr. 9-10.  Ms.</w:t>
      </w:r>
      <w:r w:rsidR="003E49B3">
        <w:rPr>
          <w:rFonts w:ascii="Times New Roman" w:hAnsi="Times New Roman" w:cs="Times New Roman"/>
        </w:rPr>
        <w:t> </w:t>
      </w:r>
      <w:r w:rsidRPr="00FF254D">
        <w:rPr>
          <w:rFonts w:ascii="Times New Roman" w:hAnsi="Times New Roman" w:cs="Times New Roman"/>
        </w:rPr>
        <w:t xml:space="preserve">Griffin testified that “[m]y income after everything is taken out, after all is taken out I get approximately $1,300 every other week from my place of business. … And I get $1,200 from Social Security.”  Tr. 9.  The record further demonstrates that Ms. Griffin’s income at the time the BCS ordered payment agreement was established was $840 per month.  Met-Ed Exh. No. 2.  Therefore, Ms. Griffin’s income has </w:t>
      </w:r>
      <w:r w:rsidRPr="005114DE">
        <w:rPr>
          <w:rFonts w:ascii="Times New Roman" w:hAnsi="Times New Roman" w:cs="Times New Roman"/>
        </w:rPr>
        <w:t>increased</w:t>
      </w:r>
      <w:r w:rsidRPr="00FF254D">
        <w:rPr>
          <w:rFonts w:ascii="Times New Roman" w:hAnsi="Times New Roman" w:cs="Times New Roman"/>
        </w:rPr>
        <w:t xml:space="preserve"> from the time of her BCS ordered payment agreement until now, not </w:t>
      </w:r>
      <w:r w:rsidRPr="005114DE">
        <w:rPr>
          <w:rFonts w:ascii="Times New Roman" w:hAnsi="Times New Roman" w:cs="Times New Roman"/>
        </w:rPr>
        <w:t>decreased</w:t>
      </w:r>
      <w:r w:rsidRPr="00FF254D">
        <w:rPr>
          <w:rFonts w:ascii="Times New Roman" w:hAnsi="Times New Roman" w:cs="Times New Roman"/>
        </w:rPr>
        <w:t xml:space="preserve"> as Chapter 14 requires in order to be eligible for a second payment agreement.  Ms. Griffin is not eligible for a second payment agreement</w:t>
      </w:r>
      <w:r w:rsidR="006178BB" w:rsidRPr="00FF254D">
        <w:rPr>
          <w:rFonts w:ascii="Times New Roman" w:hAnsi="Times New Roman" w:cs="Times New Roman"/>
        </w:rPr>
        <w:t xml:space="preserve"> based on change in her income</w:t>
      </w:r>
      <w:r w:rsidRPr="00FF254D">
        <w:rPr>
          <w:rFonts w:ascii="Times New Roman" w:hAnsi="Times New Roman" w:cs="Times New Roman"/>
        </w:rPr>
        <w:t>.</w:t>
      </w:r>
    </w:p>
    <w:p w:rsidR="00C322A9" w:rsidRPr="00FF254D" w:rsidRDefault="00C322A9" w:rsidP="00A251E4">
      <w:pPr>
        <w:pStyle w:val="ParaTab1"/>
        <w:spacing w:line="360" w:lineRule="auto"/>
        <w:ind w:firstLine="0"/>
        <w:rPr>
          <w:rFonts w:ascii="Times New Roman" w:hAnsi="Times New Roman" w:cs="Times New Roman"/>
        </w:rPr>
      </w:pPr>
    </w:p>
    <w:p w:rsidR="00AE15DA" w:rsidRPr="00FF254D" w:rsidRDefault="00C322A9" w:rsidP="00A251E4">
      <w:pPr>
        <w:pStyle w:val="ParaTab1"/>
        <w:spacing w:line="360" w:lineRule="auto"/>
        <w:ind w:firstLine="0"/>
        <w:rPr>
          <w:rFonts w:ascii="Times New Roman" w:hAnsi="Times New Roman" w:cs="Times New Roman"/>
        </w:rPr>
      </w:pPr>
      <w:r w:rsidRPr="00FF254D">
        <w:rPr>
          <w:rFonts w:ascii="Times New Roman" w:hAnsi="Times New Roman" w:cs="Times New Roman"/>
        </w:rPr>
        <w:tab/>
      </w:r>
      <w:r w:rsidRPr="00FF254D">
        <w:rPr>
          <w:rFonts w:ascii="Times New Roman" w:hAnsi="Times New Roman" w:cs="Times New Roman"/>
        </w:rPr>
        <w:tab/>
      </w:r>
      <w:r w:rsidR="006178BB" w:rsidRPr="00FF254D">
        <w:rPr>
          <w:rFonts w:ascii="Times New Roman" w:hAnsi="Times New Roman" w:cs="Times New Roman"/>
        </w:rPr>
        <w:t xml:space="preserve">To the extent Ms. Griffin seeks an extension of her payment agreement, </w:t>
      </w:r>
      <w:r w:rsidR="003E49B3">
        <w:rPr>
          <w:rFonts w:ascii="Times New Roman" w:hAnsi="Times New Roman" w:cs="Times New Roman"/>
        </w:rPr>
        <w:t>Ms. </w:t>
      </w:r>
      <w:r w:rsidRPr="00FF254D">
        <w:rPr>
          <w:rFonts w:ascii="Times New Roman" w:hAnsi="Times New Roman" w:cs="Times New Roman"/>
        </w:rPr>
        <w:t>Griffin is also not eligible for an extension of a payment agreement</w:t>
      </w:r>
      <w:r w:rsidR="006178BB" w:rsidRPr="00FF254D">
        <w:rPr>
          <w:rFonts w:ascii="Times New Roman" w:hAnsi="Times New Roman" w:cs="Times New Roman"/>
        </w:rPr>
        <w:t xml:space="preserve"> because she cannot show any “change in circumstance” as defined in Chapter 14</w:t>
      </w:r>
      <w:r w:rsidRPr="00FF254D">
        <w:rPr>
          <w:rFonts w:ascii="Times New Roman" w:hAnsi="Times New Roman" w:cs="Times New Roman"/>
        </w:rPr>
        <w:t xml:space="preserve">.  Only customers with household incomes below 300% of the Federal poverty level can claim a significant change in circumstance.  66 Pa. C.S. § 1403.  The 2012 United States Department of Health and Human Services poverty income guidelines provide that 100% of the federal poverty level for a household with one resident is $11,170 per year.  77 Fed. Reg. 22790 (2012).  In this case, </w:t>
      </w:r>
      <w:r w:rsidR="00DF1F64" w:rsidRPr="00FF254D">
        <w:rPr>
          <w:rFonts w:ascii="Times New Roman" w:hAnsi="Times New Roman" w:cs="Times New Roman"/>
        </w:rPr>
        <w:t xml:space="preserve">with a net </w:t>
      </w:r>
      <w:r w:rsidR="00DF1F64" w:rsidRPr="005114DE">
        <w:rPr>
          <w:rFonts w:ascii="Times New Roman" w:hAnsi="Times New Roman" w:cs="Times New Roman"/>
        </w:rPr>
        <w:t>monthly</w:t>
      </w:r>
      <w:r w:rsidR="00DF1F64" w:rsidRPr="00FF254D">
        <w:rPr>
          <w:rFonts w:ascii="Times New Roman" w:hAnsi="Times New Roman" w:cs="Times New Roman"/>
        </w:rPr>
        <w:t xml:space="preserve"> income of $3,800, Ms. Griffin’s net </w:t>
      </w:r>
      <w:r w:rsidR="00DF1F64" w:rsidRPr="005114DE">
        <w:rPr>
          <w:rFonts w:ascii="Times New Roman" w:hAnsi="Times New Roman" w:cs="Times New Roman"/>
        </w:rPr>
        <w:t>yearly</w:t>
      </w:r>
      <w:r w:rsidR="00DF1F64" w:rsidRPr="00FF254D">
        <w:rPr>
          <w:rFonts w:ascii="Times New Roman" w:hAnsi="Times New Roman" w:cs="Times New Roman"/>
        </w:rPr>
        <w:t xml:space="preserve"> income is $45,600 (3,800 x 12 = 45,600).  Additionally, Ms. Griffin testified that she lives alone.  Tr. 11.  $45,600 is 408% of the federal poverty level for a single person household (45,600 / 11,170 = 4.082).  Therefore, Ms. Griffin is not eligible for an extension of a payment agreement because she does not have a “significant change in circumstance” as defined by Chapter 14.</w:t>
      </w:r>
      <w:r w:rsidR="007D5649" w:rsidRPr="00FF254D">
        <w:rPr>
          <w:rStyle w:val="FootnoteReference"/>
          <w:rFonts w:ascii="Times New Roman" w:hAnsi="Times New Roman" w:cs="Times New Roman"/>
        </w:rPr>
        <w:footnoteReference w:id="1"/>
      </w:r>
    </w:p>
    <w:p w:rsidR="00AE15DA" w:rsidRPr="00FF254D" w:rsidRDefault="00AE15DA" w:rsidP="00A251E4">
      <w:pPr>
        <w:pStyle w:val="ParaTab1"/>
        <w:spacing w:line="360" w:lineRule="auto"/>
        <w:ind w:firstLine="0"/>
        <w:rPr>
          <w:rFonts w:ascii="Times New Roman" w:hAnsi="Times New Roman" w:cs="Times New Roman"/>
        </w:rPr>
      </w:pPr>
    </w:p>
    <w:p w:rsidR="00542C60" w:rsidRPr="00FF254D" w:rsidRDefault="00542C60" w:rsidP="00542C60">
      <w:pPr>
        <w:pStyle w:val="Style"/>
        <w:widowControl/>
        <w:spacing w:line="360" w:lineRule="auto"/>
        <w:ind w:firstLine="1440"/>
      </w:pPr>
      <w:r w:rsidRPr="00FF254D">
        <w:t xml:space="preserve">By law, a public utility is entitled to receive payment for the service it provides.  </w:t>
      </w:r>
      <w:r w:rsidRPr="00FF254D">
        <w:rPr>
          <w:u w:val="single"/>
        </w:rPr>
        <w:t>Scaccia v. West Penn Power Co.</w:t>
      </w:r>
      <w:r w:rsidR="00413995">
        <w:t xml:space="preserve">, 55 Pa. PUC </w:t>
      </w:r>
      <w:r w:rsidRPr="00FF254D">
        <w:t xml:space="preserve">637 (1982); </w:t>
      </w:r>
      <w:r w:rsidRPr="00FF254D">
        <w:rPr>
          <w:i/>
        </w:rPr>
        <w:t>see also</w:t>
      </w:r>
      <w:r w:rsidRPr="00FF254D">
        <w:t xml:space="preserve">, </w:t>
      </w:r>
      <w:r w:rsidRPr="00FF254D">
        <w:rPr>
          <w:spacing w:val="-3"/>
          <w:u w:val="single"/>
        </w:rPr>
        <w:t>Kea v. Peoples Natural Gas Co.</w:t>
      </w:r>
      <w:r w:rsidRPr="00FF254D">
        <w:rPr>
          <w:spacing w:val="-3"/>
        </w:rPr>
        <w:t xml:space="preserve">, 60 Pa. PUC 215 (1985); </w:t>
      </w:r>
      <w:r w:rsidRPr="00FF254D">
        <w:rPr>
          <w:spacing w:val="-3"/>
          <w:u w:val="single"/>
        </w:rPr>
        <w:t>Mill v. Pa. Public Utility Comm’n</w:t>
      </w:r>
      <w:r w:rsidRPr="00FF254D">
        <w:rPr>
          <w:spacing w:val="-3"/>
        </w:rPr>
        <w:t xml:space="preserve">, 447 A.2d 1100 (Pa. Cmwlth. 1982).  Met-Ed </w:t>
      </w:r>
      <w:r w:rsidRPr="00FF254D">
        <w:t xml:space="preserve">has the right to bill and receive payment for the utility service actually supplied.  66 Pa.C.S. §1303.  </w:t>
      </w:r>
      <w:r w:rsidRPr="00FF254D">
        <w:rPr>
          <w:u w:val="single"/>
        </w:rPr>
        <w:t>Neal v. Philadelphia Gas Works</w:t>
      </w:r>
      <w:r w:rsidRPr="00FF254D">
        <w:t>, Docket No. Z</w:t>
      </w:r>
      <w:r w:rsidRPr="00FF254D">
        <w:noBreakHyphen/>
        <w:t xml:space="preserve">00971874, Order (entered January 4, 2002); </w:t>
      </w:r>
      <w:r w:rsidRPr="00FF254D">
        <w:rPr>
          <w:u w:val="single"/>
        </w:rPr>
        <w:t>Angie’s Bar v. Duquesne Light Co.</w:t>
      </w:r>
      <w:r w:rsidRPr="00FF254D">
        <w:t xml:space="preserve">, 72 Pa. PUC 213 (1990).  All customers are obligated to pay for utility service.  Otherwise, unpaid bills are included in the utility’s uncollectible expenses, which all of its remaining customers must pay.  </w:t>
      </w:r>
      <w:r w:rsidRPr="00FF254D">
        <w:rPr>
          <w:u w:val="single"/>
        </w:rPr>
        <w:t>Bolt v. Duquesne Light Co.</w:t>
      </w:r>
      <w:r w:rsidR="008E77DF">
        <w:t xml:space="preserve">, Docket No. </w:t>
      </w:r>
      <w:r w:rsidRPr="00FF254D">
        <w:t>Z</w:t>
      </w:r>
      <w:r w:rsidRPr="00FF254D">
        <w:noBreakHyphen/>
        <w:t xml:space="preserve">8712758, </w:t>
      </w:r>
      <w:r w:rsidR="008E77DF">
        <w:t xml:space="preserve">Order (entered April </w:t>
      </w:r>
      <w:r w:rsidRPr="00FF254D">
        <w:t>8, 1988).</w:t>
      </w:r>
    </w:p>
    <w:p w:rsidR="00AE15DA" w:rsidRPr="00FF254D" w:rsidRDefault="00AE15DA" w:rsidP="00A251E4">
      <w:pPr>
        <w:pStyle w:val="ParaTab1"/>
        <w:spacing w:line="360" w:lineRule="auto"/>
        <w:ind w:firstLine="0"/>
        <w:rPr>
          <w:rFonts w:ascii="Times New Roman" w:hAnsi="Times New Roman" w:cs="Times New Roman"/>
        </w:rPr>
      </w:pPr>
    </w:p>
    <w:p w:rsidR="009E0B8D" w:rsidRPr="00FF254D" w:rsidRDefault="00542C60" w:rsidP="0032796F">
      <w:pPr>
        <w:pStyle w:val="ParaTab1"/>
        <w:spacing w:line="360" w:lineRule="auto"/>
        <w:ind w:firstLine="0"/>
        <w:rPr>
          <w:rFonts w:ascii="Times New Roman" w:hAnsi="Times New Roman" w:cs="Times New Roman"/>
        </w:rPr>
      </w:pPr>
      <w:r w:rsidRPr="00FF254D">
        <w:rPr>
          <w:rFonts w:ascii="Times New Roman" w:hAnsi="Times New Roman" w:cs="Times New Roman"/>
        </w:rPr>
        <w:tab/>
      </w:r>
      <w:r w:rsidRPr="00FF254D">
        <w:rPr>
          <w:rFonts w:ascii="Times New Roman" w:hAnsi="Times New Roman" w:cs="Times New Roman"/>
        </w:rPr>
        <w:tab/>
        <w:t xml:space="preserve">In conclusion, Ms. Griffin has failed to carry her burden to demonstrate that she is entitled to a second payment agreement from the Commission.  Chapter 14 of the Public Utility Code applies strict guidelines to the payment agreements that the Commission can </w:t>
      </w:r>
      <w:r w:rsidR="006178BB" w:rsidRPr="00FF254D">
        <w:rPr>
          <w:rFonts w:ascii="Times New Roman" w:hAnsi="Times New Roman" w:cs="Times New Roman"/>
        </w:rPr>
        <w:t xml:space="preserve">establish or </w:t>
      </w:r>
      <w:r w:rsidRPr="00FF254D">
        <w:rPr>
          <w:rFonts w:ascii="Times New Roman" w:hAnsi="Times New Roman" w:cs="Times New Roman"/>
        </w:rPr>
        <w:t xml:space="preserve">order.  Record evidence demonstrates that Ms. Griffin </w:t>
      </w:r>
      <w:r w:rsidR="006178BB" w:rsidRPr="00FF254D">
        <w:rPr>
          <w:rFonts w:ascii="Times New Roman" w:hAnsi="Times New Roman" w:cs="Times New Roman"/>
        </w:rPr>
        <w:t xml:space="preserve">previously </w:t>
      </w:r>
      <w:r w:rsidRPr="00FF254D">
        <w:rPr>
          <w:rFonts w:ascii="Times New Roman" w:hAnsi="Times New Roman" w:cs="Times New Roman"/>
        </w:rPr>
        <w:t>received a payment agreement from the Commission and Ms. Griffin did not demonstrate that she has experienced either a “change in income” or a “significant change in circumstance” as defined by Chapter 14 that would warrant the Commission establishing a second payment agreement for her.  Ms. Griffin’s Complaint will therefore be dismissed.</w:t>
      </w:r>
    </w:p>
    <w:p w:rsidR="00246F08" w:rsidRPr="00FF254D" w:rsidRDefault="00246F08" w:rsidP="00754AFF">
      <w:pPr>
        <w:pStyle w:val="ParaTab1"/>
        <w:spacing w:line="360" w:lineRule="auto"/>
        <w:ind w:firstLine="0"/>
        <w:rPr>
          <w:rFonts w:ascii="Times New Roman" w:hAnsi="Times New Roman" w:cs="Times New Roman"/>
        </w:rPr>
      </w:pPr>
    </w:p>
    <w:p w:rsidR="00392EFE" w:rsidRPr="00FF254D" w:rsidRDefault="00392EFE" w:rsidP="0032796F">
      <w:pPr>
        <w:pStyle w:val="ParaTab1"/>
        <w:spacing w:line="360" w:lineRule="auto"/>
        <w:ind w:firstLine="0"/>
        <w:jc w:val="center"/>
        <w:rPr>
          <w:rFonts w:ascii="Times New Roman" w:hAnsi="Times New Roman" w:cs="Times New Roman"/>
          <w:spacing w:val="-3"/>
          <w:u w:val="single"/>
        </w:rPr>
      </w:pPr>
      <w:r w:rsidRPr="00FF254D">
        <w:rPr>
          <w:rFonts w:ascii="Times New Roman" w:hAnsi="Times New Roman" w:cs="Times New Roman"/>
          <w:spacing w:val="-3"/>
          <w:u w:val="single"/>
        </w:rPr>
        <w:t>CONCLUSIONS OF LAW</w:t>
      </w:r>
    </w:p>
    <w:p w:rsidR="00392EFE" w:rsidRPr="00FF254D" w:rsidRDefault="00392EFE" w:rsidP="0032796F">
      <w:pPr>
        <w:pStyle w:val="BodyText"/>
        <w:tabs>
          <w:tab w:val="clear" w:pos="-1440"/>
          <w:tab w:val="clear" w:pos="-720"/>
          <w:tab w:val="clear" w:pos="0"/>
          <w:tab w:val="clear" w:pos="720"/>
          <w:tab w:val="clear" w:pos="1440"/>
        </w:tabs>
        <w:spacing w:line="360" w:lineRule="auto"/>
        <w:jc w:val="left"/>
        <w:rPr>
          <w:szCs w:val="24"/>
        </w:rPr>
      </w:pPr>
    </w:p>
    <w:p w:rsidR="003F6A4D" w:rsidRPr="00FF254D" w:rsidRDefault="003F6A4D" w:rsidP="0032796F">
      <w:pPr>
        <w:pStyle w:val="BodyText"/>
        <w:numPr>
          <w:ilvl w:val="0"/>
          <w:numId w:val="11"/>
        </w:numPr>
        <w:tabs>
          <w:tab w:val="clear" w:pos="-1440"/>
          <w:tab w:val="clear" w:pos="-720"/>
          <w:tab w:val="clear" w:pos="0"/>
          <w:tab w:val="clear" w:pos="720"/>
          <w:tab w:val="clear" w:pos="1440"/>
        </w:tabs>
        <w:spacing w:line="360" w:lineRule="auto"/>
        <w:ind w:left="0" w:firstLine="1440"/>
        <w:jc w:val="left"/>
        <w:rPr>
          <w:szCs w:val="24"/>
        </w:rPr>
      </w:pPr>
      <w:r w:rsidRPr="00FF254D">
        <w:rPr>
          <w:szCs w:val="24"/>
        </w:rPr>
        <w:t>Section 332(a) of the Public Utility Code provides that the party seeking relief from the Commission has the burden of proof.  66 Pa. C.S. § 332(a).</w:t>
      </w:r>
    </w:p>
    <w:p w:rsidR="003F6A4D" w:rsidRPr="00FF254D" w:rsidRDefault="003F6A4D" w:rsidP="007C10D0">
      <w:pPr>
        <w:pStyle w:val="ListParagraph"/>
        <w:spacing w:line="360" w:lineRule="auto"/>
        <w:ind w:left="0" w:firstLine="1440"/>
        <w:rPr>
          <w:rFonts w:ascii="Times New Roman" w:hAnsi="Times New Roman" w:cs="Times New Roman"/>
        </w:rPr>
      </w:pPr>
    </w:p>
    <w:p w:rsidR="00DE1895" w:rsidRPr="00FF254D" w:rsidRDefault="003F6A4D" w:rsidP="0032796F">
      <w:pPr>
        <w:pStyle w:val="BodyText"/>
        <w:numPr>
          <w:ilvl w:val="0"/>
          <w:numId w:val="11"/>
        </w:numPr>
        <w:tabs>
          <w:tab w:val="clear" w:pos="-1440"/>
          <w:tab w:val="clear" w:pos="-720"/>
          <w:tab w:val="clear" w:pos="0"/>
          <w:tab w:val="clear" w:pos="720"/>
          <w:tab w:val="clear" w:pos="1440"/>
        </w:tabs>
        <w:spacing w:line="360" w:lineRule="auto"/>
        <w:ind w:left="0" w:firstLine="1440"/>
        <w:jc w:val="left"/>
        <w:rPr>
          <w:szCs w:val="24"/>
        </w:rPr>
      </w:pPr>
      <w:r w:rsidRPr="00FF254D">
        <w:rPr>
          <w:szCs w:val="24"/>
        </w:rPr>
        <w:t xml:space="preserve">"Burden of proof" means a duty to establish a fact by a preponderance of the evidence, or evidence more convincing, by even the smallest degree, than the evidence presented by the other party.  </w:t>
      </w:r>
      <w:r w:rsidRPr="00FF254D">
        <w:rPr>
          <w:szCs w:val="24"/>
          <w:u w:val="single"/>
        </w:rPr>
        <w:t>Se-Ling Hosiery v. Margulies</w:t>
      </w:r>
      <w:r w:rsidRPr="00FF254D">
        <w:rPr>
          <w:szCs w:val="24"/>
        </w:rPr>
        <w:t>, 364 Pa. 54, 70 A.2d 854 (1950).</w:t>
      </w:r>
    </w:p>
    <w:p w:rsidR="005263AE" w:rsidRPr="00FF254D" w:rsidRDefault="005263AE" w:rsidP="005263AE">
      <w:pPr>
        <w:pStyle w:val="BodyText"/>
        <w:tabs>
          <w:tab w:val="clear" w:pos="-1440"/>
          <w:tab w:val="clear" w:pos="-720"/>
          <w:tab w:val="clear" w:pos="0"/>
          <w:tab w:val="clear" w:pos="720"/>
          <w:tab w:val="clear" w:pos="1440"/>
        </w:tabs>
        <w:spacing w:line="360" w:lineRule="auto"/>
        <w:ind w:left="1440"/>
        <w:jc w:val="left"/>
        <w:rPr>
          <w:szCs w:val="24"/>
        </w:rPr>
      </w:pPr>
    </w:p>
    <w:p w:rsidR="00A904B9" w:rsidRPr="00FF254D" w:rsidRDefault="00A904B9" w:rsidP="00A904B9">
      <w:pPr>
        <w:pStyle w:val="BodyText"/>
        <w:numPr>
          <w:ilvl w:val="0"/>
          <w:numId w:val="11"/>
        </w:numPr>
        <w:tabs>
          <w:tab w:val="clear" w:pos="-1440"/>
          <w:tab w:val="clear" w:pos="-720"/>
          <w:tab w:val="clear" w:pos="0"/>
          <w:tab w:val="clear" w:pos="720"/>
          <w:tab w:val="clear" w:pos="1440"/>
        </w:tabs>
        <w:spacing w:line="360" w:lineRule="auto"/>
        <w:ind w:left="0" w:firstLine="1440"/>
        <w:jc w:val="left"/>
        <w:rPr>
          <w:szCs w:val="24"/>
        </w:rPr>
      </w:pPr>
      <w:r w:rsidRPr="00FF254D">
        <w:rPr>
          <w:szCs w:val="24"/>
        </w:rPr>
        <w:t>If a complainant establishes a prima facie</w:t>
      </w:r>
      <w:r w:rsidRPr="00FF254D">
        <w:rPr>
          <w:i/>
          <w:szCs w:val="24"/>
        </w:rPr>
        <w:t xml:space="preserve"> </w:t>
      </w:r>
      <w:r w:rsidRPr="00FF254D">
        <w:rPr>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r w:rsidRPr="00FF254D">
        <w:rPr>
          <w:szCs w:val="24"/>
          <w:u w:val="single"/>
        </w:rPr>
        <w:t>Replogle v. Pennsylvania Electric Company</w:t>
      </w:r>
      <w:r w:rsidR="00754AFF" w:rsidRPr="00FF254D">
        <w:rPr>
          <w:szCs w:val="24"/>
        </w:rPr>
        <w:t>, 54 Pa. PUC 528 (1980</w:t>
      </w:r>
      <w:r w:rsidRPr="00FF254D">
        <w:rPr>
          <w:szCs w:val="24"/>
        </w:rPr>
        <w:t xml:space="preserve">), and </w:t>
      </w:r>
      <w:r w:rsidRPr="00FF254D">
        <w:rPr>
          <w:szCs w:val="24"/>
          <w:u w:val="single"/>
        </w:rPr>
        <w:t>Waldron v. Philadelphia Electric Company</w:t>
      </w:r>
      <w:r w:rsidRPr="00FF254D">
        <w:rPr>
          <w:szCs w:val="24"/>
        </w:rPr>
        <w:t>, 54 Pa. PUC 98 (1980).</w:t>
      </w:r>
    </w:p>
    <w:p w:rsidR="00A904B9" w:rsidRPr="00FF254D" w:rsidRDefault="00A904B9" w:rsidP="00A904B9">
      <w:pPr>
        <w:pStyle w:val="BodyText"/>
        <w:numPr>
          <w:ilvl w:val="0"/>
          <w:numId w:val="11"/>
        </w:numPr>
        <w:tabs>
          <w:tab w:val="clear" w:pos="-1440"/>
          <w:tab w:val="clear" w:pos="-720"/>
          <w:tab w:val="clear" w:pos="0"/>
          <w:tab w:val="clear" w:pos="720"/>
          <w:tab w:val="clear" w:pos="1440"/>
        </w:tabs>
        <w:spacing w:line="360" w:lineRule="auto"/>
        <w:ind w:left="0" w:firstLine="1440"/>
        <w:jc w:val="left"/>
        <w:rPr>
          <w:szCs w:val="24"/>
        </w:rPr>
      </w:pPr>
      <w:r w:rsidRPr="00FF254D">
        <w:rPr>
          <w:szCs w:val="24"/>
        </w:rPr>
        <w:t>The decision of the Commission must be supported by substantial evidence.  2 Pa. C.S. § 704.</w:t>
      </w:r>
    </w:p>
    <w:p w:rsidR="00A904B9" w:rsidRPr="00FF254D" w:rsidRDefault="00A904B9" w:rsidP="007C10D0">
      <w:pPr>
        <w:pStyle w:val="ListParagraph"/>
        <w:spacing w:line="360" w:lineRule="auto"/>
        <w:rPr>
          <w:rFonts w:ascii="Times New Roman" w:hAnsi="Times New Roman" w:cs="Times New Roman"/>
        </w:rPr>
      </w:pPr>
    </w:p>
    <w:p w:rsidR="00365553" w:rsidRPr="00FF254D" w:rsidRDefault="00A904B9" w:rsidP="00365553">
      <w:pPr>
        <w:pStyle w:val="BodyText"/>
        <w:numPr>
          <w:ilvl w:val="0"/>
          <w:numId w:val="11"/>
        </w:numPr>
        <w:tabs>
          <w:tab w:val="clear" w:pos="-1440"/>
          <w:tab w:val="clear" w:pos="-720"/>
          <w:tab w:val="clear" w:pos="0"/>
          <w:tab w:val="clear" w:pos="720"/>
          <w:tab w:val="clear" w:pos="1440"/>
        </w:tabs>
        <w:spacing w:line="360" w:lineRule="auto"/>
        <w:ind w:left="0" w:firstLine="1440"/>
        <w:jc w:val="left"/>
        <w:rPr>
          <w:szCs w:val="24"/>
        </w:rPr>
      </w:pPr>
      <w:r w:rsidRPr="00FF254D">
        <w:rPr>
          <w:szCs w:val="24"/>
        </w:rPr>
        <w:t xml:space="preserve">"Substantial evidence" is such relevant evidence that a reasonable mind might accept as adequate to support a conclusion.  More is required than a mere trace of evidence or a suspicion of the existence of a fact sought to be established.  </w:t>
      </w:r>
      <w:r w:rsidRPr="00FF254D">
        <w:rPr>
          <w:szCs w:val="24"/>
          <w:u w:val="single"/>
        </w:rPr>
        <w:t>Norfolk &amp; Western Ry. Co. v. Pa. P.U.C.</w:t>
      </w:r>
      <w:r w:rsidRPr="00FF254D">
        <w:rPr>
          <w:szCs w:val="24"/>
        </w:rPr>
        <w:t xml:space="preserve">, 489 Pa. 109, 413 A.2d 1037 (1980); </w:t>
      </w:r>
      <w:r w:rsidRPr="00FF254D">
        <w:rPr>
          <w:szCs w:val="24"/>
          <w:u w:val="single"/>
        </w:rPr>
        <w:t>Erie Resistor Corp. v. Unemployment Comp. Bd. of Review</w:t>
      </w:r>
      <w:r w:rsidRPr="00FF254D">
        <w:rPr>
          <w:szCs w:val="24"/>
        </w:rPr>
        <w:t xml:space="preserve">, 194 Pa. Superior Ct. 278, 166 A.2d 96 (1961); and </w:t>
      </w:r>
      <w:r w:rsidRPr="00FF254D">
        <w:rPr>
          <w:szCs w:val="24"/>
          <w:u w:val="single"/>
        </w:rPr>
        <w:t>Murphy v. Comm., Dept. of Public Welfare, White Haven Center</w:t>
      </w:r>
      <w:r w:rsidRPr="00FF254D">
        <w:rPr>
          <w:szCs w:val="24"/>
        </w:rPr>
        <w:t>, 85 Pa. Cmwlth Ct. 23, 480 A.2d 382 (1984).</w:t>
      </w:r>
    </w:p>
    <w:p w:rsidR="00365553" w:rsidRPr="00FF254D" w:rsidRDefault="00365553" w:rsidP="007C10D0">
      <w:pPr>
        <w:pStyle w:val="ListParagraph"/>
        <w:spacing w:line="360" w:lineRule="auto"/>
        <w:rPr>
          <w:rFonts w:ascii="Times New Roman" w:hAnsi="Times New Roman" w:cs="Times New Roman"/>
        </w:rPr>
      </w:pPr>
    </w:p>
    <w:p w:rsidR="00365553" w:rsidRPr="00FF254D" w:rsidRDefault="00365553" w:rsidP="00365553">
      <w:pPr>
        <w:pStyle w:val="BodyText"/>
        <w:numPr>
          <w:ilvl w:val="0"/>
          <w:numId w:val="11"/>
        </w:numPr>
        <w:tabs>
          <w:tab w:val="clear" w:pos="-1440"/>
          <w:tab w:val="clear" w:pos="-720"/>
          <w:tab w:val="clear" w:pos="0"/>
          <w:tab w:val="clear" w:pos="720"/>
          <w:tab w:val="clear" w:pos="1440"/>
        </w:tabs>
        <w:spacing w:line="360" w:lineRule="auto"/>
        <w:ind w:left="0" w:firstLine="1440"/>
        <w:jc w:val="left"/>
        <w:rPr>
          <w:szCs w:val="24"/>
        </w:rPr>
      </w:pPr>
      <w:r w:rsidRPr="00FF254D">
        <w:rPr>
          <w:szCs w:val="24"/>
        </w:rPr>
        <w:t>Absent a change in income,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  66 Pa. C.S. § 1405(d).</w:t>
      </w:r>
    </w:p>
    <w:p w:rsidR="00365553" w:rsidRPr="00FF254D" w:rsidRDefault="00365553" w:rsidP="007C10D0">
      <w:pPr>
        <w:pStyle w:val="ListParagraph"/>
        <w:spacing w:line="360" w:lineRule="auto"/>
        <w:rPr>
          <w:rFonts w:ascii="Times New Roman" w:hAnsi="Times New Roman" w:cs="Times New Roman"/>
        </w:rPr>
      </w:pPr>
    </w:p>
    <w:p w:rsidR="00365553" w:rsidRPr="00FF254D" w:rsidRDefault="00365553" w:rsidP="00365553">
      <w:pPr>
        <w:pStyle w:val="BodyText"/>
        <w:numPr>
          <w:ilvl w:val="0"/>
          <w:numId w:val="11"/>
        </w:numPr>
        <w:tabs>
          <w:tab w:val="clear" w:pos="-1440"/>
          <w:tab w:val="clear" w:pos="-720"/>
          <w:tab w:val="clear" w:pos="0"/>
          <w:tab w:val="clear" w:pos="720"/>
          <w:tab w:val="clear" w:pos="1440"/>
        </w:tabs>
        <w:spacing w:line="360" w:lineRule="auto"/>
        <w:ind w:left="0" w:firstLine="1440"/>
        <w:jc w:val="left"/>
        <w:rPr>
          <w:szCs w:val="24"/>
        </w:rPr>
      </w:pPr>
      <w:r w:rsidRPr="00FF254D">
        <w:rPr>
          <w:szCs w:val="24"/>
        </w:rPr>
        <w:t>A “change in income” is “a decrease in household income of 20% or more if the customer’s household income level exceeds 200% of the Federal poverty level or a decrease in household income of 10% or more if the customer’s household income level is 200% or less of the Federal poverty level.”  66 Pa. C.S. §1403.</w:t>
      </w:r>
    </w:p>
    <w:p w:rsidR="00365553" w:rsidRPr="00FF254D" w:rsidRDefault="00365553" w:rsidP="007C10D0">
      <w:pPr>
        <w:pStyle w:val="ListParagraph"/>
        <w:spacing w:line="360" w:lineRule="auto"/>
        <w:rPr>
          <w:rFonts w:ascii="Times New Roman" w:hAnsi="Times New Roman" w:cs="Times New Roman"/>
        </w:rPr>
      </w:pPr>
    </w:p>
    <w:p w:rsidR="00365553" w:rsidRPr="00FF254D" w:rsidRDefault="00365553" w:rsidP="00365553">
      <w:pPr>
        <w:pStyle w:val="BodyText"/>
        <w:numPr>
          <w:ilvl w:val="0"/>
          <w:numId w:val="11"/>
        </w:numPr>
        <w:tabs>
          <w:tab w:val="clear" w:pos="-1440"/>
          <w:tab w:val="clear" w:pos="-720"/>
          <w:tab w:val="clear" w:pos="0"/>
          <w:tab w:val="clear" w:pos="720"/>
          <w:tab w:val="clear" w:pos="1440"/>
        </w:tabs>
        <w:spacing w:line="360" w:lineRule="auto"/>
        <w:ind w:left="0" w:firstLine="1440"/>
        <w:jc w:val="left"/>
        <w:rPr>
          <w:szCs w:val="24"/>
        </w:rPr>
      </w:pPr>
      <w:r w:rsidRPr="00FF254D">
        <w:rPr>
          <w:szCs w:val="24"/>
        </w:rPr>
        <w:t>The Commission is allowed to extend payment agreements after a customer defaults, but only if the customer has defaulted as a result of a significant change in circumstance.  66 Pa. C.S. § 1405(e).</w:t>
      </w:r>
    </w:p>
    <w:p w:rsidR="00365553" w:rsidRPr="00FF254D" w:rsidRDefault="00365553" w:rsidP="00365553">
      <w:pPr>
        <w:pStyle w:val="ListParagraph"/>
        <w:rPr>
          <w:rFonts w:ascii="Times New Roman" w:hAnsi="Times New Roman" w:cs="Times New Roman"/>
        </w:rPr>
      </w:pPr>
    </w:p>
    <w:p w:rsidR="00365553" w:rsidRPr="00FF254D" w:rsidRDefault="00365553" w:rsidP="00365553">
      <w:pPr>
        <w:pStyle w:val="BodyText"/>
        <w:numPr>
          <w:ilvl w:val="0"/>
          <w:numId w:val="11"/>
        </w:numPr>
        <w:tabs>
          <w:tab w:val="clear" w:pos="-1440"/>
          <w:tab w:val="clear" w:pos="-720"/>
          <w:tab w:val="clear" w:pos="0"/>
          <w:tab w:val="clear" w:pos="720"/>
          <w:tab w:val="clear" w:pos="1440"/>
        </w:tabs>
        <w:spacing w:line="360" w:lineRule="auto"/>
        <w:ind w:left="0" w:firstLine="1440"/>
        <w:jc w:val="left"/>
        <w:rPr>
          <w:szCs w:val="24"/>
        </w:rPr>
      </w:pPr>
      <w:r w:rsidRPr="00FF254D">
        <w:rPr>
          <w:szCs w:val="24"/>
        </w:rPr>
        <w:t>A “significant change in circumstance” is limited for purposes of establishing a payment agreement to households with income less than 300% of the Federal poverty level.  66 Pa. C.S. §1403.</w:t>
      </w:r>
    </w:p>
    <w:p w:rsidR="00365553" w:rsidRPr="00FF254D" w:rsidRDefault="00365553" w:rsidP="00365553">
      <w:pPr>
        <w:pStyle w:val="ParaTab1"/>
        <w:spacing w:line="360" w:lineRule="auto"/>
        <w:ind w:firstLine="0"/>
        <w:rPr>
          <w:rFonts w:ascii="Times New Roman" w:hAnsi="Times New Roman" w:cs="Times New Roman"/>
        </w:rPr>
      </w:pPr>
    </w:p>
    <w:p w:rsidR="004202A3" w:rsidRPr="00FF254D" w:rsidRDefault="004202A3" w:rsidP="004202A3">
      <w:pPr>
        <w:pStyle w:val="BodyText"/>
        <w:numPr>
          <w:ilvl w:val="0"/>
          <w:numId w:val="11"/>
        </w:numPr>
        <w:tabs>
          <w:tab w:val="clear" w:pos="-1440"/>
          <w:tab w:val="clear" w:pos="-720"/>
          <w:tab w:val="clear" w:pos="0"/>
          <w:tab w:val="clear" w:pos="720"/>
          <w:tab w:val="clear" w:pos="1440"/>
        </w:tabs>
        <w:spacing w:line="360" w:lineRule="auto"/>
        <w:ind w:left="0" w:firstLine="1440"/>
        <w:jc w:val="left"/>
        <w:rPr>
          <w:szCs w:val="24"/>
        </w:rPr>
      </w:pPr>
      <w:r w:rsidRPr="00FF254D">
        <w:rPr>
          <w:szCs w:val="24"/>
        </w:rPr>
        <w:t>The 2012 United States Department of Health and Human Services poverty income guidelines provide that 100% of the federal poverty level for a household with one resident is $11,170 per year.  77 Fed. Reg. 22790 (2012).</w:t>
      </w:r>
    </w:p>
    <w:p w:rsidR="004202A3" w:rsidRPr="00FF254D" w:rsidRDefault="004202A3" w:rsidP="004202A3">
      <w:pPr>
        <w:pStyle w:val="Style"/>
        <w:widowControl/>
        <w:numPr>
          <w:ilvl w:val="0"/>
          <w:numId w:val="11"/>
        </w:numPr>
        <w:spacing w:line="360" w:lineRule="auto"/>
        <w:ind w:left="0" w:firstLine="1440"/>
      </w:pPr>
      <w:r w:rsidRPr="00FF254D">
        <w:t xml:space="preserve">By law, a public utility is entitled to receive payment for the service it provides.  </w:t>
      </w:r>
      <w:r w:rsidRPr="00FF254D">
        <w:rPr>
          <w:u w:val="single"/>
        </w:rPr>
        <w:t>Scaccia v. West Penn Power Co.</w:t>
      </w:r>
      <w:r w:rsidR="00086232">
        <w:t xml:space="preserve">, 55 Pa. PUC </w:t>
      </w:r>
      <w:r w:rsidRPr="00FF254D">
        <w:t xml:space="preserve">637 (1982); </w:t>
      </w:r>
      <w:r w:rsidRPr="00FF254D">
        <w:rPr>
          <w:i/>
        </w:rPr>
        <w:t>see also</w:t>
      </w:r>
      <w:r w:rsidRPr="00FF254D">
        <w:t xml:space="preserve">, </w:t>
      </w:r>
      <w:r w:rsidRPr="00FF254D">
        <w:rPr>
          <w:spacing w:val="-3"/>
          <w:u w:val="single"/>
        </w:rPr>
        <w:t>Kea v. Peoples Natural Gas Co.</w:t>
      </w:r>
      <w:r w:rsidRPr="00FF254D">
        <w:rPr>
          <w:spacing w:val="-3"/>
        </w:rPr>
        <w:t xml:space="preserve">, 60 Pa. PUC 215 (1985); </w:t>
      </w:r>
      <w:r w:rsidRPr="00FF254D">
        <w:rPr>
          <w:spacing w:val="-3"/>
          <w:u w:val="single"/>
        </w:rPr>
        <w:t>Mill v. Pa. Public Utility Comm’n</w:t>
      </w:r>
      <w:r w:rsidRPr="00FF254D">
        <w:rPr>
          <w:spacing w:val="-3"/>
        </w:rPr>
        <w:t>, 447 A.2d 1100 (Pa. Cmwlth. 1982).</w:t>
      </w:r>
    </w:p>
    <w:p w:rsidR="004202A3" w:rsidRPr="00FF254D" w:rsidRDefault="004202A3" w:rsidP="007C10D0">
      <w:pPr>
        <w:pStyle w:val="ListParagraph"/>
        <w:spacing w:line="360" w:lineRule="auto"/>
        <w:ind w:left="0" w:firstLine="1440"/>
        <w:rPr>
          <w:rFonts w:ascii="Times New Roman" w:hAnsi="Times New Roman" w:cs="Times New Roman"/>
          <w:spacing w:val="-3"/>
        </w:rPr>
      </w:pPr>
    </w:p>
    <w:p w:rsidR="00365553" w:rsidRPr="00FF254D" w:rsidRDefault="004202A3" w:rsidP="004202A3">
      <w:pPr>
        <w:pStyle w:val="Style"/>
        <w:widowControl/>
        <w:numPr>
          <w:ilvl w:val="0"/>
          <w:numId w:val="11"/>
        </w:numPr>
        <w:spacing w:line="360" w:lineRule="auto"/>
        <w:ind w:left="0" w:firstLine="1440"/>
      </w:pPr>
      <w:r w:rsidRPr="00FF254D">
        <w:rPr>
          <w:spacing w:val="-3"/>
        </w:rPr>
        <w:t xml:space="preserve">A utility </w:t>
      </w:r>
      <w:r w:rsidRPr="00FF254D">
        <w:t xml:space="preserve">has the right to bill and receive payment for the utility service actually supplied.  66 Pa.C.S. §1303.  </w:t>
      </w:r>
      <w:r w:rsidRPr="00FF254D">
        <w:rPr>
          <w:u w:val="single"/>
        </w:rPr>
        <w:t>Neal v. Philadelphia Gas Works</w:t>
      </w:r>
      <w:r w:rsidRPr="00FF254D">
        <w:t>, Docket No. Z</w:t>
      </w:r>
      <w:r w:rsidRPr="00FF254D">
        <w:noBreakHyphen/>
        <w:t xml:space="preserve">00971874, Order (entered January 4, 2002); </w:t>
      </w:r>
      <w:r w:rsidRPr="00FF254D">
        <w:rPr>
          <w:u w:val="single"/>
        </w:rPr>
        <w:t>Angie’s Bar v. Duquesne Light Co.</w:t>
      </w:r>
      <w:r w:rsidRPr="00FF254D">
        <w:t xml:space="preserve">, 72 Pa. PUC 213 (1990).  All customers are obligated to pay for utility service.  Otherwise, unpaid bills are included in the utility’s uncollectible expenses, which all of its remaining customers must pay.  </w:t>
      </w:r>
      <w:r w:rsidRPr="00FF254D">
        <w:rPr>
          <w:u w:val="single"/>
        </w:rPr>
        <w:t>Bolt v. Duquesne Light Co.</w:t>
      </w:r>
      <w:r w:rsidR="007C10D0">
        <w:t xml:space="preserve">, Docket No. </w:t>
      </w:r>
      <w:r w:rsidRPr="00FF254D">
        <w:t>Z</w:t>
      </w:r>
      <w:r w:rsidRPr="00FF254D">
        <w:noBreakHyphen/>
        <w:t xml:space="preserve">8712758, </w:t>
      </w:r>
      <w:r w:rsidR="007C10D0">
        <w:t xml:space="preserve">Order (entered April </w:t>
      </w:r>
      <w:r w:rsidRPr="00FF254D">
        <w:t>8, 1988).</w:t>
      </w:r>
    </w:p>
    <w:p w:rsidR="00365553" w:rsidRPr="00FF254D" w:rsidRDefault="00365553" w:rsidP="007C10D0">
      <w:pPr>
        <w:pStyle w:val="ListParagraph"/>
        <w:spacing w:line="360" w:lineRule="auto"/>
        <w:ind w:left="0" w:firstLine="1440"/>
        <w:rPr>
          <w:rFonts w:ascii="Times New Roman" w:hAnsi="Times New Roman" w:cs="Times New Roman"/>
        </w:rPr>
      </w:pPr>
    </w:p>
    <w:p w:rsidR="00F20FEB" w:rsidRPr="00FF254D" w:rsidRDefault="008A01A0" w:rsidP="004202A3">
      <w:pPr>
        <w:pStyle w:val="Style"/>
        <w:widowControl/>
        <w:numPr>
          <w:ilvl w:val="0"/>
          <w:numId w:val="11"/>
        </w:numPr>
        <w:spacing w:line="360" w:lineRule="auto"/>
        <w:ind w:left="0" w:firstLine="1440"/>
        <w:rPr>
          <w:u w:val="single"/>
        </w:rPr>
      </w:pPr>
      <w:r w:rsidRPr="00FF254D">
        <w:t>Ms</w:t>
      </w:r>
      <w:r w:rsidR="00F20FEB" w:rsidRPr="00FF254D">
        <w:t xml:space="preserve">. </w:t>
      </w:r>
      <w:r w:rsidR="009F46A4" w:rsidRPr="00FF254D">
        <w:t>Griffin</w:t>
      </w:r>
      <w:r w:rsidR="00F20FEB" w:rsidRPr="00FF254D">
        <w:t xml:space="preserve"> failed to </w:t>
      </w:r>
      <w:r w:rsidR="00542C60" w:rsidRPr="00FF254D">
        <w:t>demonstrate that she has experienced either a “change in income” or a “significant change in circumstance,” as defined by Chapter 14, that would warrant the Commission establishing a second payment agreement for her.</w:t>
      </w:r>
    </w:p>
    <w:p w:rsidR="00F20FEB" w:rsidRPr="00FF254D" w:rsidRDefault="00F20FEB" w:rsidP="007C10D0">
      <w:pPr>
        <w:pStyle w:val="ListParagraph"/>
        <w:spacing w:line="360" w:lineRule="auto"/>
        <w:rPr>
          <w:rFonts w:ascii="Times New Roman" w:hAnsi="Times New Roman" w:cs="Times New Roman"/>
        </w:rPr>
      </w:pPr>
    </w:p>
    <w:p w:rsidR="00181F45" w:rsidRPr="00FF254D" w:rsidRDefault="00F57774" w:rsidP="00246F08">
      <w:pPr>
        <w:pStyle w:val="Style"/>
        <w:widowControl/>
        <w:numPr>
          <w:ilvl w:val="0"/>
          <w:numId w:val="11"/>
        </w:numPr>
        <w:spacing w:line="360" w:lineRule="auto"/>
        <w:ind w:left="0" w:firstLine="1440"/>
        <w:rPr>
          <w:u w:val="single"/>
        </w:rPr>
      </w:pPr>
      <w:r w:rsidRPr="00FF254D">
        <w:t xml:space="preserve">Ms. </w:t>
      </w:r>
      <w:r w:rsidR="009F46A4" w:rsidRPr="00FF254D">
        <w:t xml:space="preserve">Griffin’s </w:t>
      </w:r>
      <w:r w:rsidR="00181F45" w:rsidRPr="00FF254D">
        <w:t xml:space="preserve">Complaint should be </w:t>
      </w:r>
      <w:r w:rsidR="008A01A0" w:rsidRPr="00FF254D">
        <w:t>dismissed</w:t>
      </w:r>
      <w:r w:rsidR="00181F45" w:rsidRPr="00FF254D">
        <w:t>.</w:t>
      </w:r>
    </w:p>
    <w:p w:rsidR="007C10D0" w:rsidRDefault="007C10D0" w:rsidP="00246F08">
      <w:pPr>
        <w:pStyle w:val="BodyText"/>
        <w:tabs>
          <w:tab w:val="clear" w:pos="-1440"/>
          <w:tab w:val="clear" w:pos="-720"/>
          <w:tab w:val="clear" w:pos="0"/>
          <w:tab w:val="clear" w:pos="720"/>
          <w:tab w:val="clear" w:pos="1440"/>
        </w:tabs>
        <w:spacing w:line="360" w:lineRule="auto"/>
        <w:jc w:val="center"/>
        <w:rPr>
          <w:szCs w:val="24"/>
          <w:u w:val="single"/>
        </w:rPr>
      </w:pPr>
    </w:p>
    <w:p w:rsidR="008C0F0E" w:rsidRDefault="008C0F0E" w:rsidP="00246F08">
      <w:pPr>
        <w:pStyle w:val="BodyText"/>
        <w:tabs>
          <w:tab w:val="clear" w:pos="-1440"/>
          <w:tab w:val="clear" w:pos="-720"/>
          <w:tab w:val="clear" w:pos="0"/>
          <w:tab w:val="clear" w:pos="720"/>
          <w:tab w:val="clear" w:pos="1440"/>
        </w:tabs>
        <w:spacing w:line="360" w:lineRule="auto"/>
        <w:jc w:val="center"/>
        <w:rPr>
          <w:szCs w:val="24"/>
          <w:u w:val="single"/>
        </w:rPr>
      </w:pPr>
    </w:p>
    <w:p w:rsidR="00392EFE" w:rsidRPr="00FF254D" w:rsidRDefault="00392EFE" w:rsidP="00246F08">
      <w:pPr>
        <w:pStyle w:val="BodyText"/>
        <w:tabs>
          <w:tab w:val="clear" w:pos="-1440"/>
          <w:tab w:val="clear" w:pos="-720"/>
          <w:tab w:val="clear" w:pos="0"/>
          <w:tab w:val="clear" w:pos="720"/>
          <w:tab w:val="clear" w:pos="1440"/>
        </w:tabs>
        <w:spacing w:line="360" w:lineRule="auto"/>
        <w:jc w:val="center"/>
        <w:rPr>
          <w:szCs w:val="24"/>
          <w:u w:val="single"/>
        </w:rPr>
      </w:pPr>
      <w:r w:rsidRPr="00FF254D">
        <w:rPr>
          <w:szCs w:val="24"/>
          <w:u w:val="single"/>
        </w:rPr>
        <w:t>ORDER</w:t>
      </w:r>
    </w:p>
    <w:p w:rsidR="0032796F" w:rsidRPr="00FF254D" w:rsidRDefault="0032796F" w:rsidP="00CB6FB5">
      <w:pPr>
        <w:pStyle w:val="BodyText"/>
        <w:spacing w:line="360" w:lineRule="auto"/>
        <w:jc w:val="left"/>
        <w:rPr>
          <w:szCs w:val="24"/>
        </w:rPr>
      </w:pPr>
    </w:p>
    <w:p w:rsidR="00406A6D" w:rsidRPr="00FF254D" w:rsidRDefault="00406A6D" w:rsidP="0032796F">
      <w:pPr>
        <w:pStyle w:val="BodyText"/>
        <w:spacing w:line="360" w:lineRule="auto"/>
        <w:jc w:val="left"/>
        <w:rPr>
          <w:szCs w:val="24"/>
        </w:rPr>
      </w:pPr>
    </w:p>
    <w:p w:rsidR="00392EFE" w:rsidRPr="00FF254D" w:rsidRDefault="00392EFE" w:rsidP="0032796F">
      <w:pPr>
        <w:pStyle w:val="BodyText"/>
        <w:spacing w:line="360" w:lineRule="auto"/>
        <w:jc w:val="left"/>
        <w:rPr>
          <w:szCs w:val="24"/>
        </w:rPr>
      </w:pPr>
      <w:r w:rsidRPr="00FF254D">
        <w:rPr>
          <w:szCs w:val="24"/>
        </w:rPr>
        <w:tab/>
      </w:r>
      <w:r w:rsidRPr="00FF254D">
        <w:rPr>
          <w:szCs w:val="24"/>
        </w:rPr>
        <w:tab/>
        <w:t>THEREFORE,</w:t>
      </w:r>
    </w:p>
    <w:p w:rsidR="001F5045" w:rsidRPr="00FF254D" w:rsidRDefault="001F5045" w:rsidP="0032796F">
      <w:pPr>
        <w:pStyle w:val="BodyText"/>
        <w:spacing w:line="360" w:lineRule="auto"/>
        <w:jc w:val="left"/>
        <w:rPr>
          <w:szCs w:val="24"/>
        </w:rPr>
      </w:pPr>
    </w:p>
    <w:p w:rsidR="00392EFE" w:rsidRPr="00FF254D" w:rsidRDefault="00392EFE" w:rsidP="0032796F">
      <w:pPr>
        <w:pStyle w:val="BodyText"/>
        <w:spacing w:line="360" w:lineRule="auto"/>
        <w:jc w:val="left"/>
        <w:rPr>
          <w:szCs w:val="24"/>
        </w:rPr>
      </w:pPr>
      <w:r w:rsidRPr="00FF254D">
        <w:rPr>
          <w:szCs w:val="24"/>
        </w:rPr>
        <w:tab/>
      </w:r>
      <w:r w:rsidRPr="00FF254D">
        <w:rPr>
          <w:szCs w:val="24"/>
        </w:rPr>
        <w:tab/>
        <w:t>IT IS ORDERED:</w:t>
      </w:r>
    </w:p>
    <w:p w:rsidR="001F5045" w:rsidRPr="00FF254D" w:rsidRDefault="001F5045" w:rsidP="0032796F">
      <w:pPr>
        <w:pStyle w:val="BodyText"/>
        <w:spacing w:line="360" w:lineRule="auto"/>
        <w:jc w:val="left"/>
        <w:rPr>
          <w:szCs w:val="24"/>
        </w:rPr>
      </w:pPr>
    </w:p>
    <w:p w:rsidR="00392EFE" w:rsidRPr="00FF254D" w:rsidRDefault="00666983" w:rsidP="008A01A0">
      <w:pPr>
        <w:pStyle w:val="ParaTab1"/>
        <w:numPr>
          <w:ilvl w:val="0"/>
          <w:numId w:val="14"/>
        </w:numPr>
        <w:spacing w:line="360" w:lineRule="auto"/>
        <w:ind w:left="0" w:firstLine="1440"/>
        <w:rPr>
          <w:rFonts w:ascii="Times New Roman" w:hAnsi="Times New Roman" w:cs="Times New Roman"/>
          <w:spacing w:val="-3"/>
        </w:rPr>
      </w:pPr>
      <w:r w:rsidRPr="00FF254D">
        <w:rPr>
          <w:rFonts w:ascii="Times New Roman" w:hAnsi="Times New Roman" w:cs="Times New Roman"/>
          <w:spacing w:val="-3"/>
        </w:rPr>
        <w:t xml:space="preserve">That the formal Complaint filed by </w:t>
      </w:r>
      <w:r w:rsidR="009F46A4" w:rsidRPr="00FF254D">
        <w:rPr>
          <w:rFonts w:ascii="Times New Roman" w:hAnsi="Times New Roman" w:cs="Times New Roman"/>
          <w:spacing w:val="-3"/>
        </w:rPr>
        <w:t xml:space="preserve">Lilette Griffin against Metropolitan Edison Company at Docket Number C-2012-2317178, dated July 10, 2012, </w:t>
      </w:r>
      <w:r w:rsidRPr="00FF254D">
        <w:rPr>
          <w:rFonts w:ascii="Times New Roman" w:hAnsi="Times New Roman" w:cs="Times New Roman"/>
          <w:spacing w:val="-3"/>
        </w:rPr>
        <w:t xml:space="preserve">is </w:t>
      </w:r>
      <w:r w:rsidR="008A01A0" w:rsidRPr="00FF254D">
        <w:rPr>
          <w:rFonts w:ascii="Times New Roman" w:hAnsi="Times New Roman" w:cs="Times New Roman"/>
          <w:spacing w:val="-3"/>
        </w:rPr>
        <w:t>dismissed.</w:t>
      </w:r>
    </w:p>
    <w:p w:rsidR="006A75EF" w:rsidRPr="00FF254D" w:rsidRDefault="006A75EF" w:rsidP="007C10D0">
      <w:pPr>
        <w:pStyle w:val="ListParagraph"/>
        <w:spacing w:line="360" w:lineRule="auto"/>
        <w:rPr>
          <w:rFonts w:ascii="Times New Roman" w:hAnsi="Times New Roman" w:cs="Times New Roman"/>
          <w:spacing w:val="-3"/>
        </w:rPr>
      </w:pPr>
    </w:p>
    <w:p w:rsidR="008C0F0E" w:rsidRDefault="008C0F0E">
      <w:pPr>
        <w:autoSpaceDE/>
        <w:autoSpaceDN/>
        <w:rPr>
          <w:rFonts w:ascii="Times New Roman" w:hAnsi="Times New Roman" w:cs="Times New Roman"/>
          <w:spacing w:val="-3"/>
        </w:rPr>
      </w:pPr>
      <w:r>
        <w:rPr>
          <w:rFonts w:ascii="Times New Roman" w:hAnsi="Times New Roman" w:cs="Times New Roman"/>
          <w:spacing w:val="-3"/>
        </w:rPr>
        <w:br w:type="page"/>
      </w:r>
    </w:p>
    <w:p w:rsidR="006A75EF" w:rsidRPr="00FF254D" w:rsidRDefault="006A75EF" w:rsidP="006A75EF">
      <w:pPr>
        <w:pStyle w:val="ParaTab1"/>
        <w:numPr>
          <w:ilvl w:val="0"/>
          <w:numId w:val="14"/>
        </w:numPr>
        <w:spacing w:line="360" w:lineRule="auto"/>
        <w:ind w:left="0" w:firstLine="1440"/>
        <w:rPr>
          <w:rFonts w:ascii="Times New Roman" w:hAnsi="Times New Roman" w:cs="Times New Roman"/>
          <w:spacing w:val="-3"/>
        </w:rPr>
      </w:pPr>
      <w:r w:rsidRPr="00FF254D">
        <w:rPr>
          <w:rFonts w:ascii="Times New Roman" w:hAnsi="Times New Roman" w:cs="Times New Roman"/>
          <w:spacing w:val="-3"/>
        </w:rPr>
        <w:t>That this matter be marked closed.</w:t>
      </w:r>
    </w:p>
    <w:p w:rsidR="009C187E" w:rsidRPr="00FF254D" w:rsidRDefault="009C187E" w:rsidP="00CB6FB5">
      <w:pPr>
        <w:pStyle w:val="ParaTab1"/>
        <w:spacing w:line="360" w:lineRule="auto"/>
        <w:ind w:firstLine="0"/>
        <w:rPr>
          <w:rFonts w:ascii="Times New Roman" w:hAnsi="Times New Roman" w:cs="Times New Roman"/>
          <w:spacing w:val="-3"/>
        </w:rPr>
      </w:pPr>
    </w:p>
    <w:p w:rsidR="00180325" w:rsidRPr="00FF254D" w:rsidRDefault="00180325" w:rsidP="00AA4E12">
      <w:pPr>
        <w:pStyle w:val="ParaTab1"/>
        <w:spacing w:line="360" w:lineRule="auto"/>
        <w:ind w:firstLine="0"/>
        <w:rPr>
          <w:rFonts w:ascii="Times New Roman" w:hAnsi="Times New Roman" w:cs="Times New Roman"/>
          <w:spacing w:val="-3"/>
        </w:rPr>
      </w:pPr>
    </w:p>
    <w:p w:rsidR="00ED185B" w:rsidRPr="00FF254D" w:rsidRDefault="00ED185B" w:rsidP="0032796F">
      <w:pPr>
        <w:pStyle w:val="ParaTab1"/>
        <w:tabs>
          <w:tab w:val="clear" w:pos="-720"/>
          <w:tab w:val="left" w:pos="720"/>
          <w:tab w:val="left" w:pos="5040"/>
        </w:tabs>
        <w:ind w:firstLine="0"/>
        <w:rPr>
          <w:rFonts w:ascii="Times New Roman" w:hAnsi="Times New Roman" w:cs="Times New Roman"/>
          <w:spacing w:val="-3"/>
        </w:rPr>
      </w:pPr>
      <w:r w:rsidRPr="00FF254D">
        <w:rPr>
          <w:rFonts w:ascii="Times New Roman" w:hAnsi="Times New Roman" w:cs="Times New Roman"/>
          <w:spacing w:val="-3"/>
        </w:rPr>
        <w:t>Date:</w:t>
      </w:r>
      <w:r w:rsidRPr="00FF254D">
        <w:rPr>
          <w:rFonts w:ascii="Times New Roman" w:hAnsi="Times New Roman" w:cs="Times New Roman"/>
          <w:spacing w:val="-3"/>
        </w:rPr>
        <w:tab/>
      </w:r>
      <w:r w:rsidR="006A75EF" w:rsidRPr="00FF254D">
        <w:rPr>
          <w:rFonts w:ascii="Times New Roman" w:hAnsi="Times New Roman" w:cs="Times New Roman"/>
          <w:spacing w:val="-3"/>
          <w:u w:val="single"/>
        </w:rPr>
        <w:t xml:space="preserve">January </w:t>
      </w:r>
      <w:r w:rsidR="00542C60" w:rsidRPr="00FF254D">
        <w:rPr>
          <w:rFonts w:ascii="Times New Roman" w:hAnsi="Times New Roman" w:cs="Times New Roman"/>
          <w:spacing w:val="-3"/>
          <w:u w:val="single"/>
        </w:rPr>
        <w:t>22</w:t>
      </w:r>
      <w:r w:rsidR="006A75EF" w:rsidRPr="00FF254D">
        <w:rPr>
          <w:rFonts w:ascii="Times New Roman" w:hAnsi="Times New Roman" w:cs="Times New Roman"/>
          <w:spacing w:val="-3"/>
          <w:u w:val="single"/>
        </w:rPr>
        <w:t>, 2013</w:t>
      </w:r>
      <w:r w:rsidRPr="00FF254D">
        <w:rPr>
          <w:rFonts w:ascii="Times New Roman" w:hAnsi="Times New Roman" w:cs="Times New Roman"/>
          <w:spacing w:val="-3"/>
        </w:rPr>
        <w:tab/>
        <w:t>______________________________</w:t>
      </w:r>
    </w:p>
    <w:p w:rsidR="00ED185B" w:rsidRPr="00FF254D" w:rsidRDefault="00ED185B" w:rsidP="0032796F">
      <w:pPr>
        <w:pStyle w:val="ParaTab1"/>
        <w:tabs>
          <w:tab w:val="clear" w:pos="-720"/>
          <w:tab w:val="left" w:pos="720"/>
          <w:tab w:val="left" w:pos="5040"/>
        </w:tabs>
        <w:ind w:firstLine="0"/>
        <w:rPr>
          <w:rFonts w:ascii="Times New Roman" w:hAnsi="Times New Roman" w:cs="Times New Roman"/>
          <w:spacing w:val="-3"/>
        </w:rPr>
      </w:pPr>
      <w:r w:rsidRPr="00FF254D">
        <w:rPr>
          <w:rFonts w:ascii="Times New Roman" w:hAnsi="Times New Roman" w:cs="Times New Roman"/>
          <w:spacing w:val="-3"/>
        </w:rPr>
        <w:tab/>
      </w:r>
      <w:r w:rsidRPr="00FF254D">
        <w:rPr>
          <w:rFonts w:ascii="Times New Roman" w:hAnsi="Times New Roman" w:cs="Times New Roman"/>
          <w:spacing w:val="-3"/>
        </w:rPr>
        <w:tab/>
      </w:r>
      <w:r w:rsidR="006138B2" w:rsidRPr="00FF254D">
        <w:rPr>
          <w:rFonts w:ascii="Times New Roman" w:hAnsi="Times New Roman" w:cs="Times New Roman"/>
          <w:spacing w:val="-3"/>
        </w:rPr>
        <w:t>Joel H. Cheskis</w:t>
      </w:r>
    </w:p>
    <w:p w:rsidR="00ED185B" w:rsidRPr="00FF254D" w:rsidRDefault="00ED185B" w:rsidP="0032796F">
      <w:pPr>
        <w:pStyle w:val="ParaTab1"/>
        <w:tabs>
          <w:tab w:val="clear" w:pos="-720"/>
          <w:tab w:val="left" w:pos="720"/>
          <w:tab w:val="left" w:pos="5040"/>
        </w:tabs>
        <w:ind w:firstLine="0"/>
        <w:rPr>
          <w:rFonts w:ascii="Times New Roman" w:hAnsi="Times New Roman" w:cs="Times New Roman"/>
        </w:rPr>
      </w:pPr>
      <w:r w:rsidRPr="00FF254D">
        <w:rPr>
          <w:rFonts w:ascii="Times New Roman" w:hAnsi="Times New Roman" w:cs="Times New Roman"/>
        </w:rPr>
        <w:tab/>
      </w:r>
      <w:r w:rsidRPr="00FF254D">
        <w:rPr>
          <w:rFonts w:ascii="Times New Roman" w:hAnsi="Times New Roman" w:cs="Times New Roman"/>
        </w:rPr>
        <w:tab/>
        <w:t>Administrative Law Judge</w:t>
      </w:r>
    </w:p>
    <w:sectPr w:rsidR="00ED185B" w:rsidRPr="00FF254D" w:rsidSect="00743F5D">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DA3" w:rsidRDefault="002A2DA3">
      <w:pPr>
        <w:spacing w:line="20" w:lineRule="exact"/>
        <w:rPr>
          <w:sz w:val="20"/>
          <w:szCs w:val="20"/>
        </w:rPr>
      </w:pPr>
    </w:p>
  </w:endnote>
  <w:endnote w:type="continuationSeparator" w:id="0">
    <w:p w:rsidR="002A2DA3" w:rsidRDefault="002A2DA3">
      <w:pPr>
        <w:pStyle w:val="ParaTab1"/>
        <w:rPr>
          <w:sz w:val="20"/>
          <w:szCs w:val="20"/>
        </w:rPr>
      </w:pPr>
      <w:r>
        <w:rPr>
          <w:sz w:val="20"/>
          <w:szCs w:val="20"/>
        </w:rPr>
        <w:t xml:space="preserve"> </w:t>
      </w:r>
    </w:p>
  </w:endnote>
  <w:endnote w:type="continuationNotice" w:id="1">
    <w:p w:rsidR="002A2DA3" w:rsidRDefault="002A2DA3">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B5077A" w:rsidRDefault="00124780" w:rsidP="00B5077A">
    <w:pPr>
      <w:pStyle w:val="Footer"/>
      <w:jc w:val="center"/>
      <w:rPr>
        <w:rFonts w:ascii="Times New Roman" w:hAnsi="Times New Roman" w:cs="Times New Roman"/>
        <w:sz w:val="20"/>
        <w:szCs w:val="20"/>
      </w:rPr>
    </w:pPr>
    <w:r w:rsidRPr="008D55FF">
      <w:rPr>
        <w:rFonts w:ascii="Times New Roman" w:hAnsi="Times New Roman" w:cs="Times New Roman"/>
        <w:sz w:val="20"/>
        <w:szCs w:val="20"/>
      </w:rPr>
      <w:fldChar w:fldCharType="begin"/>
    </w:r>
    <w:r w:rsidRPr="008D55FF">
      <w:rPr>
        <w:rFonts w:ascii="Times New Roman" w:hAnsi="Times New Roman" w:cs="Times New Roman"/>
        <w:sz w:val="20"/>
        <w:szCs w:val="20"/>
      </w:rPr>
      <w:instrText xml:space="preserve"> PAGE   \* MERGEFORMAT </w:instrText>
    </w:r>
    <w:r w:rsidRPr="008D55FF">
      <w:rPr>
        <w:rFonts w:ascii="Times New Roman" w:hAnsi="Times New Roman" w:cs="Times New Roman"/>
        <w:sz w:val="20"/>
        <w:szCs w:val="20"/>
      </w:rPr>
      <w:fldChar w:fldCharType="separate"/>
    </w:r>
    <w:r w:rsidR="009E5414">
      <w:rPr>
        <w:rFonts w:ascii="Times New Roman" w:hAnsi="Times New Roman" w:cs="Times New Roman"/>
        <w:noProof/>
        <w:sz w:val="20"/>
        <w:szCs w:val="20"/>
      </w:rPr>
      <w:t>6</w:t>
    </w:r>
    <w:r w:rsidRPr="008D55FF">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DA3" w:rsidRDefault="002A2DA3" w:rsidP="0064363C">
      <w:pPr>
        <w:pStyle w:val="ParaTab1"/>
        <w:ind w:firstLine="0"/>
        <w:rPr>
          <w:sz w:val="20"/>
          <w:szCs w:val="20"/>
        </w:rPr>
      </w:pPr>
      <w:r>
        <w:rPr>
          <w:sz w:val="20"/>
          <w:szCs w:val="20"/>
        </w:rPr>
        <w:separator/>
      </w:r>
    </w:p>
  </w:footnote>
  <w:footnote w:type="continuationSeparator" w:id="0">
    <w:p w:rsidR="002A2DA3" w:rsidRDefault="002A2DA3">
      <w:pPr>
        <w:pStyle w:val="ParaTab1"/>
        <w:rPr>
          <w:sz w:val="20"/>
          <w:szCs w:val="20"/>
        </w:rPr>
      </w:pPr>
      <w:r>
        <w:rPr>
          <w:sz w:val="20"/>
          <w:szCs w:val="20"/>
        </w:rPr>
        <w:t>(..</w:t>
      </w:r>
    </w:p>
  </w:footnote>
  <w:footnote w:id="1">
    <w:p w:rsidR="007D5649" w:rsidRPr="007D5649" w:rsidRDefault="007D5649" w:rsidP="007D5649">
      <w:pPr>
        <w:pStyle w:val="ParaTab1"/>
        <w:ind w:firstLine="0"/>
        <w:rPr>
          <w:rFonts w:ascii="Times New Roman" w:hAnsi="Times New Roman" w:cs="Times New Roman"/>
          <w:sz w:val="20"/>
          <w:szCs w:val="20"/>
        </w:rPr>
      </w:pPr>
      <w:r w:rsidRPr="007D5649">
        <w:rPr>
          <w:rStyle w:val="FootnoteReference"/>
          <w:rFonts w:ascii="Times New Roman" w:hAnsi="Times New Roman" w:cs="Times New Roman"/>
          <w:sz w:val="20"/>
          <w:szCs w:val="20"/>
        </w:rPr>
        <w:footnoteRef/>
      </w:r>
      <w:r w:rsidRPr="007D5649">
        <w:rPr>
          <w:rFonts w:ascii="Times New Roman" w:hAnsi="Times New Roman" w:cs="Times New Roman"/>
          <w:sz w:val="20"/>
          <w:szCs w:val="20"/>
        </w:rPr>
        <w:t xml:space="preserve"> </w:t>
      </w:r>
      <w:r>
        <w:rPr>
          <w:rFonts w:ascii="Times New Roman" w:hAnsi="Times New Roman" w:cs="Times New Roman"/>
          <w:sz w:val="20"/>
          <w:szCs w:val="20"/>
        </w:rPr>
        <w:tab/>
      </w:r>
      <w:r w:rsidRPr="007D5649">
        <w:rPr>
          <w:rFonts w:ascii="Times New Roman" w:hAnsi="Times New Roman" w:cs="Times New Roman"/>
          <w:sz w:val="20"/>
          <w:szCs w:val="20"/>
        </w:rPr>
        <w:t>Ms. Griffin did not know her gross monthly income at the time of the hearing.  Tr. 10.  Applying</w:t>
      </w:r>
      <w:r w:rsidR="003E49B3">
        <w:rPr>
          <w:rFonts w:ascii="Times New Roman" w:hAnsi="Times New Roman" w:cs="Times New Roman"/>
          <w:sz w:val="20"/>
          <w:szCs w:val="20"/>
        </w:rPr>
        <w:t xml:space="preserve"> Ms. </w:t>
      </w:r>
      <w:r w:rsidR="000949DF">
        <w:rPr>
          <w:rFonts w:ascii="Times New Roman" w:hAnsi="Times New Roman" w:cs="Times New Roman"/>
          <w:sz w:val="20"/>
          <w:szCs w:val="20"/>
        </w:rPr>
        <w:t>Griffin’s net monthly income to</w:t>
      </w:r>
      <w:r w:rsidRPr="007D5649">
        <w:rPr>
          <w:rFonts w:ascii="Times New Roman" w:hAnsi="Times New Roman" w:cs="Times New Roman"/>
          <w:sz w:val="20"/>
          <w:szCs w:val="20"/>
        </w:rPr>
        <w:t xml:space="preserve"> the federal poverty guidelines</w:t>
      </w:r>
      <w:r>
        <w:rPr>
          <w:rFonts w:ascii="Times New Roman" w:hAnsi="Times New Roman" w:cs="Times New Roman"/>
          <w:sz w:val="20"/>
          <w:szCs w:val="20"/>
        </w:rPr>
        <w:t>, however,</w:t>
      </w:r>
      <w:r w:rsidRPr="007D5649">
        <w:rPr>
          <w:rFonts w:ascii="Times New Roman" w:hAnsi="Times New Roman" w:cs="Times New Roman"/>
          <w:sz w:val="20"/>
          <w:szCs w:val="20"/>
        </w:rPr>
        <w:t xml:space="preserve"> reveals that any difference between Ms. Griffin’s net monthly income and her gross monthly income does not affect</w:t>
      </w:r>
      <w:r w:rsidR="000949DF">
        <w:rPr>
          <w:rFonts w:ascii="Times New Roman" w:hAnsi="Times New Roman" w:cs="Times New Roman"/>
          <w:sz w:val="20"/>
          <w:szCs w:val="20"/>
        </w:rPr>
        <w:t xml:space="preserve"> her ability to claim a “significant change in circumstance” </w:t>
      </w:r>
      <w:r w:rsidRPr="007D5649">
        <w:rPr>
          <w:rFonts w:ascii="Times New Roman" w:hAnsi="Times New Roman" w:cs="Times New Roman"/>
          <w:sz w:val="20"/>
          <w:szCs w:val="20"/>
        </w:rPr>
        <w:t xml:space="preserve">because, even at the lower figure of net monthly income, Ms. Griffin </w:t>
      </w:r>
      <w:r w:rsidR="006178BB">
        <w:rPr>
          <w:rFonts w:ascii="Times New Roman" w:hAnsi="Times New Roman" w:cs="Times New Roman"/>
          <w:sz w:val="20"/>
          <w:szCs w:val="20"/>
        </w:rPr>
        <w:t xml:space="preserve">already </w:t>
      </w:r>
      <w:r w:rsidR="000949DF">
        <w:rPr>
          <w:rFonts w:ascii="Times New Roman" w:hAnsi="Times New Roman" w:cs="Times New Roman"/>
          <w:sz w:val="20"/>
          <w:szCs w:val="20"/>
        </w:rPr>
        <w:t>exceeds 300% of the Federal poverty level.</w:t>
      </w:r>
    </w:p>
    <w:p w:rsidR="007D5649" w:rsidRDefault="007D5649">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21E0"/>
    <w:multiLevelType w:val="hybridMultilevel"/>
    <w:tmpl w:val="96560C26"/>
    <w:lvl w:ilvl="0" w:tplc="2A8A45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9FB1769"/>
    <w:multiLevelType w:val="hybridMultilevel"/>
    <w:tmpl w:val="11C4F2FA"/>
    <w:lvl w:ilvl="0" w:tplc="BA749E0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D912509"/>
    <w:multiLevelType w:val="hybridMultilevel"/>
    <w:tmpl w:val="6CCC46F0"/>
    <w:lvl w:ilvl="0" w:tplc="9830FE96">
      <w:start w:val="5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6A748F"/>
    <w:multiLevelType w:val="hybridMultilevel"/>
    <w:tmpl w:val="27D2297E"/>
    <w:lvl w:ilvl="0" w:tplc="3B824F2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DE5EB5"/>
    <w:multiLevelType w:val="hybridMultilevel"/>
    <w:tmpl w:val="DD8CFF8A"/>
    <w:lvl w:ilvl="0" w:tplc="A452675E">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7A537E"/>
    <w:multiLevelType w:val="hybridMultilevel"/>
    <w:tmpl w:val="1958BD78"/>
    <w:lvl w:ilvl="0" w:tplc="6E9A6E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F8A1AEF"/>
    <w:multiLevelType w:val="hybridMultilevel"/>
    <w:tmpl w:val="17FED57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18702BF"/>
    <w:multiLevelType w:val="hybridMultilevel"/>
    <w:tmpl w:val="92289600"/>
    <w:lvl w:ilvl="0" w:tplc="B54497AE">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2670E42"/>
    <w:multiLevelType w:val="hybridMultilevel"/>
    <w:tmpl w:val="FDFE8F38"/>
    <w:lvl w:ilvl="0" w:tplc="F76CAE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CAD2045"/>
    <w:multiLevelType w:val="hybridMultilevel"/>
    <w:tmpl w:val="1C703CA2"/>
    <w:lvl w:ilvl="0" w:tplc="FC2A746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D5B4673"/>
    <w:multiLevelType w:val="hybridMultilevel"/>
    <w:tmpl w:val="974810F8"/>
    <w:lvl w:ilvl="0" w:tplc="04090001">
      <w:start w:val="5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7C23D1"/>
    <w:multiLevelType w:val="hybridMultilevel"/>
    <w:tmpl w:val="542C6F28"/>
    <w:lvl w:ilvl="0" w:tplc="6CC676FE">
      <w:start w:val="5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nsid w:val="38EC060A"/>
    <w:multiLevelType w:val="hybridMultilevel"/>
    <w:tmpl w:val="150E2420"/>
    <w:lvl w:ilvl="0" w:tplc="FC68C4D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976EA8"/>
    <w:multiLevelType w:val="hybridMultilevel"/>
    <w:tmpl w:val="B8CE3728"/>
    <w:lvl w:ilvl="0" w:tplc="E8D2635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030B3D"/>
    <w:multiLevelType w:val="hybridMultilevel"/>
    <w:tmpl w:val="A9047418"/>
    <w:lvl w:ilvl="0" w:tplc="C716438C">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8A65910"/>
    <w:multiLevelType w:val="hybridMultilevel"/>
    <w:tmpl w:val="ECC26236"/>
    <w:lvl w:ilvl="0" w:tplc="04090001">
      <w:start w:val="5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4D964665"/>
    <w:multiLevelType w:val="hybridMultilevel"/>
    <w:tmpl w:val="4D7E3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20">
    <w:nsid w:val="53DA29E8"/>
    <w:multiLevelType w:val="hybridMultilevel"/>
    <w:tmpl w:val="443656FE"/>
    <w:lvl w:ilvl="0" w:tplc="969ECBC0">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007316B"/>
    <w:multiLevelType w:val="hybridMultilevel"/>
    <w:tmpl w:val="6100CC98"/>
    <w:lvl w:ilvl="0" w:tplc="506A7A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C35381"/>
    <w:multiLevelType w:val="hybridMultilevel"/>
    <w:tmpl w:val="E9DEA2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C6466D"/>
    <w:multiLevelType w:val="hybridMultilevel"/>
    <w:tmpl w:val="CF5C7E70"/>
    <w:lvl w:ilvl="0" w:tplc="D96A51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2A86613"/>
    <w:multiLevelType w:val="hybridMultilevel"/>
    <w:tmpl w:val="9528B860"/>
    <w:lvl w:ilvl="0" w:tplc="CB4240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4582C9A"/>
    <w:multiLevelType w:val="hybridMultilevel"/>
    <w:tmpl w:val="08DAD1C2"/>
    <w:lvl w:ilvl="0" w:tplc="F66C105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7DF75337"/>
    <w:multiLevelType w:val="hybridMultilevel"/>
    <w:tmpl w:val="AFF61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7"/>
  </w:num>
  <w:num w:numId="3">
    <w:abstractNumId w:val="12"/>
  </w:num>
  <w:num w:numId="4">
    <w:abstractNumId w:val="21"/>
  </w:num>
  <w:num w:numId="5">
    <w:abstractNumId w:val="0"/>
  </w:num>
  <w:num w:numId="6">
    <w:abstractNumId w:val="15"/>
  </w:num>
  <w:num w:numId="7">
    <w:abstractNumId w:val="18"/>
  </w:num>
  <w:num w:numId="8">
    <w:abstractNumId w:val="23"/>
  </w:num>
  <w:num w:numId="9">
    <w:abstractNumId w:val="27"/>
  </w:num>
  <w:num w:numId="10">
    <w:abstractNumId w:val="8"/>
  </w:num>
  <w:num w:numId="11">
    <w:abstractNumId w:val="24"/>
  </w:num>
  <w:num w:numId="12">
    <w:abstractNumId w:val="22"/>
  </w:num>
  <w:num w:numId="13">
    <w:abstractNumId w:val="5"/>
  </w:num>
  <w:num w:numId="14">
    <w:abstractNumId w:val="25"/>
  </w:num>
  <w:num w:numId="15">
    <w:abstractNumId w:val="9"/>
  </w:num>
  <w:num w:numId="16">
    <w:abstractNumId w:val="4"/>
  </w:num>
  <w:num w:numId="17">
    <w:abstractNumId w:val="7"/>
  </w:num>
  <w:num w:numId="18">
    <w:abstractNumId w:val="1"/>
  </w:num>
  <w:num w:numId="19">
    <w:abstractNumId w:val="3"/>
  </w:num>
  <w:num w:numId="20">
    <w:abstractNumId w:val="20"/>
  </w:num>
  <w:num w:numId="21">
    <w:abstractNumId w:val="13"/>
  </w:num>
  <w:num w:numId="22">
    <w:abstractNumId w:val="16"/>
  </w:num>
  <w:num w:numId="23">
    <w:abstractNumId w:val="6"/>
  </w:num>
  <w:num w:numId="24">
    <w:abstractNumId w:val="26"/>
  </w:num>
  <w:num w:numId="25">
    <w:abstractNumId w:val="10"/>
  </w:num>
  <w:num w:numId="26">
    <w:abstractNumId w:val="2"/>
  </w:num>
  <w:num w:numId="27">
    <w:abstractNumId w:val="11"/>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6A8"/>
    <w:rsid w:val="0000084F"/>
    <w:rsid w:val="00001F04"/>
    <w:rsid w:val="0000220E"/>
    <w:rsid w:val="00004F97"/>
    <w:rsid w:val="00005A6D"/>
    <w:rsid w:val="00005A89"/>
    <w:rsid w:val="00006DDB"/>
    <w:rsid w:val="00014413"/>
    <w:rsid w:val="00017060"/>
    <w:rsid w:val="000225E7"/>
    <w:rsid w:val="000234FD"/>
    <w:rsid w:val="000238A7"/>
    <w:rsid w:val="00024FF4"/>
    <w:rsid w:val="0002580A"/>
    <w:rsid w:val="00026ED2"/>
    <w:rsid w:val="000272CD"/>
    <w:rsid w:val="000310D2"/>
    <w:rsid w:val="00031EC1"/>
    <w:rsid w:val="00035CFA"/>
    <w:rsid w:val="00036FB0"/>
    <w:rsid w:val="0003733C"/>
    <w:rsid w:val="00037831"/>
    <w:rsid w:val="00041FED"/>
    <w:rsid w:val="000428A4"/>
    <w:rsid w:val="00042CC1"/>
    <w:rsid w:val="000433F9"/>
    <w:rsid w:val="0004353F"/>
    <w:rsid w:val="00044360"/>
    <w:rsid w:val="000443C2"/>
    <w:rsid w:val="00044EB2"/>
    <w:rsid w:val="0004672F"/>
    <w:rsid w:val="0005019C"/>
    <w:rsid w:val="000515BE"/>
    <w:rsid w:val="000516A9"/>
    <w:rsid w:val="00051734"/>
    <w:rsid w:val="00051BCA"/>
    <w:rsid w:val="000539F5"/>
    <w:rsid w:val="00054061"/>
    <w:rsid w:val="000544BA"/>
    <w:rsid w:val="00054E63"/>
    <w:rsid w:val="000555B0"/>
    <w:rsid w:val="000558AF"/>
    <w:rsid w:val="000567B6"/>
    <w:rsid w:val="00060599"/>
    <w:rsid w:val="000615B8"/>
    <w:rsid w:val="00064678"/>
    <w:rsid w:val="00064684"/>
    <w:rsid w:val="0006548C"/>
    <w:rsid w:val="000660EF"/>
    <w:rsid w:val="00066AF1"/>
    <w:rsid w:val="0007012C"/>
    <w:rsid w:val="00070C88"/>
    <w:rsid w:val="00071C51"/>
    <w:rsid w:val="0007344B"/>
    <w:rsid w:val="0007411C"/>
    <w:rsid w:val="00074FDA"/>
    <w:rsid w:val="0007546A"/>
    <w:rsid w:val="00077209"/>
    <w:rsid w:val="0008279A"/>
    <w:rsid w:val="00082B0F"/>
    <w:rsid w:val="00083DC0"/>
    <w:rsid w:val="00086232"/>
    <w:rsid w:val="00086680"/>
    <w:rsid w:val="00087C96"/>
    <w:rsid w:val="00091575"/>
    <w:rsid w:val="00092F70"/>
    <w:rsid w:val="000949DF"/>
    <w:rsid w:val="00095615"/>
    <w:rsid w:val="00095DB7"/>
    <w:rsid w:val="0009665C"/>
    <w:rsid w:val="000A1826"/>
    <w:rsid w:val="000A3D1B"/>
    <w:rsid w:val="000A6966"/>
    <w:rsid w:val="000A6A78"/>
    <w:rsid w:val="000A72D8"/>
    <w:rsid w:val="000A7D36"/>
    <w:rsid w:val="000B0829"/>
    <w:rsid w:val="000B1613"/>
    <w:rsid w:val="000B3727"/>
    <w:rsid w:val="000B3C86"/>
    <w:rsid w:val="000B495F"/>
    <w:rsid w:val="000B7A59"/>
    <w:rsid w:val="000C1849"/>
    <w:rsid w:val="000C2540"/>
    <w:rsid w:val="000C2D4D"/>
    <w:rsid w:val="000C35CC"/>
    <w:rsid w:val="000C4534"/>
    <w:rsid w:val="000C4D25"/>
    <w:rsid w:val="000C4EEC"/>
    <w:rsid w:val="000C58DF"/>
    <w:rsid w:val="000C68BB"/>
    <w:rsid w:val="000C696A"/>
    <w:rsid w:val="000C6A1D"/>
    <w:rsid w:val="000C7526"/>
    <w:rsid w:val="000C779C"/>
    <w:rsid w:val="000C7CEF"/>
    <w:rsid w:val="000D0549"/>
    <w:rsid w:val="000D0DD9"/>
    <w:rsid w:val="000D1363"/>
    <w:rsid w:val="000D2E02"/>
    <w:rsid w:val="000D395C"/>
    <w:rsid w:val="000D3D5F"/>
    <w:rsid w:val="000D3E8E"/>
    <w:rsid w:val="000D662C"/>
    <w:rsid w:val="000D7F57"/>
    <w:rsid w:val="000E1587"/>
    <w:rsid w:val="000E1C79"/>
    <w:rsid w:val="000E4193"/>
    <w:rsid w:val="000E4757"/>
    <w:rsid w:val="000E4E7A"/>
    <w:rsid w:val="000E62E6"/>
    <w:rsid w:val="000E7B8F"/>
    <w:rsid w:val="000F0DC5"/>
    <w:rsid w:val="000F25D2"/>
    <w:rsid w:val="000F65AF"/>
    <w:rsid w:val="000F7094"/>
    <w:rsid w:val="000F77AD"/>
    <w:rsid w:val="001001DC"/>
    <w:rsid w:val="00100C65"/>
    <w:rsid w:val="0010758D"/>
    <w:rsid w:val="0011004C"/>
    <w:rsid w:val="001105EC"/>
    <w:rsid w:val="001109AB"/>
    <w:rsid w:val="00110D2D"/>
    <w:rsid w:val="0011154D"/>
    <w:rsid w:val="00117FE0"/>
    <w:rsid w:val="001210D3"/>
    <w:rsid w:val="00124780"/>
    <w:rsid w:val="00130F90"/>
    <w:rsid w:val="0013598D"/>
    <w:rsid w:val="00136BB9"/>
    <w:rsid w:val="0014025B"/>
    <w:rsid w:val="00142D6F"/>
    <w:rsid w:val="0014421D"/>
    <w:rsid w:val="00145617"/>
    <w:rsid w:val="00150A55"/>
    <w:rsid w:val="001521B3"/>
    <w:rsid w:val="001525C8"/>
    <w:rsid w:val="001545A6"/>
    <w:rsid w:val="001546A2"/>
    <w:rsid w:val="00155746"/>
    <w:rsid w:val="0015688E"/>
    <w:rsid w:val="00157500"/>
    <w:rsid w:val="0016025C"/>
    <w:rsid w:val="001631F2"/>
    <w:rsid w:val="001646E2"/>
    <w:rsid w:val="001649A5"/>
    <w:rsid w:val="00166348"/>
    <w:rsid w:val="001665C7"/>
    <w:rsid w:val="001722B7"/>
    <w:rsid w:val="001776B1"/>
    <w:rsid w:val="00180325"/>
    <w:rsid w:val="00180D9A"/>
    <w:rsid w:val="0018161A"/>
    <w:rsid w:val="00181F45"/>
    <w:rsid w:val="00184710"/>
    <w:rsid w:val="00186FA7"/>
    <w:rsid w:val="001909D8"/>
    <w:rsid w:val="00190CE1"/>
    <w:rsid w:val="001913E2"/>
    <w:rsid w:val="00192554"/>
    <w:rsid w:val="001937BE"/>
    <w:rsid w:val="00193F05"/>
    <w:rsid w:val="00193F5D"/>
    <w:rsid w:val="00194C49"/>
    <w:rsid w:val="001954F5"/>
    <w:rsid w:val="001955C7"/>
    <w:rsid w:val="00196175"/>
    <w:rsid w:val="001968B9"/>
    <w:rsid w:val="001A223D"/>
    <w:rsid w:val="001A2372"/>
    <w:rsid w:val="001A526C"/>
    <w:rsid w:val="001A5326"/>
    <w:rsid w:val="001A5827"/>
    <w:rsid w:val="001A5A95"/>
    <w:rsid w:val="001A725C"/>
    <w:rsid w:val="001A78F6"/>
    <w:rsid w:val="001B19E2"/>
    <w:rsid w:val="001B2DA6"/>
    <w:rsid w:val="001B32BD"/>
    <w:rsid w:val="001B4317"/>
    <w:rsid w:val="001B5A88"/>
    <w:rsid w:val="001B5FAA"/>
    <w:rsid w:val="001C07F5"/>
    <w:rsid w:val="001C20A7"/>
    <w:rsid w:val="001C2B31"/>
    <w:rsid w:val="001C6248"/>
    <w:rsid w:val="001C6C2C"/>
    <w:rsid w:val="001C788D"/>
    <w:rsid w:val="001D1AD1"/>
    <w:rsid w:val="001D2138"/>
    <w:rsid w:val="001D237C"/>
    <w:rsid w:val="001D29F5"/>
    <w:rsid w:val="001D35F6"/>
    <w:rsid w:val="001D7501"/>
    <w:rsid w:val="001D7774"/>
    <w:rsid w:val="001D7B3E"/>
    <w:rsid w:val="001E07E6"/>
    <w:rsid w:val="001E1C00"/>
    <w:rsid w:val="001E3A07"/>
    <w:rsid w:val="001E3CC5"/>
    <w:rsid w:val="001E4547"/>
    <w:rsid w:val="001E56A5"/>
    <w:rsid w:val="001E617A"/>
    <w:rsid w:val="001F0D5B"/>
    <w:rsid w:val="001F110F"/>
    <w:rsid w:val="001F3E18"/>
    <w:rsid w:val="001F5045"/>
    <w:rsid w:val="001F7A4A"/>
    <w:rsid w:val="00202F73"/>
    <w:rsid w:val="00206667"/>
    <w:rsid w:val="002077C6"/>
    <w:rsid w:val="00213880"/>
    <w:rsid w:val="00214294"/>
    <w:rsid w:val="00214514"/>
    <w:rsid w:val="00214C1B"/>
    <w:rsid w:val="00216D90"/>
    <w:rsid w:val="00217BFA"/>
    <w:rsid w:val="0022061E"/>
    <w:rsid w:val="00220BB0"/>
    <w:rsid w:val="00222EC7"/>
    <w:rsid w:val="00223C3B"/>
    <w:rsid w:val="002241FE"/>
    <w:rsid w:val="00225856"/>
    <w:rsid w:val="00225E6B"/>
    <w:rsid w:val="00227A49"/>
    <w:rsid w:val="002309E0"/>
    <w:rsid w:val="00234024"/>
    <w:rsid w:val="00234F92"/>
    <w:rsid w:val="0023722B"/>
    <w:rsid w:val="00240BC7"/>
    <w:rsid w:val="00240C0D"/>
    <w:rsid w:val="00240C94"/>
    <w:rsid w:val="00240EF8"/>
    <w:rsid w:val="00243E2D"/>
    <w:rsid w:val="00244D8B"/>
    <w:rsid w:val="00246F08"/>
    <w:rsid w:val="00247574"/>
    <w:rsid w:val="00247841"/>
    <w:rsid w:val="00254E27"/>
    <w:rsid w:val="00255E38"/>
    <w:rsid w:val="00257593"/>
    <w:rsid w:val="00257823"/>
    <w:rsid w:val="00257AD4"/>
    <w:rsid w:val="00260857"/>
    <w:rsid w:val="002608BB"/>
    <w:rsid w:val="002613D4"/>
    <w:rsid w:val="00261452"/>
    <w:rsid w:val="002624B6"/>
    <w:rsid w:val="002629A3"/>
    <w:rsid w:val="002634E3"/>
    <w:rsid w:val="002635C9"/>
    <w:rsid w:val="00265E77"/>
    <w:rsid w:val="002664F9"/>
    <w:rsid w:val="00272A1B"/>
    <w:rsid w:val="00272C05"/>
    <w:rsid w:val="0027423F"/>
    <w:rsid w:val="00274791"/>
    <w:rsid w:val="0027587A"/>
    <w:rsid w:val="002768A0"/>
    <w:rsid w:val="00276EA1"/>
    <w:rsid w:val="00280356"/>
    <w:rsid w:val="00280895"/>
    <w:rsid w:val="00280A4C"/>
    <w:rsid w:val="00281054"/>
    <w:rsid w:val="002814CA"/>
    <w:rsid w:val="0028197D"/>
    <w:rsid w:val="00281D25"/>
    <w:rsid w:val="00281E77"/>
    <w:rsid w:val="0028223C"/>
    <w:rsid w:val="00282314"/>
    <w:rsid w:val="0028258E"/>
    <w:rsid w:val="0028264E"/>
    <w:rsid w:val="00283139"/>
    <w:rsid w:val="002838A9"/>
    <w:rsid w:val="002838AA"/>
    <w:rsid w:val="002842AC"/>
    <w:rsid w:val="00284A79"/>
    <w:rsid w:val="0028579C"/>
    <w:rsid w:val="00286096"/>
    <w:rsid w:val="00287DC4"/>
    <w:rsid w:val="00292C8C"/>
    <w:rsid w:val="00293108"/>
    <w:rsid w:val="002931C8"/>
    <w:rsid w:val="00293230"/>
    <w:rsid w:val="00295F84"/>
    <w:rsid w:val="00296137"/>
    <w:rsid w:val="00296EC4"/>
    <w:rsid w:val="00297751"/>
    <w:rsid w:val="002A01C4"/>
    <w:rsid w:val="002A1DC4"/>
    <w:rsid w:val="002A2DA3"/>
    <w:rsid w:val="002A4333"/>
    <w:rsid w:val="002A62ED"/>
    <w:rsid w:val="002B135F"/>
    <w:rsid w:val="002B365E"/>
    <w:rsid w:val="002B43B0"/>
    <w:rsid w:val="002B4BB0"/>
    <w:rsid w:val="002B5E52"/>
    <w:rsid w:val="002B7891"/>
    <w:rsid w:val="002B78D7"/>
    <w:rsid w:val="002C324F"/>
    <w:rsid w:val="002C3C80"/>
    <w:rsid w:val="002C416E"/>
    <w:rsid w:val="002C6334"/>
    <w:rsid w:val="002C65DE"/>
    <w:rsid w:val="002D0575"/>
    <w:rsid w:val="002D0730"/>
    <w:rsid w:val="002D13B6"/>
    <w:rsid w:val="002D4B8D"/>
    <w:rsid w:val="002D6203"/>
    <w:rsid w:val="002D6750"/>
    <w:rsid w:val="002E149C"/>
    <w:rsid w:val="002E35A1"/>
    <w:rsid w:val="002E40C6"/>
    <w:rsid w:val="002E5C7F"/>
    <w:rsid w:val="002E7FA3"/>
    <w:rsid w:val="002F23C9"/>
    <w:rsid w:val="002F2730"/>
    <w:rsid w:val="002F4C37"/>
    <w:rsid w:val="002F4ED5"/>
    <w:rsid w:val="002F55A8"/>
    <w:rsid w:val="002F5CD5"/>
    <w:rsid w:val="0030247F"/>
    <w:rsid w:val="003032D4"/>
    <w:rsid w:val="00303493"/>
    <w:rsid w:val="00304B12"/>
    <w:rsid w:val="00305550"/>
    <w:rsid w:val="0030643B"/>
    <w:rsid w:val="00307B56"/>
    <w:rsid w:val="00310289"/>
    <w:rsid w:val="00312CB7"/>
    <w:rsid w:val="003133AC"/>
    <w:rsid w:val="003144F5"/>
    <w:rsid w:val="0031518E"/>
    <w:rsid w:val="00316913"/>
    <w:rsid w:val="0031755B"/>
    <w:rsid w:val="003175C1"/>
    <w:rsid w:val="003176BE"/>
    <w:rsid w:val="00317FA2"/>
    <w:rsid w:val="003220FF"/>
    <w:rsid w:val="00322E0F"/>
    <w:rsid w:val="00324EA1"/>
    <w:rsid w:val="00325CB2"/>
    <w:rsid w:val="00326D2B"/>
    <w:rsid w:val="003273FB"/>
    <w:rsid w:val="0032796F"/>
    <w:rsid w:val="003361D1"/>
    <w:rsid w:val="003361DC"/>
    <w:rsid w:val="003372C6"/>
    <w:rsid w:val="00337CDB"/>
    <w:rsid w:val="00337CF1"/>
    <w:rsid w:val="00340712"/>
    <w:rsid w:val="003408E2"/>
    <w:rsid w:val="00340927"/>
    <w:rsid w:val="00344BB9"/>
    <w:rsid w:val="003452CA"/>
    <w:rsid w:val="0034744D"/>
    <w:rsid w:val="00350437"/>
    <w:rsid w:val="00352D40"/>
    <w:rsid w:val="00352DC7"/>
    <w:rsid w:val="00353C2C"/>
    <w:rsid w:val="003548A2"/>
    <w:rsid w:val="00355016"/>
    <w:rsid w:val="0035770A"/>
    <w:rsid w:val="00362634"/>
    <w:rsid w:val="00362B96"/>
    <w:rsid w:val="00362FFE"/>
    <w:rsid w:val="00363273"/>
    <w:rsid w:val="0036418D"/>
    <w:rsid w:val="00365553"/>
    <w:rsid w:val="00365D37"/>
    <w:rsid w:val="003662D7"/>
    <w:rsid w:val="003700DF"/>
    <w:rsid w:val="00370882"/>
    <w:rsid w:val="00371787"/>
    <w:rsid w:val="0037190D"/>
    <w:rsid w:val="00371DF8"/>
    <w:rsid w:val="00372836"/>
    <w:rsid w:val="00372D01"/>
    <w:rsid w:val="00373D26"/>
    <w:rsid w:val="00376195"/>
    <w:rsid w:val="00376D13"/>
    <w:rsid w:val="00377D13"/>
    <w:rsid w:val="00377F32"/>
    <w:rsid w:val="0038029E"/>
    <w:rsid w:val="003833BD"/>
    <w:rsid w:val="003837C0"/>
    <w:rsid w:val="0038454F"/>
    <w:rsid w:val="00386639"/>
    <w:rsid w:val="0039047F"/>
    <w:rsid w:val="00391285"/>
    <w:rsid w:val="00391F41"/>
    <w:rsid w:val="003921FB"/>
    <w:rsid w:val="00392EFE"/>
    <w:rsid w:val="003934FF"/>
    <w:rsid w:val="00394126"/>
    <w:rsid w:val="0039482E"/>
    <w:rsid w:val="00396AE4"/>
    <w:rsid w:val="00397008"/>
    <w:rsid w:val="003A28F8"/>
    <w:rsid w:val="003A30F7"/>
    <w:rsid w:val="003A3BD7"/>
    <w:rsid w:val="003A5811"/>
    <w:rsid w:val="003A65C4"/>
    <w:rsid w:val="003A74C3"/>
    <w:rsid w:val="003B37E6"/>
    <w:rsid w:val="003B399E"/>
    <w:rsid w:val="003B409C"/>
    <w:rsid w:val="003B429E"/>
    <w:rsid w:val="003B4D2C"/>
    <w:rsid w:val="003B6A94"/>
    <w:rsid w:val="003B6FF4"/>
    <w:rsid w:val="003C0305"/>
    <w:rsid w:val="003C15E1"/>
    <w:rsid w:val="003C18AE"/>
    <w:rsid w:val="003C19A1"/>
    <w:rsid w:val="003C37C6"/>
    <w:rsid w:val="003C5005"/>
    <w:rsid w:val="003C5897"/>
    <w:rsid w:val="003C604E"/>
    <w:rsid w:val="003C6EF3"/>
    <w:rsid w:val="003D1AA5"/>
    <w:rsid w:val="003D1DE7"/>
    <w:rsid w:val="003D35AC"/>
    <w:rsid w:val="003D408B"/>
    <w:rsid w:val="003D42BF"/>
    <w:rsid w:val="003D52B2"/>
    <w:rsid w:val="003D6062"/>
    <w:rsid w:val="003D74E0"/>
    <w:rsid w:val="003E01A1"/>
    <w:rsid w:val="003E08B4"/>
    <w:rsid w:val="003E1407"/>
    <w:rsid w:val="003E3F50"/>
    <w:rsid w:val="003E49B3"/>
    <w:rsid w:val="003F125F"/>
    <w:rsid w:val="003F35CF"/>
    <w:rsid w:val="003F3822"/>
    <w:rsid w:val="003F3B5B"/>
    <w:rsid w:val="003F585C"/>
    <w:rsid w:val="003F5D7F"/>
    <w:rsid w:val="003F5E4D"/>
    <w:rsid w:val="003F6A4D"/>
    <w:rsid w:val="0040152C"/>
    <w:rsid w:val="00402DB1"/>
    <w:rsid w:val="00403C23"/>
    <w:rsid w:val="00403EE1"/>
    <w:rsid w:val="00405CE9"/>
    <w:rsid w:val="00405EEF"/>
    <w:rsid w:val="00406A6D"/>
    <w:rsid w:val="00406F13"/>
    <w:rsid w:val="004115BA"/>
    <w:rsid w:val="00413669"/>
    <w:rsid w:val="0041397D"/>
    <w:rsid w:val="00413995"/>
    <w:rsid w:val="0041487F"/>
    <w:rsid w:val="00414A84"/>
    <w:rsid w:val="00414F80"/>
    <w:rsid w:val="00415C21"/>
    <w:rsid w:val="004176F9"/>
    <w:rsid w:val="00417760"/>
    <w:rsid w:val="004202A3"/>
    <w:rsid w:val="0042301C"/>
    <w:rsid w:val="004245ED"/>
    <w:rsid w:val="0043160B"/>
    <w:rsid w:val="0043187F"/>
    <w:rsid w:val="0043280F"/>
    <w:rsid w:val="00435583"/>
    <w:rsid w:val="00436089"/>
    <w:rsid w:val="00436AD3"/>
    <w:rsid w:val="00436C68"/>
    <w:rsid w:val="00440B5A"/>
    <w:rsid w:val="00440FC7"/>
    <w:rsid w:val="004414E9"/>
    <w:rsid w:val="0044205D"/>
    <w:rsid w:val="004468E5"/>
    <w:rsid w:val="0044735D"/>
    <w:rsid w:val="00447ECC"/>
    <w:rsid w:val="00450C6E"/>
    <w:rsid w:val="00450FF9"/>
    <w:rsid w:val="0045181C"/>
    <w:rsid w:val="00451A59"/>
    <w:rsid w:val="004523C1"/>
    <w:rsid w:val="0045506F"/>
    <w:rsid w:val="004569A5"/>
    <w:rsid w:val="00461B36"/>
    <w:rsid w:val="00462542"/>
    <w:rsid w:val="00462DD3"/>
    <w:rsid w:val="00463BEB"/>
    <w:rsid w:val="00465678"/>
    <w:rsid w:val="004674B8"/>
    <w:rsid w:val="00471173"/>
    <w:rsid w:val="00471358"/>
    <w:rsid w:val="0047463D"/>
    <w:rsid w:val="00483815"/>
    <w:rsid w:val="00483F13"/>
    <w:rsid w:val="00484254"/>
    <w:rsid w:val="00484536"/>
    <w:rsid w:val="00485FE5"/>
    <w:rsid w:val="0048604D"/>
    <w:rsid w:val="00487B37"/>
    <w:rsid w:val="00491142"/>
    <w:rsid w:val="004946F6"/>
    <w:rsid w:val="004955E6"/>
    <w:rsid w:val="00496BFA"/>
    <w:rsid w:val="004976C0"/>
    <w:rsid w:val="00497F0C"/>
    <w:rsid w:val="004A0A87"/>
    <w:rsid w:val="004A1185"/>
    <w:rsid w:val="004A3918"/>
    <w:rsid w:val="004A77F9"/>
    <w:rsid w:val="004B0990"/>
    <w:rsid w:val="004B235D"/>
    <w:rsid w:val="004B2F5C"/>
    <w:rsid w:val="004B3362"/>
    <w:rsid w:val="004B4098"/>
    <w:rsid w:val="004B4434"/>
    <w:rsid w:val="004B76CF"/>
    <w:rsid w:val="004B7AA0"/>
    <w:rsid w:val="004C081F"/>
    <w:rsid w:val="004C0C95"/>
    <w:rsid w:val="004C4447"/>
    <w:rsid w:val="004C4F0F"/>
    <w:rsid w:val="004C5E98"/>
    <w:rsid w:val="004C6746"/>
    <w:rsid w:val="004C6E5D"/>
    <w:rsid w:val="004D23E8"/>
    <w:rsid w:val="004D3082"/>
    <w:rsid w:val="004D3324"/>
    <w:rsid w:val="004D4340"/>
    <w:rsid w:val="004E1204"/>
    <w:rsid w:val="004E32D0"/>
    <w:rsid w:val="004E59B7"/>
    <w:rsid w:val="004E703A"/>
    <w:rsid w:val="004E7587"/>
    <w:rsid w:val="004E7962"/>
    <w:rsid w:val="004E7BE3"/>
    <w:rsid w:val="004E7EA5"/>
    <w:rsid w:val="004F0576"/>
    <w:rsid w:val="004F24A2"/>
    <w:rsid w:val="004F2D61"/>
    <w:rsid w:val="004F3216"/>
    <w:rsid w:val="004F3843"/>
    <w:rsid w:val="004F4257"/>
    <w:rsid w:val="004F640A"/>
    <w:rsid w:val="004F7B16"/>
    <w:rsid w:val="00503931"/>
    <w:rsid w:val="00505ACA"/>
    <w:rsid w:val="00506C4F"/>
    <w:rsid w:val="00506D69"/>
    <w:rsid w:val="005114DE"/>
    <w:rsid w:val="00511F84"/>
    <w:rsid w:val="005120AF"/>
    <w:rsid w:val="00513B2B"/>
    <w:rsid w:val="00513E70"/>
    <w:rsid w:val="00513FB2"/>
    <w:rsid w:val="005144A4"/>
    <w:rsid w:val="00515BEF"/>
    <w:rsid w:val="00517C64"/>
    <w:rsid w:val="0052020F"/>
    <w:rsid w:val="005211C3"/>
    <w:rsid w:val="00522445"/>
    <w:rsid w:val="00523055"/>
    <w:rsid w:val="005263AE"/>
    <w:rsid w:val="00530856"/>
    <w:rsid w:val="005309F2"/>
    <w:rsid w:val="00532BF8"/>
    <w:rsid w:val="00533C68"/>
    <w:rsid w:val="00534201"/>
    <w:rsid w:val="00534AB1"/>
    <w:rsid w:val="00534B3E"/>
    <w:rsid w:val="005375A2"/>
    <w:rsid w:val="0054086E"/>
    <w:rsid w:val="00542C60"/>
    <w:rsid w:val="00542E89"/>
    <w:rsid w:val="00544C76"/>
    <w:rsid w:val="005469AF"/>
    <w:rsid w:val="0054748C"/>
    <w:rsid w:val="005476BB"/>
    <w:rsid w:val="00547E35"/>
    <w:rsid w:val="0055022D"/>
    <w:rsid w:val="00550DD7"/>
    <w:rsid w:val="00551376"/>
    <w:rsid w:val="00552343"/>
    <w:rsid w:val="00553260"/>
    <w:rsid w:val="00553A15"/>
    <w:rsid w:val="00553B11"/>
    <w:rsid w:val="00553C67"/>
    <w:rsid w:val="00554503"/>
    <w:rsid w:val="005554F3"/>
    <w:rsid w:val="005601DA"/>
    <w:rsid w:val="005603AE"/>
    <w:rsid w:val="00560781"/>
    <w:rsid w:val="005608BE"/>
    <w:rsid w:val="00562480"/>
    <w:rsid w:val="00562BB4"/>
    <w:rsid w:val="0056428F"/>
    <w:rsid w:val="005646CE"/>
    <w:rsid w:val="005658D5"/>
    <w:rsid w:val="005666FB"/>
    <w:rsid w:val="005670AC"/>
    <w:rsid w:val="00567106"/>
    <w:rsid w:val="00567BAE"/>
    <w:rsid w:val="00571CA7"/>
    <w:rsid w:val="00571E28"/>
    <w:rsid w:val="0057290F"/>
    <w:rsid w:val="00573692"/>
    <w:rsid w:val="00573B26"/>
    <w:rsid w:val="00574696"/>
    <w:rsid w:val="00583359"/>
    <w:rsid w:val="0058419B"/>
    <w:rsid w:val="00584F0D"/>
    <w:rsid w:val="00586C74"/>
    <w:rsid w:val="005876F3"/>
    <w:rsid w:val="0058792D"/>
    <w:rsid w:val="0059277F"/>
    <w:rsid w:val="00593EE0"/>
    <w:rsid w:val="005957CB"/>
    <w:rsid w:val="00595E37"/>
    <w:rsid w:val="005973C7"/>
    <w:rsid w:val="005A256F"/>
    <w:rsid w:val="005A27D0"/>
    <w:rsid w:val="005A404C"/>
    <w:rsid w:val="005A4D8D"/>
    <w:rsid w:val="005A52F4"/>
    <w:rsid w:val="005A6C09"/>
    <w:rsid w:val="005B15A1"/>
    <w:rsid w:val="005B268F"/>
    <w:rsid w:val="005B29B8"/>
    <w:rsid w:val="005B4F80"/>
    <w:rsid w:val="005B6981"/>
    <w:rsid w:val="005B72D1"/>
    <w:rsid w:val="005C41F9"/>
    <w:rsid w:val="005C4537"/>
    <w:rsid w:val="005C4709"/>
    <w:rsid w:val="005D00A9"/>
    <w:rsid w:val="005D2C10"/>
    <w:rsid w:val="005D3BF0"/>
    <w:rsid w:val="005D44B0"/>
    <w:rsid w:val="005D57F2"/>
    <w:rsid w:val="005D6811"/>
    <w:rsid w:val="005D6F63"/>
    <w:rsid w:val="005E2ED7"/>
    <w:rsid w:val="005E4B0B"/>
    <w:rsid w:val="005E4E37"/>
    <w:rsid w:val="005E4FF2"/>
    <w:rsid w:val="005E5B8A"/>
    <w:rsid w:val="005E74AD"/>
    <w:rsid w:val="005F1181"/>
    <w:rsid w:val="005F1E33"/>
    <w:rsid w:val="005F4950"/>
    <w:rsid w:val="005F6E8F"/>
    <w:rsid w:val="005F706C"/>
    <w:rsid w:val="006006A6"/>
    <w:rsid w:val="0060075A"/>
    <w:rsid w:val="006007B1"/>
    <w:rsid w:val="00600BCC"/>
    <w:rsid w:val="00600FAF"/>
    <w:rsid w:val="00601D94"/>
    <w:rsid w:val="00604212"/>
    <w:rsid w:val="00604E4C"/>
    <w:rsid w:val="00604FE9"/>
    <w:rsid w:val="00605AA1"/>
    <w:rsid w:val="00606442"/>
    <w:rsid w:val="006078DF"/>
    <w:rsid w:val="00611DAB"/>
    <w:rsid w:val="006138B2"/>
    <w:rsid w:val="006154EA"/>
    <w:rsid w:val="00615756"/>
    <w:rsid w:val="00616E2B"/>
    <w:rsid w:val="006178BB"/>
    <w:rsid w:val="00617F4A"/>
    <w:rsid w:val="0062343C"/>
    <w:rsid w:val="006246F1"/>
    <w:rsid w:val="00624D1C"/>
    <w:rsid w:val="006256AA"/>
    <w:rsid w:val="00626738"/>
    <w:rsid w:val="00630848"/>
    <w:rsid w:val="00630864"/>
    <w:rsid w:val="0063148D"/>
    <w:rsid w:val="00632435"/>
    <w:rsid w:val="00633AC1"/>
    <w:rsid w:val="006349C0"/>
    <w:rsid w:val="006358B2"/>
    <w:rsid w:val="00635E0B"/>
    <w:rsid w:val="0063641D"/>
    <w:rsid w:val="006369D0"/>
    <w:rsid w:val="0064017F"/>
    <w:rsid w:val="00641663"/>
    <w:rsid w:val="006418C3"/>
    <w:rsid w:val="00642588"/>
    <w:rsid w:val="006432FF"/>
    <w:rsid w:val="0064363C"/>
    <w:rsid w:val="00646975"/>
    <w:rsid w:val="00646FCC"/>
    <w:rsid w:val="006479D7"/>
    <w:rsid w:val="006516BE"/>
    <w:rsid w:val="0065237F"/>
    <w:rsid w:val="006547B8"/>
    <w:rsid w:val="006557AC"/>
    <w:rsid w:val="006573C5"/>
    <w:rsid w:val="00657B82"/>
    <w:rsid w:val="006608FD"/>
    <w:rsid w:val="00660A20"/>
    <w:rsid w:val="0066241C"/>
    <w:rsid w:val="00662491"/>
    <w:rsid w:val="00663D74"/>
    <w:rsid w:val="00664278"/>
    <w:rsid w:val="00665FD7"/>
    <w:rsid w:val="00666983"/>
    <w:rsid w:val="006719B9"/>
    <w:rsid w:val="0067453E"/>
    <w:rsid w:val="00675488"/>
    <w:rsid w:val="0067658B"/>
    <w:rsid w:val="00677F9E"/>
    <w:rsid w:val="006807F4"/>
    <w:rsid w:val="00681452"/>
    <w:rsid w:val="006818C2"/>
    <w:rsid w:val="0068420E"/>
    <w:rsid w:val="00684457"/>
    <w:rsid w:val="00685ACA"/>
    <w:rsid w:val="00686575"/>
    <w:rsid w:val="00690799"/>
    <w:rsid w:val="00694CC4"/>
    <w:rsid w:val="00696468"/>
    <w:rsid w:val="00696FF2"/>
    <w:rsid w:val="006A0A5E"/>
    <w:rsid w:val="006A0FF4"/>
    <w:rsid w:val="006A17F7"/>
    <w:rsid w:val="006A2440"/>
    <w:rsid w:val="006A2D5D"/>
    <w:rsid w:val="006A4896"/>
    <w:rsid w:val="006A4FFB"/>
    <w:rsid w:val="006A53CE"/>
    <w:rsid w:val="006A6645"/>
    <w:rsid w:val="006A688C"/>
    <w:rsid w:val="006A75EF"/>
    <w:rsid w:val="006B048E"/>
    <w:rsid w:val="006B0C3A"/>
    <w:rsid w:val="006B161B"/>
    <w:rsid w:val="006B4CA1"/>
    <w:rsid w:val="006C351C"/>
    <w:rsid w:val="006C3A45"/>
    <w:rsid w:val="006C47CE"/>
    <w:rsid w:val="006C4E0C"/>
    <w:rsid w:val="006C5054"/>
    <w:rsid w:val="006C5711"/>
    <w:rsid w:val="006C5DF9"/>
    <w:rsid w:val="006D1775"/>
    <w:rsid w:val="006D1FD0"/>
    <w:rsid w:val="006D2826"/>
    <w:rsid w:val="006D6E88"/>
    <w:rsid w:val="006D739F"/>
    <w:rsid w:val="006D7821"/>
    <w:rsid w:val="006E0A31"/>
    <w:rsid w:val="006E4E8C"/>
    <w:rsid w:val="006E53CA"/>
    <w:rsid w:val="006E721C"/>
    <w:rsid w:val="006F06B2"/>
    <w:rsid w:val="006F1BCF"/>
    <w:rsid w:val="006F1C9F"/>
    <w:rsid w:val="006F244B"/>
    <w:rsid w:val="006F2524"/>
    <w:rsid w:val="006F2E0F"/>
    <w:rsid w:val="006F61E8"/>
    <w:rsid w:val="0070145E"/>
    <w:rsid w:val="00701B4E"/>
    <w:rsid w:val="0070556B"/>
    <w:rsid w:val="00706D5E"/>
    <w:rsid w:val="00707B3B"/>
    <w:rsid w:val="007116B7"/>
    <w:rsid w:val="0071233D"/>
    <w:rsid w:val="00712DE9"/>
    <w:rsid w:val="00713F66"/>
    <w:rsid w:val="0071467B"/>
    <w:rsid w:val="00717DD4"/>
    <w:rsid w:val="00721A8E"/>
    <w:rsid w:val="0072256A"/>
    <w:rsid w:val="00722965"/>
    <w:rsid w:val="00724E24"/>
    <w:rsid w:val="00725BA8"/>
    <w:rsid w:val="007275E4"/>
    <w:rsid w:val="00727D16"/>
    <w:rsid w:val="00727E5C"/>
    <w:rsid w:val="00730DA5"/>
    <w:rsid w:val="00735143"/>
    <w:rsid w:val="007359D4"/>
    <w:rsid w:val="00736CDE"/>
    <w:rsid w:val="00737861"/>
    <w:rsid w:val="007429BD"/>
    <w:rsid w:val="00742E76"/>
    <w:rsid w:val="00743F5D"/>
    <w:rsid w:val="00744795"/>
    <w:rsid w:val="0075010A"/>
    <w:rsid w:val="007515E8"/>
    <w:rsid w:val="00751EB2"/>
    <w:rsid w:val="007546FC"/>
    <w:rsid w:val="007549F5"/>
    <w:rsid w:val="00754AFF"/>
    <w:rsid w:val="007553BF"/>
    <w:rsid w:val="0075658E"/>
    <w:rsid w:val="00756BB4"/>
    <w:rsid w:val="00756D04"/>
    <w:rsid w:val="00757041"/>
    <w:rsid w:val="00761849"/>
    <w:rsid w:val="007666CD"/>
    <w:rsid w:val="0076677A"/>
    <w:rsid w:val="0077043E"/>
    <w:rsid w:val="007759E9"/>
    <w:rsid w:val="00775EF1"/>
    <w:rsid w:val="007760FB"/>
    <w:rsid w:val="0077626B"/>
    <w:rsid w:val="00777661"/>
    <w:rsid w:val="007779F5"/>
    <w:rsid w:val="007810D0"/>
    <w:rsid w:val="00781F62"/>
    <w:rsid w:val="00782FFD"/>
    <w:rsid w:val="00785851"/>
    <w:rsid w:val="007870AE"/>
    <w:rsid w:val="00787A79"/>
    <w:rsid w:val="00790EEB"/>
    <w:rsid w:val="0079257C"/>
    <w:rsid w:val="00792AD4"/>
    <w:rsid w:val="00792F0E"/>
    <w:rsid w:val="0079378D"/>
    <w:rsid w:val="0079586B"/>
    <w:rsid w:val="00796F9C"/>
    <w:rsid w:val="00797AF6"/>
    <w:rsid w:val="007A016C"/>
    <w:rsid w:val="007A0434"/>
    <w:rsid w:val="007A2B0A"/>
    <w:rsid w:val="007A33A6"/>
    <w:rsid w:val="007A4BA9"/>
    <w:rsid w:val="007A6923"/>
    <w:rsid w:val="007B13A2"/>
    <w:rsid w:val="007B1730"/>
    <w:rsid w:val="007B297B"/>
    <w:rsid w:val="007B2ACE"/>
    <w:rsid w:val="007B4343"/>
    <w:rsid w:val="007B5973"/>
    <w:rsid w:val="007B6C06"/>
    <w:rsid w:val="007C10D0"/>
    <w:rsid w:val="007C166F"/>
    <w:rsid w:val="007C2B81"/>
    <w:rsid w:val="007C6B0C"/>
    <w:rsid w:val="007C6B7B"/>
    <w:rsid w:val="007C6CF7"/>
    <w:rsid w:val="007D0C0D"/>
    <w:rsid w:val="007D178D"/>
    <w:rsid w:val="007D21D5"/>
    <w:rsid w:val="007D3945"/>
    <w:rsid w:val="007D45E1"/>
    <w:rsid w:val="007D47BE"/>
    <w:rsid w:val="007D5649"/>
    <w:rsid w:val="007D6F42"/>
    <w:rsid w:val="007D714A"/>
    <w:rsid w:val="007E0B9F"/>
    <w:rsid w:val="007E1AC5"/>
    <w:rsid w:val="007E2F40"/>
    <w:rsid w:val="007E4845"/>
    <w:rsid w:val="007E7052"/>
    <w:rsid w:val="007F16FC"/>
    <w:rsid w:val="007F413F"/>
    <w:rsid w:val="007F4C02"/>
    <w:rsid w:val="007F576B"/>
    <w:rsid w:val="007F5B4F"/>
    <w:rsid w:val="007F6B89"/>
    <w:rsid w:val="0080198C"/>
    <w:rsid w:val="0080253A"/>
    <w:rsid w:val="008048E8"/>
    <w:rsid w:val="00814019"/>
    <w:rsid w:val="00814230"/>
    <w:rsid w:val="00815559"/>
    <w:rsid w:val="0081560D"/>
    <w:rsid w:val="00815630"/>
    <w:rsid w:val="00816548"/>
    <w:rsid w:val="00816732"/>
    <w:rsid w:val="00817254"/>
    <w:rsid w:val="008173C6"/>
    <w:rsid w:val="00817615"/>
    <w:rsid w:val="00820570"/>
    <w:rsid w:val="00821A6B"/>
    <w:rsid w:val="0082262F"/>
    <w:rsid w:val="0082300F"/>
    <w:rsid w:val="00823DFB"/>
    <w:rsid w:val="00824144"/>
    <w:rsid w:val="008249D3"/>
    <w:rsid w:val="008252A8"/>
    <w:rsid w:val="00826037"/>
    <w:rsid w:val="00826A33"/>
    <w:rsid w:val="0083202A"/>
    <w:rsid w:val="0083246E"/>
    <w:rsid w:val="00833FB8"/>
    <w:rsid w:val="0083553E"/>
    <w:rsid w:val="00840399"/>
    <w:rsid w:val="008405E5"/>
    <w:rsid w:val="00842612"/>
    <w:rsid w:val="0084333D"/>
    <w:rsid w:val="008436CD"/>
    <w:rsid w:val="008438C2"/>
    <w:rsid w:val="00843B7D"/>
    <w:rsid w:val="00843C2B"/>
    <w:rsid w:val="00844412"/>
    <w:rsid w:val="00844BBF"/>
    <w:rsid w:val="00845803"/>
    <w:rsid w:val="00847EEA"/>
    <w:rsid w:val="00851D26"/>
    <w:rsid w:val="00852085"/>
    <w:rsid w:val="00852DC7"/>
    <w:rsid w:val="00857ADF"/>
    <w:rsid w:val="008613C1"/>
    <w:rsid w:val="0086350D"/>
    <w:rsid w:val="00865B8E"/>
    <w:rsid w:val="00866D98"/>
    <w:rsid w:val="008722E6"/>
    <w:rsid w:val="00873329"/>
    <w:rsid w:val="00873E34"/>
    <w:rsid w:val="00876057"/>
    <w:rsid w:val="008843AE"/>
    <w:rsid w:val="00884BB4"/>
    <w:rsid w:val="00885185"/>
    <w:rsid w:val="00885580"/>
    <w:rsid w:val="008878B6"/>
    <w:rsid w:val="0089043F"/>
    <w:rsid w:val="008941CB"/>
    <w:rsid w:val="00894ECA"/>
    <w:rsid w:val="00895853"/>
    <w:rsid w:val="00895BBB"/>
    <w:rsid w:val="0089783C"/>
    <w:rsid w:val="00897895"/>
    <w:rsid w:val="00897B54"/>
    <w:rsid w:val="00897B60"/>
    <w:rsid w:val="00897C02"/>
    <w:rsid w:val="00897D6A"/>
    <w:rsid w:val="008A01A0"/>
    <w:rsid w:val="008A0E9A"/>
    <w:rsid w:val="008A0FCA"/>
    <w:rsid w:val="008A1F33"/>
    <w:rsid w:val="008A25BF"/>
    <w:rsid w:val="008A2B12"/>
    <w:rsid w:val="008A2E24"/>
    <w:rsid w:val="008A3843"/>
    <w:rsid w:val="008A4221"/>
    <w:rsid w:val="008A5333"/>
    <w:rsid w:val="008A5601"/>
    <w:rsid w:val="008A5C5A"/>
    <w:rsid w:val="008A66E9"/>
    <w:rsid w:val="008A722D"/>
    <w:rsid w:val="008B3EBF"/>
    <w:rsid w:val="008B7087"/>
    <w:rsid w:val="008B7E91"/>
    <w:rsid w:val="008C07B5"/>
    <w:rsid w:val="008C0F0E"/>
    <w:rsid w:val="008C2D70"/>
    <w:rsid w:val="008C3BAC"/>
    <w:rsid w:val="008C5A11"/>
    <w:rsid w:val="008C61B3"/>
    <w:rsid w:val="008D0086"/>
    <w:rsid w:val="008D072D"/>
    <w:rsid w:val="008D0D6E"/>
    <w:rsid w:val="008D1001"/>
    <w:rsid w:val="008D3243"/>
    <w:rsid w:val="008D3827"/>
    <w:rsid w:val="008D55FF"/>
    <w:rsid w:val="008D645C"/>
    <w:rsid w:val="008E20A6"/>
    <w:rsid w:val="008E24CB"/>
    <w:rsid w:val="008E278C"/>
    <w:rsid w:val="008E2FB6"/>
    <w:rsid w:val="008E3230"/>
    <w:rsid w:val="008E4647"/>
    <w:rsid w:val="008E4D43"/>
    <w:rsid w:val="008E587C"/>
    <w:rsid w:val="008E68A0"/>
    <w:rsid w:val="008E77DF"/>
    <w:rsid w:val="008E7D6E"/>
    <w:rsid w:val="008F0715"/>
    <w:rsid w:val="008F0BDC"/>
    <w:rsid w:val="008F1000"/>
    <w:rsid w:val="008F1052"/>
    <w:rsid w:val="008F1434"/>
    <w:rsid w:val="008F1B95"/>
    <w:rsid w:val="008F1DE7"/>
    <w:rsid w:val="008F2C4D"/>
    <w:rsid w:val="008F6498"/>
    <w:rsid w:val="00900B23"/>
    <w:rsid w:val="009010C4"/>
    <w:rsid w:val="0090215F"/>
    <w:rsid w:val="00903D5A"/>
    <w:rsid w:val="0090472B"/>
    <w:rsid w:val="0090511A"/>
    <w:rsid w:val="0090566C"/>
    <w:rsid w:val="00907D93"/>
    <w:rsid w:val="009100E6"/>
    <w:rsid w:val="009114F0"/>
    <w:rsid w:val="0091228C"/>
    <w:rsid w:val="009125B6"/>
    <w:rsid w:val="00914C18"/>
    <w:rsid w:val="0091533A"/>
    <w:rsid w:val="009165A6"/>
    <w:rsid w:val="00917CA4"/>
    <w:rsid w:val="00920D74"/>
    <w:rsid w:val="00920F1A"/>
    <w:rsid w:val="00923267"/>
    <w:rsid w:val="00924493"/>
    <w:rsid w:val="00926C97"/>
    <w:rsid w:val="00926D97"/>
    <w:rsid w:val="0093296F"/>
    <w:rsid w:val="009334D0"/>
    <w:rsid w:val="00934C2F"/>
    <w:rsid w:val="00935843"/>
    <w:rsid w:val="00941020"/>
    <w:rsid w:val="009454DF"/>
    <w:rsid w:val="00945A29"/>
    <w:rsid w:val="00946142"/>
    <w:rsid w:val="00946435"/>
    <w:rsid w:val="009464F7"/>
    <w:rsid w:val="009473BF"/>
    <w:rsid w:val="009477A5"/>
    <w:rsid w:val="00953CEC"/>
    <w:rsid w:val="00955E4C"/>
    <w:rsid w:val="00956246"/>
    <w:rsid w:val="009568BE"/>
    <w:rsid w:val="00957417"/>
    <w:rsid w:val="00960F3C"/>
    <w:rsid w:val="00961E95"/>
    <w:rsid w:val="0096422B"/>
    <w:rsid w:val="00965752"/>
    <w:rsid w:val="0096660E"/>
    <w:rsid w:val="00966E87"/>
    <w:rsid w:val="0096774C"/>
    <w:rsid w:val="0097179A"/>
    <w:rsid w:val="009728A5"/>
    <w:rsid w:val="00974B4C"/>
    <w:rsid w:val="00974D94"/>
    <w:rsid w:val="00974F90"/>
    <w:rsid w:val="00976DA5"/>
    <w:rsid w:val="0097724F"/>
    <w:rsid w:val="009774A0"/>
    <w:rsid w:val="0098095E"/>
    <w:rsid w:val="0098215A"/>
    <w:rsid w:val="009824CB"/>
    <w:rsid w:val="00982A1E"/>
    <w:rsid w:val="00982C63"/>
    <w:rsid w:val="00984405"/>
    <w:rsid w:val="009860B5"/>
    <w:rsid w:val="009861FB"/>
    <w:rsid w:val="0098732E"/>
    <w:rsid w:val="00990854"/>
    <w:rsid w:val="00994AF8"/>
    <w:rsid w:val="00995056"/>
    <w:rsid w:val="009959E2"/>
    <w:rsid w:val="009967CA"/>
    <w:rsid w:val="00996E09"/>
    <w:rsid w:val="009A047C"/>
    <w:rsid w:val="009A0D2D"/>
    <w:rsid w:val="009A22E8"/>
    <w:rsid w:val="009A25D9"/>
    <w:rsid w:val="009A271D"/>
    <w:rsid w:val="009A4689"/>
    <w:rsid w:val="009A698A"/>
    <w:rsid w:val="009A74F1"/>
    <w:rsid w:val="009B0788"/>
    <w:rsid w:val="009B2F0D"/>
    <w:rsid w:val="009B4366"/>
    <w:rsid w:val="009B5BE8"/>
    <w:rsid w:val="009B6264"/>
    <w:rsid w:val="009B6505"/>
    <w:rsid w:val="009C187E"/>
    <w:rsid w:val="009C1C1B"/>
    <w:rsid w:val="009C1E4E"/>
    <w:rsid w:val="009C2BEA"/>
    <w:rsid w:val="009C3D99"/>
    <w:rsid w:val="009C5E37"/>
    <w:rsid w:val="009C604B"/>
    <w:rsid w:val="009D11AE"/>
    <w:rsid w:val="009D442B"/>
    <w:rsid w:val="009D6F59"/>
    <w:rsid w:val="009D7DBB"/>
    <w:rsid w:val="009D7EA2"/>
    <w:rsid w:val="009E01CA"/>
    <w:rsid w:val="009E02B5"/>
    <w:rsid w:val="009E0B8D"/>
    <w:rsid w:val="009E22E2"/>
    <w:rsid w:val="009E2ED8"/>
    <w:rsid w:val="009E2EE4"/>
    <w:rsid w:val="009E535C"/>
    <w:rsid w:val="009E5414"/>
    <w:rsid w:val="009E63EE"/>
    <w:rsid w:val="009F0947"/>
    <w:rsid w:val="009F0CCE"/>
    <w:rsid w:val="009F1A78"/>
    <w:rsid w:val="009F46A4"/>
    <w:rsid w:val="009F4EFC"/>
    <w:rsid w:val="009F6495"/>
    <w:rsid w:val="009F6AC9"/>
    <w:rsid w:val="00A00B6C"/>
    <w:rsid w:val="00A011C6"/>
    <w:rsid w:val="00A01B6F"/>
    <w:rsid w:val="00A04878"/>
    <w:rsid w:val="00A07F0A"/>
    <w:rsid w:val="00A07FEA"/>
    <w:rsid w:val="00A10C7C"/>
    <w:rsid w:val="00A11397"/>
    <w:rsid w:val="00A118DA"/>
    <w:rsid w:val="00A132AC"/>
    <w:rsid w:val="00A14C65"/>
    <w:rsid w:val="00A15982"/>
    <w:rsid w:val="00A207AC"/>
    <w:rsid w:val="00A20A53"/>
    <w:rsid w:val="00A20FA0"/>
    <w:rsid w:val="00A21A44"/>
    <w:rsid w:val="00A225B1"/>
    <w:rsid w:val="00A22A17"/>
    <w:rsid w:val="00A251E4"/>
    <w:rsid w:val="00A259E4"/>
    <w:rsid w:val="00A26D96"/>
    <w:rsid w:val="00A273BA"/>
    <w:rsid w:val="00A274B2"/>
    <w:rsid w:val="00A321F4"/>
    <w:rsid w:val="00A32C4C"/>
    <w:rsid w:val="00A3571A"/>
    <w:rsid w:val="00A36647"/>
    <w:rsid w:val="00A37CF7"/>
    <w:rsid w:val="00A40879"/>
    <w:rsid w:val="00A40A25"/>
    <w:rsid w:val="00A42430"/>
    <w:rsid w:val="00A43019"/>
    <w:rsid w:val="00A44386"/>
    <w:rsid w:val="00A4461A"/>
    <w:rsid w:val="00A552BC"/>
    <w:rsid w:val="00A5555F"/>
    <w:rsid w:val="00A558B7"/>
    <w:rsid w:val="00A56F0E"/>
    <w:rsid w:val="00A6058C"/>
    <w:rsid w:val="00A61BB4"/>
    <w:rsid w:val="00A61F3B"/>
    <w:rsid w:val="00A6423E"/>
    <w:rsid w:val="00A64966"/>
    <w:rsid w:val="00A64C79"/>
    <w:rsid w:val="00A64F6C"/>
    <w:rsid w:val="00A66F25"/>
    <w:rsid w:val="00A704B0"/>
    <w:rsid w:val="00A71050"/>
    <w:rsid w:val="00A717F9"/>
    <w:rsid w:val="00A73B05"/>
    <w:rsid w:val="00A73F3E"/>
    <w:rsid w:val="00A74012"/>
    <w:rsid w:val="00A7671F"/>
    <w:rsid w:val="00A839FD"/>
    <w:rsid w:val="00A862CE"/>
    <w:rsid w:val="00A904B9"/>
    <w:rsid w:val="00A90C82"/>
    <w:rsid w:val="00A93EA4"/>
    <w:rsid w:val="00A9452C"/>
    <w:rsid w:val="00A95FDC"/>
    <w:rsid w:val="00AA2E87"/>
    <w:rsid w:val="00AA3521"/>
    <w:rsid w:val="00AA4334"/>
    <w:rsid w:val="00AA4815"/>
    <w:rsid w:val="00AA4E12"/>
    <w:rsid w:val="00AA60D2"/>
    <w:rsid w:val="00AA75C9"/>
    <w:rsid w:val="00AB01C5"/>
    <w:rsid w:val="00AB13F2"/>
    <w:rsid w:val="00AB17F8"/>
    <w:rsid w:val="00AB1ADD"/>
    <w:rsid w:val="00AB2673"/>
    <w:rsid w:val="00AB26F3"/>
    <w:rsid w:val="00AB2996"/>
    <w:rsid w:val="00AB2C81"/>
    <w:rsid w:val="00AB371F"/>
    <w:rsid w:val="00AB6003"/>
    <w:rsid w:val="00AB738C"/>
    <w:rsid w:val="00AB7D2B"/>
    <w:rsid w:val="00AB7DC6"/>
    <w:rsid w:val="00AC0CAA"/>
    <w:rsid w:val="00AC3532"/>
    <w:rsid w:val="00AC3AF4"/>
    <w:rsid w:val="00AC611D"/>
    <w:rsid w:val="00AD0F83"/>
    <w:rsid w:val="00AD277A"/>
    <w:rsid w:val="00AD2F98"/>
    <w:rsid w:val="00AD32B5"/>
    <w:rsid w:val="00AD37DC"/>
    <w:rsid w:val="00AD3D8F"/>
    <w:rsid w:val="00AD4529"/>
    <w:rsid w:val="00AD517C"/>
    <w:rsid w:val="00AD5BB6"/>
    <w:rsid w:val="00AD66A8"/>
    <w:rsid w:val="00AD69EB"/>
    <w:rsid w:val="00AD7210"/>
    <w:rsid w:val="00AD7D9A"/>
    <w:rsid w:val="00AE0497"/>
    <w:rsid w:val="00AE0C16"/>
    <w:rsid w:val="00AE15DA"/>
    <w:rsid w:val="00AE1717"/>
    <w:rsid w:val="00AE1D53"/>
    <w:rsid w:val="00AE2740"/>
    <w:rsid w:val="00AE27BD"/>
    <w:rsid w:val="00AE4F2B"/>
    <w:rsid w:val="00AE4FDE"/>
    <w:rsid w:val="00AE50CB"/>
    <w:rsid w:val="00AE77B9"/>
    <w:rsid w:val="00AE7828"/>
    <w:rsid w:val="00AF3E72"/>
    <w:rsid w:val="00AF4C95"/>
    <w:rsid w:val="00AF7B15"/>
    <w:rsid w:val="00B014A0"/>
    <w:rsid w:val="00B033A3"/>
    <w:rsid w:val="00B036ED"/>
    <w:rsid w:val="00B04380"/>
    <w:rsid w:val="00B050BD"/>
    <w:rsid w:val="00B06014"/>
    <w:rsid w:val="00B0670F"/>
    <w:rsid w:val="00B07ECF"/>
    <w:rsid w:val="00B10725"/>
    <w:rsid w:val="00B12562"/>
    <w:rsid w:val="00B13330"/>
    <w:rsid w:val="00B14349"/>
    <w:rsid w:val="00B14FD8"/>
    <w:rsid w:val="00B17C13"/>
    <w:rsid w:val="00B262F9"/>
    <w:rsid w:val="00B269BF"/>
    <w:rsid w:val="00B3253F"/>
    <w:rsid w:val="00B33602"/>
    <w:rsid w:val="00B33BA2"/>
    <w:rsid w:val="00B34C60"/>
    <w:rsid w:val="00B34C6C"/>
    <w:rsid w:val="00B35CE7"/>
    <w:rsid w:val="00B3694D"/>
    <w:rsid w:val="00B37763"/>
    <w:rsid w:val="00B41367"/>
    <w:rsid w:val="00B4250A"/>
    <w:rsid w:val="00B42737"/>
    <w:rsid w:val="00B4278E"/>
    <w:rsid w:val="00B4433D"/>
    <w:rsid w:val="00B4776E"/>
    <w:rsid w:val="00B5047C"/>
    <w:rsid w:val="00B5077A"/>
    <w:rsid w:val="00B52B50"/>
    <w:rsid w:val="00B55454"/>
    <w:rsid w:val="00B5790A"/>
    <w:rsid w:val="00B6078A"/>
    <w:rsid w:val="00B61D9E"/>
    <w:rsid w:val="00B62415"/>
    <w:rsid w:val="00B62966"/>
    <w:rsid w:val="00B633EA"/>
    <w:rsid w:val="00B66062"/>
    <w:rsid w:val="00B67ECF"/>
    <w:rsid w:val="00B715CE"/>
    <w:rsid w:val="00B72D65"/>
    <w:rsid w:val="00B73EC5"/>
    <w:rsid w:val="00B76691"/>
    <w:rsid w:val="00B8094A"/>
    <w:rsid w:val="00B860D6"/>
    <w:rsid w:val="00B87D41"/>
    <w:rsid w:val="00B904F0"/>
    <w:rsid w:val="00B90886"/>
    <w:rsid w:val="00B93D4C"/>
    <w:rsid w:val="00B94925"/>
    <w:rsid w:val="00B9513D"/>
    <w:rsid w:val="00B95B6D"/>
    <w:rsid w:val="00B95BA1"/>
    <w:rsid w:val="00B97556"/>
    <w:rsid w:val="00BA2413"/>
    <w:rsid w:val="00BA259C"/>
    <w:rsid w:val="00BA4173"/>
    <w:rsid w:val="00BA5DBD"/>
    <w:rsid w:val="00BA6CDD"/>
    <w:rsid w:val="00BB10C8"/>
    <w:rsid w:val="00BB1C62"/>
    <w:rsid w:val="00BB1C7F"/>
    <w:rsid w:val="00BB3CA2"/>
    <w:rsid w:val="00BB5E4E"/>
    <w:rsid w:val="00BB6A38"/>
    <w:rsid w:val="00BB7192"/>
    <w:rsid w:val="00BB7963"/>
    <w:rsid w:val="00BB7BE5"/>
    <w:rsid w:val="00BB7FA2"/>
    <w:rsid w:val="00BC1294"/>
    <w:rsid w:val="00BC3FE5"/>
    <w:rsid w:val="00BC571D"/>
    <w:rsid w:val="00BC59FE"/>
    <w:rsid w:val="00BC6899"/>
    <w:rsid w:val="00BC6DDA"/>
    <w:rsid w:val="00BC72AC"/>
    <w:rsid w:val="00BC7344"/>
    <w:rsid w:val="00BD44D3"/>
    <w:rsid w:val="00BD55DE"/>
    <w:rsid w:val="00BD56B5"/>
    <w:rsid w:val="00BE047B"/>
    <w:rsid w:val="00BE0ED6"/>
    <w:rsid w:val="00BE2ACA"/>
    <w:rsid w:val="00BE2C30"/>
    <w:rsid w:val="00BE694A"/>
    <w:rsid w:val="00BF01ED"/>
    <w:rsid w:val="00BF063D"/>
    <w:rsid w:val="00BF075A"/>
    <w:rsid w:val="00BF082D"/>
    <w:rsid w:val="00BF1A27"/>
    <w:rsid w:val="00BF1CFB"/>
    <w:rsid w:val="00BF3AAA"/>
    <w:rsid w:val="00C008E0"/>
    <w:rsid w:val="00C0169B"/>
    <w:rsid w:val="00C025FA"/>
    <w:rsid w:val="00C03DD2"/>
    <w:rsid w:val="00C0443F"/>
    <w:rsid w:val="00C049A4"/>
    <w:rsid w:val="00C059C3"/>
    <w:rsid w:val="00C061BB"/>
    <w:rsid w:val="00C06612"/>
    <w:rsid w:val="00C0721F"/>
    <w:rsid w:val="00C07595"/>
    <w:rsid w:val="00C07597"/>
    <w:rsid w:val="00C13B82"/>
    <w:rsid w:val="00C14007"/>
    <w:rsid w:val="00C15039"/>
    <w:rsid w:val="00C150A1"/>
    <w:rsid w:val="00C16EFD"/>
    <w:rsid w:val="00C17974"/>
    <w:rsid w:val="00C20486"/>
    <w:rsid w:val="00C21797"/>
    <w:rsid w:val="00C23D91"/>
    <w:rsid w:val="00C25F23"/>
    <w:rsid w:val="00C266EF"/>
    <w:rsid w:val="00C30781"/>
    <w:rsid w:val="00C3078F"/>
    <w:rsid w:val="00C322A9"/>
    <w:rsid w:val="00C33FA8"/>
    <w:rsid w:val="00C3709A"/>
    <w:rsid w:val="00C3759B"/>
    <w:rsid w:val="00C41ECF"/>
    <w:rsid w:val="00C422FC"/>
    <w:rsid w:val="00C42508"/>
    <w:rsid w:val="00C42777"/>
    <w:rsid w:val="00C43B6A"/>
    <w:rsid w:val="00C45229"/>
    <w:rsid w:val="00C45998"/>
    <w:rsid w:val="00C463B8"/>
    <w:rsid w:val="00C506F5"/>
    <w:rsid w:val="00C518B1"/>
    <w:rsid w:val="00C52F27"/>
    <w:rsid w:val="00C5362D"/>
    <w:rsid w:val="00C54321"/>
    <w:rsid w:val="00C5510D"/>
    <w:rsid w:val="00C558FD"/>
    <w:rsid w:val="00C562AF"/>
    <w:rsid w:val="00C57C5A"/>
    <w:rsid w:val="00C57CB6"/>
    <w:rsid w:val="00C60C78"/>
    <w:rsid w:val="00C61354"/>
    <w:rsid w:val="00C628F3"/>
    <w:rsid w:val="00C63CBE"/>
    <w:rsid w:val="00C6484A"/>
    <w:rsid w:val="00C677CB"/>
    <w:rsid w:val="00C6794F"/>
    <w:rsid w:val="00C718E1"/>
    <w:rsid w:val="00C71C5B"/>
    <w:rsid w:val="00C74912"/>
    <w:rsid w:val="00C7684C"/>
    <w:rsid w:val="00C80393"/>
    <w:rsid w:val="00C80594"/>
    <w:rsid w:val="00C8094D"/>
    <w:rsid w:val="00C8179E"/>
    <w:rsid w:val="00C867E4"/>
    <w:rsid w:val="00C868F8"/>
    <w:rsid w:val="00C86A11"/>
    <w:rsid w:val="00C86B5C"/>
    <w:rsid w:val="00C870AF"/>
    <w:rsid w:val="00C879E5"/>
    <w:rsid w:val="00C87F4F"/>
    <w:rsid w:val="00C91A0F"/>
    <w:rsid w:val="00CA0D64"/>
    <w:rsid w:val="00CA143A"/>
    <w:rsid w:val="00CA16F7"/>
    <w:rsid w:val="00CA2AE7"/>
    <w:rsid w:val="00CA2FE0"/>
    <w:rsid w:val="00CA4EA7"/>
    <w:rsid w:val="00CA53D9"/>
    <w:rsid w:val="00CA605B"/>
    <w:rsid w:val="00CB02B8"/>
    <w:rsid w:val="00CB1CEF"/>
    <w:rsid w:val="00CB34A2"/>
    <w:rsid w:val="00CB378A"/>
    <w:rsid w:val="00CB4704"/>
    <w:rsid w:val="00CB6152"/>
    <w:rsid w:val="00CB687F"/>
    <w:rsid w:val="00CB6FB5"/>
    <w:rsid w:val="00CB7ACD"/>
    <w:rsid w:val="00CB7F09"/>
    <w:rsid w:val="00CC0F6B"/>
    <w:rsid w:val="00CC1E58"/>
    <w:rsid w:val="00CC22EC"/>
    <w:rsid w:val="00CC2BAD"/>
    <w:rsid w:val="00CC4E31"/>
    <w:rsid w:val="00CD285B"/>
    <w:rsid w:val="00CD2BFF"/>
    <w:rsid w:val="00CD41DB"/>
    <w:rsid w:val="00CD6557"/>
    <w:rsid w:val="00CE3298"/>
    <w:rsid w:val="00CE40E6"/>
    <w:rsid w:val="00CE47BC"/>
    <w:rsid w:val="00CE7328"/>
    <w:rsid w:val="00CE7738"/>
    <w:rsid w:val="00CF0FC2"/>
    <w:rsid w:val="00CF5A83"/>
    <w:rsid w:val="00CF612E"/>
    <w:rsid w:val="00D0079F"/>
    <w:rsid w:val="00D00C91"/>
    <w:rsid w:val="00D01298"/>
    <w:rsid w:val="00D02CBC"/>
    <w:rsid w:val="00D02DA3"/>
    <w:rsid w:val="00D045E1"/>
    <w:rsid w:val="00D05838"/>
    <w:rsid w:val="00D05E42"/>
    <w:rsid w:val="00D11232"/>
    <w:rsid w:val="00D11920"/>
    <w:rsid w:val="00D13809"/>
    <w:rsid w:val="00D14FF0"/>
    <w:rsid w:val="00D155C4"/>
    <w:rsid w:val="00D158B6"/>
    <w:rsid w:val="00D17EF4"/>
    <w:rsid w:val="00D20526"/>
    <w:rsid w:val="00D2065E"/>
    <w:rsid w:val="00D21FB7"/>
    <w:rsid w:val="00D2450D"/>
    <w:rsid w:val="00D279AF"/>
    <w:rsid w:val="00D3061F"/>
    <w:rsid w:val="00D31F24"/>
    <w:rsid w:val="00D31FD1"/>
    <w:rsid w:val="00D3322D"/>
    <w:rsid w:val="00D34850"/>
    <w:rsid w:val="00D34C3E"/>
    <w:rsid w:val="00D416F0"/>
    <w:rsid w:val="00D41A02"/>
    <w:rsid w:val="00D41F1A"/>
    <w:rsid w:val="00D4287E"/>
    <w:rsid w:val="00D42E30"/>
    <w:rsid w:val="00D470F5"/>
    <w:rsid w:val="00D504E5"/>
    <w:rsid w:val="00D546ED"/>
    <w:rsid w:val="00D55D34"/>
    <w:rsid w:val="00D624FB"/>
    <w:rsid w:val="00D63669"/>
    <w:rsid w:val="00D64007"/>
    <w:rsid w:val="00D65EFA"/>
    <w:rsid w:val="00D678B4"/>
    <w:rsid w:val="00D705D7"/>
    <w:rsid w:val="00D71D77"/>
    <w:rsid w:val="00D71EAF"/>
    <w:rsid w:val="00D77792"/>
    <w:rsid w:val="00D807A8"/>
    <w:rsid w:val="00D815E6"/>
    <w:rsid w:val="00D81C95"/>
    <w:rsid w:val="00D81D48"/>
    <w:rsid w:val="00D82030"/>
    <w:rsid w:val="00D8243B"/>
    <w:rsid w:val="00D83169"/>
    <w:rsid w:val="00D837CB"/>
    <w:rsid w:val="00D84DAF"/>
    <w:rsid w:val="00D858D8"/>
    <w:rsid w:val="00D86A79"/>
    <w:rsid w:val="00D86E21"/>
    <w:rsid w:val="00D87B35"/>
    <w:rsid w:val="00D907F8"/>
    <w:rsid w:val="00D92F80"/>
    <w:rsid w:val="00D93358"/>
    <w:rsid w:val="00D95EE9"/>
    <w:rsid w:val="00D97C37"/>
    <w:rsid w:val="00DA20C0"/>
    <w:rsid w:val="00DA25FA"/>
    <w:rsid w:val="00DA2BA4"/>
    <w:rsid w:val="00DA397B"/>
    <w:rsid w:val="00DA46AB"/>
    <w:rsid w:val="00DA50DF"/>
    <w:rsid w:val="00DA5A29"/>
    <w:rsid w:val="00DA6B7B"/>
    <w:rsid w:val="00DA798E"/>
    <w:rsid w:val="00DA7BE6"/>
    <w:rsid w:val="00DB0F3D"/>
    <w:rsid w:val="00DB1869"/>
    <w:rsid w:val="00DB19A8"/>
    <w:rsid w:val="00DB31ED"/>
    <w:rsid w:val="00DB5107"/>
    <w:rsid w:val="00DB5586"/>
    <w:rsid w:val="00DB6245"/>
    <w:rsid w:val="00DB6B78"/>
    <w:rsid w:val="00DB7EC4"/>
    <w:rsid w:val="00DC53CB"/>
    <w:rsid w:val="00DC6AA5"/>
    <w:rsid w:val="00DC74EB"/>
    <w:rsid w:val="00DD0702"/>
    <w:rsid w:val="00DD2344"/>
    <w:rsid w:val="00DD3889"/>
    <w:rsid w:val="00DD3B18"/>
    <w:rsid w:val="00DD65EC"/>
    <w:rsid w:val="00DD685A"/>
    <w:rsid w:val="00DE0129"/>
    <w:rsid w:val="00DE0467"/>
    <w:rsid w:val="00DE06FD"/>
    <w:rsid w:val="00DE0C34"/>
    <w:rsid w:val="00DE1895"/>
    <w:rsid w:val="00DE3E7D"/>
    <w:rsid w:val="00DE5EB9"/>
    <w:rsid w:val="00DF0A2E"/>
    <w:rsid w:val="00DF1F64"/>
    <w:rsid w:val="00DF2378"/>
    <w:rsid w:val="00DF37E7"/>
    <w:rsid w:val="00DF48E5"/>
    <w:rsid w:val="00DF5F19"/>
    <w:rsid w:val="00DF6377"/>
    <w:rsid w:val="00DF6E03"/>
    <w:rsid w:val="00DF7665"/>
    <w:rsid w:val="00E009E7"/>
    <w:rsid w:val="00E01275"/>
    <w:rsid w:val="00E02C7A"/>
    <w:rsid w:val="00E053E2"/>
    <w:rsid w:val="00E05FAE"/>
    <w:rsid w:val="00E0682B"/>
    <w:rsid w:val="00E10704"/>
    <w:rsid w:val="00E115D1"/>
    <w:rsid w:val="00E12260"/>
    <w:rsid w:val="00E12560"/>
    <w:rsid w:val="00E12835"/>
    <w:rsid w:val="00E14B4C"/>
    <w:rsid w:val="00E14C30"/>
    <w:rsid w:val="00E1535E"/>
    <w:rsid w:val="00E15986"/>
    <w:rsid w:val="00E16575"/>
    <w:rsid w:val="00E167CA"/>
    <w:rsid w:val="00E1736A"/>
    <w:rsid w:val="00E25065"/>
    <w:rsid w:val="00E25548"/>
    <w:rsid w:val="00E26BBB"/>
    <w:rsid w:val="00E26FFE"/>
    <w:rsid w:val="00E326D4"/>
    <w:rsid w:val="00E32D68"/>
    <w:rsid w:val="00E332D6"/>
    <w:rsid w:val="00E3435D"/>
    <w:rsid w:val="00E40287"/>
    <w:rsid w:val="00E41B06"/>
    <w:rsid w:val="00E42981"/>
    <w:rsid w:val="00E43B23"/>
    <w:rsid w:val="00E43E0B"/>
    <w:rsid w:val="00E43F40"/>
    <w:rsid w:val="00E44E8B"/>
    <w:rsid w:val="00E464A8"/>
    <w:rsid w:val="00E4683E"/>
    <w:rsid w:val="00E46A2E"/>
    <w:rsid w:val="00E47035"/>
    <w:rsid w:val="00E47B6B"/>
    <w:rsid w:val="00E50199"/>
    <w:rsid w:val="00E507BA"/>
    <w:rsid w:val="00E507BC"/>
    <w:rsid w:val="00E50BF9"/>
    <w:rsid w:val="00E50E67"/>
    <w:rsid w:val="00E53F66"/>
    <w:rsid w:val="00E54BB9"/>
    <w:rsid w:val="00E54BEE"/>
    <w:rsid w:val="00E57510"/>
    <w:rsid w:val="00E57A80"/>
    <w:rsid w:val="00E60F37"/>
    <w:rsid w:val="00E62672"/>
    <w:rsid w:val="00E64752"/>
    <w:rsid w:val="00E67805"/>
    <w:rsid w:val="00E7161D"/>
    <w:rsid w:val="00E7177E"/>
    <w:rsid w:val="00E72868"/>
    <w:rsid w:val="00E7410F"/>
    <w:rsid w:val="00E7480E"/>
    <w:rsid w:val="00E75BAE"/>
    <w:rsid w:val="00E76D2F"/>
    <w:rsid w:val="00E7758E"/>
    <w:rsid w:val="00E83947"/>
    <w:rsid w:val="00E83CF4"/>
    <w:rsid w:val="00E83E1D"/>
    <w:rsid w:val="00E843C8"/>
    <w:rsid w:val="00E849D5"/>
    <w:rsid w:val="00E8650B"/>
    <w:rsid w:val="00E87424"/>
    <w:rsid w:val="00E92F24"/>
    <w:rsid w:val="00E94046"/>
    <w:rsid w:val="00E95787"/>
    <w:rsid w:val="00E95B19"/>
    <w:rsid w:val="00E96EB4"/>
    <w:rsid w:val="00E97924"/>
    <w:rsid w:val="00EA0E21"/>
    <w:rsid w:val="00EA3C79"/>
    <w:rsid w:val="00EA6694"/>
    <w:rsid w:val="00EB1374"/>
    <w:rsid w:val="00EB1A73"/>
    <w:rsid w:val="00EB1D9F"/>
    <w:rsid w:val="00EB6DDC"/>
    <w:rsid w:val="00EB7D52"/>
    <w:rsid w:val="00EC36F8"/>
    <w:rsid w:val="00EC3BC4"/>
    <w:rsid w:val="00EC6999"/>
    <w:rsid w:val="00EC6EA7"/>
    <w:rsid w:val="00EC6FC1"/>
    <w:rsid w:val="00EC7017"/>
    <w:rsid w:val="00EC7184"/>
    <w:rsid w:val="00EC7808"/>
    <w:rsid w:val="00EC7EA6"/>
    <w:rsid w:val="00ED185B"/>
    <w:rsid w:val="00ED3EE6"/>
    <w:rsid w:val="00ED53D2"/>
    <w:rsid w:val="00EE42D0"/>
    <w:rsid w:val="00EE49C2"/>
    <w:rsid w:val="00EE49DB"/>
    <w:rsid w:val="00EE5A0F"/>
    <w:rsid w:val="00EE7C15"/>
    <w:rsid w:val="00EF0D23"/>
    <w:rsid w:val="00EF104E"/>
    <w:rsid w:val="00EF1152"/>
    <w:rsid w:val="00EF401D"/>
    <w:rsid w:val="00EF4261"/>
    <w:rsid w:val="00EF63D1"/>
    <w:rsid w:val="00EF7F14"/>
    <w:rsid w:val="00F00524"/>
    <w:rsid w:val="00F0084D"/>
    <w:rsid w:val="00F01676"/>
    <w:rsid w:val="00F0182F"/>
    <w:rsid w:val="00F06723"/>
    <w:rsid w:val="00F06E83"/>
    <w:rsid w:val="00F0712B"/>
    <w:rsid w:val="00F101AA"/>
    <w:rsid w:val="00F102BB"/>
    <w:rsid w:val="00F117B7"/>
    <w:rsid w:val="00F1260E"/>
    <w:rsid w:val="00F1278A"/>
    <w:rsid w:val="00F13565"/>
    <w:rsid w:val="00F13D42"/>
    <w:rsid w:val="00F1656B"/>
    <w:rsid w:val="00F17E81"/>
    <w:rsid w:val="00F206A3"/>
    <w:rsid w:val="00F207EF"/>
    <w:rsid w:val="00F20F26"/>
    <w:rsid w:val="00F20FEB"/>
    <w:rsid w:val="00F243B7"/>
    <w:rsid w:val="00F2498B"/>
    <w:rsid w:val="00F25D35"/>
    <w:rsid w:val="00F27CD6"/>
    <w:rsid w:val="00F30A4A"/>
    <w:rsid w:val="00F3193E"/>
    <w:rsid w:val="00F3410A"/>
    <w:rsid w:val="00F34DB3"/>
    <w:rsid w:val="00F35BA9"/>
    <w:rsid w:val="00F41962"/>
    <w:rsid w:val="00F46CF4"/>
    <w:rsid w:val="00F47A73"/>
    <w:rsid w:val="00F5058F"/>
    <w:rsid w:val="00F51F67"/>
    <w:rsid w:val="00F55769"/>
    <w:rsid w:val="00F55E97"/>
    <w:rsid w:val="00F57774"/>
    <w:rsid w:val="00F625B5"/>
    <w:rsid w:val="00F66811"/>
    <w:rsid w:val="00F66D5C"/>
    <w:rsid w:val="00F67A0C"/>
    <w:rsid w:val="00F71724"/>
    <w:rsid w:val="00F71940"/>
    <w:rsid w:val="00F7325B"/>
    <w:rsid w:val="00F733BA"/>
    <w:rsid w:val="00F74973"/>
    <w:rsid w:val="00F76C96"/>
    <w:rsid w:val="00F76E37"/>
    <w:rsid w:val="00F77131"/>
    <w:rsid w:val="00F7728C"/>
    <w:rsid w:val="00F80488"/>
    <w:rsid w:val="00F80BDB"/>
    <w:rsid w:val="00F81161"/>
    <w:rsid w:val="00F820C3"/>
    <w:rsid w:val="00F82CFD"/>
    <w:rsid w:val="00F83F6E"/>
    <w:rsid w:val="00F87000"/>
    <w:rsid w:val="00F8759B"/>
    <w:rsid w:val="00F90C0F"/>
    <w:rsid w:val="00F91D7D"/>
    <w:rsid w:val="00F938DF"/>
    <w:rsid w:val="00F940F3"/>
    <w:rsid w:val="00F949FD"/>
    <w:rsid w:val="00F95621"/>
    <w:rsid w:val="00F95D56"/>
    <w:rsid w:val="00F960F5"/>
    <w:rsid w:val="00F9780A"/>
    <w:rsid w:val="00FA0BDE"/>
    <w:rsid w:val="00FA0D59"/>
    <w:rsid w:val="00FA1D60"/>
    <w:rsid w:val="00FA2F00"/>
    <w:rsid w:val="00FA4E7E"/>
    <w:rsid w:val="00FA6AC0"/>
    <w:rsid w:val="00FB0251"/>
    <w:rsid w:val="00FB095A"/>
    <w:rsid w:val="00FB13C0"/>
    <w:rsid w:val="00FB170C"/>
    <w:rsid w:val="00FB49CE"/>
    <w:rsid w:val="00FB565F"/>
    <w:rsid w:val="00FB65A0"/>
    <w:rsid w:val="00FC0540"/>
    <w:rsid w:val="00FC0ABC"/>
    <w:rsid w:val="00FC1F33"/>
    <w:rsid w:val="00FC27C9"/>
    <w:rsid w:val="00FC2F6D"/>
    <w:rsid w:val="00FC3954"/>
    <w:rsid w:val="00FC5576"/>
    <w:rsid w:val="00FC5E80"/>
    <w:rsid w:val="00FC71A7"/>
    <w:rsid w:val="00FC73E0"/>
    <w:rsid w:val="00FC751D"/>
    <w:rsid w:val="00FD04E2"/>
    <w:rsid w:val="00FD10E9"/>
    <w:rsid w:val="00FD1670"/>
    <w:rsid w:val="00FD2F17"/>
    <w:rsid w:val="00FD4EA9"/>
    <w:rsid w:val="00FD57C2"/>
    <w:rsid w:val="00FD6728"/>
    <w:rsid w:val="00FD6FE8"/>
    <w:rsid w:val="00FE2711"/>
    <w:rsid w:val="00FE3FC4"/>
    <w:rsid w:val="00FE49D6"/>
    <w:rsid w:val="00FE63B9"/>
    <w:rsid w:val="00FE6A4D"/>
    <w:rsid w:val="00FF1631"/>
    <w:rsid w:val="00FF1BDE"/>
    <w:rsid w:val="00FF254D"/>
    <w:rsid w:val="00FF3C84"/>
    <w:rsid w:val="00FF43A1"/>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124780"/>
    <w:rPr>
      <w:rFonts w:ascii="CG Times" w:hAnsi="CG Times" w:cs="CG Times"/>
      <w:sz w:val="24"/>
      <w:szCs w:val="24"/>
    </w:rPr>
  </w:style>
  <w:style w:type="paragraph" w:customStyle="1" w:styleId="Style">
    <w:name w:val="Style"/>
    <w:rsid w:val="003133AC"/>
    <w:pPr>
      <w:widowControl w:val="0"/>
      <w:autoSpaceDE w:val="0"/>
      <w:autoSpaceDN w:val="0"/>
      <w:adjustRightInd w:val="0"/>
    </w:pPr>
    <w:rPr>
      <w:sz w:val="24"/>
      <w:szCs w:val="24"/>
    </w:rPr>
  </w:style>
  <w:style w:type="character" w:customStyle="1" w:styleId="HeaderChar">
    <w:name w:val="Header Char"/>
    <w:link w:val="Header"/>
    <w:uiPriority w:val="99"/>
    <w:rsid w:val="003133AC"/>
    <w:rPr>
      <w:rFonts w:ascii="CG Times" w:hAnsi="CG Times" w:cs="CG Times"/>
      <w:sz w:val="24"/>
      <w:szCs w:val="24"/>
    </w:rPr>
  </w:style>
  <w:style w:type="character" w:customStyle="1" w:styleId="FootnoteTextChar">
    <w:name w:val="Footnote Text Char"/>
    <w:link w:val="FootnoteText"/>
    <w:uiPriority w:val="99"/>
    <w:semiHidden/>
    <w:rsid w:val="00392EFE"/>
    <w:rPr>
      <w:rFonts w:ascii="CG Times" w:hAnsi="CG Times" w:cs="CG Times"/>
      <w:sz w:val="24"/>
      <w:szCs w:val="24"/>
    </w:rPr>
  </w:style>
  <w:style w:type="paragraph" w:styleId="BodyText">
    <w:name w:val="Body Text"/>
    <w:basedOn w:val="Normal"/>
    <w:link w:val="BodyTextChar"/>
    <w:rsid w:val="00392EFE"/>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BodyTextChar">
    <w:name w:val="Body Text Char"/>
    <w:link w:val="BodyText"/>
    <w:rsid w:val="00392EFE"/>
    <w:rPr>
      <w:sz w:val="24"/>
    </w:rPr>
  </w:style>
  <w:style w:type="paragraph" w:styleId="ListParagraph">
    <w:name w:val="List Paragraph"/>
    <w:basedOn w:val="Normal"/>
    <w:uiPriority w:val="34"/>
    <w:qFormat/>
    <w:rsid w:val="00C150A1"/>
    <w:pPr>
      <w:ind w:left="720"/>
    </w:pPr>
  </w:style>
  <w:style w:type="table" w:styleId="TableGrid">
    <w:name w:val="Table Grid"/>
    <w:basedOn w:val="TableNormal"/>
    <w:rsid w:val="005144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124780"/>
    <w:rPr>
      <w:rFonts w:ascii="CG Times" w:hAnsi="CG Times" w:cs="CG Times"/>
      <w:sz w:val="24"/>
      <w:szCs w:val="24"/>
    </w:rPr>
  </w:style>
  <w:style w:type="paragraph" w:customStyle="1" w:styleId="Style">
    <w:name w:val="Style"/>
    <w:rsid w:val="003133AC"/>
    <w:pPr>
      <w:widowControl w:val="0"/>
      <w:autoSpaceDE w:val="0"/>
      <w:autoSpaceDN w:val="0"/>
      <w:adjustRightInd w:val="0"/>
    </w:pPr>
    <w:rPr>
      <w:sz w:val="24"/>
      <w:szCs w:val="24"/>
    </w:rPr>
  </w:style>
  <w:style w:type="character" w:customStyle="1" w:styleId="HeaderChar">
    <w:name w:val="Header Char"/>
    <w:link w:val="Header"/>
    <w:uiPriority w:val="99"/>
    <w:rsid w:val="003133AC"/>
    <w:rPr>
      <w:rFonts w:ascii="CG Times" w:hAnsi="CG Times" w:cs="CG Times"/>
      <w:sz w:val="24"/>
      <w:szCs w:val="24"/>
    </w:rPr>
  </w:style>
  <w:style w:type="character" w:customStyle="1" w:styleId="FootnoteTextChar">
    <w:name w:val="Footnote Text Char"/>
    <w:link w:val="FootnoteText"/>
    <w:uiPriority w:val="99"/>
    <w:semiHidden/>
    <w:rsid w:val="00392EFE"/>
    <w:rPr>
      <w:rFonts w:ascii="CG Times" w:hAnsi="CG Times" w:cs="CG Times"/>
      <w:sz w:val="24"/>
      <w:szCs w:val="24"/>
    </w:rPr>
  </w:style>
  <w:style w:type="paragraph" w:styleId="BodyText">
    <w:name w:val="Body Text"/>
    <w:basedOn w:val="Normal"/>
    <w:link w:val="BodyTextChar"/>
    <w:rsid w:val="00392EFE"/>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BodyTextChar">
    <w:name w:val="Body Text Char"/>
    <w:link w:val="BodyText"/>
    <w:rsid w:val="00392EFE"/>
    <w:rPr>
      <w:sz w:val="24"/>
    </w:rPr>
  </w:style>
  <w:style w:type="paragraph" w:styleId="ListParagraph">
    <w:name w:val="List Paragraph"/>
    <w:basedOn w:val="Normal"/>
    <w:uiPriority w:val="34"/>
    <w:qFormat/>
    <w:rsid w:val="00C150A1"/>
    <w:pPr>
      <w:ind w:left="720"/>
    </w:pPr>
  </w:style>
  <w:style w:type="table" w:styleId="TableGrid">
    <w:name w:val="Table Grid"/>
    <w:basedOn w:val="TableNormal"/>
    <w:rsid w:val="005144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63246">
      <w:bodyDiv w:val="1"/>
      <w:marLeft w:val="0"/>
      <w:marRight w:val="0"/>
      <w:marTop w:val="0"/>
      <w:marBottom w:val="0"/>
      <w:divBdr>
        <w:top w:val="none" w:sz="0" w:space="0" w:color="auto"/>
        <w:left w:val="none" w:sz="0" w:space="0" w:color="auto"/>
        <w:bottom w:val="none" w:sz="0" w:space="0" w:color="auto"/>
        <w:right w:val="none" w:sz="0" w:space="0" w:color="auto"/>
      </w:divBdr>
    </w:div>
    <w:div w:id="662470581">
      <w:bodyDiv w:val="1"/>
      <w:marLeft w:val="0"/>
      <w:marRight w:val="0"/>
      <w:marTop w:val="0"/>
      <w:marBottom w:val="0"/>
      <w:divBdr>
        <w:top w:val="none" w:sz="0" w:space="0" w:color="auto"/>
        <w:left w:val="none" w:sz="0" w:space="0" w:color="auto"/>
        <w:bottom w:val="none" w:sz="0" w:space="0" w:color="auto"/>
        <w:right w:val="none" w:sz="0" w:space="0" w:color="auto"/>
      </w:divBdr>
    </w:div>
    <w:div w:id="116228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E4531-B71C-4E0E-9415-BDE606AAF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2765</Words>
  <Characters>15763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18492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shoffner</cp:lastModifiedBy>
  <cp:revision>4</cp:revision>
  <cp:lastPrinted>2013-02-05T14:17:00Z</cp:lastPrinted>
  <dcterms:created xsi:type="dcterms:W3CDTF">2013-02-05T14:08:00Z</dcterms:created>
  <dcterms:modified xsi:type="dcterms:W3CDTF">2013-02-05T14:20:00Z</dcterms:modified>
</cp:coreProperties>
</file>