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Pr="009235F5" w:rsidRDefault="00E35676" w:rsidP="00E35676">
      <w:r w:rsidRPr="009235F5">
        <w:t>Joint Petition for Generic Investigation or</w:t>
      </w:r>
      <w:r w:rsidRPr="009235F5">
        <w:tab/>
      </w:r>
      <w:r w:rsidRPr="009235F5">
        <w:tab/>
        <w:t>:</w:t>
      </w:r>
    </w:p>
    <w:p w:rsidR="00E35676" w:rsidRPr="009235F5" w:rsidRDefault="00E35676" w:rsidP="00E35676">
      <w:r w:rsidRPr="009235F5">
        <w:t>Rulemaking Regarding “Gas-On-Gas” Competition</w:t>
      </w:r>
      <w:r w:rsidRPr="009235F5">
        <w:tab/>
        <w:t>:</w:t>
      </w:r>
      <w:r w:rsidRPr="009235F5">
        <w:tab/>
        <w:t>P-2011-2277868</w:t>
      </w:r>
    </w:p>
    <w:p w:rsidR="00E35676" w:rsidRPr="009235F5" w:rsidRDefault="00E35676" w:rsidP="00E35676">
      <w:r w:rsidRPr="009235F5">
        <w:t>Between Jurisdictional Natural Gas Distribution</w:t>
      </w:r>
      <w:r w:rsidRPr="009235F5">
        <w:tab/>
        <w:t>:</w:t>
      </w:r>
    </w:p>
    <w:p w:rsidR="00E35676" w:rsidRPr="009235F5" w:rsidRDefault="00E35676" w:rsidP="00E35676">
      <w:r w:rsidRPr="009235F5">
        <w:t>Companies</w:t>
      </w:r>
      <w:r w:rsidRPr="009235F5">
        <w:tab/>
      </w:r>
      <w:r w:rsidRPr="009235F5">
        <w:tab/>
      </w:r>
      <w:r w:rsidRPr="009235F5">
        <w:tab/>
      </w:r>
      <w:r w:rsidRPr="009235F5">
        <w:tab/>
      </w:r>
      <w:r w:rsidRPr="009235F5">
        <w:tab/>
      </w:r>
      <w:r w:rsidRPr="009235F5">
        <w:tab/>
        <w:t>:</w:t>
      </w:r>
    </w:p>
    <w:p w:rsidR="00E35676" w:rsidRPr="009235F5" w:rsidRDefault="00E35676" w:rsidP="00E35676">
      <w:r w:rsidRPr="009235F5">
        <w:tab/>
      </w:r>
      <w:r w:rsidRPr="009235F5">
        <w:tab/>
      </w:r>
      <w:r w:rsidRPr="009235F5">
        <w:tab/>
      </w:r>
      <w:r w:rsidRPr="009235F5">
        <w:tab/>
      </w:r>
      <w:r w:rsidRPr="009235F5">
        <w:tab/>
      </w:r>
      <w:r w:rsidRPr="009235F5">
        <w:tab/>
      </w:r>
      <w:r w:rsidRPr="009235F5">
        <w:tab/>
        <w:t>:</w:t>
      </w:r>
    </w:p>
    <w:p w:rsidR="00E35676" w:rsidRPr="009235F5" w:rsidRDefault="00E35676" w:rsidP="00E35676">
      <w:r w:rsidRPr="009235F5">
        <w:t xml:space="preserve">Generic Investigation Regarding Gas-On-Gas </w:t>
      </w:r>
      <w:r w:rsidRPr="009235F5">
        <w:tab/>
        <w:t>:</w:t>
      </w:r>
    </w:p>
    <w:p w:rsidR="00E35676" w:rsidRPr="009235F5" w:rsidRDefault="00E35676" w:rsidP="00E35676">
      <w:r w:rsidRPr="009235F5">
        <w:t xml:space="preserve">Competition </w:t>
      </w:r>
      <w:proofErr w:type="gramStart"/>
      <w:r w:rsidRPr="009235F5">
        <w:t>Between</w:t>
      </w:r>
      <w:proofErr w:type="gramEnd"/>
      <w:r w:rsidRPr="009235F5">
        <w:t xml:space="preserve"> Jurisdictional Natural</w:t>
      </w:r>
      <w:r w:rsidRPr="009235F5">
        <w:tab/>
      </w:r>
      <w:r w:rsidRPr="009235F5">
        <w:tab/>
        <w:t>:</w:t>
      </w:r>
      <w:r w:rsidRPr="009235F5">
        <w:tab/>
        <w:t>I-2012-</w:t>
      </w:r>
      <w:r w:rsidR="00F76B8A" w:rsidRPr="009235F5">
        <w:t>2320323</w:t>
      </w:r>
    </w:p>
    <w:p w:rsidR="00E35676" w:rsidRPr="009235F5" w:rsidRDefault="00E35676" w:rsidP="00E35676">
      <w:r w:rsidRPr="009235F5">
        <w:t>Gas Distribution Companies</w:t>
      </w:r>
      <w:r w:rsidRPr="009235F5">
        <w:tab/>
      </w:r>
      <w:r w:rsidRPr="009235F5">
        <w:tab/>
      </w:r>
      <w:r w:rsidRPr="009235F5">
        <w:tab/>
      </w:r>
      <w:r w:rsidRPr="009235F5">
        <w:tab/>
        <w:t>:</w:t>
      </w:r>
    </w:p>
    <w:p w:rsidR="00223FA2" w:rsidRPr="009235F5" w:rsidRDefault="00223FA2" w:rsidP="00DC69E8"/>
    <w:p w:rsidR="00223FA2" w:rsidRPr="009235F5" w:rsidRDefault="00223FA2" w:rsidP="00DC69E8"/>
    <w:p w:rsidR="00E22703" w:rsidRPr="009235F5" w:rsidRDefault="00E22703"/>
    <w:p w:rsidR="000E5200" w:rsidRPr="009235F5" w:rsidRDefault="000E5200" w:rsidP="00202DA4">
      <w:pPr>
        <w:tabs>
          <w:tab w:val="center" w:pos="4680"/>
        </w:tabs>
        <w:suppressAutoHyphens/>
        <w:jc w:val="center"/>
        <w:rPr>
          <w:b/>
          <w:spacing w:val="-3"/>
          <w:u w:val="single"/>
        </w:rPr>
      </w:pPr>
      <w:r w:rsidRPr="009235F5">
        <w:rPr>
          <w:b/>
          <w:spacing w:val="-3"/>
          <w:u w:val="single"/>
        </w:rPr>
        <w:t xml:space="preserve">SCHEDULING </w:t>
      </w:r>
      <w:r w:rsidR="00904C9F" w:rsidRPr="009235F5">
        <w:rPr>
          <w:b/>
          <w:spacing w:val="-3"/>
          <w:u w:val="single"/>
        </w:rPr>
        <w:t>O</w:t>
      </w:r>
      <w:r w:rsidR="00E21F02" w:rsidRPr="009235F5">
        <w:rPr>
          <w:b/>
          <w:spacing w:val="-3"/>
          <w:u w:val="single"/>
        </w:rPr>
        <w:t>RDER</w:t>
      </w:r>
      <w:r w:rsidR="005148B4" w:rsidRPr="009235F5">
        <w:rPr>
          <w:b/>
          <w:spacing w:val="-3"/>
          <w:u w:val="single"/>
        </w:rPr>
        <w:t xml:space="preserve"> </w:t>
      </w:r>
    </w:p>
    <w:p w:rsidR="00202DA4" w:rsidRPr="009235F5" w:rsidRDefault="00202DA4" w:rsidP="00202DA4">
      <w:pPr>
        <w:tabs>
          <w:tab w:val="center" w:pos="4680"/>
        </w:tabs>
        <w:suppressAutoHyphens/>
        <w:jc w:val="center"/>
        <w:rPr>
          <w:b/>
          <w:spacing w:val="-3"/>
          <w:u w:val="single"/>
        </w:rPr>
      </w:pPr>
    </w:p>
    <w:p w:rsidR="00904C9F" w:rsidRPr="009235F5" w:rsidRDefault="00904C9F" w:rsidP="00904C9F">
      <w:pPr>
        <w:jc w:val="center"/>
        <w:rPr>
          <w:u w:val="single"/>
        </w:rPr>
      </w:pPr>
    </w:p>
    <w:p w:rsidR="00904C9F" w:rsidRPr="009235F5" w:rsidRDefault="00904C9F" w:rsidP="00904C9F">
      <w:pPr>
        <w:spacing w:line="360" w:lineRule="auto"/>
      </w:pPr>
      <w:r w:rsidRPr="009235F5">
        <w:tab/>
      </w:r>
      <w:r w:rsidR="002C27D9" w:rsidRPr="009235F5">
        <w:tab/>
      </w:r>
      <w:r w:rsidR="00561781" w:rsidRPr="009235F5">
        <w:t>A Second Prehearing Conference was held on January 24, 2013.  I noted the appearances of David P. Zambito, Esquire, for Peoples Natural Gas Company, LLC (Peoples) and Peoples TWP, LLC (Peoples TWP); William H. Roberts, II, Esquire for Peoples Natural Gas Company, LLC, Jennifer L. Petrisek, Esquire, for Peoples TWP, LLC; Thomas T. Niesen, Esquire, for Equitable Gas Company, LLC (Equitable); Pamela C. Polacek, Esquire and Teresa K. Schmittberger, Esquire for the Industrial Energy Consumers of Pennsylvania (IECPA); Kevin J. Moody, Esquire, for the Pennsylvania Independent Oil &amp; Gas Association (PIOGA); Elizabeth Rose Triscari, Esquire for the Office of Small Business Advocate (OSBA); Darryl Lawrence, Esquire for the Office of Consumer Advocate (OCA); Allison C. Kaster, Esquire for the Bureau of Investigation and Enforcement (I&amp;E); Tishekia Williams, Esquire for Duquesne Light Company; Thomas J. Sniscak, Esquire for the Pennsylvania State University (PSU); Theodore J. Gallagher, Esquire for Columbia Gas of Pennsylvania (CAP); Mark C. Morrow, Esquire for UGI Distribution (UGI); and Maureen Geary Krowicki, Esquire for National Fuel Gas Distribution Corporation</w:t>
      </w:r>
      <w:r w:rsidR="004055E5" w:rsidRPr="009235F5">
        <w:t xml:space="preserve"> (National Fuel).  </w:t>
      </w:r>
    </w:p>
    <w:p w:rsidR="009235F5" w:rsidRPr="009235F5" w:rsidRDefault="004055E5" w:rsidP="00904C9F">
      <w:pPr>
        <w:spacing w:line="360" w:lineRule="auto"/>
      </w:pPr>
      <w:r w:rsidRPr="009235F5">
        <w:tab/>
      </w:r>
      <w:r w:rsidRPr="009235F5">
        <w:tab/>
      </w:r>
    </w:p>
    <w:p w:rsidR="004055E5" w:rsidRPr="009235F5" w:rsidRDefault="009235F5" w:rsidP="00904C9F">
      <w:pPr>
        <w:spacing w:line="360" w:lineRule="auto"/>
      </w:pPr>
      <w:r w:rsidRPr="009235F5">
        <w:tab/>
      </w:r>
      <w:r w:rsidRPr="009235F5">
        <w:tab/>
      </w:r>
      <w:r w:rsidR="004055E5" w:rsidRPr="009235F5">
        <w:t xml:space="preserve">The following matters were addressed:  (1) Peoples’ Motion for Abeyance; (2) petitions to intervene; (3) a procedural schedule in the event that the </w:t>
      </w:r>
      <w:r w:rsidR="004055E5" w:rsidRPr="009235F5">
        <w:lastRenderedPageBreak/>
        <w:t xml:space="preserve">motion for abeyance would be denied; (4) service of documents; (5) discovery matters; and a (6) protective order.  The issues regarding the petitions to intervene, service of documents, discovery matters and a protective order have already been ruled upon in </w:t>
      </w:r>
      <w:r>
        <w:t>the</w:t>
      </w:r>
      <w:r w:rsidR="004055E5" w:rsidRPr="009235F5">
        <w:t xml:space="preserve"> December 25, 2012 Order.  There remains for disposition Peoples’ Motion for Abeyance and a procedural schedule.</w:t>
      </w:r>
    </w:p>
    <w:p w:rsidR="004055E5" w:rsidRPr="009235F5" w:rsidRDefault="004055E5" w:rsidP="00904C9F">
      <w:pPr>
        <w:spacing w:line="360" w:lineRule="auto"/>
      </w:pPr>
    </w:p>
    <w:p w:rsidR="004055E5" w:rsidRPr="009235F5" w:rsidRDefault="004055E5" w:rsidP="004055E5">
      <w:pPr>
        <w:rPr>
          <w:b/>
          <w:u w:val="single"/>
        </w:rPr>
      </w:pPr>
      <w:r w:rsidRPr="009235F5">
        <w:rPr>
          <w:b/>
          <w:u w:val="single"/>
        </w:rPr>
        <w:t>Peoples’ Motion to Hold Proceeding in Abeyance Pending Commission Final Action in Proposed Acquisition of Equitable by Peoples</w:t>
      </w:r>
    </w:p>
    <w:p w:rsidR="004055E5" w:rsidRPr="009235F5" w:rsidRDefault="004055E5" w:rsidP="00904C9F">
      <w:pPr>
        <w:spacing w:line="360" w:lineRule="auto"/>
      </w:pPr>
      <w:r w:rsidRPr="009235F5">
        <w:t xml:space="preserve">  </w:t>
      </w:r>
    </w:p>
    <w:p w:rsidR="00904C9F" w:rsidRPr="009235F5" w:rsidRDefault="00904C9F" w:rsidP="00904C9F">
      <w:pPr>
        <w:spacing w:line="360" w:lineRule="auto"/>
      </w:pPr>
      <w:r w:rsidRPr="009235F5">
        <w:tab/>
      </w:r>
      <w:r w:rsidR="002C27D9" w:rsidRPr="009235F5">
        <w:tab/>
      </w:r>
      <w:r w:rsidR="009235F5" w:rsidRPr="009235F5">
        <w:t>On January 23, 2013, Peoples filed a Motion to Hold Proceeding in Abeyance Pending Commission Final Action in the Proposed Acquisition of Equitable by Peoples pursuant to 52 Pa.Code § 5.103(b).</w:t>
      </w:r>
      <w:r w:rsidR="00DD3CFC">
        <w:rPr>
          <w:rStyle w:val="FootnoteReference"/>
        </w:rPr>
        <w:footnoteReference w:id="1"/>
      </w:r>
      <w:r w:rsidR="009235F5" w:rsidRPr="009235F5">
        <w:t xml:space="preserve">  </w:t>
      </w:r>
      <w:r w:rsidR="00DD3CFC">
        <w:t>OSBA and IECPA</w:t>
      </w:r>
      <w:r w:rsidR="004055E5" w:rsidRPr="009235F5">
        <w:t xml:space="preserve"> requested time to answer or object to this motion in writing at the second prehearing conference.  </w:t>
      </w:r>
      <w:r w:rsidR="005148B4" w:rsidRPr="009235F5">
        <w:t xml:space="preserve">By Order dated January 25, 2013, I shortened the deadline </w:t>
      </w:r>
      <w:r w:rsidR="00B4022C" w:rsidRPr="009235F5">
        <w:t xml:space="preserve">for answers and objections to the Motion for Abeyance from 20 days to </w:t>
      </w:r>
      <w:r w:rsidR="00743FDE" w:rsidRPr="009235F5">
        <w:t>9</w:t>
      </w:r>
      <w:r w:rsidR="00B4022C" w:rsidRPr="009235F5">
        <w:t xml:space="preserve"> days</w:t>
      </w:r>
      <w:r w:rsidR="005148B4" w:rsidRPr="009235F5">
        <w:t>, (February 1, 2013)</w:t>
      </w:r>
      <w:r w:rsidR="00B4022C" w:rsidRPr="009235F5">
        <w:t xml:space="preserve"> pursuant to </w:t>
      </w:r>
      <w:r w:rsidR="00743FDE" w:rsidRPr="009235F5">
        <w:t xml:space="preserve">52 Pa.Code § 5.103(c).  </w:t>
      </w:r>
      <w:r w:rsidRPr="009235F5">
        <w:t xml:space="preserve">  </w:t>
      </w:r>
    </w:p>
    <w:p w:rsidR="00904C9F" w:rsidRPr="009235F5" w:rsidRDefault="00904C9F" w:rsidP="00904C9F">
      <w:pPr>
        <w:spacing w:line="360" w:lineRule="auto"/>
      </w:pPr>
    </w:p>
    <w:p w:rsidR="005148B4" w:rsidRPr="009235F5" w:rsidRDefault="00904C9F" w:rsidP="005148B4">
      <w:pPr>
        <w:spacing w:line="360" w:lineRule="auto"/>
      </w:pPr>
      <w:r w:rsidRPr="009235F5">
        <w:tab/>
      </w:r>
      <w:r w:rsidR="002C27D9" w:rsidRPr="009235F5">
        <w:tab/>
      </w:r>
      <w:r w:rsidR="00DD3CFC">
        <w:t xml:space="preserve">On February 1, 2013, </w:t>
      </w:r>
      <w:r w:rsidR="005148B4" w:rsidRPr="009235F5">
        <w:t>Peoples Township LLC</w:t>
      </w:r>
      <w:r w:rsidR="001F4492" w:rsidRPr="009235F5">
        <w:t xml:space="preserve"> (Peoples TWP)</w:t>
      </w:r>
      <w:r w:rsidR="005148B4" w:rsidRPr="009235F5">
        <w:t xml:space="preserve"> filed a letter supporting the motion made by Peoples Natural Gas Company and is in agreement</w:t>
      </w:r>
      <w:r w:rsidR="001F4492" w:rsidRPr="009235F5">
        <w:t xml:space="preserve"> that</w:t>
      </w:r>
      <w:r w:rsidR="005148B4" w:rsidRPr="009235F5">
        <w:t xml:space="preserve"> the announced acquisition is highly relevant to the investigation and </w:t>
      </w:r>
      <w:r w:rsidR="000E5200" w:rsidRPr="009235F5">
        <w:t xml:space="preserve">that </w:t>
      </w:r>
      <w:r w:rsidR="005148B4" w:rsidRPr="009235F5">
        <w:t xml:space="preserve">proceeding with the </w:t>
      </w:r>
      <w:r w:rsidR="001F4492" w:rsidRPr="009235F5">
        <w:t>investigation</w:t>
      </w:r>
      <w:r w:rsidR="005148B4" w:rsidRPr="009235F5">
        <w:t xml:space="preserve"> is not prudent at this time.</w:t>
      </w:r>
    </w:p>
    <w:p w:rsidR="001F4492" w:rsidRPr="009235F5" w:rsidRDefault="005148B4" w:rsidP="005148B4">
      <w:pPr>
        <w:spacing w:line="360" w:lineRule="auto"/>
      </w:pPr>
      <w:r w:rsidRPr="009235F5">
        <w:tab/>
      </w:r>
      <w:r w:rsidRPr="009235F5">
        <w:tab/>
      </w:r>
    </w:p>
    <w:p w:rsidR="005148B4" w:rsidRPr="009235F5" w:rsidRDefault="001F4492" w:rsidP="005148B4">
      <w:pPr>
        <w:spacing w:line="360" w:lineRule="auto"/>
      </w:pPr>
      <w:r w:rsidRPr="009235F5">
        <w:tab/>
      </w:r>
      <w:r w:rsidRPr="009235F5">
        <w:tab/>
      </w:r>
      <w:r w:rsidR="005148B4" w:rsidRPr="009235F5">
        <w:t xml:space="preserve">The Pennsylvania Independent Oil &amp; Gas Association (PIOGA) filed an Answer in support of the motion for abeyance.  PIOGA agrees with Peoples’ rationale because the proposed acquisition is likely to change significant facts subject to the investigation because Peoples and Equitable are the major natural gas distribution company gas-on-gas competitors.  The only other significant NGDC competitors are </w:t>
      </w:r>
      <w:r w:rsidR="005148B4" w:rsidRPr="009235F5">
        <w:lastRenderedPageBreak/>
        <w:t>Columbia Gas of Pennsylvania</w:t>
      </w:r>
      <w:r w:rsidRPr="009235F5">
        <w:t xml:space="preserve"> (CPA)</w:t>
      </w:r>
      <w:r w:rsidR="005148B4" w:rsidRPr="009235F5">
        <w:t xml:space="preserve"> and National Fuel Gas Distribution Company</w:t>
      </w:r>
      <w:r w:rsidRPr="009235F5">
        <w:t xml:space="preserve"> (NFG)</w:t>
      </w:r>
      <w:r w:rsidR="005148B4" w:rsidRPr="009235F5">
        <w:t xml:space="preserve">.  PIOGA contends there is limited overlap of the Peoples </w:t>
      </w:r>
      <w:r w:rsidRPr="009235F5">
        <w:t>TWP</w:t>
      </w:r>
      <w:r w:rsidR="005148B4" w:rsidRPr="009235F5">
        <w:t xml:space="preserve"> service territory with those of CPA and NFG and while each UGI Distribution Company has a service territory </w:t>
      </w:r>
      <w:r w:rsidRPr="009235F5">
        <w:t xml:space="preserve">that partially overlaps with the other UGI Distribution Company service territories, the UGI Distribution Companies stated in their petition </w:t>
      </w:r>
      <w:r w:rsidR="000E5200" w:rsidRPr="009235F5">
        <w:t xml:space="preserve">that </w:t>
      </w:r>
      <w:r w:rsidRPr="009235F5">
        <w:t>they have not engaged in the competitive activities that are the subject o</w:t>
      </w:r>
      <w:r w:rsidR="00696311">
        <w:t>f</w:t>
      </w:r>
      <w:r w:rsidRPr="009235F5">
        <w:t xml:space="preserve"> the investigation.  </w:t>
      </w:r>
    </w:p>
    <w:p w:rsidR="001F4492" w:rsidRPr="009235F5" w:rsidRDefault="001F4492" w:rsidP="005148B4">
      <w:pPr>
        <w:spacing w:line="360" w:lineRule="auto"/>
      </w:pPr>
    </w:p>
    <w:p w:rsidR="001F4492" w:rsidRPr="009235F5" w:rsidRDefault="001F4492" w:rsidP="005148B4">
      <w:pPr>
        <w:spacing w:line="360" w:lineRule="auto"/>
      </w:pPr>
      <w:r w:rsidRPr="009235F5">
        <w:tab/>
      </w:r>
      <w:r w:rsidRPr="009235F5">
        <w:tab/>
        <w:t>The Office of Consumer Advocate (OCA) also supports the motion for abeyance</w:t>
      </w:r>
      <w:r w:rsidR="0031551C" w:rsidRPr="009235F5">
        <w:t xml:space="preserve"> because it will preserve scarce resources, promote administrative efficiency and will not prejudice the rights of the parties to engage in a thorough and probing investigation of the issues relative to gas-on-gas competition as the motion includes an automatic restart date.  OCA is concerned the simultaneous review of the proposed acquisition with the investigation will create unnecessary conflict and inefficient use of resources if the acquisition involves the overlapping of service territories where competition takes place.  Further, the discovery and investigative phase of the acquisition will provide significant information regarding the operating practices of the two utilities, which will also need to be developed during the investigation.    OCA is concerned with redundant discovery which wastes resources.</w:t>
      </w:r>
    </w:p>
    <w:p w:rsidR="0031551C" w:rsidRPr="009235F5" w:rsidRDefault="0031551C" w:rsidP="005148B4">
      <w:pPr>
        <w:spacing w:line="360" w:lineRule="auto"/>
      </w:pPr>
    </w:p>
    <w:p w:rsidR="00ED0505" w:rsidRDefault="0031551C" w:rsidP="005148B4">
      <w:pPr>
        <w:spacing w:line="360" w:lineRule="auto"/>
      </w:pPr>
      <w:r w:rsidRPr="009235F5">
        <w:tab/>
      </w:r>
      <w:r w:rsidRPr="009235F5">
        <w:tab/>
        <w:t xml:space="preserve">The Office of Small Business (OSBA) objects to the motion because the potential acquisition of Equitable is not a valid reason to further delay the Commission-ordered investigation.   </w:t>
      </w:r>
    </w:p>
    <w:p w:rsidR="00ED0505" w:rsidRDefault="00ED0505" w:rsidP="005148B4">
      <w:pPr>
        <w:spacing w:line="360" w:lineRule="auto"/>
      </w:pPr>
    </w:p>
    <w:p w:rsidR="0098644B" w:rsidRPr="009235F5" w:rsidRDefault="00ED0505" w:rsidP="005148B4">
      <w:pPr>
        <w:spacing w:line="360" w:lineRule="auto"/>
      </w:pPr>
      <w:r>
        <w:tab/>
      </w:r>
      <w:r>
        <w:tab/>
      </w:r>
      <w:r w:rsidR="000E5200" w:rsidRPr="009235F5">
        <w:t xml:space="preserve">The Industrial Energy Consumers of Pennsylvania (IECPA) also object to the motion for abeyance because there is no indication of when Peoples will formally institute an acquisition proceeding at the Commission and such a proceeding could continue for an extensive period of time.  IECPA further argues the outcome of the acquisition proceeding would not have any impact on the Commission’s ability to analyze the practice of gas-on-gas competition.  The future structure of the market would not change upon potential acquisition approval due to Peoples’ commitment to retain negotiated rates until 2018.  Gas-on-gas competition would continue to exist in all NGDC </w:t>
      </w:r>
      <w:r w:rsidR="000E5200" w:rsidRPr="009235F5">
        <w:lastRenderedPageBreak/>
        <w:t xml:space="preserve">overlapping service territories in the Commonwealth, including those of Peoples and Equitable, whether or not the acquisition is approved or rejected. </w:t>
      </w:r>
      <w:r w:rsidR="00202DA4" w:rsidRPr="009235F5">
        <w:t xml:space="preserve"> IECPA believes there would be little repetitive evidence, cross-examination or discovery between the two proceedings because the investigation involves all gas-on-gas competitors, not just Peoples and Equitable.</w:t>
      </w:r>
    </w:p>
    <w:p w:rsidR="00202DA4" w:rsidRPr="009235F5" w:rsidRDefault="00202DA4" w:rsidP="005148B4">
      <w:pPr>
        <w:spacing w:line="360" w:lineRule="auto"/>
      </w:pPr>
    </w:p>
    <w:p w:rsidR="0098644B" w:rsidRPr="009235F5" w:rsidRDefault="0098644B" w:rsidP="005148B4">
      <w:pPr>
        <w:spacing w:line="360" w:lineRule="auto"/>
        <w:rPr>
          <w:b/>
          <w:u w:val="single"/>
        </w:rPr>
      </w:pPr>
      <w:r w:rsidRPr="009235F5">
        <w:rPr>
          <w:b/>
          <w:u w:val="single"/>
        </w:rPr>
        <w:t>Disposition</w:t>
      </w:r>
    </w:p>
    <w:p w:rsidR="0098644B" w:rsidRPr="009235F5" w:rsidRDefault="0098644B" w:rsidP="005148B4">
      <w:pPr>
        <w:spacing w:line="360" w:lineRule="auto"/>
        <w:rPr>
          <w:b/>
          <w:u w:val="single"/>
        </w:rPr>
      </w:pPr>
    </w:p>
    <w:p w:rsidR="0098644B" w:rsidRPr="009235F5" w:rsidRDefault="0098644B" w:rsidP="0098644B">
      <w:pPr>
        <w:spacing w:line="360" w:lineRule="auto"/>
      </w:pPr>
      <w:r w:rsidRPr="009235F5">
        <w:tab/>
      </w:r>
      <w:r w:rsidRPr="009235F5">
        <w:tab/>
        <w:t xml:space="preserve">I am persuaded to agree with OSBA and IECPA and shall deny the motion for the following reasons.  </w:t>
      </w:r>
      <w:r w:rsidR="000B0C01" w:rsidRPr="009235F5">
        <w:t>Although on the surface, it appears there is a definite time limit to the abeyance request, 45 days after a final Commission action</w:t>
      </w:r>
      <w:r w:rsidR="004055E5" w:rsidRPr="009235F5">
        <w:t>, Peoples has not yet formally filed anything at the Commission to begin the formal acquisition review process.  T</w:t>
      </w:r>
      <w:r w:rsidRPr="009235F5">
        <w:t>here is no guarantee that the proposed acquisition will occur in a timely manner and th</w:t>
      </w:r>
      <w:r w:rsidR="004055E5" w:rsidRPr="009235F5">
        <w:t xml:space="preserve">e </w:t>
      </w:r>
      <w:r w:rsidRPr="009235F5">
        <w:t xml:space="preserve">Commission-ordered </w:t>
      </w:r>
      <w:r w:rsidR="004055E5" w:rsidRPr="009235F5">
        <w:t xml:space="preserve">gas-on-gas competition </w:t>
      </w:r>
      <w:r w:rsidRPr="009235F5">
        <w:t xml:space="preserve">investigation has already been delayed due to a dispute between the parties regarding the scope of the investigation.   </w:t>
      </w:r>
    </w:p>
    <w:p w:rsidR="0098644B" w:rsidRPr="009235F5" w:rsidRDefault="0098644B" w:rsidP="0098644B">
      <w:pPr>
        <w:spacing w:line="360" w:lineRule="auto"/>
      </w:pPr>
    </w:p>
    <w:p w:rsidR="00ED0505" w:rsidRDefault="0098644B" w:rsidP="0098644B">
      <w:pPr>
        <w:spacing w:line="360" w:lineRule="auto"/>
      </w:pPr>
      <w:r w:rsidRPr="009235F5">
        <w:tab/>
      </w:r>
      <w:r w:rsidRPr="009235F5">
        <w:tab/>
        <w:t xml:space="preserve">Peoples must file a request for a certificate of public convenience in order to begin the acquisition review process in Pennsylvania and although the company has stated it has plans to do that by March 31, 2013, the filing has not yet occurred.  Further, the proposed acquisition process could take </w:t>
      </w:r>
      <w:r w:rsidR="004055E5" w:rsidRPr="009235F5">
        <w:t xml:space="preserve">well </w:t>
      </w:r>
      <w:r w:rsidRPr="009235F5">
        <w:t xml:space="preserve">over a year to complete since multiple regulatory agencies must approve the acquisition, including the Federal Trade Commission (FTC).  </w:t>
      </w:r>
      <w:r w:rsidR="000B0C01" w:rsidRPr="009235F5">
        <w:t>It is noted that the</w:t>
      </w:r>
      <w:r w:rsidRPr="009235F5">
        <w:t xml:space="preserve"> FTC challenged a previous proposed transaction to merge Peoples and Equitable.  </w:t>
      </w:r>
      <w:r w:rsidRPr="009235F5">
        <w:rPr>
          <w:i/>
        </w:rPr>
        <w:t xml:space="preserve">In the Matter of Equitable Resources, Inc., Dominion Resources, Inc., Consolidated Natural Gas Company, and The Peoples Natural Gas Company, </w:t>
      </w:r>
      <w:r w:rsidRPr="009235F5">
        <w:t xml:space="preserve">Docket No. 9322, Order Dismissing Complaint (Jan. 31, 2008), </w:t>
      </w:r>
      <w:hyperlink r:id="rId9" w:history="1">
        <w:r w:rsidRPr="009235F5">
          <w:rPr>
            <w:rStyle w:val="Hyperlink"/>
          </w:rPr>
          <w:t>http://www.ftc.gov/os/adjpro/d9322/080204complaint.pdf</w:t>
        </w:r>
      </w:hyperlink>
      <w:r w:rsidRPr="009235F5">
        <w:t xml:space="preserve">. </w:t>
      </w:r>
      <w:r w:rsidR="000B0C01" w:rsidRPr="009235F5">
        <w:t xml:space="preserve"> Therefore, the outcome of the instant proposed merger and acquisition is uncertain.</w:t>
      </w:r>
      <w:r w:rsidR="004055E5" w:rsidRPr="009235F5">
        <w:t xml:space="preserve">  </w:t>
      </w:r>
    </w:p>
    <w:p w:rsidR="00ED0505" w:rsidRDefault="00ED0505" w:rsidP="0098644B">
      <w:pPr>
        <w:spacing w:line="360" w:lineRule="auto"/>
      </w:pPr>
    </w:p>
    <w:p w:rsidR="000B0C01" w:rsidRPr="009235F5" w:rsidRDefault="00ED0505" w:rsidP="0098644B">
      <w:pPr>
        <w:spacing w:line="360" w:lineRule="auto"/>
      </w:pPr>
      <w:r>
        <w:tab/>
      </w:r>
      <w:r>
        <w:tab/>
      </w:r>
      <w:r w:rsidR="004055E5" w:rsidRPr="009235F5">
        <w:t xml:space="preserve">In contrast, it is expected that the instant generic investigation into gas-on-gas competition will cover a broader scope of issues affecting all NGDCs with </w:t>
      </w:r>
      <w:r w:rsidR="004055E5" w:rsidRPr="009235F5">
        <w:lastRenderedPageBreak/>
        <w:t>overlapping territories and that the investigation will conclude by the end of this year.</w:t>
      </w:r>
      <w:r w:rsidR="00E635BE" w:rsidRPr="009235F5">
        <w:t xml:space="preserve">  The purpose of the investigation is to evaluate all gas-on-gas competition occurring throughout the Commonwealth, not just between Peoples and Equitable.  </w:t>
      </w:r>
    </w:p>
    <w:p w:rsidR="00ED0505" w:rsidRDefault="000B0C01" w:rsidP="00613D1D">
      <w:pPr>
        <w:spacing w:line="360" w:lineRule="auto"/>
      </w:pPr>
      <w:r w:rsidRPr="009235F5">
        <w:tab/>
      </w:r>
      <w:r w:rsidRPr="009235F5">
        <w:tab/>
      </w:r>
    </w:p>
    <w:p w:rsidR="00613D1D" w:rsidRPr="009235F5" w:rsidRDefault="00ED0505" w:rsidP="00613D1D">
      <w:pPr>
        <w:spacing w:line="360" w:lineRule="auto"/>
      </w:pPr>
      <w:r>
        <w:tab/>
      </w:r>
      <w:r>
        <w:tab/>
      </w:r>
      <w:r w:rsidR="000B0C01" w:rsidRPr="009235F5">
        <w:t xml:space="preserve">I am not persuaded by the “waste of resources” arguments regarding concurrent or redundant discovery between an investigation and acquisition proceedings.  OSBA has already served discovery requests upon Peoples.  If anything similar is requested in the proposed acquisition proceeding before the Commission or by the FTC months from now, the information will have already been </w:t>
      </w:r>
      <w:r w:rsidR="00E635BE" w:rsidRPr="009235F5">
        <w:t xml:space="preserve">provided once </w:t>
      </w:r>
      <w:r w:rsidR="000B0C01" w:rsidRPr="009235F5">
        <w:t xml:space="preserve">and can be provided again.  The instant investigation may resolve gas-on-gas competition issues germane to the proposed acquisition proceeding, which will ultimately save resources in that proceeding.  </w:t>
      </w:r>
      <w:r w:rsidR="00613D1D" w:rsidRPr="009235F5">
        <w:t>Accordingly, I find the continuation of the gas-on-gas competition investigation to be reasonable.  The presiding officer in a possible subsequent acquisition proceeding has the authority to limit discovery or exclude irrelevant, immaterial or unduly repetitive evidence pursuant to 52 Pa. Code § 5.483(a)</w:t>
      </w:r>
      <w:r>
        <w:t xml:space="preserve"> in order to preserve the parties resources should that become necessary in the future</w:t>
      </w:r>
      <w:r w:rsidR="00613D1D" w:rsidRPr="009235F5">
        <w:t>.</w:t>
      </w:r>
    </w:p>
    <w:p w:rsidR="00613D1D" w:rsidRPr="009235F5" w:rsidRDefault="00613D1D" w:rsidP="00613D1D">
      <w:pPr>
        <w:spacing w:line="360" w:lineRule="auto"/>
      </w:pPr>
    </w:p>
    <w:p w:rsidR="00613D1D" w:rsidRPr="009235F5" w:rsidRDefault="00613D1D" w:rsidP="00613D1D">
      <w:pPr>
        <w:spacing w:line="360" w:lineRule="auto"/>
        <w:rPr>
          <w:b/>
          <w:u w:val="single"/>
        </w:rPr>
      </w:pPr>
      <w:r w:rsidRPr="009235F5">
        <w:rPr>
          <w:b/>
          <w:u w:val="single"/>
        </w:rPr>
        <w:t>Procedural Schedule</w:t>
      </w:r>
    </w:p>
    <w:p w:rsidR="00613D1D" w:rsidRPr="009235F5" w:rsidRDefault="00613D1D" w:rsidP="00613D1D">
      <w:pPr>
        <w:spacing w:line="360" w:lineRule="auto"/>
        <w:rPr>
          <w:b/>
          <w:u w:val="single"/>
        </w:rPr>
      </w:pPr>
    </w:p>
    <w:p w:rsidR="009235F5" w:rsidRPr="009235F5" w:rsidRDefault="00613D1D" w:rsidP="009235F5">
      <w:pPr>
        <w:spacing w:line="360" w:lineRule="auto"/>
      </w:pPr>
      <w:r w:rsidRPr="009235F5">
        <w:tab/>
      </w:r>
      <w:r w:rsidR="009235F5" w:rsidRPr="009235F5">
        <w:tab/>
        <w:t>The procedural schedule is as follows:</w:t>
      </w:r>
    </w:p>
    <w:p w:rsidR="009235F5" w:rsidRPr="009235F5" w:rsidRDefault="009235F5" w:rsidP="009235F5">
      <w:pPr>
        <w:spacing w:line="360" w:lineRule="auto"/>
      </w:pPr>
      <w:r w:rsidRPr="009235F5">
        <w:t>Written direct testimony</w:t>
      </w:r>
      <w:r w:rsidRPr="009235F5">
        <w:tab/>
      </w:r>
      <w:r w:rsidRPr="009235F5">
        <w:tab/>
      </w:r>
      <w:r w:rsidRPr="009235F5">
        <w:tab/>
      </w:r>
      <w:r w:rsidRPr="009235F5">
        <w:tab/>
      </w:r>
      <w:r w:rsidRPr="009235F5">
        <w:tab/>
        <w:t>June 4, 2013</w:t>
      </w:r>
    </w:p>
    <w:p w:rsidR="009235F5" w:rsidRPr="009235F5" w:rsidRDefault="009235F5" w:rsidP="009235F5">
      <w:pPr>
        <w:spacing w:line="360" w:lineRule="auto"/>
      </w:pPr>
      <w:r w:rsidRPr="009235F5">
        <w:t>Written rebuttal testimony</w:t>
      </w:r>
      <w:r w:rsidRPr="009235F5">
        <w:tab/>
      </w:r>
      <w:r w:rsidRPr="009235F5">
        <w:tab/>
      </w:r>
      <w:r w:rsidRPr="009235F5">
        <w:tab/>
      </w:r>
      <w:r w:rsidRPr="009235F5">
        <w:tab/>
      </w:r>
      <w:r w:rsidRPr="009235F5">
        <w:tab/>
        <w:t>August 13, 2013</w:t>
      </w:r>
    </w:p>
    <w:p w:rsidR="009235F5" w:rsidRPr="009235F5" w:rsidRDefault="009235F5" w:rsidP="009235F5">
      <w:pPr>
        <w:spacing w:line="360" w:lineRule="auto"/>
      </w:pPr>
      <w:r w:rsidRPr="009235F5">
        <w:t>Written surrebuttal testimony</w:t>
      </w:r>
      <w:r w:rsidRPr="009235F5">
        <w:tab/>
      </w:r>
      <w:r w:rsidRPr="009235F5">
        <w:tab/>
      </w:r>
      <w:r w:rsidRPr="009235F5">
        <w:tab/>
      </w:r>
      <w:r w:rsidRPr="009235F5">
        <w:tab/>
      </w:r>
      <w:r w:rsidRPr="009235F5">
        <w:tab/>
        <w:t>October 1, 2013</w:t>
      </w:r>
    </w:p>
    <w:p w:rsidR="009235F5" w:rsidRPr="009235F5" w:rsidRDefault="009235F5" w:rsidP="009235F5">
      <w:pPr>
        <w:spacing w:line="360" w:lineRule="auto"/>
      </w:pPr>
      <w:r w:rsidRPr="009235F5">
        <w:t>Parties exchange summaries of oral rejoinder</w:t>
      </w:r>
      <w:r w:rsidRPr="009235F5">
        <w:tab/>
      </w:r>
      <w:r w:rsidRPr="009235F5">
        <w:tab/>
        <w:t>October 11, 2013</w:t>
      </w:r>
    </w:p>
    <w:p w:rsidR="009235F5" w:rsidRPr="009235F5" w:rsidRDefault="009235F5" w:rsidP="009235F5">
      <w:pPr>
        <w:spacing w:line="360" w:lineRule="auto"/>
      </w:pPr>
      <w:r w:rsidRPr="009235F5">
        <w:t>Evidentiary hearings/ oral rejoinder</w:t>
      </w:r>
      <w:r w:rsidRPr="009235F5">
        <w:tab/>
      </w:r>
      <w:r w:rsidRPr="009235F5">
        <w:tab/>
      </w:r>
      <w:r w:rsidRPr="009235F5">
        <w:tab/>
      </w:r>
      <w:r w:rsidRPr="009235F5">
        <w:tab/>
        <w:t>October 15, 16 and 17, 2013</w:t>
      </w:r>
    </w:p>
    <w:p w:rsidR="009235F5" w:rsidRPr="009235F5" w:rsidRDefault="009235F5" w:rsidP="009235F5">
      <w:pPr>
        <w:spacing w:line="360" w:lineRule="auto"/>
      </w:pPr>
      <w:r w:rsidRPr="009235F5">
        <w:t>Main briefs</w:t>
      </w:r>
      <w:r w:rsidRPr="009235F5">
        <w:tab/>
      </w:r>
      <w:r w:rsidRPr="009235F5">
        <w:tab/>
      </w:r>
      <w:r w:rsidRPr="009235F5">
        <w:tab/>
      </w:r>
      <w:r w:rsidRPr="009235F5">
        <w:tab/>
      </w:r>
      <w:r w:rsidRPr="009235F5">
        <w:tab/>
      </w:r>
      <w:r w:rsidRPr="009235F5">
        <w:tab/>
      </w:r>
      <w:r w:rsidRPr="009235F5">
        <w:tab/>
        <w:t>December 3, 2013</w:t>
      </w:r>
    </w:p>
    <w:p w:rsidR="009235F5" w:rsidRPr="009235F5" w:rsidRDefault="009235F5" w:rsidP="009235F5">
      <w:pPr>
        <w:spacing w:line="360" w:lineRule="auto"/>
      </w:pPr>
      <w:r w:rsidRPr="009235F5">
        <w:t>Reply briefs</w:t>
      </w:r>
      <w:r w:rsidRPr="009235F5">
        <w:tab/>
      </w:r>
      <w:r w:rsidRPr="009235F5">
        <w:tab/>
      </w:r>
      <w:r w:rsidRPr="009235F5">
        <w:tab/>
      </w:r>
      <w:r w:rsidRPr="009235F5">
        <w:tab/>
      </w:r>
      <w:r w:rsidRPr="009235F5">
        <w:tab/>
      </w:r>
      <w:r w:rsidRPr="009235F5">
        <w:tab/>
      </w:r>
      <w:r w:rsidRPr="009235F5">
        <w:tab/>
        <w:t>December 20, 2013</w:t>
      </w:r>
    </w:p>
    <w:p w:rsidR="009235F5" w:rsidRPr="009235F5" w:rsidRDefault="009235F5" w:rsidP="009235F5">
      <w:pPr>
        <w:spacing w:line="360" w:lineRule="auto"/>
      </w:pPr>
      <w:r w:rsidRPr="009235F5">
        <w:t>Recommended Decision</w:t>
      </w:r>
      <w:r w:rsidRPr="009235F5">
        <w:tab/>
      </w:r>
      <w:r w:rsidRPr="009235F5">
        <w:tab/>
      </w:r>
      <w:r w:rsidRPr="009235F5">
        <w:tab/>
      </w:r>
      <w:r w:rsidRPr="009235F5">
        <w:tab/>
      </w:r>
      <w:r w:rsidRPr="009235F5">
        <w:tab/>
        <w:t>TBD</w:t>
      </w:r>
    </w:p>
    <w:p w:rsidR="009235F5" w:rsidRPr="009235F5" w:rsidRDefault="009235F5" w:rsidP="009235F5">
      <w:pPr>
        <w:spacing w:line="360" w:lineRule="auto"/>
      </w:pPr>
    </w:p>
    <w:p w:rsidR="009C356B" w:rsidRDefault="009C356B" w:rsidP="009235F5">
      <w:pPr>
        <w:spacing w:line="360" w:lineRule="auto"/>
      </w:pPr>
    </w:p>
    <w:p w:rsidR="00ED0505" w:rsidRDefault="00ED0505" w:rsidP="009235F5">
      <w:pPr>
        <w:spacing w:line="360" w:lineRule="auto"/>
      </w:pPr>
    </w:p>
    <w:p w:rsidR="00ED0505" w:rsidRDefault="00ED0505" w:rsidP="009235F5">
      <w:pPr>
        <w:spacing w:line="360" w:lineRule="auto"/>
      </w:pPr>
    </w:p>
    <w:p w:rsidR="009235F5" w:rsidRPr="009235F5" w:rsidRDefault="009C356B" w:rsidP="009235F5">
      <w:pPr>
        <w:spacing w:line="360" w:lineRule="auto"/>
      </w:pPr>
      <w:r w:rsidRPr="009235F5">
        <w:tab/>
      </w:r>
      <w:r w:rsidRPr="009235F5">
        <w:tab/>
      </w:r>
      <w:r w:rsidR="009235F5" w:rsidRPr="009235F5">
        <w:t xml:space="preserve">Counsel for Peoples shall provide the presiding officer with a witness matrix by Monday, October 14, 2013. </w:t>
      </w:r>
    </w:p>
    <w:p w:rsidR="009C356B" w:rsidRPr="009235F5" w:rsidRDefault="009C356B" w:rsidP="00613D1D">
      <w:pPr>
        <w:spacing w:line="360" w:lineRule="auto"/>
      </w:pPr>
    </w:p>
    <w:p w:rsidR="009C356B" w:rsidRPr="009235F5" w:rsidRDefault="009C356B" w:rsidP="00613D1D">
      <w:pPr>
        <w:spacing w:line="360" w:lineRule="auto"/>
      </w:pPr>
      <w:r w:rsidRPr="009235F5">
        <w:tab/>
      </w:r>
      <w:r w:rsidRPr="009235F5">
        <w:tab/>
      </w:r>
      <w:r w:rsidR="009235F5" w:rsidRPr="009235F5">
        <w:t xml:space="preserve">Service of documents by e-mail by 4:30 p.m. on the due date will be considered in-hand service if a hard copy is sent by the following day via First Class Mail. </w:t>
      </w:r>
      <w:r w:rsidRPr="009235F5">
        <w:t xml:space="preserve">Motions or objections with respect to written testimony must be presented in writing and provided to the parties and me no later than 24 hours prior to the date that witness is scheduled to testify.  The transcript turnaround will be three days.  The parties should submit admitted testimony electronically to the Commission within 30 days after the hearing consistent with a new Commission pilot program.  </w:t>
      </w:r>
    </w:p>
    <w:p w:rsidR="009C356B" w:rsidRPr="009235F5" w:rsidRDefault="009C356B" w:rsidP="00613D1D">
      <w:pPr>
        <w:spacing w:line="360" w:lineRule="auto"/>
      </w:pPr>
    </w:p>
    <w:p w:rsidR="00904C9F" w:rsidRPr="009235F5" w:rsidRDefault="002C27D9" w:rsidP="002C27D9">
      <w:pPr>
        <w:spacing w:line="360" w:lineRule="auto"/>
      </w:pPr>
      <w:r w:rsidRPr="009235F5">
        <w:tab/>
      </w:r>
      <w:r w:rsidRPr="009235F5">
        <w:tab/>
      </w:r>
      <w:r w:rsidR="00904C9F" w:rsidRPr="009235F5">
        <w:t>THEREFORE,</w:t>
      </w:r>
    </w:p>
    <w:p w:rsidR="00904C9F" w:rsidRPr="009235F5" w:rsidRDefault="00904C9F" w:rsidP="00904C9F">
      <w:pPr>
        <w:spacing w:line="360" w:lineRule="auto"/>
      </w:pPr>
    </w:p>
    <w:p w:rsidR="00904C9F" w:rsidRPr="009235F5" w:rsidRDefault="00904C9F" w:rsidP="00904C9F">
      <w:pPr>
        <w:spacing w:line="360" w:lineRule="auto"/>
      </w:pPr>
      <w:r w:rsidRPr="009235F5">
        <w:tab/>
      </w:r>
      <w:r w:rsidRPr="009235F5">
        <w:tab/>
        <w:t>IT IS ORDERED:</w:t>
      </w:r>
    </w:p>
    <w:p w:rsidR="00904C9F" w:rsidRPr="009235F5" w:rsidRDefault="00904C9F" w:rsidP="00904C9F">
      <w:pPr>
        <w:spacing w:line="360" w:lineRule="auto"/>
      </w:pPr>
    </w:p>
    <w:p w:rsidR="00904C9F" w:rsidRPr="009235F5" w:rsidRDefault="00904C9F" w:rsidP="00904C9F">
      <w:pPr>
        <w:spacing w:line="360" w:lineRule="auto"/>
      </w:pPr>
      <w:r w:rsidRPr="009235F5">
        <w:tab/>
      </w:r>
      <w:r w:rsidRPr="009235F5">
        <w:tab/>
        <w:t>1.</w:t>
      </w:r>
      <w:r w:rsidRPr="009235F5">
        <w:tab/>
        <w:t>That</w:t>
      </w:r>
      <w:r w:rsidR="002C27D9" w:rsidRPr="009235F5">
        <w:t xml:space="preserve"> Peoples Natural Gas Company LLC’s Motion to Hold Proceeding in Abeyance Pending Commission Final Action in the Proposed Acquisition of Equitable Gas Company by Peoples Natural Gas Company LLC</w:t>
      </w:r>
      <w:r w:rsidR="00613D1D" w:rsidRPr="009235F5">
        <w:t xml:space="preserve"> is denied</w:t>
      </w:r>
      <w:r w:rsidRPr="009235F5">
        <w:t>.</w:t>
      </w:r>
    </w:p>
    <w:p w:rsidR="00066BA1" w:rsidRPr="009235F5" w:rsidRDefault="00066BA1" w:rsidP="00904C9F">
      <w:pPr>
        <w:spacing w:line="360" w:lineRule="auto"/>
      </w:pPr>
    </w:p>
    <w:p w:rsidR="009235F5" w:rsidRPr="009235F5" w:rsidRDefault="00066BA1" w:rsidP="009235F5">
      <w:pPr>
        <w:spacing w:line="360" w:lineRule="auto"/>
      </w:pPr>
      <w:r w:rsidRPr="009235F5">
        <w:tab/>
      </w:r>
      <w:r w:rsidRPr="009235F5">
        <w:tab/>
      </w:r>
      <w:r w:rsidR="009235F5" w:rsidRPr="009235F5">
        <w:t>2.</w:t>
      </w:r>
      <w:r w:rsidR="009235F5" w:rsidRPr="009235F5">
        <w:tab/>
        <w:t>That the procedural schedule is as follows:</w:t>
      </w:r>
    </w:p>
    <w:p w:rsidR="009235F5" w:rsidRPr="009235F5" w:rsidRDefault="009235F5" w:rsidP="009235F5">
      <w:pPr>
        <w:spacing w:line="360" w:lineRule="auto"/>
      </w:pPr>
    </w:p>
    <w:p w:rsidR="009235F5" w:rsidRPr="009235F5" w:rsidRDefault="009235F5" w:rsidP="009235F5">
      <w:pPr>
        <w:spacing w:line="360" w:lineRule="auto"/>
      </w:pPr>
      <w:r w:rsidRPr="009235F5">
        <w:t>Written direct testimony</w:t>
      </w:r>
      <w:r w:rsidRPr="009235F5">
        <w:tab/>
      </w:r>
      <w:r w:rsidRPr="009235F5">
        <w:tab/>
      </w:r>
      <w:r w:rsidRPr="009235F5">
        <w:tab/>
      </w:r>
      <w:r w:rsidRPr="009235F5">
        <w:tab/>
      </w:r>
      <w:r w:rsidRPr="009235F5">
        <w:tab/>
        <w:t>June 4, 2013</w:t>
      </w:r>
    </w:p>
    <w:p w:rsidR="009235F5" w:rsidRPr="009235F5" w:rsidRDefault="009235F5" w:rsidP="009235F5">
      <w:pPr>
        <w:spacing w:line="360" w:lineRule="auto"/>
      </w:pPr>
      <w:r w:rsidRPr="009235F5">
        <w:t>Written rebuttal testimony</w:t>
      </w:r>
      <w:r w:rsidRPr="009235F5">
        <w:tab/>
      </w:r>
      <w:r w:rsidRPr="009235F5">
        <w:tab/>
      </w:r>
      <w:r w:rsidRPr="009235F5">
        <w:tab/>
      </w:r>
      <w:r w:rsidRPr="009235F5">
        <w:tab/>
      </w:r>
      <w:r w:rsidRPr="009235F5">
        <w:tab/>
        <w:t>August 13, 2013</w:t>
      </w:r>
    </w:p>
    <w:p w:rsidR="009235F5" w:rsidRPr="009235F5" w:rsidRDefault="009235F5" w:rsidP="009235F5">
      <w:pPr>
        <w:spacing w:line="360" w:lineRule="auto"/>
      </w:pPr>
      <w:r w:rsidRPr="009235F5">
        <w:t>Written surrebuttal testimony</w:t>
      </w:r>
      <w:r w:rsidRPr="009235F5">
        <w:tab/>
      </w:r>
      <w:r w:rsidRPr="009235F5">
        <w:tab/>
      </w:r>
      <w:r w:rsidRPr="009235F5">
        <w:tab/>
      </w:r>
      <w:r w:rsidRPr="009235F5">
        <w:tab/>
      </w:r>
      <w:r w:rsidRPr="009235F5">
        <w:tab/>
        <w:t>October 1, 2013</w:t>
      </w:r>
    </w:p>
    <w:p w:rsidR="009235F5" w:rsidRPr="009235F5" w:rsidRDefault="009235F5" w:rsidP="009235F5">
      <w:pPr>
        <w:spacing w:line="360" w:lineRule="auto"/>
      </w:pPr>
      <w:r w:rsidRPr="009235F5">
        <w:t>Parties exchange summaries of oral rejoinder</w:t>
      </w:r>
      <w:r w:rsidRPr="009235F5">
        <w:tab/>
      </w:r>
      <w:r w:rsidRPr="009235F5">
        <w:tab/>
        <w:t>October 11, 2013</w:t>
      </w:r>
    </w:p>
    <w:p w:rsidR="009235F5" w:rsidRPr="009235F5" w:rsidRDefault="009235F5" w:rsidP="009235F5">
      <w:pPr>
        <w:spacing w:line="360" w:lineRule="auto"/>
      </w:pPr>
      <w:r w:rsidRPr="009235F5">
        <w:t>Evidentiary hearings/ oral rejoinder</w:t>
      </w:r>
      <w:r w:rsidRPr="009235F5">
        <w:tab/>
      </w:r>
      <w:r w:rsidRPr="009235F5">
        <w:tab/>
      </w:r>
      <w:r w:rsidRPr="009235F5">
        <w:tab/>
      </w:r>
      <w:r w:rsidRPr="009235F5">
        <w:tab/>
        <w:t>October 15, 16 and 17, 2013</w:t>
      </w:r>
    </w:p>
    <w:p w:rsidR="009235F5" w:rsidRPr="009235F5" w:rsidRDefault="009235F5" w:rsidP="009235F5">
      <w:pPr>
        <w:spacing w:line="360" w:lineRule="auto"/>
      </w:pPr>
      <w:r w:rsidRPr="009235F5">
        <w:t>Main briefs</w:t>
      </w:r>
      <w:r w:rsidRPr="009235F5">
        <w:tab/>
      </w:r>
      <w:r w:rsidRPr="009235F5">
        <w:tab/>
      </w:r>
      <w:r w:rsidRPr="009235F5">
        <w:tab/>
      </w:r>
      <w:r w:rsidRPr="009235F5">
        <w:tab/>
      </w:r>
      <w:r w:rsidRPr="009235F5">
        <w:tab/>
      </w:r>
      <w:r w:rsidRPr="009235F5">
        <w:tab/>
      </w:r>
      <w:r w:rsidRPr="009235F5">
        <w:tab/>
        <w:t>December 3, 2013</w:t>
      </w:r>
    </w:p>
    <w:p w:rsidR="009235F5" w:rsidRPr="009235F5" w:rsidRDefault="009235F5" w:rsidP="009235F5">
      <w:pPr>
        <w:spacing w:line="360" w:lineRule="auto"/>
      </w:pPr>
      <w:r w:rsidRPr="009235F5">
        <w:t>Reply briefs</w:t>
      </w:r>
      <w:r w:rsidRPr="009235F5">
        <w:tab/>
      </w:r>
      <w:r w:rsidRPr="009235F5">
        <w:tab/>
      </w:r>
      <w:r w:rsidRPr="009235F5">
        <w:tab/>
      </w:r>
      <w:r w:rsidRPr="009235F5">
        <w:tab/>
      </w:r>
      <w:r w:rsidRPr="009235F5">
        <w:tab/>
      </w:r>
      <w:r w:rsidRPr="009235F5">
        <w:tab/>
      </w:r>
      <w:r w:rsidRPr="009235F5">
        <w:tab/>
        <w:t>December 20, 2013</w:t>
      </w:r>
    </w:p>
    <w:p w:rsidR="009235F5" w:rsidRPr="009235F5" w:rsidRDefault="009235F5" w:rsidP="009235F5">
      <w:pPr>
        <w:spacing w:line="360" w:lineRule="auto"/>
      </w:pPr>
      <w:r w:rsidRPr="009235F5">
        <w:t>Recommended Decision</w:t>
      </w:r>
      <w:r w:rsidRPr="009235F5">
        <w:tab/>
      </w:r>
      <w:r w:rsidRPr="009235F5">
        <w:tab/>
      </w:r>
      <w:r w:rsidRPr="009235F5">
        <w:tab/>
      </w:r>
      <w:r w:rsidRPr="009235F5">
        <w:tab/>
      </w:r>
      <w:r w:rsidRPr="009235F5">
        <w:tab/>
        <w:t>TBD</w:t>
      </w:r>
    </w:p>
    <w:p w:rsidR="009235F5" w:rsidRPr="009235F5" w:rsidRDefault="009235F5" w:rsidP="009235F5">
      <w:pPr>
        <w:spacing w:line="360" w:lineRule="auto"/>
      </w:pPr>
    </w:p>
    <w:p w:rsidR="009235F5" w:rsidRPr="009235F5" w:rsidRDefault="009235F5" w:rsidP="009235F5">
      <w:pPr>
        <w:spacing w:line="360" w:lineRule="auto"/>
      </w:pPr>
    </w:p>
    <w:p w:rsidR="009235F5" w:rsidRPr="009235F5" w:rsidRDefault="009235F5" w:rsidP="009235F5">
      <w:pPr>
        <w:spacing w:line="360" w:lineRule="auto"/>
      </w:pPr>
      <w:r w:rsidRPr="009235F5">
        <w:tab/>
      </w:r>
      <w:r w:rsidRPr="009235F5">
        <w:tab/>
        <w:t>3.</w:t>
      </w:r>
      <w:r w:rsidRPr="009235F5">
        <w:tab/>
        <w:t xml:space="preserve">That counsel for Peoples Natural Gas Company LLC shall provide the presiding officer with a witness matrix by Monday, October 14, 2013. </w:t>
      </w:r>
    </w:p>
    <w:p w:rsidR="009235F5" w:rsidRPr="009235F5" w:rsidRDefault="009235F5" w:rsidP="009235F5">
      <w:pPr>
        <w:spacing w:line="360" w:lineRule="auto"/>
      </w:pPr>
    </w:p>
    <w:p w:rsidR="009235F5" w:rsidRPr="009235F5" w:rsidRDefault="009235F5" w:rsidP="009235F5">
      <w:pPr>
        <w:spacing w:line="360" w:lineRule="auto"/>
      </w:pPr>
      <w:r w:rsidRPr="009235F5">
        <w:tab/>
      </w:r>
      <w:r w:rsidRPr="009235F5">
        <w:tab/>
        <w:t>4.</w:t>
      </w:r>
      <w:r w:rsidRPr="009235F5">
        <w:tab/>
        <w:t>That service of documents by e-mail by 4:30 p.m. on the due date will be considered in-hand service if a hard copy is sent by the following day via First Class Mail.</w:t>
      </w:r>
    </w:p>
    <w:p w:rsidR="009235F5" w:rsidRPr="009235F5" w:rsidRDefault="009235F5" w:rsidP="009235F5">
      <w:pPr>
        <w:spacing w:line="360" w:lineRule="auto"/>
        <w:rPr>
          <w:rFonts w:eastAsia="Calibri"/>
        </w:rPr>
      </w:pPr>
    </w:p>
    <w:p w:rsidR="009235F5" w:rsidRPr="009235F5" w:rsidRDefault="009235F5" w:rsidP="009235F5">
      <w:pPr>
        <w:spacing w:line="360" w:lineRule="auto"/>
      </w:pPr>
      <w:r w:rsidRPr="009235F5">
        <w:rPr>
          <w:rFonts w:eastAsia="Calibri"/>
        </w:rPr>
        <w:tab/>
      </w:r>
      <w:r w:rsidRPr="009235F5">
        <w:rPr>
          <w:rFonts w:eastAsia="Calibri"/>
        </w:rPr>
        <w:tab/>
        <w:t>5.</w:t>
      </w:r>
      <w:r w:rsidRPr="009235F5">
        <w:rPr>
          <w:rFonts w:eastAsia="Calibri"/>
        </w:rPr>
        <w:tab/>
        <w:t>That p</w:t>
      </w:r>
      <w:r w:rsidRPr="009235F5">
        <w:t xml:space="preserve">arties serving pre-served testimony pursuant to 52 Pa. Code § 5.412(f) shall be required, within thirty (30) days after the final hearing to either eFile with or provide to the Secretary’s Bureau a Compact Disc (CD) containing all testimony furnished to the court reporter during the proceeding.  </w:t>
      </w:r>
    </w:p>
    <w:p w:rsidR="009235F5" w:rsidRPr="009235F5" w:rsidRDefault="009235F5" w:rsidP="009235F5">
      <w:pPr>
        <w:spacing w:line="360" w:lineRule="auto"/>
      </w:pPr>
    </w:p>
    <w:p w:rsidR="009235F5" w:rsidRPr="009235F5" w:rsidRDefault="009235F5" w:rsidP="009235F5">
      <w:pPr>
        <w:spacing w:line="360" w:lineRule="auto"/>
      </w:pPr>
      <w:r w:rsidRPr="009235F5">
        <w:tab/>
      </w:r>
      <w:r w:rsidRPr="009235F5">
        <w:tab/>
        <w:t>6.</w:t>
      </w:r>
      <w:r w:rsidRPr="009235F5">
        <w:tab/>
        <w:t xml:space="preserve">That in addition to the testimony that is electronically submitted to the Commission either by eFiling or by the submission of a CD to the Secretary’s Bureau, parties must continue to submit two copies of such testimony to the court reporter at the hearing.  </w:t>
      </w:r>
    </w:p>
    <w:p w:rsidR="009235F5" w:rsidRPr="009235F5" w:rsidRDefault="009235F5" w:rsidP="009235F5">
      <w:pPr>
        <w:spacing w:line="360" w:lineRule="auto"/>
      </w:pPr>
    </w:p>
    <w:p w:rsidR="009235F5" w:rsidRPr="009235F5" w:rsidRDefault="009235F5" w:rsidP="009235F5">
      <w:pPr>
        <w:spacing w:line="360" w:lineRule="auto"/>
        <w:rPr>
          <w:rFonts w:eastAsia="Calibri"/>
        </w:rPr>
      </w:pPr>
      <w:r w:rsidRPr="009235F5">
        <w:tab/>
      </w:r>
      <w:r w:rsidRPr="009235F5">
        <w:tab/>
        <w:t>7.</w:t>
      </w:r>
      <w:r w:rsidRPr="009235F5">
        <w:tab/>
        <w:t>That parties are not required to serve other parties in the proceeding with the electronically submitted testimony when it is eFiled or a CD is provided to the Secretary’s Bureau</w:t>
      </w:r>
      <w:r w:rsidRPr="009235F5">
        <w:rPr>
          <w:rFonts w:eastAsia="Calibri"/>
        </w:rPr>
        <w:t xml:space="preserve">. </w:t>
      </w:r>
    </w:p>
    <w:p w:rsidR="009235F5" w:rsidRPr="009235F5" w:rsidRDefault="009235F5" w:rsidP="009235F5">
      <w:pPr>
        <w:spacing w:line="360" w:lineRule="auto"/>
        <w:rPr>
          <w:rFonts w:eastAsia="Calibri"/>
        </w:rPr>
      </w:pPr>
    </w:p>
    <w:p w:rsidR="009235F5" w:rsidRPr="009235F5" w:rsidRDefault="009235F5" w:rsidP="009235F5">
      <w:pPr>
        <w:spacing w:line="360" w:lineRule="auto"/>
        <w:rPr>
          <w:rFonts w:eastAsia="Calibri"/>
        </w:rPr>
      </w:pPr>
      <w:r w:rsidRPr="009235F5">
        <w:rPr>
          <w:rFonts w:eastAsia="Calibri"/>
        </w:rPr>
        <w:tab/>
      </w:r>
      <w:r w:rsidRPr="009235F5">
        <w:rPr>
          <w:rFonts w:eastAsia="Calibri"/>
        </w:rPr>
        <w:tab/>
        <w:t>8.</w:t>
      </w:r>
      <w:r w:rsidRPr="009235F5">
        <w:rPr>
          <w:rFonts w:eastAsia="Calibri"/>
        </w:rPr>
        <w:tab/>
        <w:t xml:space="preserve">That parties must electronically submit confidential or proprietary testimony on a separate CD to the Secretary’s Bureau.  </w:t>
      </w:r>
      <w:r w:rsidRPr="009235F5">
        <w:t xml:space="preserve">  </w:t>
      </w:r>
    </w:p>
    <w:p w:rsidR="009235F5" w:rsidRPr="009235F5" w:rsidRDefault="009235F5" w:rsidP="00066BA1">
      <w:pPr>
        <w:spacing w:line="360" w:lineRule="auto"/>
      </w:pPr>
    </w:p>
    <w:p w:rsidR="004E5767" w:rsidRPr="009235F5" w:rsidRDefault="009235F5" w:rsidP="00613D1D">
      <w:pPr>
        <w:spacing w:line="360" w:lineRule="auto"/>
      </w:pPr>
      <w:r w:rsidRPr="009235F5">
        <w:tab/>
      </w:r>
      <w:r w:rsidRPr="009235F5">
        <w:tab/>
      </w:r>
      <w:r w:rsidR="004E5767" w:rsidRPr="009235F5">
        <w:tab/>
      </w:r>
      <w:r w:rsidR="004E5767" w:rsidRPr="009235F5">
        <w:tab/>
      </w:r>
    </w:p>
    <w:p w:rsidR="004E5767" w:rsidRPr="009235F5" w:rsidRDefault="004E5767" w:rsidP="00066BA1">
      <w:pPr>
        <w:spacing w:line="360" w:lineRule="auto"/>
      </w:pPr>
    </w:p>
    <w:p w:rsidR="006D33B5" w:rsidRPr="009235F5" w:rsidRDefault="006D33B5">
      <w:pPr>
        <w:rPr>
          <w:u w:val="single"/>
        </w:rPr>
      </w:pPr>
      <w:r w:rsidRPr="009235F5">
        <w:t xml:space="preserve">Date: </w:t>
      </w:r>
      <w:r w:rsidR="007B5BE8">
        <w:rPr>
          <w:u w:val="single"/>
        </w:rPr>
        <w:t>February 5</w:t>
      </w:r>
      <w:r w:rsidR="00066BA1" w:rsidRPr="009235F5">
        <w:rPr>
          <w:u w:val="single"/>
        </w:rPr>
        <w:t>, 2013</w:t>
      </w:r>
      <w:r w:rsidR="00774975" w:rsidRPr="009235F5">
        <w:tab/>
      </w:r>
      <w:r w:rsidR="00002E79" w:rsidRPr="009235F5">
        <w:tab/>
      </w:r>
      <w:r w:rsidR="00774975" w:rsidRPr="009235F5">
        <w:rPr>
          <w:u w:val="single"/>
        </w:rPr>
        <w:tab/>
      </w:r>
      <w:r w:rsidR="009235F5" w:rsidRPr="009235F5">
        <w:rPr>
          <w:u w:val="single"/>
        </w:rPr>
        <w:t>/s/</w:t>
      </w:r>
      <w:r w:rsidR="00774975" w:rsidRPr="009235F5">
        <w:rPr>
          <w:u w:val="single"/>
        </w:rPr>
        <w:tab/>
      </w:r>
      <w:r w:rsidR="00774975" w:rsidRPr="009235F5">
        <w:rPr>
          <w:u w:val="single"/>
        </w:rPr>
        <w:tab/>
      </w:r>
      <w:r w:rsidR="00774975" w:rsidRPr="009235F5">
        <w:rPr>
          <w:u w:val="single"/>
        </w:rPr>
        <w:tab/>
      </w:r>
      <w:r w:rsidR="00774975" w:rsidRPr="009235F5">
        <w:rPr>
          <w:u w:val="single"/>
        </w:rPr>
        <w:tab/>
      </w:r>
      <w:r w:rsidR="00774975" w:rsidRPr="009235F5">
        <w:rPr>
          <w:u w:val="single"/>
        </w:rPr>
        <w:tab/>
      </w:r>
      <w:r w:rsidR="00774975" w:rsidRPr="009235F5">
        <w:rPr>
          <w:u w:val="single"/>
        </w:rPr>
        <w:tab/>
      </w:r>
    </w:p>
    <w:p w:rsidR="006D33B5" w:rsidRPr="009235F5" w:rsidRDefault="006D33B5">
      <w:r w:rsidRPr="009235F5">
        <w:tab/>
      </w:r>
      <w:r w:rsidRPr="009235F5">
        <w:tab/>
      </w:r>
      <w:r w:rsidRPr="009235F5">
        <w:tab/>
      </w:r>
      <w:r w:rsidRPr="009235F5">
        <w:tab/>
      </w:r>
      <w:r w:rsidRPr="009235F5">
        <w:tab/>
      </w:r>
      <w:r w:rsidR="0056328E" w:rsidRPr="009235F5">
        <w:t>Elizabeth H. Barnes</w:t>
      </w:r>
    </w:p>
    <w:p w:rsidR="00333A41" w:rsidRPr="009235F5" w:rsidRDefault="006D33B5">
      <w:r w:rsidRPr="009235F5">
        <w:tab/>
      </w:r>
      <w:r w:rsidRPr="009235F5">
        <w:tab/>
      </w:r>
      <w:r w:rsidRPr="009235F5">
        <w:tab/>
      </w:r>
      <w:r w:rsidRPr="009235F5">
        <w:tab/>
      </w:r>
      <w:r w:rsidRPr="009235F5">
        <w:tab/>
        <w:t>Administrative Law Judge</w:t>
      </w:r>
      <w:r w:rsidR="00333A41" w:rsidRPr="009235F5">
        <w:tab/>
      </w:r>
      <w:r w:rsidR="00333A41" w:rsidRPr="009235F5">
        <w:tab/>
      </w:r>
      <w:r w:rsidR="00333A41" w:rsidRPr="009235F5">
        <w:tab/>
      </w:r>
      <w:r w:rsidR="00333A41" w:rsidRPr="009235F5">
        <w:tab/>
      </w:r>
    </w:p>
    <w:p w:rsidR="005D5CE2" w:rsidRDefault="00333A41" w:rsidP="005575D1">
      <w:pPr>
        <w:sectPr w:rsidR="005D5CE2" w:rsidSect="00713D64">
          <w:footerReference w:type="default" r:id="rId10"/>
          <w:pgSz w:w="12240" w:h="15840"/>
          <w:pgMar w:top="1440" w:right="1800" w:bottom="1440" w:left="1800" w:header="720" w:footer="720" w:gutter="0"/>
          <w:cols w:space="720"/>
          <w:titlePg/>
        </w:sectPr>
      </w:pPr>
      <w:r w:rsidRPr="009235F5">
        <w:tab/>
      </w:r>
      <w:r w:rsidRPr="009235F5">
        <w:tab/>
      </w:r>
      <w:r w:rsidRPr="009235F5">
        <w:tab/>
      </w:r>
      <w:r w:rsidRPr="009235F5">
        <w:tab/>
      </w:r>
      <w:r w:rsidRPr="009235F5">
        <w:tab/>
      </w:r>
    </w:p>
    <w:p w:rsidR="005D5CE2" w:rsidRDefault="005D5CE2" w:rsidP="005D5CE2">
      <w:pPr>
        <w:ind w:left="-270"/>
        <w:contextualSpacing/>
        <w:rPr>
          <w:rFonts w:ascii="Microsoft Sans Serif"/>
          <w:b/>
          <w:u w:val="single"/>
        </w:rPr>
      </w:pPr>
      <w:r>
        <w:rPr>
          <w:rFonts w:ascii="Microsoft Sans Serif"/>
          <w:b/>
          <w:u w:val="single"/>
        </w:rPr>
        <w:lastRenderedPageBreak/>
        <w:t>I-2012-</w:t>
      </w:r>
      <w:proofErr w:type="gramStart"/>
      <w:r>
        <w:rPr>
          <w:rFonts w:ascii="Microsoft Sans Serif"/>
          <w:b/>
          <w:u w:val="single"/>
        </w:rPr>
        <w:t>2320323  GENERIC</w:t>
      </w:r>
      <w:proofErr w:type="gramEnd"/>
      <w:r>
        <w:rPr>
          <w:rFonts w:ascii="Microsoft Sans Serif"/>
          <w:b/>
          <w:u w:val="single"/>
        </w:rPr>
        <w:t xml:space="preserve"> INVESTIGATION REGARDING GAS ON GAS COMPETITION BETWEEN JURISDICTIONAL NATURAL GAS DISTRIBUTION COMPANIES. </w:t>
      </w:r>
    </w:p>
    <w:p w:rsidR="005D5CE2" w:rsidRDefault="005D5CE2" w:rsidP="005D5CE2">
      <w:pPr>
        <w:ind w:left="-270"/>
        <w:contextualSpacing/>
        <w:rPr>
          <w:rFonts w:ascii="Microsoft Sans Serif"/>
          <w:b/>
          <w:u w:val="single"/>
        </w:rPr>
      </w:pPr>
    </w:p>
    <w:p w:rsidR="005D5CE2" w:rsidRDefault="005D5CE2" w:rsidP="005D5CE2">
      <w:pPr>
        <w:ind w:left="-270"/>
        <w:contextualSpacing/>
        <w:rPr>
          <w:rFonts w:ascii="Microsoft Sans Serif"/>
          <w:b/>
          <w:u w:val="single"/>
        </w:rPr>
        <w:sectPr w:rsidR="005D5CE2" w:rsidSect="009D1CC2">
          <w:footerReference w:type="default" r:id="rId11"/>
          <w:pgSz w:w="12240" w:h="15840"/>
          <w:pgMar w:top="1440" w:right="1440" w:bottom="1440" w:left="1440" w:header="720" w:footer="720" w:gutter="0"/>
          <w:cols w:space="720"/>
          <w:docGrid w:linePitch="360"/>
        </w:sectPr>
      </w:pPr>
      <w:r>
        <w:rPr>
          <w:rFonts w:ascii="Microsoft Sans Serif"/>
          <w:b/>
          <w:u w:val="single"/>
        </w:rPr>
        <w:t xml:space="preserve">P-2011-2277868 </w:t>
      </w:r>
      <w:proofErr w:type="gramStart"/>
      <w:r>
        <w:rPr>
          <w:rFonts w:ascii="Microsoft Sans Serif"/>
          <w:b/>
          <w:u w:val="single"/>
        </w:rPr>
        <w:t xml:space="preserve">-  </w:t>
      </w:r>
      <w:r w:rsidRPr="008D77CD">
        <w:rPr>
          <w:rFonts w:ascii="Microsoft Sans Serif" w:hAnsi="Microsoft Sans Serif"/>
          <w:b/>
          <w:caps/>
          <w:u w:val="single"/>
        </w:rPr>
        <w:t>Joint</w:t>
      </w:r>
      <w:proofErr w:type="gramEnd"/>
      <w:r>
        <w:rPr>
          <w:rFonts w:ascii="Microsoft Sans Serif" w:hAnsi="Microsoft Sans Serif"/>
          <w:b/>
          <w:caps/>
          <w:u w:val="single"/>
        </w:rPr>
        <w:t xml:space="preserve"> Petition</w:t>
      </w:r>
      <w:r w:rsidRPr="008D77CD">
        <w:rPr>
          <w:rFonts w:ascii="Microsoft Sans Serif" w:hAnsi="Microsoft Sans Serif"/>
          <w:b/>
          <w:caps/>
          <w:u w:val="single"/>
        </w:rPr>
        <w:t xml:space="preserve"> for Generic Investigation or Rulemaking to address distribution base rate discounting among natural gas distribution companies (NGDC's) with overlapping service territories regarding Gas-On-Gas Competition between Jurisdictional Natural Gas Distribution Companies.</w:t>
      </w:r>
      <w:r w:rsidRPr="008D77CD">
        <w:rPr>
          <w:rFonts w:ascii="Microsoft Sans Serif" w:hAnsi="Microsoft Sans Serif"/>
          <w:b/>
          <w:caps/>
          <w:u w:val="single"/>
        </w:rPr>
        <w:cr/>
      </w:r>
      <w:r>
        <w:rPr>
          <w:rFonts w:ascii="Microsoft Sans Serif"/>
          <w:b/>
          <w:u w:val="single"/>
        </w:rPr>
        <w:cr/>
      </w:r>
    </w:p>
    <w:p w:rsidR="005D5CE2" w:rsidRPr="00C2549A" w:rsidRDefault="005D5CE2" w:rsidP="005D5CE2">
      <w:pPr>
        <w:contextualSpacing/>
        <w:rPr>
          <w:rFonts w:ascii="Microsoft Sans Serif"/>
          <w:b/>
          <w:u w:val="single"/>
        </w:rPr>
      </w:pPr>
      <w:r w:rsidRPr="00C2549A">
        <w:rPr>
          <w:rFonts w:ascii="Microsoft Sans Serif"/>
          <w:b/>
          <w:u w:val="single"/>
        </w:rPr>
        <w:lastRenderedPageBreak/>
        <w:t>Revised (1/25/2013)</w:t>
      </w:r>
    </w:p>
    <w:p w:rsidR="005D5CE2" w:rsidRDefault="005D5CE2" w:rsidP="005D5CE2">
      <w:pPr>
        <w:contextualSpacing/>
        <w:rPr>
          <w:rFonts w:ascii="Microsoft Sans Serif"/>
        </w:rPr>
      </w:pPr>
    </w:p>
    <w:p w:rsidR="005D5CE2" w:rsidRDefault="005D5CE2" w:rsidP="005D5CE2">
      <w:pPr>
        <w:contextualSpacing/>
        <w:rPr>
          <w:rFonts w:ascii="Microsoft Sans Serif"/>
        </w:rPr>
        <w:sectPr w:rsidR="005D5CE2" w:rsidSect="009D1CC2">
          <w:type w:val="continuous"/>
          <w:pgSz w:w="12240" w:h="15840"/>
          <w:pgMar w:top="1440" w:right="1152" w:bottom="1440" w:left="1152" w:header="720" w:footer="720" w:gutter="0"/>
          <w:cols w:space="720"/>
          <w:docGrid w:linePitch="360"/>
        </w:sectPr>
      </w:pPr>
    </w:p>
    <w:p w:rsidR="005D5CE2" w:rsidRDefault="005D5CE2" w:rsidP="005D5CE2">
      <w:pPr>
        <w:contextualSpacing/>
        <w:rPr>
          <w:rFonts w:ascii="Microsoft Sans Serif"/>
        </w:rPr>
      </w:pPr>
      <w:r>
        <w:rPr>
          <w:rFonts w:ascii="Microsoft Sans Serif"/>
        </w:rPr>
        <w:lastRenderedPageBreak/>
        <w:t>ALLISON C KASTER ESQUIRE</w:t>
      </w:r>
      <w:r>
        <w:rPr>
          <w:rFonts w:ascii="Microsoft Sans Serif"/>
        </w:rPr>
        <w:cr/>
        <w:t>BUREAU OF INVESTIGATION AND ENFORCEMENT</w:t>
      </w:r>
      <w:r>
        <w:rPr>
          <w:rFonts w:ascii="Microsoft Sans Serif"/>
        </w:rPr>
        <w:cr/>
        <w:t>PO BOX 3265</w:t>
      </w:r>
      <w:r>
        <w:rPr>
          <w:rFonts w:ascii="Microsoft Sans Serif"/>
        </w:rPr>
        <w:cr/>
        <w:t>HARRISBURG PA  17105-3265</w:t>
      </w:r>
      <w:r>
        <w:rPr>
          <w:rFonts w:ascii="Microsoft Sans Serif"/>
        </w:rPr>
        <w:cr/>
      </w:r>
    </w:p>
    <w:p w:rsidR="005D5CE2" w:rsidRPr="00A10D38" w:rsidRDefault="005D5CE2" w:rsidP="005D5CE2">
      <w:pPr>
        <w:contextualSpacing/>
        <w:rPr>
          <w:rFonts w:ascii="Microsoft Sans Serif"/>
        </w:rPr>
      </w:pPr>
      <w:r>
        <w:rPr>
          <w:rFonts w:ascii="Microsoft Sans Serif"/>
        </w:rPr>
        <w:t xml:space="preserve">DARRYL LAWRENCE ESQUIRE </w:t>
      </w:r>
    </w:p>
    <w:p w:rsidR="005D5CE2" w:rsidRDefault="005D5CE2" w:rsidP="005D5CE2">
      <w:pPr>
        <w:contextualSpacing/>
        <w:rPr>
          <w:rFonts w:ascii="Microsoft Sans Serif"/>
        </w:rPr>
      </w:pPr>
      <w:r>
        <w:rPr>
          <w:rFonts w:ascii="Microsoft Sans Serif"/>
        </w:rPr>
        <w:t>OFFICE OF CONSUMER ADVOCATE</w:t>
      </w:r>
      <w:r>
        <w:rPr>
          <w:rFonts w:ascii="Microsoft Sans Serif"/>
        </w:rPr>
        <w:cr/>
        <w:t>5TH FLOOR FORUM PLACE</w:t>
      </w:r>
      <w:r>
        <w:rPr>
          <w:rFonts w:ascii="Microsoft Sans Serif"/>
        </w:rPr>
        <w:cr/>
        <w:t>555 WALNUT STREET</w:t>
      </w:r>
      <w:r>
        <w:rPr>
          <w:rFonts w:ascii="Microsoft Sans Serif"/>
        </w:rPr>
        <w:cr/>
        <w:t>HARRISBURG PA  17101-1923</w:t>
      </w:r>
      <w:r>
        <w:rPr>
          <w:rFonts w:ascii="Microsoft Sans Serif"/>
        </w:rPr>
        <w:cr/>
        <w:t>717-783-5048</w:t>
      </w:r>
      <w:r>
        <w:rPr>
          <w:rFonts w:ascii="Microsoft Sans Serif"/>
        </w:rPr>
        <w:cr/>
      </w:r>
      <w:r>
        <w:rPr>
          <w:rFonts w:ascii="Microsoft Sans Serif"/>
        </w:rPr>
        <w:cr/>
        <w:t>THEODORE J GALLAGHER ESQUIRE</w:t>
      </w:r>
    </w:p>
    <w:p w:rsidR="005D5CE2" w:rsidRDefault="005D5CE2" w:rsidP="005D5CE2">
      <w:pPr>
        <w:contextualSpacing/>
        <w:rPr>
          <w:rFonts w:ascii="Microsoft Sans Serif"/>
        </w:rPr>
      </w:pPr>
      <w:r>
        <w:rPr>
          <w:rFonts w:ascii="Microsoft Sans Serif"/>
        </w:rPr>
        <w:t>NISOURCE CORPORATE SERVICES COMPANY</w:t>
      </w:r>
      <w:r>
        <w:rPr>
          <w:rFonts w:ascii="Microsoft Sans Serif"/>
        </w:rPr>
        <w:cr/>
        <w:t>121 CHAMPION WAY SUITE 100</w:t>
      </w:r>
      <w:r>
        <w:rPr>
          <w:rFonts w:ascii="Microsoft Sans Serif"/>
        </w:rPr>
        <w:cr/>
        <w:t>CANONSBURG PA  15317</w:t>
      </w:r>
      <w:r>
        <w:rPr>
          <w:rFonts w:ascii="Microsoft Sans Serif"/>
        </w:rPr>
        <w:cr/>
        <w:t>724-416-6355</w:t>
      </w:r>
    </w:p>
    <w:p w:rsidR="005D5CE2" w:rsidRPr="009D1CC2" w:rsidRDefault="005D5CE2" w:rsidP="005D5CE2">
      <w:pPr>
        <w:contextualSpacing/>
        <w:rPr>
          <w:rFonts w:ascii="Microsoft Sans Serif"/>
          <w:b/>
          <w:i/>
        </w:rPr>
      </w:pPr>
      <w:r w:rsidRPr="0031630A">
        <w:rPr>
          <w:rFonts w:ascii="Microsoft Sans Serif"/>
          <w:b/>
          <w:i/>
        </w:rPr>
        <w:t>E-Serve</w:t>
      </w:r>
      <w:r w:rsidRPr="0031630A">
        <w:rPr>
          <w:rFonts w:ascii="Microsoft Sans Serif"/>
          <w:b/>
          <w:i/>
        </w:rPr>
        <w:cr/>
      </w:r>
      <w:r w:rsidRPr="0031630A">
        <w:rPr>
          <w:rFonts w:ascii="Microsoft Sans Serif"/>
          <w:b/>
          <w:i/>
        </w:rPr>
        <w:cr/>
      </w:r>
      <w:r>
        <w:rPr>
          <w:rFonts w:ascii="Microsoft Sans Serif"/>
        </w:rP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610.768.3628</w:t>
      </w:r>
      <w:r>
        <w:rPr>
          <w:rFonts w:ascii="Microsoft Sans Serif"/>
        </w:rPr>
        <w:cr/>
      </w:r>
      <w:r w:rsidRPr="009D1CC2">
        <w:rPr>
          <w:rFonts w:ascii="Microsoft Sans Serif"/>
          <w:b/>
          <w:i/>
        </w:rPr>
        <w:t>E-Serve</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t>WILLIAM H ROBERTS II ESQUIRE</w:t>
      </w:r>
      <w:r>
        <w:rPr>
          <w:rFonts w:ascii="Microsoft Sans Serif"/>
        </w:rPr>
        <w:cr/>
        <w:t>PEOPLES NATURAL GAS COMPANY LLC</w:t>
      </w:r>
      <w:r>
        <w:rPr>
          <w:rFonts w:ascii="Microsoft Sans Serif"/>
        </w:rPr>
        <w:cr/>
        <w:t>375 N SHORE DRIVE SUITE 600</w:t>
      </w:r>
      <w:r>
        <w:rPr>
          <w:rFonts w:ascii="Microsoft Sans Serif"/>
        </w:rPr>
        <w:cr/>
        <w:t>PITTSBURGH PA  15212</w:t>
      </w:r>
      <w:r>
        <w:rPr>
          <w:rFonts w:ascii="Microsoft Sans Serif"/>
        </w:rPr>
        <w:cr/>
        <w:t>412-208-6527</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br w:type="column"/>
      </w:r>
      <w:r>
        <w:rPr>
          <w:rFonts w:ascii="Microsoft Sans Serif"/>
        </w:rPr>
        <w:lastRenderedPageBreak/>
        <w:t>TERESA K SCHMITTBERGER ESQUIRE</w:t>
      </w:r>
    </w:p>
    <w:p w:rsidR="005D5CE2" w:rsidRPr="009D1CC2" w:rsidRDefault="005D5CE2" w:rsidP="005D5CE2">
      <w:pPr>
        <w:contextualSpacing/>
        <w:rPr>
          <w:rFonts w:ascii="Microsoft Sans Serif"/>
          <w:b/>
          <w:i/>
        </w:rPr>
      </w:pPr>
      <w:r>
        <w:rPr>
          <w:rFonts w:ascii="Microsoft Sans Serif"/>
        </w:rP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t>717-237-5270</w:t>
      </w:r>
      <w:r>
        <w:rPr>
          <w:rFonts w:ascii="Microsoft Sans Serif"/>
        </w:rPr>
        <w:cr/>
      </w:r>
      <w:r w:rsidRPr="009D1CC2">
        <w:rPr>
          <w:rFonts w:ascii="Microsoft Sans Serif"/>
          <w:b/>
          <w:i/>
        </w:rPr>
        <w:t>E-Serve</w:t>
      </w:r>
    </w:p>
    <w:p w:rsidR="005D5CE2" w:rsidRDefault="005D5CE2" w:rsidP="005D5CE2">
      <w:pPr>
        <w:contextualSpacing/>
        <w:rPr>
          <w:rFonts w:ascii="Microsoft Sans Serif"/>
        </w:rPr>
      </w:pPr>
      <w:r>
        <w:rPr>
          <w:rFonts w:ascii="Microsoft Sans Serif"/>
        </w:rPr>
        <w:cr/>
        <w:t>JENNIFER L. PETRISEK ESQUIRE</w:t>
      </w:r>
      <w:r>
        <w:rPr>
          <w:rFonts w:ascii="Microsoft Sans Serif"/>
        </w:rPr>
        <w:cr/>
        <w:t>PEOPLES TWP</w:t>
      </w:r>
    </w:p>
    <w:p w:rsidR="005D5CE2" w:rsidRDefault="005D5CE2" w:rsidP="005D5CE2">
      <w:pPr>
        <w:contextualSpacing/>
        <w:rPr>
          <w:rFonts w:ascii="Microsoft Sans Serif"/>
        </w:rPr>
      </w:pPr>
      <w:r>
        <w:rPr>
          <w:rFonts w:ascii="Microsoft Sans Serif"/>
        </w:rPr>
        <w:t>375 NORTH SHORE DRIVE</w:t>
      </w:r>
    </w:p>
    <w:p w:rsidR="005D5CE2" w:rsidRDefault="005D5CE2" w:rsidP="005D5CE2">
      <w:pPr>
        <w:contextualSpacing/>
        <w:rPr>
          <w:rFonts w:ascii="Microsoft Sans Serif"/>
        </w:rPr>
      </w:pPr>
      <w:r>
        <w:rPr>
          <w:rFonts w:ascii="Microsoft Sans Serif"/>
        </w:rPr>
        <w:t>SUITE 600</w:t>
      </w:r>
    </w:p>
    <w:p w:rsidR="005D5CE2" w:rsidRDefault="005D5CE2" w:rsidP="005D5CE2">
      <w:pPr>
        <w:contextualSpacing/>
        <w:rPr>
          <w:rFonts w:ascii="Microsoft Sans Serif"/>
        </w:rPr>
      </w:pPr>
      <w:r>
        <w:rPr>
          <w:rFonts w:ascii="Microsoft Sans Serif"/>
        </w:rPr>
        <w:t>PITTSBURGH PA  15212</w:t>
      </w:r>
    </w:p>
    <w:p w:rsidR="005D5CE2" w:rsidRDefault="005D5CE2" w:rsidP="005D5CE2">
      <w:pPr>
        <w:contextualSpacing/>
        <w:rPr>
          <w:rFonts w:ascii="Microsoft Sans Serif"/>
        </w:rPr>
      </w:pPr>
      <w:r>
        <w:rPr>
          <w:rFonts w:ascii="Microsoft Sans Serif"/>
        </w:rPr>
        <w:t>412-208-6834</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t>WILLIAM E LEHMAN ESQUIRE</w:t>
      </w:r>
    </w:p>
    <w:p w:rsidR="005D5CE2" w:rsidRDefault="005D5CE2" w:rsidP="005D5CE2">
      <w:pPr>
        <w:contextualSpacing/>
        <w:rPr>
          <w:rFonts w:ascii="Microsoft Sans Serif"/>
        </w:rPr>
      </w:pPr>
      <w:r>
        <w:rPr>
          <w:rFonts w:ascii="Microsoft Sans Serif"/>
        </w:rPr>
        <w:t>THOMAS J SNISCAK ESQUIRE</w:t>
      </w:r>
    </w:p>
    <w:p w:rsidR="005D5CE2" w:rsidRDefault="005D5CE2" w:rsidP="005D5CE2">
      <w:pPr>
        <w:contextualSpacing/>
        <w:rPr>
          <w:rFonts w:ascii="Microsoft Sans Serif"/>
        </w:rPr>
      </w:pPr>
      <w:r>
        <w:rPr>
          <w:rFonts w:ascii="Microsoft Sans Serif"/>
        </w:rPr>
        <w:t>HAWKE MCKEON &amp; SNISCAK LLP</w:t>
      </w:r>
    </w:p>
    <w:p w:rsidR="005D5CE2" w:rsidRDefault="005D5CE2" w:rsidP="005D5CE2">
      <w:pPr>
        <w:contextualSpacing/>
        <w:rPr>
          <w:rFonts w:ascii="Microsoft Sans Serif"/>
        </w:rPr>
      </w:pPr>
      <w:r>
        <w:rPr>
          <w:rFonts w:ascii="Microsoft Sans Serif"/>
        </w:rPr>
        <w:t>100 NORTH TENTH STREET</w:t>
      </w:r>
    </w:p>
    <w:p w:rsidR="005D5CE2" w:rsidRDefault="005D5CE2" w:rsidP="005D5CE2">
      <w:pPr>
        <w:contextualSpacing/>
        <w:rPr>
          <w:rFonts w:ascii="Microsoft Sans Serif"/>
        </w:rPr>
      </w:pPr>
      <w:r>
        <w:rPr>
          <w:rFonts w:ascii="Microsoft Sans Serif"/>
        </w:rPr>
        <w:t>PO BOX 1778</w:t>
      </w:r>
    </w:p>
    <w:p w:rsidR="005D5CE2" w:rsidRDefault="005D5CE2" w:rsidP="005D5CE2">
      <w:pPr>
        <w:contextualSpacing/>
        <w:rPr>
          <w:rFonts w:ascii="Microsoft Sans Serif"/>
        </w:rPr>
      </w:pPr>
      <w:r>
        <w:rPr>
          <w:rFonts w:ascii="Microsoft Sans Serif"/>
        </w:rPr>
        <w:t>HARRISBURG PA  17101</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t>ELIZABETH ROSE TRISCARI</w:t>
      </w:r>
    </w:p>
    <w:p w:rsidR="005D5CE2" w:rsidRDefault="005D5CE2" w:rsidP="005D5CE2">
      <w:pPr>
        <w:contextualSpacing/>
        <w:rPr>
          <w:rFonts w:ascii="Microsoft Sans Serif"/>
        </w:rPr>
      </w:pPr>
      <w:r>
        <w:rPr>
          <w:rFonts w:ascii="Microsoft Sans Serif"/>
        </w:rPr>
        <w:t xml:space="preserve">OFFICE OF SMALL BUSINESS </w:t>
      </w:r>
    </w:p>
    <w:p w:rsidR="005D5CE2" w:rsidRDefault="005D5CE2" w:rsidP="005D5CE2">
      <w:pPr>
        <w:contextualSpacing/>
        <w:rPr>
          <w:rFonts w:ascii="Microsoft Sans Serif"/>
        </w:rPr>
      </w:pPr>
      <w:r>
        <w:rPr>
          <w:rFonts w:ascii="Microsoft Sans Serif"/>
        </w:rPr>
        <w:t>ADVOCATE</w:t>
      </w:r>
    </w:p>
    <w:p w:rsidR="005D5CE2" w:rsidRDefault="005D5CE2" w:rsidP="005D5CE2">
      <w:pPr>
        <w:contextualSpacing/>
        <w:rPr>
          <w:rFonts w:ascii="Microsoft Sans Serif"/>
        </w:rPr>
      </w:pPr>
      <w:r>
        <w:rPr>
          <w:rFonts w:ascii="Microsoft Sans Serif"/>
        </w:rPr>
        <w:t>SUITE 1102</w:t>
      </w:r>
    </w:p>
    <w:p w:rsidR="005D5CE2" w:rsidRDefault="005D5CE2" w:rsidP="005D5CE2">
      <w:pPr>
        <w:contextualSpacing/>
        <w:rPr>
          <w:rFonts w:ascii="Microsoft Sans Serif"/>
        </w:rPr>
      </w:pPr>
      <w:r>
        <w:rPr>
          <w:rFonts w:ascii="Microsoft Sans Serif"/>
        </w:rPr>
        <w:t xml:space="preserve">300 NORTH SECOND </w:t>
      </w:r>
      <w:proofErr w:type="gramStart"/>
      <w:r>
        <w:rPr>
          <w:rFonts w:ascii="Microsoft Sans Serif"/>
        </w:rPr>
        <w:t>STREET</w:t>
      </w:r>
      <w:proofErr w:type="gramEnd"/>
    </w:p>
    <w:p w:rsidR="005D5CE2" w:rsidRDefault="005D5CE2" w:rsidP="005D5CE2">
      <w:pPr>
        <w:contextualSpacing/>
        <w:rPr>
          <w:rFonts w:ascii="Microsoft Sans Serif"/>
        </w:rPr>
      </w:pPr>
      <w:r>
        <w:rPr>
          <w:rFonts w:ascii="Microsoft Sans Serif"/>
        </w:rPr>
        <w:t>HARRISBURG PA  17101</w:t>
      </w:r>
    </w:p>
    <w:p w:rsidR="005D5CE2" w:rsidRDefault="005D5CE2" w:rsidP="005D5CE2">
      <w:pPr>
        <w:contextualSpacing/>
        <w:rPr>
          <w:rFonts w:ascii="Microsoft Sans Serif"/>
        </w:rPr>
      </w:pPr>
      <w:r>
        <w:rPr>
          <w:rFonts w:ascii="Microsoft Sans Serif"/>
        </w:rPr>
        <w:t>717-783-2525</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br w:type="column"/>
      </w:r>
      <w:r>
        <w:rPr>
          <w:rFonts w:ascii="Microsoft Sans Serif"/>
        </w:rPr>
        <w:lastRenderedPageBreak/>
        <w:t>MAUREEN GEARY KROWICKI ESQUIRE</w:t>
      </w:r>
    </w:p>
    <w:p w:rsidR="005D5CE2" w:rsidRDefault="005D5CE2" w:rsidP="005D5CE2">
      <w:pPr>
        <w:contextualSpacing/>
        <w:rPr>
          <w:rFonts w:ascii="Microsoft Sans Serif"/>
        </w:rPr>
      </w:pPr>
      <w:r>
        <w:rPr>
          <w:rFonts w:ascii="Microsoft Sans Serif"/>
        </w:rPr>
        <w:t>NATIONAL FUEL GAS DISTIBUTION</w:t>
      </w:r>
    </w:p>
    <w:p w:rsidR="005D5CE2" w:rsidRDefault="005D5CE2" w:rsidP="005D5CE2">
      <w:pPr>
        <w:contextualSpacing/>
        <w:rPr>
          <w:rFonts w:ascii="Microsoft Sans Serif"/>
        </w:rPr>
      </w:pPr>
      <w:r>
        <w:rPr>
          <w:rFonts w:ascii="Microsoft Sans Serif"/>
        </w:rPr>
        <w:t>CORPORATION</w:t>
      </w:r>
    </w:p>
    <w:p w:rsidR="005D5CE2" w:rsidRDefault="005D5CE2" w:rsidP="005D5CE2">
      <w:pPr>
        <w:contextualSpacing/>
        <w:rPr>
          <w:rFonts w:ascii="Microsoft Sans Serif"/>
        </w:rPr>
      </w:pPr>
      <w:r>
        <w:rPr>
          <w:rFonts w:ascii="Microsoft Sans Serif"/>
        </w:rPr>
        <w:t xml:space="preserve">PO BOX 2081 </w:t>
      </w:r>
    </w:p>
    <w:p w:rsidR="005D5CE2" w:rsidRDefault="005D5CE2" w:rsidP="005D5CE2">
      <w:pPr>
        <w:contextualSpacing/>
        <w:rPr>
          <w:rFonts w:ascii="Microsoft Sans Serif"/>
        </w:rPr>
      </w:pPr>
      <w:r>
        <w:rPr>
          <w:rFonts w:ascii="Microsoft Sans Serif"/>
        </w:rPr>
        <w:t>1100 STATE STREET</w:t>
      </w:r>
    </w:p>
    <w:p w:rsidR="005D5CE2" w:rsidRDefault="005D5CE2" w:rsidP="005D5CE2">
      <w:pPr>
        <w:contextualSpacing/>
        <w:rPr>
          <w:rFonts w:ascii="Microsoft Sans Serif"/>
        </w:rPr>
      </w:pPr>
      <w:r>
        <w:rPr>
          <w:rFonts w:ascii="Microsoft Sans Serif"/>
        </w:rPr>
        <w:t>ERIE PA  16512</w:t>
      </w:r>
    </w:p>
    <w:p w:rsidR="005D5CE2" w:rsidRDefault="005D5CE2" w:rsidP="005D5CE2">
      <w:pPr>
        <w:contextualSpacing/>
        <w:rPr>
          <w:rFonts w:ascii="Microsoft Sans Serif"/>
        </w:rPr>
      </w:pPr>
      <w:r>
        <w:rPr>
          <w:rFonts w:ascii="Microsoft Sans Serif"/>
        </w:rPr>
        <w:t>814-871-8035</w:t>
      </w:r>
    </w:p>
    <w:p w:rsidR="005D5CE2" w:rsidRDefault="005D5CE2" w:rsidP="005D5CE2">
      <w:pPr>
        <w:contextualSpacing/>
        <w:rPr>
          <w:rFonts w:ascii="Microsoft Sans Serif"/>
          <w:b/>
          <w:i/>
        </w:rPr>
      </w:pPr>
      <w:r w:rsidRPr="00A402CC">
        <w:rPr>
          <w:rFonts w:ascii="Microsoft Sans Serif"/>
          <w:b/>
          <w:i/>
        </w:rPr>
        <w:t>E-Serve</w:t>
      </w:r>
    </w:p>
    <w:p w:rsidR="005D5CE2" w:rsidRDefault="005D5CE2" w:rsidP="005D5CE2">
      <w:pPr>
        <w:contextualSpacing/>
        <w:rPr>
          <w:rFonts w:ascii="Microsoft Sans Serif"/>
          <w:b/>
          <w:i/>
        </w:rPr>
      </w:pPr>
    </w:p>
    <w:p w:rsidR="005D5CE2" w:rsidRDefault="005D5CE2" w:rsidP="005D5CE2">
      <w:pPr>
        <w:contextualSpacing/>
        <w:rPr>
          <w:rFonts w:ascii="Microsoft Sans Serif"/>
        </w:rPr>
      </w:pPr>
      <w:r>
        <w:rPr>
          <w:rFonts w:ascii="Microsoft Sans Serif"/>
        </w:rPr>
        <w:t>DONNA M.J. CLARK ESQUIRE</w:t>
      </w:r>
    </w:p>
    <w:p w:rsidR="005D5CE2" w:rsidRDefault="005D5CE2" w:rsidP="005D5CE2">
      <w:pPr>
        <w:contextualSpacing/>
        <w:rPr>
          <w:rFonts w:ascii="Microsoft Sans Serif"/>
        </w:rPr>
      </w:pPr>
      <w:r>
        <w:rPr>
          <w:rFonts w:ascii="Microsoft Sans Serif"/>
        </w:rPr>
        <w:t>ENERGY ASSOCIATION OF</w:t>
      </w:r>
    </w:p>
    <w:p w:rsidR="005D5CE2" w:rsidRDefault="005D5CE2" w:rsidP="005D5CE2">
      <w:pPr>
        <w:contextualSpacing/>
        <w:rPr>
          <w:rFonts w:ascii="Microsoft Sans Serif"/>
        </w:rPr>
      </w:pPr>
      <w:r>
        <w:rPr>
          <w:rFonts w:ascii="Microsoft Sans Serif"/>
        </w:rPr>
        <w:t>PENNSLYVANIA</w:t>
      </w:r>
    </w:p>
    <w:p w:rsidR="005D5CE2" w:rsidRDefault="005D5CE2" w:rsidP="005D5CE2">
      <w:pPr>
        <w:contextualSpacing/>
        <w:rPr>
          <w:rFonts w:ascii="Microsoft Sans Serif"/>
        </w:rPr>
      </w:pPr>
      <w:r>
        <w:rPr>
          <w:rFonts w:ascii="Microsoft Sans Serif"/>
        </w:rPr>
        <w:t>800 NORTH THIRD STREET</w:t>
      </w:r>
    </w:p>
    <w:p w:rsidR="005D5CE2" w:rsidRDefault="005D5CE2" w:rsidP="005D5CE2">
      <w:pPr>
        <w:contextualSpacing/>
        <w:rPr>
          <w:rFonts w:ascii="Microsoft Sans Serif"/>
        </w:rPr>
      </w:pPr>
      <w:r>
        <w:rPr>
          <w:rFonts w:ascii="Microsoft Sans Serif"/>
        </w:rPr>
        <w:t>SUITE 205</w:t>
      </w:r>
    </w:p>
    <w:p w:rsidR="005D5CE2" w:rsidRDefault="005D5CE2" w:rsidP="005D5CE2">
      <w:pPr>
        <w:contextualSpacing/>
        <w:rPr>
          <w:rFonts w:ascii="Microsoft Sans Serif"/>
        </w:rPr>
      </w:pPr>
      <w:r>
        <w:rPr>
          <w:rFonts w:ascii="Microsoft Sans Serif"/>
        </w:rPr>
        <w:t>HARRISBURG PA  17101</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t>AMY NUEFELD ESQUIRE</w:t>
      </w:r>
    </w:p>
    <w:p w:rsidR="005D5CE2" w:rsidRDefault="005D5CE2" w:rsidP="005D5CE2">
      <w:pPr>
        <w:contextualSpacing/>
        <w:rPr>
          <w:rFonts w:ascii="Microsoft Sans Serif"/>
        </w:rPr>
      </w:pPr>
      <w:r>
        <w:rPr>
          <w:rFonts w:ascii="Microsoft Sans Serif"/>
        </w:rPr>
        <w:t>500 NORTH THIRD STREET</w:t>
      </w:r>
    </w:p>
    <w:p w:rsidR="005D5CE2" w:rsidRDefault="005D5CE2" w:rsidP="005D5CE2">
      <w:pPr>
        <w:contextualSpacing/>
        <w:rPr>
          <w:rFonts w:ascii="Microsoft Sans Serif"/>
        </w:rPr>
      </w:pPr>
      <w:r>
        <w:rPr>
          <w:rFonts w:ascii="Microsoft Sans Serif"/>
        </w:rPr>
        <w:t>SUITE 800</w:t>
      </w:r>
    </w:p>
    <w:p w:rsidR="005D5CE2" w:rsidRDefault="005D5CE2" w:rsidP="005D5CE2">
      <w:pPr>
        <w:contextualSpacing/>
        <w:rPr>
          <w:rFonts w:ascii="Microsoft Sans Serif"/>
        </w:rPr>
      </w:pPr>
      <w:r>
        <w:rPr>
          <w:rFonts w:ascii="Microsoft Sans Serif"/>
        </w:rPr>
        <w:t>HARRISBURG PA  17110</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t>DAVID W. GRAY ESQUIRE</w:t>
      </w:r>
    </w:p>
    <w:p w:rsidR="005D5CE2" w:rsidRDefault="005D5CE2" w:rsidP="005D5CE2">
      <w:pPr>
        <w:contextualSpacing/>
        <w:rPr>
          <w:rFonts w:ascii="Microsoft Sans Serif"/>
        </w:rPr>
      </w:pPr>
      <w:r>
        <w:rPr>
          <w:rFonts w:ascii="Microsoft Sans Serif"/>
        </w:rPr>
        <w:t>225 NORTH SHORE DRIVE</w:t>
      </w:r>
    </w:p>
    <w:p w:rsidR="005D5CE2" w:rsidRDefault="005D5CE2" w:rsidP="005D5CE2">
      <w:pPr>
        <w:contextualSpacing/>
        <w:rPr>
          <w:rFonts w:ascii="Microsoft Sans Serif"/>
        </w:rPr>
      </w:pPr>
      <w:r>
        <w:rPr>
          <w:rFonts w:ascii="Microsoft Sans Serif"/>
        </w:rPr>
        <w:t>PITTSBURGH PA  15212-5861</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t>MICHAEL SWERLING ESQUIRE</w:t>
      </w:r>
    </w:p>
    <w:p w:rsidR="005D5CE2" w:rsidRDefault="005D5CE2" w:rsidP="005D5CE2">
      <w:pPr>
        <w:contextualSpacing/>
        <w:rPr>
          <w:rFonts w:ascii="Microsoft Sans Serif"/>
        </w:rPr>
      </w:pPr>
      <w:r>
        <w:rPr>
          <w:rFonts w:ascii="Microsoft Sans Serif"/>
        </w:rPr>
        <w:t>2301 MARKET STREET, S23-1</w:t>
      </w:r>
    </w:p>
    <w:p w:rsidR="005D5CE2" w:rsidRDefault="005D5CE2" w:rsidP="005D5CE2">
      <w:pPr>
        <w:contextualSpacing/>
        <w:rPr>
          <w:rFonts w:ascii="Microsoft Sans Serif"/>
        </w:rPr>
      </w:pPr>
      <w:r>
        <w:rPr>
          <w:rFonts w:ascii="Microsoft Sans Serif"/>
        </w:rPr>
        <w:t>PHILADELPHIA PA  19101-8699</w:t>
      </w:r>
    </w:p>
    <w:p w:rsidR="005D5CE2" w:rsidRDefault="005D5CE2" w:rsidP="005D5CE2">
      <w:pPr>
        <w:contextualSpacing/>
        <w:rPr>
          <w:rFonts w:ascii="Microsoft Sans Serif"/>
          <w:b/>
          <w:i/>
        </w:rPr>
      </w:pPr>
      <w:r>
        <w:rPr>
          <w:rFonts w:ascii="Microsoft Sans Serif"/>
          <w:b/>
          <w:i/>
        </w:rPr>
        <w:t>E-Serve</w:t>
      </w:r>
    </w:p>
    <w:p w:rsidR="005D5CE2" w:rsidRDefault="005D5CE2" w:rsidP="005D5CE2">
      <w:pPr>
        <w:contextualSpacing/>
        <w:rPr>
          <w:rFonts w:ascii="Microsoft Sans Serif"/>
          <w:b/>
          <w:i/>
        </w:rPr>
      </w:pPr>
    </w:p>
    <w:p w:rsidR="005D5CE2" w:rsidRDefault="005D5CE2" w:rsidP="005D5CE2">
      <w:pPr>
        <w:contextualSpacing/>
        <w:rPr>
          <w:rFonts w:ascii="Microsoft Sans Serif"/>
        </w:rPr>
      </w:pPr>
      <w:r>
        <w:rPr>
          <w:rFonts w:ascii="Microsoft Sans Serif"/>
        </w:rPr>
        <w:t>CHARLES THOMAS ESQUIRE</w:t>
      </w:r>
    </w:p>
    <w:p w:rsidR="005D5CE2" w:rsidRDefault="005D5CE2" w:rsidP="005D5CE2">
      <w:pPr>
        <w:contextualSpacing/>
        <w:rPr>
          <w:rFonts w:ascii="Microsoft Sans Serif"/>
        </w:rPr>
      </w:pPr>
      <w:r>
        <w:rPr>
          <w:rFonts w:ascii="Microsoft Sans Serif"/>
        </w:rPr>
        <w:t>THOMAS T. NIESEN ESQUIRE</w:t>
      </w:r>
    </w:p>
    <w:p w:rsidR="005D5CE2" w:rsidRDefault="005D5CE2" w:rsidP="005D5CE2">
      <w:pPr>
        <w:contextualSpacing/>
        <w:rPr>
          <w:rFonts w:ascii="Microsoft Sans Serif"/>
        </w:rPr>
      </w:pPr>
      <w:r>
        <w:rPr>
          <w:rFonts w:ascii="Microsoft Sans Serif"/>
        </w:rPr>
        <w:t>THOMAS, LONG, NIESEN &amp; KENNARD</w:t>
      </w:r>
    </w:p>
    <w:p w:rsidR="005D5CE2" w:rsidRDefault="005D5CE2" w:rsidP="005D5CE2">
      <w:pPr>
        <w:contextualSpacing/>
        <w:rPr>
          <w:rFonts w:ascii="Microsoft Sans Serif"/>
        </w:rPr>
      </w:pPr>
      <w:r>
        <w:rPr>
          <w:rFonts w:ascii="Microsoft Sans Serif"/>
        </w:rPr>
        <w:t>212 LOCUST STREET</w:t>
      </w:r>
    </w:p>
    <w:p w:rsidR="005D5CE2" w:rsidRDefault="005D5CE2" w:rsidP="005D5CE2">
      <w:pPr>
        <w:contextualSpacing/>
        <w:rPr>
          <w:rFonts w:ascii="Microsoft Sans Serif"/>
        </w:rPr>
      </w:pPr>
      <w:r>
        <w:rPr>
          <w:rFonts w:ascii="Microsoft Sans Serif"/>
        </w:rPr>
        <w:t>PO BOX 9500</w:t>
      </w:r>
    </w:p>
    <w:p w:rsidR="005D5CE2" w:rsidRDefault="005D5CE2" w:rsidP="005D5CE2">
      <w:pPr>
        <w:contextualSpacing/>
        <w:rPr>
          <w:rFonts w:ascii="Microsoft Sans Serif"/>
        </w:rPr>
      </w:pPr>
      <w:r>
        <w:rPr>
          <w:rFonts w:ascii="Microsoft Sans Serif"/>
        </w:rPr>
        <w:t xml:space="preserve">HARRISBURG PA  17108-9500 </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t>KEVIN J. MOODY ESQUIRE</w:t>
      </w:r>
    </w:p>
    <w:p w:rsidR="005D5CE2" w:rsidRDefault="005D5CE2" w:rsidP="005D5CE2">
      <w:pPr>
        <w:contextualSpacing/>
        <w:rPr>
          <w:rFonts w:ascii="Microsoft Sans Serif"/>
        </w:rPr>
      </w:pPr>
      <w:r>
        <w:rPr>
          <w:rFonts w:ascii="Microsoft Sans Serif"/>
        </w:rPr>
        <w:t>212 LOCUST STREET SUITE 300</w:t>
      </w:r>
    </w:p>
    <w:p w:rsidR="005D5CE2" w:rsidRDefault="005D5CE2" w:rsidP="005D5CE2">
      <w:pPr>
        <w:contextualSpacing/>
        <w:rPr>
          <w:rFonts w:ascii="Microsoft Sans Serif"/>
        </w:rPr>
      </w:pPr>
      <w:r>
        <w:rPr>
          <w:rFonts w:ascii="Microsoft Sans Serif"/>
        </w:rPr>
        <w:t>HARRISBURG PA  17101-1510</w:t>
      </w:r>
    </w:p>
    <w:p w:rsidR="005D5CE2" w:rsidRDefault="005D5CE2" w:rsidP="005D5CE2">
      <w:pPr>
        <w:contextualSpacing/>
        <w:rPr>
          <w:rFonts w:ascii="Microsoft Sans Serif"/>
        </w:rPr>
      </w:pPr>
      <w:r>
        <w:rPr>
          <w:rFonts w:ascii="Microsoft Sans Serif"/>
        </w:rPr>
        <w:t>717-234-8525</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br w:type="column"/>
      </w:r>
      <w:r>
        <w:rPr>
          <w:rFonts w:ascii="Microsoft Sans Serif"/>
        </w:rPr>
        <w:lastRenderedPageBreak/>
        <w:t>TISHEKIA WILLIAMS, ESQUIRE</w:t>
      </w:r>
    </w:p>
    <w:p w:rsidR="005D5CE2" w:rsidRDefault="005D5CE2" w:rsidP="005D5CE2">
      <w:pPr>
        <w:contextualSpacing/>
        <w:rPr>
          <w:rFonts w:ascii="Microsoft Sans Serif"/>
        </w:rPr>
      </w:pPr>
      <w:r>
        <w:rPr>
          <w:rFonts w:ascii="Microsoft Sans Serif"/>
        </w:rPr>
        <w:t>411 7</w:t>
      </w:r>
      <w:r w:rsidRPr="00C2549A">
        <w:rPr>
          <w:rFonts w:ascii="Microsoft Sans Serif"/>
          <w:vertAlign w:val="superscript"/>
        </w:rPr>
        <w:t>TH</w:t>
      </w:r>
      <w:r>
        <w:rPr>
          <w:rFonts w:ascii="Microsoft Sans Serif"/>
        </w:rPr>
        <w:t xml:space="preserve"> AVENUE, 16</w:t>
      </w:r>
      <w:r w:rsidRPr="00C2549A">
        <w:rPr>
          <w:rFonts w:ascii="Microsoft Sans Serif"/>
          <w:vertAlign w:val="superscript"/>
        </w:rPr>
        <w:t>TH</w:t>
      </w:r>
      <w:r>
        <w:rPr>
          <w:rFonts w:ascii="Microsoft Sans Serif"/>
        </w:rPr>
        <w:t xml:space="preserve"> FLOOR</w:t>
      </w:r>
    </w:p>
    <w:p w:rsidR="005D5CE2" w:rsidRDefault="005D5CE2" w:rsidP="005D5CE2">
      <w:pPr>
        <w:contextualSpacing/>
        <w:rPr>
          <w:rFonts w:ascii="Microsoft Sans Serif"/>
        </w:rPr>
      </w:pPr>
      <w:r>
        <w:rPr>
          <w:rFonts w:ascii="Microsoft Sans Serif"/>
        </w:rPr>
        <w:t>PITTSBURGH PA 15219</w:t>
      </w:r>
    </w:p>
    <w:p w:rsidR="005D5CE2" w:rsidRDefault="005D5CE2" w:rsidP="005D5CE2">
      <w:pPr>
        <w:contextualSpacing/>
        <w:rPr>
          <w:rFonts w:ascii="Microsoft Sans Serif"/>
        </w:rPr>
      </w:pPr>
      <w:r>
        <w:rPr>
          <w:rFonts w:ascii="Microsoft Sans Serif"/>
        </w:rPr>
        <w:t>412-393-1541</w:t>
      </w:r>
    </w:p>
    <w:p w:rsidR="005D5CE2" w:rsidRDefault="005D5CE2" w:rsidP="005D5CE2">
      <w:pPr>
        <w:contextualSpacing/>
        <w:rPr>
          <w:rFonts w:ascii="Microsoft Sans Serif"/>
        </w:rPr>
      </w:pPr>
    </w:p>
    <w:p w:rsidR="005D5CE2" w:rsidRDefault="005D5CE2" w:rsidP="005D5CE2">
      <w:pPr>
        <w:contextualSpacing/>
        <w:rPr>
          <w:rFonts w:ascii="Microsoft Sans Serif"/>
        </w:rPr>
      </w:pPr>
      <w:bookmarkStart w:id="0" w:name="_GoBack"/>
      <w:r>
        <w:rPr>
          <w:rFonts w:ascii="Microsoft Sans Serif"/>
        </w:rPr>
        <w:t>THOMAS SNISCAK, ESQUIRE</w:t>
      </w:r>
    </w:p>
    <w:p w:rsidR="005D5CE2" w:rsidRDefault="005D5CE2" w:rsidP="005D5CE2">
      <w:pPr>
        <w:contextualSpacing/>
        <w:rPr>
          <w:rFonts w:ascii="Microsoft Sans Serif"/>
        </w:rPr>
      </w:pPr>
      <w:r>
        <w:rPr>
          <w:rFonts w:ascii="Microsoft Sans Serif"/>
        </w:rPr>
        <w:t>HAWKE, MCKEON &amp; SNISCAK</w:t>
      </w:r>
    </w:p>
    <w:p w:rsidR="005D5CE2" w:rsidRDefault="005D5CE2" w:rsidP="005D5CE2">
      <w:pPr>
        <w:contextualSpacing/>
        <w:rPr>
          <w:rFonts w:ascii="Microsoft Sans Serif"/>
        </w:rPr>
      </w:pPr>
      <w:r>
        <w:rPr>
          <w:rFonts w:ascii="Microsoft Sans Serif"/>
        </w:rPr>
        <w:t>100 N. 10</w:t>
      </w:r>
      <w:r w:rsidRPr="00C2549A">
        <w:rPr>
          <w:rFonts w:ascii="Microsoft Sans Serif"/>
          <w:vertAlign w:val="superscript"/>
        </w:rPr>
        <w:t>TH</w:t>
      </w:r>
      <w:r>
        <w:rPr>
          <w:rFonts w:ascii="Microsoft Sans Serif"/>
        </w:rPr>
        <w:t xml:space="preserve"> STREET</w:t>
      </w:r>
    </w:p>
    <w:p w:rsidR="005D5CE2" w:rsidRDefault="005D5CE2" w:rsidP="005D5CE2">
      <w:pPr>
        <w:contextualSpacing/>
        <w:rPr>
          <w:rFonts w:ascii="Microsoft Sans Serif"/>
        </w:rPr>
      </w:pPr>
      <w:r>
        <w:rPr>
          <w:rFonts w:ascii="Microsoft Sans Serif"/>
        </w:rPr>
        <w:t>HARRISBURG PA 17105</w:t>
      </w:r>
    </w:p>
    <w:bookmarkEnd w:id="0"/>
    <w:p w:rsidR="005D5CE2" w:rsidRDefault="005D5CE2" w:rsidP="005D5CE2">
      <w:pPr>
        <w:contextualSpacing/>
        <w:rPr>
          <w:rFonts w:ascii="Microsoft Sans Serif"/>
        </w:rPr>
      </w:pPr>
      <w:r>
        <w:rPr>
          <w:rFonts w:ascii="Microsoft Sans Serif"/>
        </w:rPr>
        <w:t>717-236-1300</w:t>
      </w:r>
    </w:p>
    <w:p w:rsidR="005D5CE2" w:rsidRDefault="005D5CE2" w:rsidP="005D5CE2">
      <w:pPr>
        <w:contextualSpacing/>
        <w:rPr>
          <w:rFonts w:ascii="Microsoft Sans Serif"/>
        </w:rPr>
      </w:pPr>
    </w:p>
    <w:p w:rsidR="005D5CE2" w:rsidRDefault="005D5CE2" w:rsidP="005D5CE2">
      <w:pPr>
        <w:contextualSpacing/>
        <w:rPr>
          <w:rFonts w:ascii="Microsoft Sans Serif"/>
        </w:rPr>
      </w:pPr>
      <w:r>
        <w:rPr>
          <w:rFonts w:ascii="Microsoft Sans Serif"/>
        </w:rPr>
        <w:t>DAVID P. ZAMBITO, ESQUIRE</w:t>
      </w:r>
    </w:p>
    <w:p w:rsidR="005D5CE2" w:rsidRDefault="005D5CE2" w:rsidP="005D5CE2">
      <w:pPr>
        <w:contextualSpacing/>
        <w:rPr>
          <w:rFonts w:ascii="Microsoft Sans Serif"/>
        </w:rPr>
      </w:pPr>
      <w:r>
        <w:rPr>
          <w:rFonts w:ascii="Microsoft Sans Serif"/>
        </w:rPr>
        <w:t>COZEN O</w:t>
      </w:r>
      <w:r>
        <w:rPr>
          <w:rFonts w:ascii="Microsoft Sans Serif"/>
        </w:rPr>
        <w:t>’</w:t>
      </w:r>
      <w:r>
        <w:rPr>
          <w:rFonts w:ascii="Microsoft Sans Serif"/>
        </w:rPr>
        <w:t>CONNOR</w:t>
      </w:r>
    </w:p>
    <w:p w:rsidR="005D5CE2" w:rsidRDefault="005D5CE2" w:rsidP="005D5CE2">
      <w:pPr>
        <w:contextualSpacing/>
        <w:rPr>
          <w:rFonts w:ascii="Microsoft Sans Serif"/>
        </w:rPr>
      </w:pPr>
      <w:r>
        <w:rPr>
          <w:rFonts w:ascii="Microsoft Sans Serif"/>
        </w:rPr>
        <w:t>305 N. FRONT STREET</w:t>
      </w:r>
    </w:p>
    <w:p w:rsidR="005D5CE2" w:rsidRDefault="005D5CE2" w:rsidP="005D5CE2">
      <w:pPr>
        <w:contextualSpacing/>
        <w:rPr>
          <w:rFonts w:ascii="Microsoft Sans Serif"/>
        </w:rPr>
      </w:pPr>
      <w:r>
        <w:rPr>
          <w:rFonts w:ascii="Microsoft Sans Serif"/>
        </w:rPr>
        <w:t>SUITE 400</w:t>
      </w:r>
    </w:p>
    <w:p w:rsidR="005D5CE2" w:rsidRDefault="005D5CE2" w:rsidP="005D5CE2">
      <w:pPr>
        <w:contextualSpacing/>
        <w:rPr>
          <w:rFonts w:ascii="Microsoft Sans Serif"/>
        </w:rPr>
      </w:pPr>
      <w:r>
        <w:rPr>
          <w:rFonts w:ascii="Microsoft Sans Serif"/>
        </w:rPr>
        <w:t>HARRISBURG PA  17101</w:t>
      </w:r>
    </w:p>
    <w:p w:rsidR="005D5CE2" w:rsidRDefault="005D5CE2" w:rsidP="005D5CE2">
      <w:pPr>
        <w:contextualSpacing/>
        <w:rPr>
          <w:rFonts w:ascii="Microsoft Sans Serif"/>
        </w:rPr>
      </w:pPr>
      <w:r>
        <w:rPr>
          <w:rFonts w:ascii="Microsoft Sans Serif"/>
        </w:rPr>
        <w:t>717-703-5892</w:t>
      </w:r>
    </w:p>
    <w:p w:rsidR="005D5CE2" w:rsidRPr="00A81735" w:rsidRDefault="005D5CE2" w:rsidP="005D5CE2">
      <w:pPr>
        <w:contextualSpacing/>
        <w:rPr>
          <w:rFonts w:ascii="Microsoft Sans Serif"/>
          <w:b/>
          <w:i/>
        </w:rPr>
      </w:pPr>
      <w:r w:rsidRPr="00A81735">
        <w:rPr>
          <w:rFonts w:ascii="Microsoft Sans Serif"/>
          <w:b/>
          <w:i/>
        </w:rPr>
        <w:t>E-Serve</w:t>
      </w:r>
    </w:p>
    <w:p w:rsidR="005D5CE2" w:rsidRPr="00994011" w:rsidRDefault="005D5CE2" w:rsidP="005D5CE2">
      <w:pPr>
        <w:contextualSpacing/>
        <w:rPr>
          <w:rFonts w:ascii="Microsoft Sans Serif"/>
        </w:rPr>
      </w:pPr>
    </w:p>
    <w:p w:rsidR="00333A41" w:rsidRPr="009235F5" w:rsidRDefault="00333A41" w:rsidP="005575D1">
      <w:pPr>
        <w:rPr>
          <w:u w:val="single"/>
        </w:rPr>
      </w:pPr>
    </w:p>
    <w:sectPr w:rsidR="00333A41" w:rsidRPr="009235F5" w:rsidSect="008D77CD">
      <w:type w:val="continuous"/>
      <w:pgSz w:w="12240" w:h="15840"/>
      <w:pgMar w:top="1440" w:right="1152" w:bottom="1440" w:left="1152" w:header="720" w:footer="720" w:gutter="0"/>
      <w:cols w:num="2"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B1" w:rsidRDefault="002107B1">
      <w:r>
        <w:separator/>
      </w:r>
    </w:p>
  </w:endnote>
  <w:endnote w:type="continuationSeparator" w:id="0">
    <w:p w:rsidR="002107B1" w:rsidRDefault="0021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517956">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p w:rsidR="00000000" w:rsidRDefault="002107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CE2" w:rsidRPr="003C02CC" w:rsidRDefault="005D5CE2">
    <w:pPr>
      <w:pStyle w:val="Footer"/>
      <w:rPr>
        <w:sz w:val="23"/>
        <w:szCs w:val="23"/>
      </w:rPr>
    </w:pPr>
  </w:p>
  <w:p w:rsidR="005D5CE2" w:rsidRDefault="005D5C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B1" w:rsidRDefault="002107B1">
      <w:r>
        <w:separator/>
      </w:r>
    </w:p>
  </w:footnote>
  <w:footnote w:type="continuationSeparator" w:id="0">
    <w:p w:rsidR="002107B1" w:rsidRDefault="002107B1">
      <w:r>
        <w:continuationSeparator/>
      </w:r>
    </w:p>
  </w:footnote>
  <w:footnote w:id="1">
    <w:p w:rsidR="00DD3CFC" w:rsidRDefault="00DD3CFC" w:rsidP="00DD3CFC">
      <w:pPr>
        <w:adjustRightInd w:val="0"/>
        <w:rPr>
          <w:sz w:val="20"/>
          <w:szCs w:val="20"/>
        </w:rPr>
      </w:pPr>
      <w:r>
        <w:rPr>
          <w:rStyle w:val="FootnoteReference"/>
        </w:rPr>
        <w:footnoteRef/>
      </w:r>
      <w:r>
        <w:t xml:space="preserve"> </w:t>
      </w:r>
      <w:r>
        <w:rPr>
          <w:sz w:val="20"/>
          <w:szCs w:val="20"/>
        </w:rPr>
        <w:t>Peoples averred in its motion that the following parties do not oppose holding the Investigation in abeyance pending final action in the Acquisition proceeding: Office of Consumer Advocate ("OCA"); the</w:t>
      </w:r>
    </w:p>
    <w:p w:rsidR="00DD3CFC" w:rsidRDefault="00DD3CFC" w:rsidP="00DD3CFC">
      <w:pPr>
        <w:adjustRightInd w:val="0"/>
        <w:rPr>
          <w:sz w:val="20"/>
          <w:szCs w:val="20"/>
        </w:rPr>
      </w:pPr>
      <w:r>
        <w:rPr>
          <w:sz w:val="20"/>
          <w:szCs w:val="20"/>
        </w:rPr>
        <w:t xml:space="preserve">Commission's Bureau of Investigation &amp; Enforcement ("I&amp;E"); Columbia Gas of Pennsylvania, Inc.; UGI Utilities, Inc., UGI Central Penn Gas, Inc. and UGI Penn Natural Gas, Inc. (collectively "UGI Distribution Companies"); Natural Fuel Gas Distribution Corporation; The Pennsylvania State University; PECO Energy Company; Equitable; Peoples TWP LLC; and, the Pennsylvania Independent Oil &amp; Gas Association. Duquesne Light Company takes no position with respect to holding the proceeding abeyance.  </w:t>
      </w:r>
      <w:proofErr w:type="gramStart"/>
      <w:r w:rsidRPr="00DD3CFC">
        <w:rPr>
          <w:i/>
          <w:sz w:val="20"/>
          <w:szCs w:val="20"/>
        </w:rPr>
        <w:t>Motion for Abeyance</w:t>
      </w:r>
      <w:r>
        <w:rPr>
          <w:sz w:val="20"/>
          <w:szCs w:val="20"/>
        </w:rPr>
        <w:t xml:space="preserve"> at 2.</w:t>
      </w:r>
      <w:proofErr w:type="gramEnd"/>
    </w:p>
    <w:p w:rsidR="00DD3CFC" w:rsidRDefault="00DD3CFC" w:rsidP="00DD3CF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8F125E"/>
    <w:multiLevelType w:val="hybridMultilevel"/>
    <w:tmpl w:val="B100B9EE"/>
    <w:lvl w:ilvl="0" w:tplc="34006E58">
      <w:start w:val="1"/>
      <w:numFmt w:val="decimal"/>
      <w:lvlText w:val="%1."/>
      <w:lvlJc w:val="left"/>
      <w:pPr>
        <w:ind w:left="2160" w:hanging="144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6"/>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66BA1"/>
    <w:rsid w:val="00073240"/>
    <w:rsid w:val="00080E54"/>
    <w:rsid w:val="00081A6A"/>
    <w:rsid w:val="000851FC"/>
    <w:rsid w:val="000B0C01"/>
    <w:rsid w:val="000B17D0"/>
    <w:rsid w:val="000B6D6C"/>
    <w:rsid w:val="000C3A73"/>
    <w:rsid w:val="000C5271"/>
    <w:rsid w:val="000C5888"/>
    <w:rsid w:val="000D2CCA"/>
    <w:rsid w:val="000D4032"/>
    <w:rsid w:val="000D67B4"/>
    <w:rsid w:val="000E5200"/>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D615C"/>
    <w:rsid w:val="001D6640"/>
    <w:rsid w:val="001E0583"/>
    <w:rsid w:val="001E1EE6"/>
    <w:rsid w:val="001E41F1"/>
    <w:rsid w:val="001E755C"/>
    <w:rsid w:val="001F3D60"/>
    <w:rsid w:val="001F4492"/>
    <w:rsid w:val="001F59C0"/>
    <w:rsid w:val="002026C5"/>
    <w:rsid w:val="00202DA4"/>
    <w:rsid w:val="002069A1"/>
    <w:rsid w:val="00210131"/>
    <w:rsid w:val="002107B1"/>
    <w:rsid w:val="00212459"/>
    <w:rsid w:val="0022121D"/>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7D9"/>
    <w:rsid w:val="002C2C4E"/>
    <w:rsid w:val="002C32C8"/>
    <w:rsid w:val="002C40FB"/>
    <w:rsid w:val="002C66E9"/>
    <w:rsid w:val="002E2B8A"/>
    <w:rsid w:val="002E4F5F"/>
    <w:rsid w:val="002E76DB"/>
    <w:rsid w:val="002F61D3"/>
    <w:rsid w:val="003038D5"/>
    <w:rsid w:val="00312F22"/>
    <w:rsid w:val="0031551C"/>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72F"/>
    <w:rsid w:val="00390D34"/>
    <w:rsid w:val="0039566B"/>
    <w:rsid w:val="003A5D44"/>
    <w:rsid w:val="003B2B0E"/>
    <w:rsid w:val="003B4C91"/>
    <w:rsid w:val="003B4D8F"/>
    <w:rsid w:val="003C02CC"/>
    <w:rsid w:val="003C424C"/>
    <w:rsid w:val="003D419D"/>
    <w:rsid w:val="003E04E8"/>
    <w:rsid w:val="003E3839"/>
    <w:rsid w:val="003E44F8"/>
    <w:rsid w:val="003F49DD"/>
    <w:rsid w:val="003F68D9"/>
    <w:rsid w:val="004055E5"/>
    <w:rsid w:val="00407622"/>
    <w:rsid w:val="00413065"/>
    <w:rsid w:val="00415EAE"/>
    <w:rsid w:val="00421C2E"/>
    <w:rsid w:val="004327EC"/>
    <w:rsid w:val="0044078D"/>
    <w:rsid w:val="00444026"/>
    <w:rsid w:val="00446AEA"/>
    <w:rsid w:val="004509B5"/>
    <w:rsid w:val="00451983"/>
    <w:rsid w:val="004677A9"/>
    <w:rsid w:val="0046782D"/>
    <w:rsid w:val="00472A54"/>
    <w:rsid w:val="00476814"/>
    <w:rsid w:val="0048022D"/>
    <w:rsid w:val="00484CA9"/>
    <w:rsid w:val="00487C67"/>
    <w:rsid w:val="00491200"/>
    <w:rsid w:val="004A44C7"/>
    <w:rsid w:val="004A6217"/>
    <w:rsid w:val="004A75EF"/>
    <w:rsid w:val="004B12AD"/>
    <w:rsid w:val="004B3128"/>
    <w:rsid w:val="004B73DA"/>
    <w:rsid w:val="004C0C8D"/>
    <w:rsid w:val="004C19EA"/>
    <w:rsid w:val="004C54A1"/>
    <w:rsid w:val="004C5959"/>
    <w:rsid w:val="004D5EDA"/>
    <w:rsid w:val="004E5767"/>
    <w:rsid w:val="004F0FF9"/>
    <w:rsid w:val="0050525A"/>
    <w:rsid w:val="00506ED2"/>
    <w:rsid w:val="00506F36"/>
    <w:rsid w:val="0051332A"/>
    <w:rsid w:val="005148B4"/>
    <w:rsid w:val="005173E3"/>
    <w:rsid w:val="00517956"/>
    <w:rsid w:val="0052063B"/>
    <w:rsid w:val="00526B7E"/>
    <w:rsid w:val="00531C6A"/>
    <w:rsid w:val="0053542E"/>
    <w:rsid w:val="00535728"/>
    <w:rsid w:val="00535B47"/>
    <w:rsid w:val="00541FA5"/>
    <w:rsid w:val="005534AB"/>
    <w:rsid w:val="00555AB2"/>
    <w:rsid w:val="005575D1"/>
    <w:rsid w:val="0056090B"/>
    <w:rsid w:val="00561781"/>
    <w:rsid w:val="00562740"/>
    <w:rsid w:val="0056328E"/>
    <w:rsid w:val="00564A1C"/>
    <w:rsid w:val="00574F90"/>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D5CE2"/>
    <w:rsid w:val="005E5B28"/>
    <w:rsid w:val="005F179B"/>
    <w:rsid w:val="005F1FD3"/>
    <w:rsid w:val="005F2817"/>
    <w:rsid w:val="005F3E44"/>
    <w:rsid w:val="005F5D43"/>
    <w:rsid w:val="00602838"/>
    <w:rsid w:val="006031D8"/>
    <w:rsid w:val="006044E1"/>
    <w:rsid w:val="0060777D"/>
    <w:rsid w:val="00613D1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96311"/>
    <w:rsid w:val="006A2304"/>
    <w:rsid w:val="006A7A0E"/>
    <w:rsid w:val="006C2C4C"/>
    <w:rsid w:val="006C393A"/>
    <w:rsid w:val="006C5A4D"/>
    <w:rsid w:val="006D2344"/>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3FDE"/>
    <w:rsid w:val="00746EC7"/>
    <w:rsid w:val="00752614"/>
    <w:rsid w:val="00761AAA"/>
    <w:rsid w:val="00763DA0"/>
    <w:rsid w:val="00771201"/>
    <w:rsid w:val="00774975"/>
    <w:rsid w:val="00783F05"/>
    <w:rsid w:val="00784AE9"/>
    <w:rsid w:val="007876C7"/>
    <w:rsid w:val="007945B3"/>
    <w:rsid w:val="007B135C"/>
    <w:rsid w:val="007B19DA"/>
    <w:rsid w:val="007B5BE8"/>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904C9F"/>
    <w:rsid w:val="009065DB"/>
    <w:rsid w:val="00907551"/>
    <w:rsid w:val="00907E93"/>
    <w:rsid w:val="0091132C"/>
    <w:rsid w:val="00922597"/>
    <w:rsid w:val="009235F5"/>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8644B"/>
    <w:rsid w:val="00994060"/>
    <w:rsid w:val="009971D9"/>
    <w:rsid w:val="009A241C"/>
    <w:rsid w:val="009B0651"/>
    <w:rsid w:val="009C228F"/>
    <w:rsid w:val="009C356B"/>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022C"/>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5DF"/>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7C3"/>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D3CFC"/>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5BE"/>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0505"/>
    <w:rsid w:val="00ED1828"/>
    <w:rsid w:val="00ED4EEA"/>
    <w:rsid w:val="00F00D62"/>
    <w:rsid w:val="00F0305C"/>
    <w:rsid w:val="00F1692D"/>
    <w:rsid w:val="00F16986"/>
    <w:rsid w:val="00F23018"/>
    <w:rsid w:val="00F33096"/>
    <w:rsid w:val="00F40D25"/>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styleId="Hyperlink">
    <w:name w:val="Hyperlink"/>
    <w:basedOn w:val="DefaultParagraphFont"/>
    <w:rsid w:val="009864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styleId="Hyperlink">
    <w:name w:val="Hyperlink"/>
    <w:basedOn w:val="DefaultParagraphFont"/>
    <w:rsid w:val="009864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tc.gov/os/adjpro/d9322/080204compla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EB26-B1E9-4CA4-91B6-19633C9E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2013-02-05T20:58:00Z</cp:lastPrinted>
  <dcterms:created xsi:type="dcterms:W3CDTF">2013-02-05T20:53:00Z</dcterms:created>
  <dcterms:modified xsi:type="dcterms:W3CDTF">2013-02-05T21:20:00Z</dcterms:modified>
</cp:coreProperties>
</file>