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E94BE1" w:rsidRDefault="005E1066" w:rsidP="00600548">
      <w:pPr>
        <w:jc w:val="center"/>
        <w:rPr>
          <w:b/>
        </w:rPr>
      </w:pPr>
      <w:r w:rsidRPr="00E94BE1">
        <w:rPr>
          <w:b/>
        </w:rPr>
        <w:t>BEFORE THE</w:t>
      </w:r>
    </w:p>
    <w:p w:rsidR="005E1066" w:rsidRPr="00E94BE1" w:rsidRDefault="005E1066" w:rsidP="00600548">
      <w:pPr>
        <w:jc w:val="center"/>
        <w:rPr>
          <w:b/>
        </w:rPr>
      </w:pPr>
      <w:r w:rsidRPr="00E94BE1">
        <w:rPr>
          <w:b/>
        </w:rPr>
        <w:t>PENNSYLVANIA PUBLIC UTILITY COMMISSION</w:t>
      </w:r>
    </w:p>
    <w:p w:rsidR="005E1066" w:rsidRPr="00E94BE1" w:rsidRDefault="005E1066" w:rsidP="00600548">
      <w:pPr>
        <w:jc w:val="center"/>
        <w:rPr>
          <w:b/>
        </w:rPr>
      </w:pPr>
    </w:p>
    <w:p w:rsidR="005E1066" w:rsidRPr="00E94BE1" w:rsidRDefault="005E1066" w:rsidP="00600548">
      <w:pPr>
        <w:jc w:val="center"/>
        <w:rPr>
          <w:b/>
        </w:rPr>
      </w:pPr>
    </w:p>
    <w:p w:rsidR="005E1066" w:rsidRPr="00E94BE1" w:rsidRDefault="005E1066" w:rsidP="00600548">
      <w:pPr>
        <w:jc w:val="center"/>
        <w:rPr>
          <w:b/>
        </w:rPr>
      </w:pPr>
    </w:p>
    <w:p w:rsidR="005E1066" w:rsidRPr="00E94BE1" w:rsidRDefault="00DE2820" w:rsidP="00600548">
      <w:r w:rsidRPr="00E94BE1">
        <w:t>Brenda Crawford</w:t>
      </w:r>
      <w:r w:rsidR="00E07E31" w:rsidRPr="00E94BE1">
        <w:tab/>
      </w:r>
      <w:r w:rsidR="008E2A71" w:rsidRPr="00E94BE1">
        <w:tab/>
      </w:r>
      <w:r w:rsidR="00BD624C" w:rsidRPr="00E94BE1">
        <w:tab/>
      </w:r>
      <w:r w:rsidRPr="00E94BE1">
        <w:tab/>
      </w:r>
      <w:r w:rsidRPr="00E94BE1">
        <w:tab/>
      </w:r>
      <w:r w:rsidR="005E1066" w:rsidRPr="00E94BE1">
        <w:t>:</w:t>
      </w:r>
    </w:p>
    <w:p w:rsidR="005E1066" w:rsidRPr="00E94BE1" w:rsidRDefault="005E1066" w:rsidP="00600548"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  <w:t>:</w:t>
      </w:r>
    </w:p>
    <w:p w:rsidR="005E1066" w:rsidRPr="00E94BE1" w:rsidRDefault="005E1066" w:rsidP="00600548">
      <w:r w:rsidRPr="00E94BE1">
        <w:tab/>
        <w:t>v.</w:t>
      </w: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  <w:t>:</w:t>
      </w:r>
      <w:r w:rsidRPr="00E94BE1">
        <w:tab/>
      </w:r>
      <w:r w:rsidRPr="00E94BE1">
        <w:tab/>
      </w:r>
      <w:r w:rsidR="00DE2820" w:rsidRPr="00E94BE1">
        <w:t>C</w:t>
      </w:r>
      <w:r w:rsidRPr="00E94BE1">
        <w:t>-201</w:t>
      </w:r>
      <w:r w:rsidR="00796D34" w:rsidRPr="00E94BE1">
        <w:t>2</w:t>
      </w:r>
      <w:r w:rsidRPr="00E94BE1">
        <w:t>-</w:t>
      </w:r>
      <w:r w:rsidR="00DE2820" w:rsidRPr="00E94BE1">
        <w:t>2335088</w:t>
      </w:r>
    </w:p>
    <w:p w:rsidR="005E1066" w:rsidRPr="00E94BE1" w:rsidRDefault="005E1066" w:rsidP="00600548"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  <w:t>:</w:t>
      </w:r>
    </w:p>
    <w:p w:rsidR="005E1066" w:rsidRPr="00E94BE1" w:rsidRDefault="00DE2820" w:rsidP="00600548">
      <w:r w:rsidRPr="00E94BE1">
        <w:t>PECO Energy Company</w:t>
      </w:r>
      <w:r w:rsidRPr="00E94BE1">
        <w:tab/>
      </w:r>
      <w:r w:rsidRPr="00E94BE1">
        <w:tab/>
      </w:r>
      <w:r w:rsidR="008E2A71" w:rsidRPr="00E94BE1">
        <w:tab/>
      </w:r>
      <w:r w:rsidR="00E07E31" w:rsidRPr="00E94BE1">
        <w:tab/>
      </w:r>
      <w:r w:rsidR="005E1066" w:rsidRPr="00E94BE1">
        <w:t>:</w:t>
      </w:r>
    </w:p>
    <w:p w:rsidR="005E1066" w:rsidRPr="00E94BE1" w:rsidRDefault="005E1066" w:rsidP="00600548"/>
    <w:p w:rsidR="005E1066" w:rsidRPr="00E94BE1" w:rsidRDefault="005E1066" w:rsidP="00600548">
      <w:pPr>
        <w:tabs>
          <w:tab w:val="left" w:pos="1076"/>
        </w:tabs>
      </w:pPr>
    </w:p>
    <w:p w:rsidR="00B11457" w:rsidRPr="00E94BE1" w:rsidRDefault="00B11457" w:rsidP="00600548">
      <w:pPr>
        <w:tabs>
          <w:tab w:val="left" w:pos="1076"/>
        </w:tabs>
      </w:pPr>
    </w:p>
    <w:p w:rsidR="00EA5CEA" w:rsidRPr="00E94BE1" w:rsidRDefault="00EA5CEA" w:rsidP="00451017">
      <w:pPr>
        <w:jc w:val="center"/>
        <w:rPr>
          <w:b/>
          <w:u w:val="single"/>
        </w:rPr>
      </w:pPr>
      <w:r w:rsidRPr="00E94BE1">
        <w:rPr>
          <w:b/>
          <w:u w:val="single"/>
        </w:rPr>
        <w:t xml:space="preserve">INTERIM </w:t>
      </w:r>
      <w:r w:rsidR="008D798E" w:rsidRPr="00E94BE1">
        <w:rPr>
          <w:b/>
          <w:u w:val="single"/>
        </w:rPr>
        <w:t xml:space="preserve">ORDER </w:t>
      </w:r>
    </w:p>
    <w:p w:rsidR="00451017" w:rsidRPr="00E94BE1" w:rsidRDefault="008D798E" w:rsidP="00451017">
      <w:pPr>
        <w:jc w:val="center"/>
        <w:rPr>
          <w:b/>
          <w:u w:val="single"/>
        </w:rPr>
      </w:pPr>
      <w:r w:rsidRPr="00E94BE1">
        <w:rPr>
          <w:b/>
          <w:u w:val="single"/>
        </w:rPr>
        <w:t xml:space="preserve">GRANTING </w:t>
      </w:r>
      <w:r w:rsidR="0082725E" w:rsidRPr="00E94BE1">
        <w:rPr>
          <w:b/>
          <w:u w:val="single"/>
        </w:rPr>
        <w:t>COMPLAINANT</w:t>
      </w:r>
      <w:r w:rsidRPr="00E94BE1">
        <w:rPr>
          <w:b/>
          <w:u w:val="single"/>
        </w:rPr>
        <w:t xml:space="preserve">’S </w:t>
      </w:r>
      <w:r w:rsidR="00451017" w:rsidRPr="00E94BE1">
        <w:rPr>
          <w:b/>
          <w:u w:val="single"/>
        </w:rPr>
        <w:t xml:space="preserve">REQUEST FOR </w:t>
      </w:r>
    </w:p>
    <w:p w:rsidR="005E1066" w:rsidRPr="00E94BE1" w:rsidRDefault="00451017" w:rsidP="00451017">
      <w:pPr>
        <w:jc w:val="center"/>
        <w:rPr>
          <w:b/>
          <w:u w:val="single"/>
        </w:rPr>
      </w:pPr>
      <w:r w:rsidRPr="00E94BE1">
        <w:rPr>
          <w:b/>
          <w:u w:val="single"/>
        </w:rPr>
        <w:t>CONTINUANCE OF HEARING</w:t>
      </w:r>
    </w:p>
    <w:p w:rsidR="005E1066" w:rsidRPr="00E94BE1" w:rsidRDefault="005E1066" w:rsidP="00600548">
      <w:pPr>
        <w:jc w:val="center"/>
      </w:pPr>
    </w:p>
    <w:p w:rsidR="005E1066" w:rsidRPr="00E94BE1" w:rsidRDefault="005E1066" w:rsidP="00600548">
      <w:pPr>
        <w:jc w:val="center"/>
      </w:pPr>
    </w:p>
    <w:p w:rsidR="005E1066" w:rsidRPr="00E94BE1" w:rsidRDefault="005E1066" w:rsidP="00600548">
      <w:pPr>
        <w:jc w:val="center"/>
      </w:pPr>
      <w:r w:rsidRPr="00E94BE1">
        <w:t>Before</w:t>
      </w:r>
    </w:p>
    <w:p w:rsidR="005E1066" w:rsidRPr="00E94BE1" w:rsidRDefault="005E1066" w:rsidP="00600548">
      <w:pPr>
        <w:jc w:val="center"/>
      </w:pPr>
      <w:r w:rsidRPr="00E94BE1">
        <w:t>Tiffany A. Hunt</w:t>
      </w:r>
    </w:p>
    <w:p w:rsidR="005E1066" w:rsidRPr="00E94BE1" w:rsidRDefault="005E1066" w:rsidP="00600548">
      <w:pPr>
        <w:jc w:val="center"/>
      </w:pPr>
      <w:r w:rsidRPr="00E94BE1">
        <w:t>Special Agent</w:t>
      </w:r>
    </w:p>
    <w:p w:rsidR="005E1066" w:rsidRPr="00E94BE1" w:rsidRDefault="005E1066" w:rsidP="00600548">
      <w:pPr>
        <w:jc w:val="center"/>
      </w:pPr>
    </w:p>
    <w:p w:rsidR="005E1066" w:rsidRPr="00E94BE1" w:rsidRDefault="005E1066" w:rsidP="00600548">
      <w:pPr>
        <w:jc w:val="center"/>
      </w:pPr>
    </w:p>
    <w:p w:rsidR="005E1066" w:rsidRPr="00E94BE1" w:rsidRDefault="005E1066" w:rsidP="00600548">
      <w:pPr>
        <w:jc w:val="center"/>
      </w:pPr>
      <w:r w:rsidRPr="00E94BE1">
        <w:rPr>
          <w:u w:val="single"/>
        </w:rPr>
        <w:t>HISTORY OF THE PROCEEDING</w:t>
      </w:r>
    </w:p>
    <w:p w:rsidR="005E1066" w:rsidRPr="00E94BE1" w:rsidRDefault="005E1066" w:rsidP="00600548">
      <w:pPr>
        <w:jc w:val="center"/>
      </w:pPr>
    </w:p>
    <w:p w:rsidR="005E1066" w:rsidRPr="00E94BE1" w:rsidRDefault="005E1066" w:rsidP="00600548"/>
    <w:p w:rsidR="008D798E" w:rsidRPr="00E94BE1" w:rsidRDefault="008D798E" w:rsidP="00600548">
      <w:pPr>
        <w:tabs>
          <w:tab w:val="num" w:pos="2160"/>
        </w:tabs>
        <w:spacing w:line="360" w:lineRule="auto"/>
        <w:ind w:firstLine="1440"/>
      </w:pPr>
      <w:r w:rsidRPr="00E94BE1">
        <w:t xml:space="preserve">By Telephone Hearing Notice dated </w:t>
      </w:r>
      <w:r w:rsidR="00DE2820" w:rsidRPr="00E94BE1">
        <w:t>December 28</w:t>
      </w:r>
      <w:r w:rsidR="00796D34" w:rsidRPr="00E94BE1">
        <w:t>, 2012</w:t>
      </w:r>
      <w:r w:rsidR="00451017" w:rsidRPr="00E94BE1">
        <w:t>, the above-captioned case was assigne</w:t>
      </w:r>
      <w:r w:rsidR="006D57E4" w:rsidRPr="00E94BE1">
        <w:t xml:space="preserve">d to </w:t>
      </w:r>
      <w:r w:rsidR="00DE2820" w:rsidRPr="00E94BE1">
        <w:t>Special Agent David Alexander</w:t>
      </w:r>
      <w:r w:rsidR="006D57E4" w:rsidRPr="00E94BE1">
        <w:t xml:space="preserve"> and an Initial Telephonic</w:t>
      </w:r>
      <w:r w:rsidR="00451017" w:rsidRPr="00E94BE1">
        <w:t xml:space="preserve"> Hearing was scheduled for </w:t>
      </w:r>
      <w:r w:rsidR="00E947A1" w:rsidRPr="00E94BE1">
        <w:t>Wednesday</w:t>
      </w:r>
      <w:r w:rsidR="00451017" w:rsidRPr="00E94BE1">
        <w:t xml:space="preserve">, </w:t>
      </w:r>
      <w:r w:rsidR="00E947A1" w:rsidRPr="00E94BE1">
        <w:t>February 20</w:t>
      </w:r>
      <w:r w:rsidR="008E2A71" w:rsidRPr="00E94BE1">
        <w:t>, 201</w:t>
      </w:r>
      <w:r w:rsidR="00E947A1" w:rsidRPr="00E94BE1">
        <w:t>3</w:t>
      </w:r>
      <w:r w:rsidR="008E2A71" w:rsidRPr="00E94BE1">
        <w:t>, at 1</w:t>
      </w:r>
      <w:r w:rsidR="00E947A1" w:rsidRPr="00E94BE1">
        <w:t>0</w:t>
      </w:r>
      <w:r w:rsidR="0082725E" w:rsidRPr="00E94BE1">
        <w:t>:</w:t>
      </w:r>
      <w:r w:rsidR="00E947A1" w:rsidRPr="00E94BE1">
        <w:t>0</w:t>
      </w:r>
      <w:r w:rsidR="008E2A71" w:rsidRPr="00E94BE1">
        <w:t xml:space="preserve">0 </w:t>
      </w:r>
      <w:r w:rsidR="00E947A1" w:rsidRPr="00E94BE1">
        <w:t>a</w:t>
      </w:r>
      <w:r w:rsidR="00451017" w:rsidRPr="00E94BE1">
        <w:t>.m.</w:t>
      </w:r>
      <w:r w:rsidR="00E947A1" w:rsidRPr="00E94BE1">
        <w:t xml:space="preserve">  By Presiding Officer Change Notice dated January 7, 2013, the case was assigned to me.</w:t>
      </w:r>
    </w:p>
    <w:p w:rsidR="00451017" w:rsidRPr="00E94BE1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Pr="00E94BE1" w:rsidRDefault="00247F37" w:rsidP="00CD3ABE">
      <w:pPr>
        <w:tabs>
          <w:tab w:val="num" w:pos="2160"/>
        </w:tabs>
        <w:spacing w:line="360" w:lineRule="auto"/>
        <w:ind w:firstLine="1440"/>
      </w:pPr>
      <w:r w:rsidRPr="00E94BE1">
        <w:t xml:space="preserve">On </w:t>
      </w:r>
      <w:r w:rsidR="006A5ACC" w:rsidRPr="00E94BE1">
        <w:t>February 12, 2013</w:t>
      </w:r>
      <w:r w:rsidR="00CD3ABE" w:rsidRPr="00E94BE1">
        <w:t xml:space="preserve">, </w:t>
      </w:r>
      <w:r w:rsidR="00BD6316" w:rsidRPr="00E94BE1">
        <w:t xml:space="preserve">the Complainant, </w:t>
      </w:r>
      <w:r w:rsidR="006A5ACC" w:rsidRPr="00E94BE1">
        <w:t>Brenda Crawford</w:t>
      </w:r>
      <w:r w:rsidR="00BD6316" w:rsidRPr="00E94BE1">
        <w:t>,</w:t>
      </w:r>
      <w:r w:rsidR="00CD3ABE" w:rsidRPr="00E94BE1">
        <w:t xml:space="preserve"> </w:t>
      </w:r>
      <w:r w:rsidR="006A5ACC" w:rsidRPr="00E94BE1">
        <w:t>faxed a letter to the</w:t>
      </w:r>
      <w:r w:rsidR="00CD3ABE" w:rsidRPr="00E94BE1">
        <w:t xml:space="preserve"> Office of Administrative Law Judge (OALJ) to request a continuance because she </w:t>
      </w:r>
      <w:r w:rsidR="006A5ACC" w:rsidRPr="00E94BE1">
        <w:t xml:space="preserve">is scheduled to have oral surgery on February 18, 2013, and will be unable to participate in the hearing on February 20, 2013.  I </w:t>
      </w:r>
      <w:r w:rsidR="00E53639" w:rsidRPr="00E94BE1">
        <w:t>contacted th</w:t>
      </w:r>
      <w:r w:rsidR="0006552F" w:rsidRPr="00E94BE1">
        <w:t>e</w:t>
      </w:r>
      <w:r w:rsidR="00E07E31" w:rsidRPr="00E94BE1">
        <w:t xml:space="preserve"> </w:t>
      </w:r>
      <w:r w:rsidR="0082725E" w:rsidRPr="00E94BE1">
        <w:t xml:space="preserve">Respondent’s counsel, </w:t>
      </w:r>
      <w:r w:rsidR="006A5ACC" w:rsidRPr="00E94BE1">
        <w:t>Shawane Lee</w:t>
      </w:r>
      <w:r w:rsidR="0082725E" w:rsidRPr="00E94BE1">
        <w:t>, Esq.</w:t>
      </w:r>
      <w:r w:rsidR="00E07E31" w:rsidRPr="00E94BE1">
        <w:t xml:space="preserve"> </w:t>
      </w:r>
      <w:r w:rsidR="007B7792" w:rsidRPr="00E94BE1">
        <w:t xml:space="preserve">and </w:t>
      </w:r>
      <w:r w:rsidR="006A5ACC" w:rsidRPr="00E94BE1">
        <w:t>s</w:t>
      </w:r>
      <w:r w:rsidR="00E53639" w:rsidRPr="00E94BE1">
        <w:t xml:space="preserve">he did not </w:t>
      </w:r>
      <w:r w:rsidR="00E07E31" w:rsidRPr="00E94BE1">
        <w:t>object</w:t>
      </w:r>
      <w:r w:rsidR="00E53639" w:rsidRPr="00E94BE1">
        <w:t xml:space="preserve"> to a continuance.</w:t>
      </w:r>
      <w:r w:rsidR="00CD3ABE" w:rsidRPr="00E94BE1">
        <w:t xml:space="preserve">  </w:t>
      </w:r>
    </w:p>
    <w:p w:rsidR="00F95642" w:rsidRPr="00E94BE1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E94BE1" w:rsidRDefault="00507DAB" w:rsidP="00101496">
      <w:pPr>
        <w:tabs>
          <w:tab w:val="num" w:pos="2160"/>
        </w:tabs>
        <w:spacing w:line="360" w:lineRule="auto"/>
        <w:ind w:firstLine="1440"/>
      </w:pPr>
      <w:r w:rsidRPr="00E94BE1">
        <w:t>The Commission’s Rules of Administrative Practice and Procedure at 52 Pa. Code § 1.15(b) state that, “Only for good cause shown will requests for continuance</w:t>
      </w:r>
      <w:r w:rsidR="00500B48" w:rsidRPr="00E94BE1">
        <w:t xml:space="preserve"> be considered.”</w:t>
      </w:r>
      <w:r w:rsidR="0082725E" w:rsidRPr="00E94BE1">
        <w:t xml:space="preserve">  In this case, the Complainant’s </w:t>
      </w:r>
      <w:r w:rsidR="005613F5" w:rsidRPr="00E94BE1">
        <w:t>request for a continuance</w:t>
      </w:r>
      <w:r w:rsidR="00D0665C" w:rsidRPr="00E94BE1">
        <w:t xml:space="preserve"> was </w:t>
      </w:r>
      <w:r w:rsidR="00166EFA">
        <w:t>submitted in writing,</w:t>
      </w:r>
      <w:r w:rsidR="00D0665C" w:rsidRPr="00E94BE1">
        <w:t xml:space="preserve"> more than </w:t>
      </w:r>
      <w:r w:rsidR="00D0665C" w:rsidRPr="00E94BE1">
        <w:lastRenderedPageBreak/>
        <w:t xml:space="preserve">five </w:t>
      </w:r>
      <w:r w:rsidR="0082725E" w:rsidRPr="00E94BE1">
        <w:t>(5) days prior to the hearing</w:t>
      </w:r>
      <w:r w:rsidR="00251B5B" w:rsidRPr="00E94BE1">
        <w:t xml:space="preserve"> and the Respondent did not oppose the request</w:t>
      </w:r>
      <w:r w:rsidR="0082725E" w:rsidRPr="00E94BE1">
        <w:t xml:space="preserve">.  </w:t>
      </w:r>
      <w:r w:rsidR="00D0665C" w:rsidRPr="00E94BE1">
        <w:t xml:space="preserve">This is the first continuance requested by either party in this matter.  I conclude that </w:t>
      </w:r>
      <w:r w:rsidR="0082725E" w:rsidRPr="00E94BE1">
        <w:t xml:space="preserve">the Complainant </w:t>
      </w:r>
      <w:r w:rsidR="004438AB" w:rsidRPr="00E94BE1">
        <w:t>has shown good cause for requesting a continuance.</w:t>
      </w:r>
      <w:r w:rsidR="00F95642" w:rsidRPr="00E94BE1">
        <w:t xml:space="preserve">  </w:t>
      </w:r>
    </w:p>
    <w:p w:rsidR="00101496" w:rsidRPr="00E94BE1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Pr="00E94BE1" w:rsidRDefault="00881DC7" w:rsidP="00881DC7">
      <w:pPr>
        <w:spacing w:line="360" w:lineRule="auto"/>
      </w:pPr>
      <w:r w:rsidRPr="00E94BE1">
        <w:tab/>
      </w:r>
      <w:r w:rsidRPr="00E94BE1">
        <w:tab/>
      </w:r>
      <w:r w:rsidR="0082725E" w:rsidRPr="00E94BE1">
        <w:t>The Complainant’s</w:t>
      </w:r>
      <w:r w:rsidRPr="00E94BE1">
        <w:t xml:space="preserve"> </w:t>
      </w:r>
      <w:r w:rsidR="005613F5" w:rsidRPr="00E94BE1">
        <w:t>request for a continuance</w:t>
      </w:r>
      <w:r w:rsidR="00C96C7D">
        <w:t xml:space="preserve"> due to her upcoming surgery</w:t>
      </w:r>
      <w:r w:rsidR="006A5ACC" w:rsidRPr="00E94BE1">
        <w:t xml:space="preserve"> </w:t>
      </w:r>
      <w:r w:rsidRPr="00E94BE1">
        <w:t>is reasonable and will be granted.</w:t>
      </w:r>
    </w:p>
    <w:p w:rsidR="00881DC7" w:rsidRPr="00E94BE1" w:rsidRDefault="00881DC7" w:rsidP="00600548">
      <w:pPr>
        <w:tabs>
          <w:tab w:val="num" w:pos="2160"/>
        </w:tabs>
        <w:spacing w:line="360" w:lineRule="auto"/>
        <w:ind w:firstLine="1440"/>
      </w:pPr>
    </w:p>
    <w:p w:rsidR="006D6E10" w:rsidRPr="00E94BE1" w:rsidRDefault="006D6E10" w:rsidP="00600548">
      <w:pPr>
        <w:tabs>
          <w:tab w:val="num" w:pos="2160"/>
        </w:tabs>
        <w:spacing w:line="360" w:lineRule="auto"/>
        <w:ind w:firstLine="1440"/>
      </w:pPr>
      <w:r w:rsidRPr="00E94BE1">
        <w:t>THEREFORE,</w:t>
      </w:r>
    </w:p>
    <w:p w:rsidR="006D6E10" w:rsidRPr="00E94BE1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E94BE1" w:rsidRDefault="006D6E10" w:rsidP="00600548">
      <w:pPr>
        <w:tabs>
          <w:tab w:val="num" w:pos="2160"/>
        </w:tabs>
        <w:spacing w:line="360" w:lineRule="auto"/>
        <w:ind w:firstLine="1440"/>
      </w:pPr>
      <w:r w:rsidRPr="00E94BE1">
        <w:t>IT IS ORDERED:</w:t>
      </w:r>
    </w:p>
    <w:p w:rsidR="006D6E10" w:rsidRPr="00E94BE1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E94BE1" w:rsidRDefault="00451017" w:rsidP="0082725E">
      <w:pPr>
        <w:pStyle w:val="ListParagraph"/>
        <w:numPr>
          <w:ilvl w:val="0"/>
          <w:numId w:val="3"/>
        </w:numPr>
        <w:spacing w:line="360" w:lineRule="auto"/>
        <w:ind w:left="0" w:firstLine="1440"/>
      </w:pPr>
      <w:r w:rsidRPr="00E94BE1">
        <w:t xml:space="preserve">That </w:t>
      </w:r>
      <w:r w:rsidR="006A5ACC" w:rsidRPr="00E94BE1">
        <w:t>Brenda Crawford’s</w:t>
      </w:r>
      <w:r w:rsidRPr="00E94BE1">
        <w:t xml:space="preserve"> </w:t>
      </w:r>
      <w:r w:rsidR="005613F5" w:rsidRPr="00E94BE1">
        <w:t>request for a continuance</w:t>
      </w:r>
      <w:r w:rsidRPr="00E94BE1">
        <w:t xml:space="preserve"> in the matter of </w:t>
      </w:r>
      <w:r w:rsidR="006A5ACC" w:rsidRPr="00E94BE1">
        <w:t>Brenda Crawford</w:t>
      </w:r>
      <w:r w:rsidR="00881DC7" w:rsidRPr="00E94BE1">
        <w:t xml:space="preserve"> v. </w:t>
      </w:r>
      <w:r w:rsidR="006A5ACC" w:rsidRPr="00E94BE1">
        <w:t>PECO Energy</w:t>
      </w:r>
      <w:r w:rsidR="005613F5" w:rsidRPr="00E94BE1">
        <w:t xml:space="preserve"> Company</w:t>
      </w:r>
      <w:r w:rsidRPr="00E94BE1">
        <w:t xml:space="preserve">, at Docket No. </w:t>
      </w:r>
      <w:r w:rsidR="006A5ACC" w:rsidRPr="00E94BE1">
        <w:t>C</w:t>
      </w:r>
      <w:r w:rsidRPr="00E94BE1">
        <w:t>-201</w:t>
      </w:r>
      <w:r w:rsidR="00881DC7" w:rsidRPr="00E94BE1">
        <w:t>2</w:t>
      </w:r>
      <w:r w:rsidRPr="00E94BE1">
        <w:t>-</w:t>
      </w:r>
      <w:r w:rsidR="006A5ACC" w:rsidRPr="00E94BE1">
        <w:t>2335088</w:t>
      </w:r>
      <w:r w:rsidRPr="00E94BE1">
        <w:t xml:space="preserve"> is granted.</w:t>
      </w:r>
    </w:p>
    <w:p w:rsidR="00451017" w:rsidRPr="00E94BE1" w:rsidRDefault="00451017" w:rsidP="00451017">
      <w:pPr>
        <w:pStyle w:val="ListParagraph"/>
        <w:spacing w:line="360" w:lineRule="auto"/>
        <w:ind w:left="1800"/>
      </w:pPr>
    </w:p>
    <w:p w:rsidR="006D6E10" w:rsidRPr="00E94BE1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E94BE1">
        <w:t xml:space="preserve">That the hearing scheduled for </w:t>
      </w:r>
      <w:r w:rsidR="006A5ACC" w:rsidRPr="00E94BE1">
        <w:t>February 20</w:t>
      </w:r>
      <w:r w:rsidR="00F43A13" w:rsidRPr="00E94BE1">
        <w:t>, 201</w:t>
      </w:r>
      <w:r w:rsidR="006A5ACC" w:rsidRPr="00E94BE1">
        <w:t>3</w:t>
      </w:r>
      <w:r w:rsidRPr="00E94BE1">
        <w:t xml:space="preserve">, </w:t>
      </w:r>
      <w:proofErr w:type="gramStart"/>
      <w:r w:rsidRPr="00E94BE1">
        <w:t>be</w:t>
      </w:r>
      <w:proofErr w:type="gramEnd"/>
      <w:r w:rsidRPr="00E94BE1">
        <w:t xml:space="preserve"> and hereby is continued and will be rescheduled.</w:t>
      </w:r>
    </w:p>
    <w:p w:rsidR="005E1066" w:rsidRPr="00E94BE1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E94BE1" w:rsidRDefault="00715EAA" w:rsidP="00600548">
      <w:pPr>
        <w:tabs>
          <w:tab w:val="num" w:pos="2160"/>
          <w:tab w:val="left" w:pos="5048"/>
        </w:tabs>
      </w:pPr>
    </w:p>
    <w:p w:rsidR="005E1066" w:rsidRPr="00E94BE1" w:rsidRDefault="005E1066" w:rsidP="00600548">
      <w:pPr>
        <w:tabs>
          <w:tab w:val="num" w:pos="2160"/>
          <w:tab w:val="left" w:pos="5048"/>
        </w:tabs>
      </w:pPr>
      <w:r w:rsidRPr="00E94BE1">
        <w:t xml:space="preserve">Dated: </w:t>
      </w:r>
      <w:r w:rsidR="006A5ACC" w:rsidRPr="00E94BE1">
        <w:rPr>
          <w:u w:val="single"/>
        </w:rPr>
        <w:t>February 13, 2013</w:t>
      </w:r>
    </w:p>
    <w:p w:rsidR="005E1066" w:rsidRPr="00E94BE1" w:rsidRDefault="005E1066" w:rsidP="00600548">
      <w:pPr>
        <w:tabs>
          <w:tab w:val="num" w:pos="2160"/>
          <w:tab w:val="left" w:pos="5048"/>
        </w:tabs>
      </w:pPr>
      <w:r w:rsidRPr="00E94BE1">
        <w:tab/>
      </w:r>
      <w:r w:rsidRPr="00E94BE1">
        <w:tab/>
        <w:t>_________________________________</w:t>
      </w:r>
    </w:p>
    <w:p w:rsidR="005E1066" w:rsidRPr="00E94BE1" w:rsidRDefault="005E1066" w:rsidP="00600548">
      <w:pPr>
        <w:tabs>
          <w:tab w:val="num" w:pos="2160"/>
        </w:tabs>
      </w:pP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  <w:t>Tiffany A. Hunt</w:t>
      </w:r>
    </w:p>
    <w:p w:rsidR="00F71E7C" w:rsidRDefault="005E1066" w:rsidP="00600548">
      <w:pPr>
        <w:tabs>
          <w:tab w:val="num" w:pos="2160"/>
        </w:tabs>
        <w:sectPr w:rsidR="00F71E7C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E94BE1">
        <w:tab/>
      </w:r>
      <w:r w:rsidRPr="00E94BE1">
        <w:tab/>
      </w:r>
      <w:r w:rsidRPr="00E94BE1">
        <w:tab/>
      </w:r>
      <w:r w:rsidRPr="00E94BE1">
        <w:tab/>
      </w:r>
      <w:r w:rsidRPr="00E94BE1">
        <w:tab/>
        <w:t>Special Agent</w:t>
      </w:r>
    </w:p>
    <w:p w:rsidR="00F71E7C" w:rsidRDefault="00F71E7C" w:rsidP="00F71E7C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C-2012-2335088 - BRENDA CRAWFORD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F71E7C" w:rsidRDefault="00F71E7C" w:rsidP="00F71E7C">
      <w:pPr>
        <w:contextualSpacing/>
        <w:rPr>
          <w:rFonts w:ascii="Microsoft Sans Serif"/>
        </w:rPr>
      </w:pPr>
      <w:bookmarkStart w:id="0" w:name="_GoBack"/>
      <w:r>
        <w:rPr>
          <w:rFonts w:ascii="Microsoft Sans Serif"/>
        </w:rPr>
        <w:t>BRENDA CRAWFORD</w:t>
      </w:r>
      <w:r>
        <w:rPr>
          <w:rFonts w:ascii="Microsoft Sans Serif"/>
        </w:rPr>
        <w:cr/>
        <w:t>1233 HELLERMAN STREET</w:t>
      </w:r>
      <w:r>
        <w:rPr>
          <w:rFonts w:ascii="Microsoft Sans Serif"/>
        </w:rPr>
        <w:cr/>
        <w:t>PHILADELPHIA PA  19111</w:t>
      </w:r>
      <w:bookmarkEnd w:id="0"/>
      <w:r>
        <w:rPr>
          <w:rFonts w:ascii="Microsoft Sans Serif"/>
        </w:rPr>
        <w:cr/>
        <w:t>267-230-7672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F71E7C" w:rsidRPr="0033084A" w:rsidRDefault="00F71E7C" w:rsidP="00F71E7C">
      <w:pPr>
        <w:contextualSpacing/>
        <w:rPr>
          <w:b/>
          <w:i/>
          <w:u w:val="single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E-serve</w:t>
      </w:r>
    </w:p>
    <w:p w:rsidR="00F71E7C" w:rsidRDefault="00F71E7C" w:rsidP="00F71E7C">
      <w:pPr>
        <w:contextualSpacing/>
      </w:pPr>
    </w:p>
    <w:p w:rsidR="005E1066" w:rsidRPr="00E94BE1" w:rsidRDefault="005E1066" w:rsidP="00600548">
      <w:pPr>
        <w:tabs>
          <w:tab w:val="num" w:pos="2160"/>
        </w:tabs>
      </w:pPr>
    </w:p>
    <w:p w:rsidR="005E1066" w:rsidRPr="00E94BE1" w:rsidRDefault="005E1066" w:rsidP="00600548"/>
    <w:p w:rsidR="00C55638" w:rsidRPr="00E94BE1" w:rsidRDefault="00C55638" w:rsidP="00600548"/>
    <w:p w:rsidR="00796D34" w:rsidRPr="00E94BE1" w:rsidRDefault="00796D34"/>
    <w:sectPr w:rsidR="00796D34" w:rsidRPr="00E94BE1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96" w:rsidRDefault="00760496" w:rsidP="002D00BA">
      <w:r>
        <w:separator/>
      </w:r>
    </w:p>
  </w:endnote>
  <w:endnote w:type="continuationSeparator" w:id="0">
    <w:p w:rsidR="00760496" w:rsidRDefault="00760496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7604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F71E7C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760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96" w:rsidRDefault="00760496" w:rsidP="002D00BA">
      <w:r>
        <w:separator/>
      </w:r>
    </w:p>
  </w:footnote>
  <w:footnote w:type="continuationSeparator" w:id="0">
    <w:p w:rsidR="00760496" w:rsidRDefault="00760496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D378F"/>
    <w:rsid w:val="00101496"/>
    <w:rsid w:val="00106ABB"/>
    <w:rsid w:val="00111EB0"/>
    <w:rsid w:val="001134A1"/>
    <w:rsid w:val="00142E9B"/>
    <w:rsid w:val="00144FE0"/>
    <w:rsid w:val="00166EFA"/>
    <w:rsid w:val="001C3D0D"/>
    <w:rsid w:val="001D201E"/>
    <w:rsid w:val="001E0230"/>
    <w:rsid w:val="00243074"/>
    <w:rsid w:val="00247F37"/>
    <w:rsid w:val="00251B5B"/>
    <w:rsid w:val="00261F6F"/>
    <w:rsid w:val="0027102C"/>
    <w:rsid w:val="00285F9A"/>
    <w:rsid w:val="00293DA4"/>
    <w:rsid w:val="002D00BA"/>
    <w:rsid w:val="002E6FEC"/>
    <w:rsid w:val="002F691A"/>
    <w:rsid w:val="0039255D"/>
    <w:rsid w:val="003A1351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47DC9"/>
    <w:rsid w:val="005533AA"/>
    <w:rsid w:val="00553799"/>
    <w:rsid w:val="005613F5"/>
    <w:rsid w:val="005628BE"/>
    <w:rsid w:val="00575A71"/>
    <w:rsid w:val="00583BB4"/>
    <w:rsid w:val="005B233E"/>
    <w:rsid w:val="005B5B2C"/>
    <w:rsid w:val="005B6599"/>
    <w:rsid w:val="005D1204"/>
    <w:rsid w:val="005D1DD4"/>
    <w:rsid w:val="005E1066"/>
    <w:rsid w:val="005F543D"/>
    <w:rsid w:val="00600548"/>
    <w:rsid w:val="0061512C"/>
    <w:rsid w:val="00627CC1"/>
    <w:rsid w:val="00630410"/>
    <w:rsid w:val="006408A3"/>
    <w:rsid w:val="00674D86"/>
    <w:rsid w:val="006A24CA"/>
    <w:rsid w:val="006A5ACC"/>
    <w:rsid w:val="006B1224"/>
    <w:rsid w:val="006B5E48"/>
    <w:rsid w:val="006C1EEF"/>
    <w:rsid w:val="006D189C"/>
    <w:rsid w:val="006D1BA9"/>
    <w:rsid w:val="006D57E4"/>
    <w:rsid w:val="006D6E10"/>
    <w:rsid w:val="006E1F28"/>
    <w:rsid w:val="00715EAA"/>
    <w:rsid w:val="0072133B"/>
    <w:rsid w:val="00743085"/>
    <w:rsid w:val="0075143A"/>
    <w:rsid w:val="00760496"/>
    <w:rsid w:val="00785F44"/>
    <w:rsid w:val="00796D34"/>
    <w:rsid w:val="007A58EC"/>
    <w:rsid w:val="007B1254"/>
    <w:rsid w:val="007B7792"/>
    <w:rsid w:val="007C6E1B"/>
    <w:rsid w:val="0082202F"/>
    <w:rsid w:val="0082725E"/>
    <w:rsid w:val="00867AA7"/>
    <w:rsid w:val="008742CA"/>
    <w:rsid w:val="00881DC7"/>
    <w:rsid w:val="00884DD3"/>
    <w:rsid w:val="008D798E"/>
    <w:rsid w:val="008E2A71"/>
    <w:rsid w:val="008E70AB"/>
    <w:rsid w:val="00901240"/>
    <w:rsid w:val="00904BE4"/>
    <w:rsid w:val="00920D7C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42438"/>
    <w:rsid w:val="00A60B4F"/>
    <w:rsid w:val="00A6759B"/>
    <w:rsid w:val="00A8008A"/>
    <w:rsid w:val="00AB18F3"/>
    <w:rsid w:val="00AC0A7D"/>
    <w:rsid w:val="00AD0172"/>
    <w:rsid w:val="00AE70E4"/>
    <w:rsid w:val="00AF7827"/>
    <w:rsid w:val="00B05992"/>
    <w:rsid w:val="00B11457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356A"/>
    <w:rsid w:val="00BB5F6F"/>
    <w:rsid w:val="00BC7CCB"/>
    <w:rsid w:val="00BD624C"/>
    <w:rsid w:val="00BD6316"/>
    <w:rsid w:val="00BE4AA2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96C7D"/>
    <w:rsid w:val="00CB4D06"/>
    <w:rsid w:val="00CD0A36"/>
    <w:rsid w:val="00CD3ABE"/>
    <w:rsid w:val="00D03977"/>
    <w:rsid w:val="00D0400C"/>
    <w:rsid w:val="00D0665C"/>
    <w:rsid w:val="00D15AD9"/>
    <w:rsid w:val="00D2511F"/>
    <w:rsid w:val="00D300F6"/>
    <w:rsid w:val="00D34CF9"/>
    <w:rsid w:val="00D6161D"/>
    <w:rsid w:val="00DB4771"/>
    <w:rsid w:val="00DB6BB9"/>
    <w:rsid w:val="00DC6024"/>
    <w:rsid w:val="00DE2820"/>
    <w:rsid w:val="00E0325F"/>
    <w:rsid w:val="00E055DB"/>
    <w:rsid w:val="00E07E31"/>
    <w:rsid w:val="00E53639"/>
    <w:rsid w:val="00E772CC"/>
    <w:rsid w:val="00E84019"/>
    <w:rsid w:val="00E947A1"/>
    <w:rsid w:val="00E94BE1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71E7C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78A1-0DF0-4DF8-8662-CE3E49F5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2013-02-14T14:18:00Z</cp:lastPrinted>
  <dcterms:created xsi:type="dcterms:W3CDTF">2013-02-14T14:17:00Z</dcterms:created>
  <dcterms:modified xsi:type="dcterms:W3CDTF">2013-02-14T14:23:00Z</dcterms:modified>
</cp:coreProperties>
</file>