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628" w:rsidRPr="008D4EB3" w:rsidRDefault="00A61628" w:rsidP="00674D8D">
      <w:pPr>
        <w:jc w:val="center"/>
        <w:rPr>
          <w:rFonts w:ascii="Times New Roman" w:hAnsi="Times New Roman" w:cs="Times New Roman"/>
          <w:b/>
          <w:bCs/>
          <w:spacing w:val="-3"/>
          <w:sz w:val="26"/>
          <w:szCs w:val="26"/>
        </w:rPr>
      </w:pPr>
      <w:r w:rsidRPr="008D4EB3">
        <w:rPr>
          <w:rFonts w:ascii="Times New Roman" w:hAnsi="Times New Roman" w:cs="Times New Roman"/>
          <w:b/>
          <w:bCs/>
          <w:spacing w:val="-3"/>
          <w:sz w:val="26"/>
          <w:szCs w:val="26"/>
        </w:rPr>
        <w:t>PENNSYLVANIA</w:t>
      </w:r>
    </w:p>
    <w:p w:rsidR="007B5858" w:rsidRPr="008D4EB3" w:rsidRDefault="007B5858" w:rsidP="00674D8D">
      <w:pPr>
        <w:jc w:val="center"/>
        <w:rPr>
          <w:rFonts w:ascii="Times New Roman" w:hAnsi="Times New Roman" w:cs="Times New Roman"/>
          <w:b/>
          <w:sz w:val="26"/>
          <w:szCs w:val="26"/>
        </w:rPr>
      </w:pPr>
      <w:r w:rsidRPr="008D4EB3">
        <w:rPr>
          <w:rFonts w:ascii="Times New Roman" w:hAnsi="Times New Roman" w:cs="Times New Roman"/>
          <w:b/>
          <w:bCs/>
          <w:spacing w:val="-3"/>
          <w:sz w:val="26"/>
          <w:szCs w:val="26"/>
        </w:rPr>
        <w:t>PUBLIC UTILITY COMMISSION</w:t>
      </w:r>
    </w:p>
    <w:p w:rsidR="00D83740" w:rsidRDefault="00A61628" w:rsidP="00674D8D">
      <w:pPr>
        <w:tabs>
          <w:tab w:val="center" w:pos="4680"/>
        </w:tabs>
        <w:suppressAutoHyphens/>
        <w:jc w:val="center"/>
        <w:rPr>
          <w:rFonts w:ascii="Times New Roman" w:hAnsi="Times New Roman" w:cs="Times New Roman"/>
          <w:b/>
          <w:bCs/>
          <w:spacing w:val="-3"/>
          <w:sz w:val="26"/>
          <w:szCs w:val="26"/>
        </w:rPr>
      </w:pPr>
      <w:r w:rsidRPr="008D4EB3">
        <w:rPr>
          <w:rFonts w:ascii="Times New Roman" w:hAnsi="Times New Roman" w:cs="Times New Roman"/>
          <w:b/>
          <w:bCs/>
          <w:spacing w:val="-3"/>
          <w:sz w:val="26"/>
          <w:szCs w:val="26"/>
        </w:rPr>
        <w:t>Harrisburg, PA  17105-3265</w:t>
      </w:r>
    </w:p>
    <w:p w:rsidR="00FC39D9" w:rsidRPr="008D4EB3" w:rsidRDefault="00FC39D9" w:rsidP="00674D8D">
      <w:pPr>
        <w:tabs>
          <w:tab w:val="center" w:pos="4680"/>
        </w:tabs>
        <w:suppressAutoHyphens/>
        <w:jc w:val="center"/>
        <w:rPr>
          <w:rFonts w:ascii="Times New Roman" w:hAnsi="Times New Roman" w:cs="Times New Roman"/>
          <w:b/>
          <w:bCs/>
          <w:spacing w:val="-3"/>
          <w:sz w:val="26"/>
          <w:szCs w:val="26"/>
        </w:rPr>
      </w:pPr>
    </w:p>
    <w:p w:rsidR="00A61628" w:rsidRDefault="00A61628" w:rsidP="00674D8D">
      <w:pPr>
        <w:tabs>
          <w:tab w:val="center" w:pos="4680"/>
        </w:tabs>
        <w:suppressAutoHyphens/>
        <w:jc w:val="center"/>
        <w:rPr>
          <w:rFonts w:ascii="Times New Roman" w:hAnsi="Times New Roman" w:cs="Times New Roman"/>
          <w:b/>
          <w:bCs/>
          <w:spacing w:val="-3"/>
          <w:sz w:val="26"/>
          <w:szCs w:val="26"/>
        </w:rPr>
      </w:pPr>
    </w:p>
    <w:p w:rsidR="00FC39D9" w:rsidRPr="00FC39D9" w:rsidRDefault="00235D7C" w:rsidP="00FC39D9">
      <w:pPr>
        <w:tabs>
          <w:tab w:val="center" w:pos="4680"/>
        </w:tabs>
        <w:suppressAutoHyphens/>
        <w:jc w:val="right"/>
        <w:rPr>
          <w:rFonts w:ascii="Times New Roman" w:hAnsi="Times New Roman" w:cs="Times New Roman"/>
          <w:bCs/>
          <w:spacing w:val="-3"/>
          <w:sz w:val="26"/>
          <w:szCs w:val="26"/>
        </w:rPr>
      </w:pPr>
      <w:r>
        <w:rPr>
          <w:rFonts w:ascii="Times New Roman" w:hAnsi="Times New Roman" w:cs="Times New Roman"/>
          <w:bCs/>
          <w:spacing w:val="-3"/>
          <w:sz w:val="26"/>
          <w:szCs w:val="26"/>
        </w:rPr>
        <w:t>Public Meeting held February 14</w:t>
      </w:r>
      <w:r w:rsidR="00FC39D9" w:rsidRPr="00FC39D9">
        <w:rPr>
          <w:rFonts w:ascii="Times New Roman" w:hAnsi="Times New Roman" w:cs="Times New Roman"/>
          <w:bCs/>
          <w:spacing w:val="-3"/>
          <w:sz w:val="26"/>
          <w:szCs w:val="26"/>
        </w:rPr>
        <w:t>, 2013</w:t>
      </w:r>
    </w:p>
    <w:p w:rsidR="00A61628" w:rsidRPr="008D4EB3" w:rsidRDefault="00A61628" w:rsidP="00674D8D">
      <w:pPr>
        <w:tabs>
          <w:tab w:val="center" w:pos="4680"/>
        </w:tabs>
        <w:suppressAutoHyphens/>
        <w:jc w:val="right"/>
        <w:rPr>
          <w:rFonts w:ascii="Times New Roman" w:hAnsi="Times New Roman" w:cs="Times New Roman"/>
          <w:bCs/>
          <w:spacing w:val="-3"/>
          <w:sz w:val="26"/>
          <w:szCs w:val="26"/>
        </w:rPr>
      </w:pPr>
    </w:p>
    <w:p w:rsidR="00A61628" w:rsidRPr="008D4EB3" w:rsidRDefault="00A61628" w:rsidP="00674D8D">
      <w:pPr>
        <w:tabs>
          <w:tab w:val="center" w:pos="4680"/>
        </w:tabs>
        <w:suppressAutoHyphens/>
        <w:jc w:val="right"/>
        <w:rPr>
          <w:rFonts w:ascii="Times New Roman" w:hAnsi="Times New Roman" w:cs="Times New Roman"/>
          <w:bCs/>
          <w:spacing w:val="-3"/>
          <w:sz w:val="26"/>
          <w:szCs w:val="26"/>
        </w:rPr>
      </w:pPr>
    </w:p>
    <w:p w:rsidR="00A61628" w:rsidRPr="008D4EB3" w:rsidRDefault="00A61628" w:rsidP="00674D8D">
      <w:pPr>
        <w:tabs>
          <w:tab w:val="center" w:pos="4680"/>
        </w:tabs>
        <w:suppressAutoHyphens/>
        <w:rPr>
          <w:rFonts w:ascii="Times New Roman" w:hAnsi="Times New Roman" w:cs="Times New Roman"/>
          <w:bCs/>
          <w:spacing w:val="-3"/>
          <w:sz w:val="26"/>
          <w:szCs w:val="26"/>
        </w:rPr>
      </w:pPr>
      <w:r w:rsidRPr="008D4EB3">
        <w:rPr>
          <w:rFonts w:ascii="Times New Roman" w:hAnsi="Times New Roman" w:cs="Times New Roman"/>
          <w:bCs/>
          <w:spacing w:val="-3"/>
          <w:sz w:val="26"/>
          <w:szCs w:val="26"/>
        </w:rPr>
        <w:t>Commissioners Present:</w:t>
      </w:r>
    </w:p>
    <w:p w:rsidR="00A61628" w:rsidRPr="008D4EB3" w:rsidRDefault="00A61628" w:rsidP="00674D8D">
      <w:pPr>
        <w:tabs>
          <w:tab w:val="center" w:pos="4680"/>
        </w:tabs>
        <w:suppressAutoHyphens/>
        <w:rPr>
          <w:rFonts w:ascii="Times New Roman" w:hAnsi="Times New Roman" w:cs="Times New Roman"/>
          <w:bCs/>
          <w:spacing w:val="-3"/>
          <w:sz w:val="26"/>
          <w:szCs w:val="26"/>
        </w:rPr>
      </w:pPr>
    </w:p>
    <w:p w:rsidR="00A61628" w:rsidRPr="008D4EB3" w:rsidRDefault="00A61628" w:rsidP="00674D8D">
      <w:pPr>
        <w:tabs>
          <w:tab w:val="center" w:pos="4680"/>
        </w:tabs>
        <w:suppressAutoHyphens/>
        <w:ind w:left="720"/>
        <w:rPr>
          <w:rFonts w:ascii="Times New Roman" w:hAnsi="Times New Roman" w:cs="Times New Roman"/>
          <w:bCs/>
          <w:spacing w:val="-3"/>
          <w:sz w:val="26"/>
          <w:szCs w:val="26"/>
        </w:rPr>
      </w:pPr>
      <w:r w:rsidRPr="008D4EB3">
        <w:rPr>
          <w:rFonts w:ascii="Times New Roman" w:hAnsi="Times New Roman" w:cs="Times New Roman"/>
          <w:bCs/>
          <w:spacing w:val="-3"/>
          <w:sz w:val="26"/>
          <w:szCs w:val="26"/>
        </w:rPr>
        <w:t>Robert F. Powelson, Chairman</w:t>
      </w:r>
    </w:p>
    <w:p w:rsidR="00A61628" w:rsidRPr="008D4EB3" w:rsidRDefault="00A61628" w:rsidP="00674D8D">
      <w:pPr>
        <w:tabs>
          <w:tab w:val="center" w:pos="4680"/>
        </w:tabs>
        <w:suppressAutoHyphens/>
        <w:ind w:left="720"/>
        <w:rPr>
          <w:rFonts w:ascii="Times New Roman" w:hAnsi="Times New Roman" w:cs="Times New Roman"/>
          <w:bCs/>
          <w:spacing w:val="-3"/>
          <w:sz w:val="26"/>
          <w:szCs w:val="26"/>
        </w:rPr>
      </w:pPr>
      <w:r w:rsidRPr="008D4EB3">
        <w:rPr>
          <w:rFonts w:ascii="Times New Roman" w:hAnsi="Times New Roman" w:cs="Times New Roman"/>
          <w:bCs/>
          <w:spacing w:val="-3"/>
          <w:sz w:val="26"/>
          <w:szCs w:val="26"/>
        </w:rPr>
        <w:t>John F. Coleman, Jr., Vice Chairman</w:t>
      </w:r>
    </w:p>
    <w:p w:rsidR="00A61628" w:rsidRPr="008D4EB3" w:rsidRDefault="00A61628" w:rsidP="00674D8D">
      <w:pPr>
        <w:tabs>
          <w:tab w:val="center" w:pos="4680"/>
        </w:tabs>
        <w:suppressAutoHyphens/>
        <w:ind w:left="720"/>
        <w:rPr>
          <w:rFonts w:ascii="Times New Roman" w:hAnsi="Times New Roman" w:cs="Times New Roman"/>
          <w:bCs/>
          <w:spacing w:val="-3"/>
          <w:sz w:val="26"/>
          <w:szCs w:val="26"/>
        </w:rPr>
      </w:pPr>
      <w:r w:rsidRPr="008D4EB3">
        <w:rPr>
          <w:rFonts w:ascii="Times New Roman" w:hAnsi="Times New Roman" w:cs="Times New Roman"/>
          <w:bCs/>
          <w:spacing w:val="-3"/>
          <w:sz w:val="26"/>
          <w:szCs w:val="26"/>
        </w:rPr>
        <w:t>Wayne E. Gardner</w:t>
      </w:r>
    </w:p>
    <w:p w:rsidR="00A61628" w:rsidRPr="008D4EB3" w:rsidRDefault="00A61628" w:rsidP="00674D8D">
      <w:pPr>
        <w:tabs>
          <w:tab w:val="center" w:pos="4680"/>
        </w:tabs>
        <w:suppressAutoHyphens/>
        <w:ind w:left="720"/>
        <w:rPr>
          <w:rFonts w:ascii="Times New Roman" w:hAnsi="Times New Roman" w:cs="Times New Roman"/>
          <w:bCs/>
          <w:spacing w:val="-3"/>
          <w:sz w:val="26"/>
          <w:szCs w:val="26"/>
        </w:rPr>
      </w:pPr>
      <w:r w:rsidRPr="008D4EB3">
        <w:rPr>
          <w:rFonts w:ascii="Times New Roman" w:hAnsi="Times New Roman" w:cs="Times New Roman"/>
          <w:bCs/>
          <w:spacing w:val="-3"/>
          <w:sz w:val="26"/>
          <w:szCs w:val="26"/>
        </w:rPr>
        <w:t>James H. Cawley</w:t>
      </w:r>
    </w:p>
    <w:p w:rsidR="00A61628" w:rsidRPr="008D4EB3" w:rsidRDefault="00A61628" w:rsidP="00674D8D">
      <w:pPr>
        <w:tabs>
          <w:tab w:val="center" w:pos="4680"/>
        </w:tabs>
        <w:suppressAutoHyphens/>
        <w:ind w:left="720"/>
        <w:rPr>
          <w:rFonts w:ascii="Times New Roman" w:hAnsi="Times New Roman" w:cs="Times New Roman"/>
          <w:bCs/>
          <w:spacing w:val="-3"/>
          <w:sz w:val="26"/>
          <w:szCs w:val="26"/>
        </w:rPr>
      </w:pPr>
      <w:r w:rsidRPr="008D4EB3">
        <w:rPr>
          <w:rFonts w:ascii="Times New Roman" w:hAnsi="Times New Roman" w:cs="Times New Roman"/>
          <w:bCs/>
          <w:spacing w:val="-3"/>
          <w:sz w:val="26"/>
          <w:szCs w:val="26"/>
        </w:rPr>
        <w:t>Pamela A. Witmer</w:t>
      </w:r>
    </w:p>
    <w:p w:rsidR="007B5858" w:rsidRPr="008D4EB3" w:rsidRDefault="007B5858" w:rsidP="00674D8D">
      <w:pPr>
        <w:tabs>
          <w:tab w:val="left" w:pos="-720"/>
        </w:tabs>
        <w:suppressAutoHyphens/>
        <w:ind w:firstLine="1440"/>
        <w:rPr>
          <w:rFonts w:ascii="Times New Roman" w:hAnsi="Times New Roman" w:cs="Times New Roman"/>
          <w:spacing w:val="-3"/>
          <w:sz w:val="26"/>
          <w:szCs w:val="26"/>
        </w:rPr>
      </w:pPr>
    </w:p>
    <w:p w:rsidR="007B5858" w:rsidRPr="008D4EB3" w:rsidRDefault="007B5858" w:rsidP="00674D8D">
      <w:pPr>
        <w:tabs>
          <w:tab w:val="left" w:pos="-720"/>
        </w:tabs>
        <w:suppressAutoHyphens/>
        <w:ind w:firstLine="1440"/>
        <w:rPr>
          <w:rFonts w:ascii="Times New Roman" w:hAnsi="Times New Roman" w:cs="Times New Roman"/>
          <w:spacing w:val="-3"/>
          <w:sz w:val="26"/>
          <w:szCs w:val="26"/>
        </w:rPr>
      </w:pPr>
    </w:p>
    <w:p w:rsidR="001F0E9E" w:rsidRPr="008D4EB3" w:rsidRDefault="00BF79AB" w:rsidP="00674D8D">
      <w:pPr>
        <w:rPr>
          <w:rFonts w:ascii="Times New Roman" w:hAnsi="Times New Roman" w:cs="Times New Roman"/>
          <w:sz w:val="26"/>
          <w:szCs w:val="26"/>
        </w:rPr>
      </w:pPr>
      <w:r>
        <w:rPr>
          <w:rFonts w:ascii="Times New Roman" w:hAnsi="Times New Roman" w:cs="Times New Roman"/>
          <w:spacing w:val="-3"/>
          <w:sz w:val="26"/>
          <w:szCs w:val="26"/>
        </w:rPr>
        <w:t>Petition of PECO Energy Company for</w:t>
      </w:r>
      <w:r w:rsidR="00434D45" w:rsidRPr="008D4EB3">
        <w:rPr>
          <w:rFonts w:ascii="Times New Roman" w:hAnsi="Times New Roman" w:cs="Times New Roman"/>
          <w:spacing w:val="-3"/>
          <w:sz w:val="26"/>
          <w:szCs w:val="26"/>
        </w:rPr>
        <w:tab/>
      </w:r>
      <w:r w:rsidR="00434D45" w:rsidRPr="008D4EB3">
        <w:rPr>
          <w:rFonts w:ascii="Times New Roman" w:hAnsi="Times New Roman" w:cs="Times New Roman"/>
          <w:spacing w:val="-3"/>
          <w:sz w:val="26"/>
          <w:szCs w:val="26"/>
        </w:rPr>
        <w:tab/>
      </w:r>
      <w:r w:rsidR="00434D45" w:rsidRPr="008D4EB3">
        <w:rPr>
          <w:rFonts w:ascii="Times New Roman" w:hAnsi="Times New Roman" w:cs="Times New Roman"/>
          <w:spacing w:val="-3"/>
          <w:sz w:val="26"/>
          <w:szCs w:val="26"/>
        </w:rPr>
        <w:tab/>
      </w:r>
      <w:r w:rsidR="00674D8D">
        <w:rPr>
          <w:rFonts w:ascii="Times New Roman" w:hAnsi="Times New Roman" w:cs="Times New Roman"/>
          <w:spacing w:val="-3"/>
          <w:sz w:val="26"/>
          <w:szCs w:val="26"/>
        </w:rPr>
        <w:tab/>
      </w:r>
      <w:r w:rsidR="00674D8D">
        <w:rPr>
          <w:rFonts w:ascii="Times New Roman" w:hAnsi="Times New Roman" w:cs="Times New Roman"/>
          <w:spacing w:val="-3"/>
          <w:sz w:val="26"/>
          <w:szCs w:val="26"/>
        </w:rPr>
        <w:tab/>
      </w:r>
      <w:r>
        <w:rPr>
          <w:rFonts w:ascii="Times New Roman" w:hAnsi="Times New Roman" w:cs="Times New Roman"/>
          <w:sz w:val="26"/>
          <w:szCs w:val="26"/>
        </w:rPr>
        <w:t>P-2012-2283641</w:t>
      </w:r>
    </w:p>
    <w:p w:rsidR="00313ABC" w:rsidRPr="008D4EB3" w:rsidRDefault="00BF79AB" w:rsidP="00BF79AB">
      <w:pPr>
        <w:rPr>
          <w:rFonts w:ascii="Times New Roman" w:hAnsi="Times New Roman" w:cs="Times New Roman"/>
          <w:sz w:val="26"/>
          <w:szCs w:val="26"/>
        </w:rPr>
      </w:pPr>
      <w:r>
        <w:rPr>
          <w:rFonts w:ascii="Times New Roman" w:hAnsi="Times New Roman" w:cs="Times New Roman"/>
          <w:sz w:val="26"/>
          <w:szCs w:val="26"/>
        </w:rPr>
        <w:t>Approval of its Default Service Program</w:t>
      </w:r>
      <w:r w:rsidR="00FC39D9">
        <w:rPr>
          <w:rFonts w:ascii="Times New Roman" w:hAnsi="Times New Roman" w:cs="Times New Roman"/>
          <w:sz w:val="26"/>
          <w:szCs w:val="26"/>
        </w:rPr>
        <w:t xml:space="preserve"> II</w:t>
      </w:r>
    </w:p>
    <w:p w:rsidR="007B5858" w:rsidRPr="008D4EB3" w:rsidRDefault="007B5858" w:rsidP="00674D8D">
      <w:pPr>
        <w:rPr>
          <w:rFonts w:ascii="Times New Roman" w:hAnsi="Times New Roman" w:cs="Times New Roman"/>
          <w:sz w:val="26"/>
          <w:szCs w:val="26"/>
        </w:rPr>
      </w:pPr>
    </w:p>
    <w:p w:rsidR="007B5858" w:rsidRPr="008D4EB3" w:rsidRDefault="007B5858" w:rsidP="00674D8D">
      <w:pPr>
        <w:tabs>
          <w:tab w:val="left" w:pos="-720"/>
        </w:tabs>
        <w:suppressAutoHyphens/>
        <w:rPr>
          <w:rFonts w:ascii="Times New Roman" w:hAnsi="Times New Roman" w:cs="Times New Roman"/>
          <w:spacing w:val="-3"/>
          <w:sz w:val="26"/>
          <w:szCs w:val="26"/>
        </w:rPr>
      </w:pPr>
    </w:p>
    <w:p w:rsidR="00794F5B" w:rsidRPr="008D4EB3" w:rsidRDefault="00794F5B" w:rsidP="00674D8D">
      <w:pPr>
        <w:tabs>
          <w:tab w:val="left" w:pos="-720"/>
        </w:tabs>
        <w:suppressAutoHyphens/>
        <w:rPr>
          <w:rFonts w:ascii="Times New Roman" w:hAnsi="Times New Roman" w:cs="Times New Roman"/>
          <w:spacing w:val="-3"/>
          <w:sz w:val="26"/>
          <w:szCs w:val="26"/>
        </w:rPr>
      </w:pPr>
    </w:p>
    <w:p w:rsidR="003B68C7" w:rsidRPr="00F97334" w:rsidRDefault="00A61628" w:rsidP="00674D8D">
      <w:pPr>
        <w:tabs>
          <w:tab w:val="left" w:pos="-720"/>
          <w:tab w:val="left" w:pos="5040"/>
        </w:tabs>
        <w:suppressAutoHyphens/>
        <w:jc w:val="center"/>
        <w:rPr>
          <w:rFonts w:ascii="Times New Roman" w:hAnsi="Times New Roman" w:cs="Times New Roman"/>
          <w:spacing w:val="-3"/>
          <w:sz w:val="26"/>
          <w:szCs w:val="26"/>
        </w:rPr>
      </w:pPr>
      <w:r w:rsidRPr="00F97334">
        <w:rPr>
          <w:rFonts w:ascii="Times New Roman" w:hAnsi="Times New Roman" w:cs="Times New Roman"/>
          <w:b/>
          <w:spacing w:val="-3"/>
          <w:sz w:val="26"/>
          <w:szCs w:val="26"/>
        </w:rPr>
        <w:t>OPINION AND ORDER</w:t>
      </w:r>
    </w:p>
    <w:p w:rsidR="00AB0987" w:rsidRPr="00F97334" w:rsidRDefault="00AB0987" w:rsidP="00674D8D">
      <w:pPr>
        <w:tabs>
          <w:tab w:val="left" w:pos="-720"/>
          <w:tab w:val="left" w:pos="5040"/>
        </w:tabs>
        <w:suppressAutoHyphens/>
        <w:jc w:val="center"/>
        <w:rPr>
          <w:rFonts w:ascii="Times New Roman" w:hAnsi="Times New Roman" w:cs="Times New Roman"/>
          <w:b/>
          <w:spacing w:val="-3"/>
          <w:sz w:val="26"/>
          <w:szCs w:val="26"/>
          <w:u w:val="single"/>
        </w:rPr>
      </w:pPr>
    </w:p>
    <w:p w:rsidR="00A61628" w:rsidRPr="00F97334" w:rsidRDefault="00A61628" w:rsidP="00674D8D">
      <w:pPr>
        <w:tabs>
          <w:tab w:val="left" w:pos="-720"/>
          <w:tab w:val="left" w:pos="5040"/>
        </w:tabs>
        <w:suppressAutoHyphens/>
        <w:rPr>
          <w:rFonts w:ascii="Times New Roman" w:hAnsi="Times New Roman" w:cs="Times New Roman"/>
          <w:b/>
          <w:spacing w:val="-3"/>
          <w:sz w:val="26"/>
          <w:szCs w:val="26"/>
        </w:rPr>
      </w:pPr>
      <w:r w:rsidRPr="00F97334">
        <w:rPr>
          <w:rFonts w:ascii="Times New Roman" w:hAnsi="Times New Roman" w:cs="Times New Roman"/>
          <w:b/>
          <w:spacing w:val="-3"/>
          <w:sz w:val="26"/>
          <w:szCs w:val="26"/>
        </w:rPr>
        <w:t>BY THE COMMISSION:</w:t>
      </w:r>
    </w:p>
    <w:p w:rsidR="004C7AAA" w:rsidRPr="00F97334" w:rsidRDefault="004C7AAA" w:rsidP="00674D8D">
      <w:pPr>
        <w:tabs>
          <w:tab w:val="left" w:pos="-720"/>
          <w:tab w:val="left" w:pos="5040"/>
        </w:tabs>
        <w:suppressAutoHyphens/>
        <w:rPr>
          <w:rFonts w:ascii="Times New Roman" w:hAnsi="Times New Roman" w:cs="Times New Roman"/>
          <w:b/>
          <w:spacing w:val="-3"/>
          <w:sz w:val="26"/>
          <w:szCs w:val="26"/>
        </w:rPr>
      </w:pPr>
    </w:p>
    <w:p w:rsidR="00A61628" w:rsidRPr="00F97334" w:rsidRDefault="00A61628" w:rsidP="00674D8D">
      <w:pPr>
        <w:tabs>
          <w:tab w:val="left" w:pos="-720"/>
          <w:tab w:val="left" w:pos="5040"/>
        </w:tabs>
        <w:suppressAutoHyphens/>
        <w:rPr>
          <w:rFonts w:ascii="Times New Roman" w:hAnsi="Times New Roman" w:cs="Times New Roman"/>
          <w:b/>
          <w:spacing w:val="-3"/>
          <w:sz w:val="26"/>
          <w:szCs w:val="26"/>
        </w:rPr>
      </w:pPr>
    </w:p>
    <w:p w:rsidR="00235D7C" w:rsidRDefault="004C7AAA" w:rsidP="00674D8D">
      <w:pPr>
        <w:suppressAutoHyphens/>
        <w:spacing w:line="360" w:lineRule="auto"/>
        <w:ind w:firstLine="720"/>
        <w:rPr>
          <w:rFonts w:ascii="Times New Roman" w:hAnsi="Times New Roman" w:cs="Times New Roman"/>
          <w:spacing w:val="-3"/>
          <w:sz w:val="26"/>
          <w:szCs w:val="26"/>
        </w:rPr>
      </w:pPr>
      <w:r w:rsidRPr="00F97334">
        <w:rPr>
          <w:rFonts w:ascii="Times New Roman" w:hAnsi="Times New Roman" w:cs="Times New Roman"/>
          <w:spacing w:val="-3"/>
          <w:sz w:val="26"/>
          <w:szCs w:val="26"/>
        </w:rPr>
        <w:tab/>
      </w:r>
      <w:r w:rsidR="004A0842" w:rsidRPr="00F97334">
        <w:rPr>
          <w:rFonts w:ascii="Times New Roman" w:hAnsi="Times New Roman" w:cs="Times New Roman"/>
          <w:spacing w:val="-3"/>
          <w:sz w:val="26"/>
          <w:szCs w:val="26"/>
        </w:rPr>
        <w:t xml:space="preserve">Before the Pennsylvania Public Utility (Commission) for consideration and disposition </w:t>
      </w:r>
      <w:r w:rsidR="004A0842">
        <w:rPr>
          <w:rFonts w:ascii="Times New Roman" w:hAnsi="Times New Roman" w:cs="Times New Roman"/>
          <w:spacing w:val="-3"/>
          <w:sz w:val="26"/>
          <w:szCs w:val="26"/>
        </w:rPr>
        <w:t>is</w:t>
      </w:r>
      <w:r w:rsidR="004A0842" w:rsidRPr="00F97334">
        <w:rPr>
          <w:rFonts w:ascii="Times New Roman" w:hAnsi="Times New Roman" w:cs="Times New Roman"/>
          <w:spacing w:val="-3"/>
          <w:sz w:val="26"/>
          <w:szCs w:val="26"/>
        </w:rPr>
        <w:t xml:space="preserve"> the Petition for Reconsideration</w:t>
      </w:r>
      <w:r w:rsidR="004A0842">
        <w:rPr>
          <w:rFonts w:ascii="Times New Roman" w:hAnsi="Times New Roman" w:cs="Times New Roman"/>
          <w:spacing w:val="-3"/>
          <w:sz w:val="26"/>
          <w:szCs w:val="26"/>
        </w:rPr>
        <w:t xml:space="preserve"> </w:t>
      </w:r>
      <w:r w:rsidR="004A0842">
        <w:rPr>
          <w:rFonts w:ascii="Times New Roman" w:hAnsi="Times New Roman" w:cs="Times New Roman"/>
          <w:i/>
          <w:spacing w:val="-3"/>
          <w:sz w:val="26"/>
          <w:szCs w:val="26"/>
        </w:rPr>
        <w:t>N</w:t>
      </w:r>
      <w:r w:rsidR="004A0842" w:rsidRPr="00390873">
        <w:rPr>
          <w:rFonts w:ascii="Times New Roman" w:hAnsi="Times New Roman" w:cs="Times New Roman"/>
          <w:i/>
          <w:spacing w:val="-3"/>
          <w:sz w:val="26"/>
          <w:szCs w:val="26"/>
        </w:rPr>
        <w:t>u</w:t>
      </w:r>
      <w:r w:rsidR="004A0842">
        <w:rPr>
          <w:rFonts w:ascii="Times New Roman" w:hAnsi="Times New Roman" w:cs="Times New Roman"/>
          <w:i/>
          <w:spacing w:val="-3"/>
          <w:sz w:val="26"/>
          <w:szCs w:val="26"/>
        </w:rPr>
        <w:t>n</w:t>
      </w:r>
      <w:r w:rsidR="004A0842" w:rsidRPr="00390873">
        <w:rPr>
          <w:rFonts w:ascii="Times New Roman" w:hAnsi="Times New Roman" w:cs="Times New Roman"/>
          <w:i/>
          <w:spacing w:val="-3"/>
          <w:sz w:val="26"/>
          <w:szCs w:val="26"/>
        </w:rPr>
        <w:t xml:space="preserve">c </w:t>
      </w:r>
      <w:r w:rsidR="004A0842">
        <w:rPr>
          <w:rFonts w:ascii="Times New Roman" w:hAnsi="Times New Roman" w:cs="Times New Roman"/>
          <w:i/>
          <w:spacing w:val="-3"/>
          <w:sz w:val="26"/>
          <w:szCs w:val="26"/>
        </w:rPr>
        <w:t>P</w:t>
      </w:r>
      <w:r w:rsidR="004A0842" w:rsidRPr="00390873">
        <w:rPr>
          <w:rFonts w:ascii="Times New Roman" w:hAnsi="Times New Roman" w:cs="Times New Roman"/>
          <w:i/>
          <w:spacing w:val="-3"/>
          <w:sz w:val="26"/>
          <w:szCs w:val="26"/>
        </w:rPr>
        <w:t xml:space="preserve">ro </w:t>
      </w:r>
      <w:r w:rsidR="004A0842">
        <w:rPr>
          <w:rFonts w:ascii="Times New Roman" w:hAnsi="Times New Roman" w:cs="Times New Roman"/>
          <w:i/>
          <w:spacing w:val="-3"/>
          <w:sz w:val="26"/>
          <w:szCs w:val="26"/>
        </w:rPr>
        <w:t>T</w:t>
      </w:r>
      <w:r w:rsidR="004A0842" w:rsidRPr="00390873">
        <w:rPr>
          <w:rFonts w:ascii="Times New Roman" w:hAnsi="Times New Roman" w:cs="Times New Roman"/>
          <w:i/>
          <w:spacing w:val="-3"/>
          <w:sz w:val="26"/>
          <w:szCs w:val="26"/>
        </w:rPr>
        <w:t>unc</w:t>
      </w:r>
      <w:r w:rsidR="004A0842" w:rsidRPr="00F97334">
        <w:rPr>
          <w:rFonts w:ascii="Times New Roman" w:hAnsi="Times New Roman" w:cs="Times New Roman"/>
          <w:spacing w:val="-3"/>
          <w:sz w:val="26"/>
          <w:szCs w:val="26"/>
        </w:rPr>
        <w:t xml:space="preserve"> </w:t>
      </w:r>
      <w:r w:rsidR="004A0842">
        <w:rPr>
          <w:rFonts w:ascii="Times New Roman" w:hAnsi="Times New Roman" w:cs="Times New Roman"/>
          <w:spacing w:val="-3"/>
          <w:sz w:val="26"/>
          <w:szCs w:val="26"/>
        </w:rPr>
        <w:t>or for Amendment</w:t>
      </w:r>
      <w:r w:rsidR="0011006D">
        <w:rPr>
          <w:rFonts w:ascii="Times New Roman" w:hAnsi="Times New Roman" w:cs="Times New Roman"/>
          <w:spacing w:val="-3"/>
          <w:sz w:val="26"/>
          <w:szCs w:val="26"/>
        </w:rPr>
        <w:t xml:space="preserve"> </w:t>
      </w:r>
      <w:r w:rsidR="00FC39D9">
        <w:rPr>
          <w:rFonts w:ascii="Times New Roman" w:hAnsi="Times New Roman" w:cs="Times New Roman"/>
          <w:spacing w:val="-3"/>
          <w:sz w:val="26"/>
          <w:szCs w:val="26"/>
        </w:rPr>
        <w:t>of the Commission’s Opinion and Order of October 12, 2012</w:t>
      </w:r>
      <w:r w:rsidR="00235D7C">
        <w:rPr>
          <w:rFonts w:ascii="Times New Roman" w:hAnsi="Times New Roman" w:cs="Times New Roman"/>
          <w:spacing w:val="-3"/>
          <w:sz w:val="26"/>
          <w:szCs w:val="26"/>
        </w:rPr>
        <w:t>,</w:t>
      </w:r>
      <w:r w:rsidR="00FC39D9">
        <w:rPr>
          <w:rFonts w:ascii="Times New Roman" w:hAnsi="Times New Roman" w:cs="Times New Roman"/>
          <w:spacing w:val="-3"/>
          <w:sz w:val="26"/>
          <w:szCs w:val="26"/>
        </w:rPr>
        <w:t xml:space="preserve"> </w:t>
      </w:r>
      <w:r w:rsidR="00FC39D9" w:rsidRPr="00F97334">
        <w:rPr>
          <w:rFonts w:ascii="Times New Roman" w:hAnsi="Times New Roman" w:cs="Times New Roman"/>
          <w:spacing w:val="-3"/>
          <w:sz w:val="26"/>
          <w:szCs w:val="26"/>
        </w:rPr>
        <w:t>(</w:t>
      </w:r>
      <w:r w:rsidR="00FC39D9" w:rsidRPr="00F97334">
        <w:rPr>
          <w:rFonts w:ascii="Times New Roman" w:hAnsi="Times New Roman" w:cs="Times New Roman"/>
          <w:i/>
          <w:spacing w:val="-3"/>
          <w:sz w:val="26"/>
          <w:szCs w:val="26"/>
        </w:rPr>
        <w:t>October 2012 Order</w:t>
      </w:r>
      <w:r w:rsidR="00FC39D9" w:rsidRPr="00F97334">
        <w:rPr>
          <w:rFonts w:ascii="Times New Roman" w:hAnsi="Times New Roman" w:cs="Times New Roman"/>
          <w:spacing w:val="-3"/>
          <w:sz w:val="26"/>
          <w:szCs w:val="26"/>
        </w:rPr>
        <w:t>)</w:t>
      </w:r>
      <w:r w:rsidR="00FC39D9">
        <w:rPr>
          <w:rFonts w:ascii="Times New Roman" w:hAnsi="Times New Roman" w:cs="Times New Roman"/>
          <w:spacing w:val="-3"/>
          <w:sz w:val="26"/>
          <w:szCs w:val="26"/>
        </w:rPr>
        <w:t xml:space="preserve"> in the above-captioned proceeding </w:t>
      </w:r>
      <w:r w:rsidR="0011006D">
        <w:rPr>
          <w:rFonts w:ascii="Times New Roman" w:hAnsi="Times New Roman" w:cs="Times New Roman"/>
          <w:spacing w:val="-3"/>
          <w:sz w:val="26"/>
          <w:szCs w:val="26"/>
        </w:rPr>
        <w:t>(Petition)</w:t>
      </w:r>
      <w:r w:rsidR="00FC39D9">
        <w:rPr>
          <w:rFonts w:ascii="Times New Roman" w:hAnsi="Times New Roman" w:cs="Times New Roman"/>
          <w:spacing w:val="-3"/>
          <w:sz w:val="26"/>
          <w:szCs w:val="26"/>
        </w:rPr>
        <w:t>, which was</w:t>
      </w:r>
      <w:r w:rsidR="004A0842">
        <w:rPr>
          <w:rFonts w:ascii="Times New Roman" w:hAnsi="Times New Roman" w:cs="Times New Roman"/>
          <w:spacing w:val="-3"/>
          <w:sz w:val="26"/>
          <w:szCs w:val="26"/>
        </w:rPr>
        <w:t xml:space="preserve"> </w:t>
      </w:r>
      <w:r w:rsidR="004A0842" w:rsidRPr="00F97334">
        <w:rPr>
          <w:rFonts w:ascii="Times New Roman" w:hAnsi="Times New Roman" w:cs="Times New Roman"/>
          <w:spacing w:val="-3"/>
          <w:sz w:val="26"/>
          <w:szCs w:val="26"/>
        </w:rPr>
        <w:t xml:space="preserve">filed by </w:t>
      </w:r>
      <w:r w:rsidR="004A0842">
        <w:rPr>
          <w:rFonts w:ascii="Times New Roman" w:hAnsi="Times New Roman" w:cs="Times New Roman"/>
          <w:spacing w:val="-3"/>
          <w:sz w:val="26"/>
          <w:szCs w:val="26"/>
        </w:rPr>
        <w:t>the Retail Energy Supply Association</w:t>
      </w:r>
      <w:r w:rsidR="004A0842" w:rsidRPr="00F97334">
        <w:rPr>
          <w:rFonts w:ascii="Times New Roman" w:hAnsi="Times New Roman" w:cs="Times New Roman"/>
          <w:spacing w:val="-3"/>
          <w:sz w:val="26"/>
          <w:szCs w:val="26"/>
        </w:rPr>
        <w:t xml:space="preserve"> (</w:t>
      </w:r>
      <w:r w:rsidR="004A0842">
        <w:rPr>
          <w:rFonts w:ascii="Times New Roman" w:hAnsi="Times New Roman" w:cs="Times New Roman"/>
          <w:spacing w:val="-3"/>
          <w:sz w:val="26"/>
          <w:szCs w:val="26"/>
        </w:rPr>
        <w:t>RESA</w:t>
      </w:r>
      <w:r w:rsidR="004A0842" w:rsidRPr="00F97334">
        <w:rPr>
          <w:rFonts w:ascii="Times New Roman" w:hAnsi="Times New Roman" w:cs="Times New Roman"/>
          <w:spacing w:val="-3"/>
          <w:sz w:val="26"/>
          <w:szCs w:val="26"/>
        </w:rPr>
        <w:t xml:space="preserve">) on </w:t>
      </w:r>
      <w:r w:rsidR="004A0842">
        <w:rPr>
          <w:rFonts w:ascii="Times New Roman" w:hAnsi="Times New Roman" w:cs="Times New Roman"/>
          <w:spacing w:val="-3"/>
          <w:sz w:val="26"/>
          <w:szCs w:val="26"/>
        </w:rPr>
        <w:t>December 14</w:t>
      </w:r>
      <w:r w:rsidR="004A0842" w:rsidRPr="00F97334">
        <w:rPr>
          <w:rFonts w:ascii="Times New Roman" w:hAnsi="Times New Roman" w:cs="Times New Roman"/>
          <w:spacing w:val="-3"/>
          <w:sz w:val="26"/>
          <w:szCs w:val="26"/>
        </w:rPr>
        <w:t xml:space="preserve">, 2012.  </w:t>
      </w:r>
      <w:r w:rsidR="009434ED">
        <w:rPr>
          <w:rFonts w:ascii="Times New Roman" w:hAnsi="Times New Roman" w:cs="Times New Roman"/>
          <w:spacing w:val="-3"/>
          <w:sz w:val="26"/>
          <w:szCs w:val="26"/>
        </w:rPr>
        <w:t>On December 27, 2012, the Office of Small Business Advocate (OSBA) and PECO Energy Company (PECO) fil</w:t>
      </w:r>
      <w:r w:rsidR="00FC39D9">
        <w:rPr>
          <w:rFonts w:ascii="Times New Roman" w:hAnsi="Times New Roman" w:cs="Times New Roman"/>
          <w:spacing w:val="-3"/>
          <w:sz w:val="26"/>
          <w:szCs w:val="26"/>
        </w:rPr>
        <w:t>ed Answers to RESA’s Petition.</w:t>
      </w:r>
      <w:r w:rsidR="008A0085">
        <w:rPr>
          <w:rFonts w:ascii="Times New Roman" w:hAnsi="Times New Roman" w:cs="Times New Roman"/>
          <w:spacing w:val="-3"/>
          <w:sz w:val="26"/>
          <w:szCs w:val="26"/>
        </w:rPr>
        <w:t xml:space="preserve">  For the reasons explained below, we will grant RESA’s Petition</w:t>
      </w:r>
      <w:r w:rsidR="00DA71D3">
        <w:rPr>
          <w:rFonts w:ascii="Times New Roman" w:hAnsi="Times New Roman" w:cs="Times New Roman"/>
          <w:spacing w:val="-3"/>
          <w:sz w:val="26"/>
          <w:szCs w:val="26"/>
        </w:rPr>
        <w:t xml:space="preserve"> in part and deny it in part</w:t>
      </w:r>
      <w:r w:rsidR="008A0085">
        <w:rPr>
          <w:rFonts w:ascii="Times New Roman" w:hAnsi="Times New Roman" w:cs="Times New Roman"/>
          <w:spacing w:val="-3"/>
          <w:sz w:val="26"/>
          <w:szCs w:val="26"/>
        </w:rPr>
        <w:t>.</w:t>
      </w:r>
      <w:r w:rsidR="00FC39D9">
        <w:rPr>
          <w:rFonts w:ascii="Times New Roman" w:hAnsi="Times New Roman" w:cs="Times New Roman"/>
          <w:spacing w:val="-3"/>
          <w:sz w:val="26"/>
          <w:szCs w:val="26"/>
        </w:rPr>
        <w:t xml:space="preserve"> </w:t>
      </w:r>
    </w:p>
    <w:p w:rsidR="00B836CF" w:rsidRPr="00F97334" w:rsidRDefault="00235D7C" w:rsidP="00235D7C">
      <w:pPr>
        <w:autoSpaceDE/>
        <w:autoSpaceDN/>
        <w:spacing w:line="360" w:lineRule="auto"/>
        <w:rPr>
          <w:rFonts w:ascii="Times New Roman" w:hAnsi="Times New Roman" w:cs="Times New Roman"/>
          <w:spacing w:val="-3"/>
          <w:sz w:val="26"/>
          <w:szCs w:val="26"/>
        </w:rPr>
      </w:pPr>
      <w:r>
        <w:rPr>
          <w:rFonts w:ascii="Times New Roman" w:hAnsi="Times New Roman" w:cs="Times New Roman"/>
          <w:spacing w:val="-3"/>
          <w:sz w:val="26"/>
          <w:szCs w:val="26"/>
        </w:rPr>
        <w:br w:type="page"/>
      </w:r>
    </w:p>
    <w:p w:rsidR="009A2256" w:rsidRPr="00705018" w:rsidRDefault="00705018" w:rsidP="00D5638B">
      <w:pPr>
        <w:spacing w:line="360" w:lineRule="auto"/>
        <w:rPr>
          <w:rFonts w:ascii="Times New Roman" w:hAnsi="Times New Roman" w:cs="Times New Roman"/>
          <w:b/>
          <w:sz w:val="26"/>
          <w:szCs w:val="26"/>
        </w:rPr>
      </w:pPr>
      <w:r w:rsidRPr="00705018">
        <w:rPr>
          <w:rFonts w:ascii="Times New Roman" w:hAnsi="Times New Roman" w:cs="Times New Roman"/>
          <w:b/>
          <w:sz w:val="26"/>
          <w:szCs w:val="26"/>
        </w:rPr>
        <w:lastRenderedPageBreak/>
        <w:t>I.</w:t>
      </w:r>
      <w:r>
        <w:rPr>
          <w:rFonts w:ascii="Times New Roman" w:hAnsi="Times New Roman" w:cs="Times New Roman"/>
          <w:b/>
          <w:sz w:val="26"/>
          <w:szCs w:val="26"/>
        </w:rPr>
        <w:tab/>
      </w:r>
      <w:r w:rsidR="009A2256" w:rsidRPr="00705018">
        <w:rPr>
          <w:rFonts w:ascii="Times New Roman" w:hAnsi="Times New Roman" w:cs="Times New Roman"/>
          <w:b/>
          <w:sz w:val="26"/>
          <w:szCs w:val="26"/>
        </w:rPr>
        <w:t>Procedural History</w:t>
      </w:r>
    </w:p>
    <w:p w:rsidR="009A2256" w:rsidRPr="00F97334" w:rsidRDefault="009A2256" w:rsidP="009A2256">
      <w:pPr>
        <w:spacing w:line="360" w:lineRule="auto"/>
        <w:ind w:firstLine="1440"/>
        <w:rPr>
          <w:rFonts w:ascii="Times New Roman" w:hAnsi="Times New Roman" w:cs="Times New Roman"/>
          <w:sz w:val="26"/>
          <w:szCs w:val="26"/>
        </w:rPr>
      </w:pPr>
    </w:p>
    <w:p w:rsidR="00A27A68" w:rsidRPr="00F97334" w:rsidRDefault="00A27A68" w:rsidP="00970A37">
      <w:pPr>
        <w:pStyle w:val="BodyText2"/>
        <w:spacing w:line="360" w:lineRule="auto"/>
        <w:rPr>
          <w:rFonts w:ascii="Times New Roman" w:hAnsi="Times New Roman" w:cs="Times New Roman"/>
          <w:sz w:val="26"/>
          <w:szCs w:val="26"/>
        </w:rPr>
      </w:pPr>
      <w:r w:rsidRPr="00F97334">
        <w:rPr>
          <w:rFonts w:ascii="Times New Roman" w:hAnsi="Times New Roman" w:cs="Times New Roman"/>
          <w:sz w:val="26"/>
          <w:szCs w:val="26"/>
        </w:rPr>
        <w:tab/>
      </w:r>
      <w:r w:rsidRPr="00F97334">
        <w:rPr>
          <w:rFonts w:ascii="Times New Roman" w:hAnsi="Times New Roman" w:cs="Times New Roman"/>
          <w:sz w:val="26"/>
          <w:szCs w:val="26"/>
        </w:rPr>
        <w:tab/>
        <w:t xml:space="preserve">On January 13, 2012, </w:t>
      </w:r>
      <w:r w:rsidR="0011006D">
        <w:rPr>
          <w:rFonts w:ascii="Times New Roman" w:hAnsi="Times New Roman" w:cs="Times New Roman"/>
          <w:sz w:val="26"/>
          <w:szCs w:val="26"/>
        </w:rPr>
        <w:t>PECO Energy Company (</w:t>
      </w:r>
      <w:r w:rsidRPr="00F97334">
        <w:rPr>
          <w:rFonts w:ascii="Times New Roman" w:hAnsi="Times New Roman" w:cs="Times New Roman"/>
          <w:sz w:val="26"/>
          <w:szCs w:val="26"/>
        </w:rPr>
        <w:t>PECO</w:t>
      </w:r>
      <w:r w:rsidR="00031500">
        <w:rPr>
          <w:rFonts w:ascii="Times New Roman" w:hAnsi="Times New Roman" w:cs="Times New Roman"/>
          <w:sz w:val="26"/>
          <w:szCs w:val="26"/>
        </w:rPr>
        <w:t xml:space="preserve"> or Company</w:t>
      </w:r>
      <w:r w:rsidR="0011006D">
        <w:rPr>
          <w:rFonts w:ascii="Times New Roman" w:hAnsi="Times New Roman" w:cs="Times New Roman"/>
          <w:sz w:val="26"/>
          <w:szCs w:val="26"/>
        </w:rPr>
        <w:t>)</w:t>
      </w:r>
      <w:r w:rsidRPr="00F97334">
        <w:rPr>
          <w:rFonts w:ascii="Times New Roman" w:hAnsi="Times New Roman" w:cs="Times New Roman"/>
          <w:sz w:val="26"/>
          <w:szCs w:val="26"/>
        </w:rPr>
        <w:t xml:space="preserve"> filed a </w:t>
      </w:r>
      <w:r w:rsidR="0011006D">
        <w:rPr>
          <w:rFonts w:ascii="Times New Roman" w:hAnsi="Times New Roman" w:cs="Times New Roman"/>
          <w:sz w:val="26"/>
          <w:szCs w:val="26"/>
        </w:rPr>
        <w:t xml:space="preserve">Default Service Plan </w:t>
      </w:r>
      <w:r w:rsidRPr="00F97334">
        <w:rPr>
          <w:rFonts w:ascii="Times New Roman" w:hAnsi="Times New Roman" w:cs="Times New Roman"/>
          <w:sz w:val="26"/>
          <w:szCs w:val="26"/>
        </w:rPr>
        <w:t>Petition (</w:t>
      </w:r>
      <w:r w:rsidR="0011006D">
        <w:rPr>
          <w:rFonts w:ascii="Times New Roman" w:hAnsi="Times New Roman" w:cs="Times New Roman"/>
          <w:sz w:val="26"/>
          <w:szCs w:val="26"/>
        </w:rPr>
        <w:t xml:space="preserve">DSP </w:t>
      </w:r>
      <w:r w:rsidR="009E3806">
        <w:rPr>
          <w:rFonts w:ascii="Times New Roman" w:hAnsi="Times New Roman" w:cs="Times New Roman"/>
          <w:sz w:val="26"/>
          <w:szCs w:val="26"/>
        </w:rPr>
        <w:t xml:space="preserve">II </w:t>
      </w:r>
      <w:r w:rsidRPr="00F97334">
        <w:rPr>
          <w:rFonts w:ascii="Times New Roman" w:hAnsi="Times New Roman" w:cs="Times New Roman"/>
          <w:sz w:val="26"/>
          <w:szCs w:val="26"/>
        </w:rPr>
        <w:t>Petition)</w:t>
      </w:r>
      <w:r w:rsidRPr="00F97334">
        <w:rPr>
          <w:rFonts w:ascii="Times New Roman" w:hAnsi="Times New Roman" w:cs="Times New Roman"/>
          <w:i/>
          <w:sz w:val="26"/>
          <w:szCs w:val="26"/>
        </w:rPr>
        <w:t xml:space="preserve"> </w:t>
      </w:r>
      <w:r w:rsidRPr="00F97334">
        <w:rPr>
          <w:rFonts w:ascii="Times New Roman" w:hAnsi="Times New Roman" w:cs="Times New Roman"/>
          <w:sz w:val="26"/>
          <w:szCs w:val="26"/>
        </w:rPr>
        <w:t xml:space="preserve">requesting that the Commission approve its Default Service Plan (DSP II) for the period from June 1, 2013 to May 31, 2015, and find that its DSP II satisfies the criteria set forth at </w:t>
      </w:r>
      <w:bookmarkStart w:id="0" w:name="_BA_Cite_79"/>
      <w:r w:rsidR="00DB6460">
        <w:rPr>
          <w:rFonts w:ascii="Times New Roman" w:hAnsi="Times New Roman" w:cs="Times New Roman"/>
          <w:sz w:val="26"/>
          <w:szCs w:val="26"/>
        </w:rPr>
        <w:t xml:space="preserve">Section 2807(e)(3.7) of the Public Utility Code (Code), </w:t>
      </w:r>
      <w:r w:rsidRPr="00F97334">
        <w:rPr>
          <w:rFonts w:ascii="Times New Roman" w:hAnsi="Times New Roman" w:cs="Times New Roman"/>
          <w:color w:val="000000"/>
          <w:sz w:val="26"/>
          <w:szCs w:val="26"/>
        </w:rPr>
        <w:t>66 Pa. C.S. § 2807(e)(3.7)</w:t>
      </w:r>
      <w:bookmarkEnd w:id="0"/>
      <w:r w:rsidR="008A0085">
        <w:rPr>
          <w:rFonts w:ascii="Times New Roman" w:hAnsi="Times New Roman" w:cs="Times New Roman"/>
          <w:sz w:val="26"/>
          <w:szCs w:val="26"/>
        </w:rPr>
        <w:t xml:space="preserve">.  </w:t>
      </w:r>
      <w:r w:rsidR="00970A37" w:rsidRPr="00F97334">
        <w:rPr>
          <w:rFonts w:ascii="Times New Roman" w:hAnsi="Times New Roman" w:cs="Times New Roman"/>
          <w:sz w:val="26"/>
          <w:szCs w:val="26"/>
        </w:rPr>
        <w:t>As its name implies, this is PECO</w:t>
      </w:r>
      <w:r w:rsidR="00970A37">
        <w:rPr>
          <w:rFonts w:ascii="Times New Roman" w:hAnsi="Times New Roman" w:cs="Times New Roman"/>
          <w:sz w:val="26"/>
          <w:szCs w:val="26"/>
        </w:rPr>
        <w:t>’</w:t>
      </w:r>
      <w:r w:rsidR="00970A37" w:rsidRPr="00F97334">
        <w:rPr>
          <w:rFonts w:ascii="Times New Roman" w:hAnsi="Times New Roman" w:cs="Times New Roman"/>
          <w:sz w:val="26"/>
          <w:szCs w:val="26"/>
        </w:rPr>
        <w:t>s second proposed program for default service under Pennsylvania</w:t>
      </w:r>
      <w:r w:rsidR="00970A37">
        <w:rPr>
          <w:rFonts w:ascii="Times New Roman" w:hAnsi="Times New Roman" w:cs="Times New Roman"/>
          <w:sz w:val="26"/>
          <w:szCs w:val="26"/>
        </w:rPr>
        <w:t>’</w:t>
      </w:r>
      <w:r w:rsidR="00970A37" w:rsidRPr="00F97334">
        <w:rPr>
          <w:rFonts w:ascii="Times New Roman" w:hAnsi="Times New Roman" w:cs="Times New Roman"/>
          <w:sz w:val="26"/>
          <w:szCs w:val="26"/>
        </w:rPr>
        <w:t>s Electricity Generation Customer Choice and Competition Act, Act 138 of 1996, as amended by Act 129 of 2008 (Act 129), codified at 66 Pa. C.S. §§ 2801-2812 (Competition Act).</w:t>
      </w:r>
      <w:r w:rsidR="00970A37">
        <w:rPr>
          <w:rFonts w:ascii="Times New Roman" w:hAnsi="Times New Roman" w:cs="Times New Roman"/>
          <w:sz w:val="26"/>
          <w:szCs w:val="26"/>
        </w:rPr>
        <w:t xml:space="preserve">  In addition to a proposed plan for providing service to default service customers, PECO’s </w:t>
      </w:r>
      <w:r w:rsidRPr="00F97334">
        <w:rPr>
          <w:rFonts w:ascii="Times New Roman" w:hAnsi="Times New Roman" w:cs="Times New Roman"/>
          <w:sz w:val="26"/>
          <w:szCs w:val="26"/>
        </w:rPr>
        <w:t>DSP</w:t>
      </w:r>
      <w:r w:rsidR="00344D98">
        <w:rPr>
          <w:rFonts w:ascii="Times New Roman" w:hAnsi="Times New Roman" w:cs="Times New Roman"/>
          <w:sz w:val="26"/>
          <w:szCs w:val="26"/>
        </w:rPr>
        <w:t> </w:t>
      </w:r>
      <w:r w:rsidR="00031500">
        <w:rPr>
          <w:rFonts w:ascii="Times New Roman" w:hAnsi="Times New Roman" w:cs="Times New Roman"/>
          <w:sz w:val="26"/>
          <w:szCs w:val="26"/>
        </w:rPr>
        <w:t>II contained</w:t>
      </w:r>
      <w:r w:rsidR="00970A37">
        <w:rPr>
          <w:rFonts w:ascii="Times New Roman" w:hAnsi="Times New Roman" w:cs="Times New Roman"/>
          <w:sz w:val="26"/>
          <w:szCs w:val="26"/>
        </w:rPr>
        <w:t xml:space="preserve"> certain proposed</w:t>
      </w:r>
      <w:r w:rsidR="00031500">
        <w:rPr>
          <w:rFonts w:ascii="Times New Roman" w:hAnsi="Times New Roman" w:cs="Times New Roman"/>
          <w:sz w:val="26"/>
          <w:szCs w:val="26"/>
        </w:rPr>
        <w:t xml:space="preserve"> retail</w:t>
      </w:r>
      <w:r w:rsidRPr="00F97334">
        <w:rPr>
          <w:rFonts w:ascii="Times New Roman" w:hAnsi="Times New Roman" w:cs="Times New Roman"/>
          <w:sz w:val="26"/>
          <w:szCs w:val="26"/>
        </w:rPr>
        <w:t xml:space="preserve"> market enhancements </w:t>
      </w:r>
      <w:r w:rsidR="00970A37">
        <w:rPr>
          <w:rFonts w:ascii="Times New Roman" w:hAnsi="Times New Roman" w:cs="Times New Roman"/>
          <w:sz w:val="26"/>
          <w:szCs w:val="26"/>
        </w:rPr>
        <w:t xml:space="preserve">that PECO contended were </w:t>
      </w:r>
      <w:r w:rsidRPr="00F97334">
        <w:rPr>
          <w:rFonts w:ascii="Times New Roman" w:hAnsi="Times New Roman" w:cs="Times New Roman"/>
          <w:sz w:val="26"/>
          <w:szCs w:val="26"/>
        </w:rPr>
        <w:t>in accordance with the Commission</w:t>
      </w:r>
      <w:r w:rsidR="00EC4B0F">
        <w:rPr>
          <w:rFonts w:ascii="Times New Roman" w:hAnsi="Times New Roman" w:cs="Times New Roman"/>
          <w:sz w:val="26"/>
          <w:szCs w:val="26"/>
        </w:rPr>
        <w:t>’</w:t>
      </w:r>
      <w:r w:rsidR="00970A37">
        <w:rPr>
          <w:rFonts w:ascii="Times New Roman" w:hAnsi="Times New Roman" w:cs="Times New Roman"/>
          <w:sz w:val="26"/>
          <w:szCs w:val="26"/>
        </w:rPr>
        <w:t xml:space="preserve">s </w:t>
      </w:r>
      <w:r w:rsidRPr="00F97334">
        <w:rPr>
          <w:rFonts w:ascii="Times New Roman" w:hAnsi="Times New Roman" w:cs="Times New Roman"/>
          <w:sz w:val="26"/>
          <w:szCs w:val="26"/>
        </w:rPr>
        <w:t>Final Order in the</w:t>
      </w:r>
      <w:r w:rsidRPr="00F97334">
        <w:rPr>
          <w:rFonts w:ascii="Times New Roman" w:hAnsi="Times New Roman" w:cs="Times New Roman"/>
          <w:i/>
          <w:sz w:val="26"/>
          <w:szCs w:val="26"/>
        </w:rPr>
        <w:t xml:space="preserve"> Investigation of Pennsylvania</w:t>
      </w:r>
      <w:r w:rsidR="00EC4B0F">
        <w:rPr>
          <w:rFonts w:ascii="Times New Roman" w:hAnsi="Times New Roman" w:cs="Times New Roman"/>
          <w:i/>
          <w:sz w:val="26"/>
          <w:szCs w:val="26"/>
        </w:rPr>
        <w:t>’</w:t>
      </w:r>
      <w:r w:rsidRPr="00F97334">
        <w:rPr>
          <w:rFonts w:ascii="Times New Roman" w:hAnsi="Times New Roman" w:cs="Times New Roman"/>
          <w:i/>
          <w:sz w:val="26"/>
          <w:szCs w:val="26"/>
        </w:rPr>
        <w:t>s Retail Electricity Market: Intermediate Work Plan</w:t>
      </w:r>
      <w:r w:rsidRPr="00F97334">
        <w:rPr>
          <w:rFonts w:ascii="Times New Roman" w:hAnsi="Times New Roman" w:cs="Times New Roman"/>
          <w:sz w:val="26"/>
          <w:szCs w:val="26"/>
        </w:rPr>
        <w:t>, Docket No. I-2011-2237952 (Order entered March 2, 2012) (</w:t>
      </w:r>
      <w:r w:rsidR="00970A37">
        <w:rPr>
          <w:rFonts w:ascii="Times New Roman" w:hAnsi="Times New Roman" w:cs="Times New Roman"/>
          <w:i/>
          <w:sz w:val="26"/>
          <w:szCs w:val="26"/>
        </w:rPr>
        <w:t>IWP Final</w:t>
      </w:r>
      <w:r w:rsidRPr="00F97334">
        <w:rPr>
          <w:rFonts w:ascii="Times New Roman" w:hAnsi="Times New Roman" w:cs="Times New Roman"/>
          <w:i/>
          <w:sz w:val="26"/>
          <w:szCs w:val="26"/>
        </w:rPr>
        <w:t xml:space="preserve"> Order</w:t>
      </w:r>
      <w:r w:rsidRPr="00F97334">
        <w:rPr>
          <w:rFonts w:ascii="Times New Roman" w:hAnsi="Times New Roman" w:cs="Times New Roman"/>
          <w:sz w:val="26"/>
          <w:szCs w:val="26"/>
        </w:rPr>
        <w:t xml:space="preserve">).  </w:t>
      </w:r>
    </w:p>
    <w:p w:rsidR="00970A37" w:rsidRDefault="00A27A68" w:rsidP="00F97B91">
      <w:pPr>
        <w:pStyle w:val="BodyText2"/>
        <w:spacing w:line="360" w:lineRule="auto"/>
        <w:rPr>
          <w:rFonts w:ascii="Times New Roman" w:hAnsi="Times New Roman" w:cs="Times New Roman"/>
          <w:sz w:val="26"/>
          <w:szCs w:val="26"/>
        </w:rPr>
      </w:pPr>
      <w:r w:rsidRPr="00F97334">
        <w:rPr>
          <w:rFonts w:ascii="Times New Roman" w:hAnsi="Times New Roman" w:cs="Times New Roman"/>
          <w:sz w:val="26"/>
          <w:szCs w:val="26"/>
        </w:rPr>
        <w:tab/>
      </w:r>
    </w:p>
    <w:p w:rsidR="00B85EE6" w:rsidRDefault="00970A37" w:rsidP="00970A37">
      <w:pPr>
        <w:pStyle w:val="BodyText2"/>
        <w:spacing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Following an evidentiary hearing on May 22, 2012, and the submission of Briefs and Reply Briefs by the Parties, </w:t>
      </w:r>
      <w:r w:rsidR="00EE5472" w:rsidRPr="00F97334">
        <w:rPr>
          <w:rFonts w:ascii="Times New Roman" w:hAnsi="Times New Roman" w:cs="Times New Roman"/>
          <w:sz w:val="26"/>
          <w:szCs w:val="26"/>
        </w:rPr>
        <w:t>A</w:t>
      </w:r>
      <w:r w:rsidR="00DB6460">
        <w:rPr>
          <w:rFonts w:ascii="Times New Roman" w:hAnsi="Times New Roman" w:cs="Times New Roman"/>
          <w:sz w:val="26"/>
          <w:szCs w:val="26"/>
        </w:rPr>
        <w:t xml:space="preserve">dministrative </w:t>
      </w:r>
      <w:r w:rsidR="00EE5472" w:rsidRPr="00F97334">
        <w:rPr>
          <w:rFonts w:ascii="Times New Roman" w:hAnsi="Times New Roman" w:cs="Times New Roman"/>
          <w:sz w:val="26"/>
          <w:szCs w:val="26"/>
        </w:rPr>
        <w:t>L</w:t>
      </w:r>
      <w:r w:rsidR="00DB6460">
        <w:rPr>
          <w:rFonts w:ascii="Times New Roman" w:hAnsi="Times New Roman" w:cs="Times New Roman"/>
          <w:sz w:val="26"/>
          <w:szCs w:val="26"/>
        </w:rPr>
        <w:t xml:space="preserve">aw </w:t>
      </w:r>
      <w:r w:rsidR="00EE5472" w:rsidRPr="00F97334">
        <w:rPr>
          <w:rFonts w:ascii="Times New Roman" w:hAnsi="Times New Roman" w:cs="Times New Roman"/>
          <w:sz w:val="26"/>
          <w:szCs w:val="26"/>
        </w:rPr>
        <w:t>J</w:t>
      </w:r>
      <w:r w:rsidR="00DB6460">
        <w:rPr>
          <w:rFonts w:ascii="Times New Roman" w:hAnsi="Times New Roman" w:cs="Times New Roman"/>
          <w:sz w:val="26"/>
          <w:szCs w:val="26"/>
        </w:rPr>
        <w:t>udge (ALJ)</w:t>
      </w:r>
      <w:r w:rsidR="00EE5472" w:rsidRPr="00F97334">
        <w:rPr>
          <w:rFonts w:ascii="Times New Roman" w:hAnsi="Times New Roman" w:cs="Times New Roman"/>
          <w:sz w:val="26"/>
          <w:szCs w:val="26"/>
        </w:rPr>
        <w:t xml:space="preserve"> </w:t>
      </w:r>
      <w:r w:rsidR="00EE5472" w:rsidRPr="00F97334">
        <w:rPr>
          <w:rFonts w:ascii="Times New Roman" w:hAnsi="Times New Roman" w:cs="Times New Roman"/>
          <w:spacing w:val="-3"/>
          <w:sz w:val="26"/>
          <w:szCs w:val="26"/>
        </w:rPr>
        <w:t xml:space="preserve">Dennis J. Buckley </w:t>
      </w:r>
      <w:r>
        <w:rPr>
          <w:rFonts w:ascii="Times New Roman" w:hAnsi="Times New Roman" w:cs="Times New Roman"/>
          <w:spacing w:val="-3"/>
          <w:sz w:val="26"/>
          <w:szCs w:val="26"/>
        </w:rPr>
        <w:t xml:space="preserve">issued a </w:t>
      </w:r>
      <w:r w:rsidR="00A27A68" w:rsidRPr="00F97334">
        <w:rPr>
          <w:rFonts w:ascii="Times New Roman" w:hAnsi="Times New Roman" w:cs="Times New Roman"/>
          <w:sz w:val="26"/>
          <w:szCs w:val="26"/>
        </w:rPr>
        <w:t>Recommended Decision</w:t>
      </w:r>
      <w:r>
        <w:rPr>
          <w:rFonts w:ascii="Times New Roman" w:hAnsi="Times New Roman" w:cs="Times New Roman"/>
          <w:sz w:val="26"/>
          <w:szCs w:val="26"/>
        </w:rPr>
        <w:t xml:space="preserve"> </w:t>
      </w:r>
      <w:r w:rsidR="00235D7C">
        <w:rPr>
          <w:rFonts w:ascii="Times New Roman" w:hAnsi="Times New Roman" w:cs="Times New Roman"/>
          <w:sz w:val="26"/>
          <w:szCs w:val="26"/>
        </w:rPr>
        <w:t xml:space="preserve">(R.D.) </w:t>
      </w:r>
      <w:r>
        <w:rPr>
          <w:rFonts w:ascii="Times New Roman" w:hAnsi="Times New Roman" w:cs="Times New Roman"/>
          <w:sz w:val="26"/>
          <w:szCs w:val="26"/>
        </w:rPr>
        <w:t>on August 29, 2012, recommending that</w:t>
      </w:r>
      <w:r w:rsidR="00F97B91" w:rsidRPr="00F97334">
        <w:rPr>
          <w:rFonts w:ascii="Times New Roman" w:hAnsi="Times New Roman" w:cs="Times New Roman"/>
          <w:sz w:val="26"/>
          <w:szCs w:val="26"/>
        </w:rPr>
        <w:t xml:space="preserve"> </w:t>
      </w:r>
      <w:r w:rsidR="0011006D">
        <w:rPr>
          <w:rFonts w:ascii="Times New Roman" w:hAnsi="Times New Roman" w:cs="Times New Roman"/>
          <w:sz w:val="26"/>
          <w:szCs w:val="26"/>
        </w:rPr>
        <w:t>PECO</w:t>
      </w:r>
      <w:r w:rsidR="009E3806">
        <w:rPr>
          <w:rFonts w:ascii="Times New Roman" w:hAnsi="Times New Roman" w:cs="Times New Roman"/>
          <w:sz w:val="26"/>
          <w:szCs w:val="26"/>
        </w:rPr>
        <w:t>’s</w:t>
      </w:r>
      <w:r w:rsidR="0011006D">
        <w:rPr>
          <w:rFonts w:ascii="Times New Roman" w:hAnsi="Times New Roman" w:cs="Times New Roman"/>
          <w:sz w:val="26"/>
          <w:szCs w:val="26"/>
        </w:rPr>
        <w:t xml:space="preserve"> DSP </w:t>
      </w:r>
      <w:r w:rsidR="009E3806">
        <w:rPr>
          <w:rFonts w:ascii="Times New Roman" w:hAnsi="Times New Roman" w:cs="Times New Roman"/>
          <w:sz w:val="26"/>
          <w:szCs w:val="26"/>
        </w:rPr>
        <w:t xml:space="preserve">II </w:t>
      </w:r>
      <w:r w:rsidR="00F97B91" w:rsidRPr="00F97334">
        <w:rPr>
          <w:rFonts w:ascii="Times New Roman" w:hAnsi="Times New Roman" w:cs="Times New Roman"/>
          <w:sz w:val="26"/>
          <w:szCs w:val="26"/>
        </w:rPr>
        <w:t>Petition be approved,</w:t>
      </w:r>
      <w:r w:rsidR="009E3806">
        <w:rPr>
          <w:rFonts w:ascii="Times New Roman" w:hAnsi="Times New Roman" w:cs="Times New Roman"/>
          <w:sz w:val="26"/>
          <w:szCs w:val="26"/>
        </w:rPr>
        <w:t xml:space="preserve"> subject to certain </w:t>
      </w:r>
      <w:r w:rsidR="00F97B91" w:rsidRPr="00F97334">
        <w:rPr>
          <w:rFonts w:ascii="Times New Roman" w:hAnsi="Times New Roman" w:cs="Times New Roman"/>
          <w:sz w:val="26"/>
          <w:szCs w:val="26"/>
        </w:rPr>
        <w:t xml:space="preserve">modifications.  </w:t>
      </w:r>
    </w:p>
    <w:p w:rsidR="00B85EE6" w:rsidRDefault="00B85EE6" w:rsidP="00970A37">
      <w:pPr>
        <w:pStyle w:val="BodyText2"/>
        <w:spacing w:line="360" w:lineRule="auto"/>
        <w:ind w:firstLine="1440"/>
        <w:rPr>
          <w:rFonts w:ascii="Times New Roman" w:hAnsi="Times New Roman" w:cs="Times New Roman"/>
          <w:sz w:val="26"/>
          <w:szCs w:val="26"/>
        </w:rPr>
      </w:pPr>
    </w:p>
    <w:p w:rsidR="00EB5ABF" w:rsidRDefault="00F97B91" w:rsidP="00970A37">
      <w:pPr>
        <w:pStyle w:val="BodyText2"/>
        <w:spacing w:line="360" w:lineRule="auto"/>
        <w:ind w:firstLine="1440"/>
        <w:rPr>
          <w:rFonts w:ascii="Times New Roman" w:hAnsi="Times New Roman" w:cs="Times New Roman"/>
          <w:spacing w:val="-3"/>
          <w:sz w:val="26"/>
          <w:szCs w:val="26"/>
        </w:rPr>
      </w:pPr>
      <w:r w:rsidRPr="00F97334">
        <w:rPr>
          <w:rFonts w:ascii="Times New Roman" w:hAnsi="Times New Roman" w:cs="Times New Roman"/>
          <w:sz w:val="26"/>
          <w:szCs w:val="26"/>
        </w:rPr>
        <w:t xml:space="preserve">Exceptions </w:t>
      </w:r>
      <w:r w:rsidR="00B85EE6">
        <w:rPr>
          <w:rFonts w:ascii="Times New Roman" w:hAnsi="Times New Roman" w:cs="Times New Roman"/>
          <w:sz w:val="26"/>
          <w:szCs w:val="26"/>
        </w:rPr>
        <w:t xml:space="preserve">to the Recommended Decision </w:t>
      </w:r>
      <w:r w:rsidR="00EE5472" w:rsidRPr="00F97334">
        <w:rPr>
          <w:rFonts w:ascii="Times New Roman" w:hAnsi="Times New Roman" w:cs="Times New Roman"/>
          <w:sz w:val="26"/>
          <w:szCs w:val="26"/>
        </w:rPr>
        <w:t>were filed</w:t>
      </w:r>
      <w:r w:rsidR="00EF22A1" w:rsidRPr="00F97334">
        <w:rPr>
          <w:rFonts w:ascii="Times New Roman" w:hAnsi="Times New Roman" w:cs="Times New Roman"/>
          <w:sz w:val="26"/>
          <w:szCs w:val="26"/>
        </w:rPr>
        <w:t xml:space="preserve"> on or about September 1</w:t>
      </w:r>
      <w:r w:rsidR="0033548C">
        <w:rPr>
          <w:rFonts w:ascii="Times New Roman" w:hAnsi="Times New Roman" w:cs="Times New Roman"/>
          <w:sz w:val="26"/>
          <w:szCs w:val="26"/>
        </w:rPr>
        <w:t>0</w:t>
      </w:r>
      <w:r w:rsidR="00EF22A1" w:rsidRPr="00F97334">
        <w:rPr>
          <w:rFonts w:ascii="Times New Roman" w:hAnsi="Times New Roman" w:cs="Times New Roman"/>
          <w:sz w:val="26"/>
          <w:szCs w:val="26"/>
        </w:rPr>
        <w:t>, 2012</w:t>
      </w:r>
      <w:r w:rsidR="00B453AC">
        <w:rPr>
          <w:rFonts w:ascii="Times New Roman" w:hAnsi="Times New Roman" w:cs="Times New Roman"/>
          <w:sz w:val="26"/>
          <w:szCs w:val="26"/>
        </w:rPr>
        <w:t>,</w:t>
      </w:r>
      <w:r w:rsidRPr="00F97334">
        <w:rPr>
          <w:rFonts w:ascii="Times New Roman" w:hAnsi="Times New Roman" w:cs="Times New Roman"/>
          <w:sz w:val="26"/>
          <w:szCs w:val="26"/>
        </w:rPr>
        <w:t xml:space="preserve"> by</w:t>
      </w:r>
      <w:r w:rsidR="00EF22A1" w:rsidRPr="00F97334">
        <w:rPr>
          <w:rFonts w:ascii="Times New Roman" w:hAnsi="Times New Roman" w:cs="Times New Roman"/>
          <w:sz w:val="26"/>
          <w:szCs w:val="26"/>
        </w:rPr>
        <w:t xml:space="preserve"> </w:t>
      </w:r>
      <w:r w:rsidR="00EF22A1" w:rsidRPr="00F97334">
        <w:rPr>
          <w:rFonts w:ascii="Times New Roman" w:hAnsi="Times New Roman" w:cs="Times New Roman"/>
          <w:spacing w:val="-3"/>
          <w:sz w:val="26"/>
          <w:szCs w:val="26"/>
        </w:rPr>
        <w:t xml:space="preserve">PECO; </w:t>
      </w:r>
      <w:r w:rsidR="00730BAF">
        <w:rPr>
          <w:rFonts w:ascii="Times New Roman" w:hAnsi="Times New Roman" w:cs="Times New Roman"/>
          <w:spacing w:val="-3"/>
          <w:sz w:val="26"/>
          <w:szCs w:val="26"/>
        </w:rPr>
        <w:t xml:space="preserve">the </w:t>
      </w:r>
      <w:r w:rsidR="0011006D">
        <w:rPr>
          <w:rFonts w:ascii="Times New Roman" w:hAnsi="Times New Roman" w:cs="Times New Roman"/>
          <w:spacing w:val="-3"/>
          <w:sz w:val="26"/>
          <w:szCs w:val="26"/>
        </w:rPr>
        <w:t>Office of Consumer Advocate (</w:t>
      </w:r>
      <w:r w:rsidR="00EF22A1" w:rsidRPr="00F97334">
        <w:rPr>
          <w:rFonts w:ascii="Times New Roman" w:hAnsi="Times New Roman" w:cs="Times New Roman"/>
          <w:spacing w:val="-3"/>
          <w:sz w:val="26"/>
          <w:szCs w:val="26"/>
        </w:rPr>
        <w:t>OCA</w:t>
      </w:r>
      <w:r w:rsidR="0011006D">
        <w:rPr>
          <w:rFonts w:ascii="Times New Roman" w:hAnsi="Times New Roman" w:cs="Times New Roman"/>
          <w:spacing w:val="-3"/>
          <w:sz w:val="26"/>
          <w:szCs w:val="26"/>
        </w:rPr>
        <w:t>)</w:t>
      </w:r>
      <w:r w:rsidR="00EF22A1" w:rsidRPr="00F97334">
        <w:rPr>
          <w:rFonts w:ascii="Times New Roman" w:hAnsi="Times New Roman" w:cs="Times New Roman"/>
          <w:spacing w:val="-3"/>
          <w:sz w:val="26"/>
          <w:szCs w:val="26"/>
        </w:rPr>
        <w:t xml:space="preserve">; the Office of Small Business Advocate (OSBA); RESA; PPL Energy Plus, LLC (PPL); </w:t>
      </w:r>
      <w:r w:rsidR="0011006D">
        <w:rPr>
          <w:rFonts w:ascii="Times New Roman" w:hAnsi="Times New Roman" w:cs="Times New Roman"/>
          <w:spacing w:val="-3"/>
          <w:sz w:val="26"/>
          <w:szCs w:val="26"/>
        </w:rPr>
        <w:t>FirstEnergy Solutions Corporation (</w:t>
      </w:r>
      <w:r w:rsidR="00EF22A1" w:rsidRPr="00F97334">
        <w:rPr>
          <w:rFonts w:ascii="Times New Roman" w:hAnsi="Times New Roman" w:cs="Times New Roman"/>
          <w:spacing w:val="-3"/>
          <w:sz w:val="26"/>
          <w:szCs w:val="26"/>
        </w:rPr>
        <w:t>FES</w:t>
      </w:r>
      <w:r w:rsidR="0011006D">
        <w:rPr>
          <w:rFonts w:ascii="Times New Roman" w:hAnsi="Times New Roman" w:cs="Times New Roman"/>
          <w:spacing w:val="-3"/>
          <w:sz w:val="26"/>
          <w:szCs w:val="26"/>
        </w:rPr>
        <w:t>)</w:t>
      </w:r>
      <w:r w:rsidR="00EF22A1" w:rsidRPr="00F97334">
        <w:rPr>
          <w:rFonts w:ascii="Times New Roman" w:hAnsi="Times New Roman" w:cs="Times New Roman"/>
          <w:spacing w:val="-3"/>
          <w:sz w:val="26"/>
          <w:szCs w:val="26"/>
        </w:rPr>
        <w:t xml:space="preserve">; </w:t>
      </w:r>
      <w:r w:rsidR="00317CD1">
        <w:rPr>
          <w:rFonts w:ascii="Times New Roman" w:hAnsi="Times New Roman" w:cs="Times New Roman"/>
          <w:spacing w:val="-3"/>
          <w:sz w:val="26"/>
          <w:szCs w:val="26"/>
        </w:rPr>
        <w:t xml:space="preserve">Dominion Retail, Inc. and Interstate Gas Supply, Inc. </w:t>
      </w:r>
      <w:r w:rsidR="00317CD1">
        <w:rPr>
          <w:rFonts w:ascii="Times New Roman" w:hAnsi="Times New Roman" w:cs="Times New Roman"/>
          <w:spacing w:val="-3"/>
          <w:sz w:val="26"/>
          <w:szCs w:val="26"/>
        </w:rPr>
        <w:lastRenderedPageBreak/>
        <w:t xml:space="preserve">(collectively, Dominion), </w:t>
      </w:r>
      <w:r w:rsidR="00EF22A1" w:rsidRPr="00F97334">
        <w:rPr>
          <w:rFonts w:ascii="Times New Roman" w:hAnsi="Times New Roman" w:cs="Times New Roman"/>
          <w:spacing w:val="-3"/>
          <w:sz w:val="26"/>
          <w:szCs w:val="26"/>
        </w:rPr>
        <w:t>Green Mountain Energy</w:t>
      </w:r>
      <w:r w:rsidR="009E3806">
        <w:rPr>
          <w:rFonts w:ascii="Times New Roman" w:hAnsi="Times New Roman" w:cs="Times New Roman"/>
          <w:spacing w:val="-3"/>
          <w:sz w:val="26"/>
          <w:szCs w:val="26"/>
        </w:rPr>
        <w:t xml:space="preserve"> Company (Green Mountain</w:t>
      </w:r>
      <w:r w:rsidR="00EF22A1" w:rsidRPr="00F97334">
        <w:rPr>
          <w:rFonts w:ascii="Times New Roman" w:hAnsi="Times New Roman" w:cs="Times New Roman"/>
          <w:spacing w:val="-3"/>
          <w:sz w:val="26"/>
          <w:szCs w:val="26"/>
        </w:rPr>
        <w:t>); and the Joint Suppliers Group</w:t>
      </w:r>
      <w:r w:rsidR="00EF22A1" w:rsidRPr="00F97334">
        <w:rPr>
          <w:rStyle w:val="FootnoteReference"/>
          <w:rFonts w:ascii="Times New Roman" w:hAnsi="Times New Roman" w:cs="Times New Roman"/>
          <w:spacing w:val="-3"/>
          <w:sz w:val="26"/>
          <w:szCs w:val="26"/>
        </w:rPr>
        <w:footnoteReference w:id="1"/>
      </w:r>
      <w:r w:rsidR="00EF22A1" w:rsidRPr="00F97334">
        <w:rPr>
          <w:rFonts w:ascii="Times New Roman" w:hAnsi="Times New Roman" w:cs="Times New Roman"/>
          <w:spacing w:val="-3"/>
          <w:sz w:val="26"/>
          <w:szCs w:val="26"/>
        </w:rPr>
        <w:t xml:space="preserve"> (Joint Suppliers).</w:t>
      </w:r>
      <w:r w:rsidR="00235D7C">
        <w:rPr>
          <w:rFonts w:ascii="Times New Roman" w:hAnsi="Times New Roman" w:cs="Times New Roman"/>
          <w:spacing w:val="-3"/>
          <w:sz w:val="26"/>
          <w:szCs w:val="26"/>
        </w:rPr>
        <w:t xml:space="preserve">  </w:t>
      </w:r>
    </w:p>
    <w:p w:rsidR="00EB5ABF" w:rsidRDefault="00EB5ABF" w:rsidP="00EA2C9D">
      <w:pPr>
        <w:pStyle w:val="BodyText2"/>
        <w:spacing w:line="360" w:lineRule="auto"/>
        <w:rPr>
          <w:rFonts w:ascii="Times New Roman" w:hAnsi="Times New Roman" w:cs="Times New Roman"/>
          <w:spacing w:val="-3"/>
          <w:sz w:val="26"/>
          <w:szCs w:val="26"/>
        </w:rPr>
      </w:pPr>
    </w:p>
    <w:p w:rsidR="00A27A68" w:rsidRPr="00F97334" w:rsidRDefault="00235D7C" w:rsidP="00970A37">
      <w:pPr>
        <w:pStyle w:val="BodyText2"/>
        <w:spacing w:line="360" w:lineRule="auto"/>
        <w:ind w:firstLine="1440"/>
        <w:rPr>
          <w:rFonts w:ascii="Times New Roman" w:hAnsi="Times New Roman" w:cs="Times New Roman"/>
          <w:sz w:val="26"/>
          <w:szCs w:val="26"/>
        </w:rPr>
      </w:pPr>
      <w:r>
        <w:rPr>
          <w:rFonts w:ascii="Times New Roman" w:hAnsi="Times New Roman" w:cs="Times New Roman"/>
          <w:spacing w:val="-3"/>
          <w:sz w:val="26"/>
          <w:szCs w:val="26"/>
        </w:rPr>
        <w:t xml:space="preserve">Reply </w:t>
      </w:r>
      <w:r w:rsidR="00DD0277" w:rsidRPr="00F97334">
        <w:rPr>
          <w:rFonts w:ascii="Times New Roman" w:hAnsi="Times New Roman" w:cs="Times New Roman"/>
          <w:spacing w:val="-3"/>
          <w:sz w:val="26"/>
          <w:szCs w:val="26"/>
        </w:rPr>
        <w:t xml:space="preserve">Exceptions were filed on </w:t>
      </w:r>
      <w:r w:rsidR="004F07B6" w:rsidRPr="00F97334">
        <w:rPr>
          <w:rFonts w:ascii="Times New Roman" w:hAnsi="Times New Roman" w:cs="Times New Roman"/>
          <w:spacing w:val="-3"/>
          <w:sz w:val="26"/>
          <w:szCs w:val="26"/>
        </w:rPr>
        <w:t xml:space="preserve">or about </w:t>
      </w:r>
      <w:r w:rsidR="00DD0277" w:rsidRPr="00F97334">
        <w:rPr>
          <w:rFonts w:ascii="Times New Roman" w:hAnsi="Times New Roman" w:cs="Times New Roman"/>
          <w:spacing w:val="-3"/>
          <w:sz w:val="26"/>
          <w:szCs w:val="26"/>
        </w:rPr>
        <w:t xml:space="preserve">September 17, 2012, by PECO, </w:t>
      </w:r>
      <w:r w:rsidR="00DD0277" w:rsidRPr="00F97334">
        <w:rPr>
          <w:rFonts w:ascii="Times New Roman" w:hAnsi="Times New Roman" w:cs="Times New Roman"/>
          <w:bCs/>
          <w:spacing w:val="-3"/>
          <w:sz w:val="26"/>
          <w:szCs w:val="26"/>
        </w:rPr>
        <w:t xml:space="preserve">the OCA, the OSBA, the </w:t>
      </w:r>
      <w:r w:rsidR="006A4D51">
        <w:rPr>
          <w:rFonts w:ascii="Times New Roman" w:hAnsi="Times New Roman" w:cs="Times New Roman"/>
          <w:bCs/>
          <w:spacing w:val="-3"/>
          <w:sz w:val="26"/>
          <w:szCs w:val="26"/>
        </w:rPr>
        <w:t>Commission</w:t>
      </w:r>
      <w:r w:rsidR="00EC4B0F">
        <w:rPr>
          <w:rFonts w:ascii="Times New Roman" w:hAnsi="Times New Roman" w:cs="Times New Roman"/>
          <w:bCs/>
          <w:spacing w:val="-3"/>
          <w:sz w:val="26"/>
          <w:szCs w:val="26"/>
        </w:rPr>
        <w:t>’</w:t>
      </w:r>
      <w:r w:rsidR="006A4D51">
        <w:rPr>
          <w:rFonts w:ascii="Times New Roman" w:hAnsi="Times New Roman" w:cs="Times New Roman"/>
          <w:bCs/>
          <w:spacing w:val="-3"/>
          <w:sz w:val="26"/>
          <w:szCs w:val="26"/>
        </w:rPr>
        <w:t xml:space="preserve">s </w:t>
      </w:r>
      <w:r w:rsidR="00DD0277" w:rsidRPr="00F97334">
        <w:rPr>
          <w:rFonts w:ascii="Times New Roman" w:hAnsi="Times New Roman" w:cs="Times New Roman"/>
          <w:bCs/>
          <w:spacing w:val="-3"/>
          <w:sz w:val="26"/>
          <w:szCs w:val="26"/>
        </w:rPr>
        <w:t xml:space="preserve">Bureau of Investigation and Enforcement (I&amp;E), RESA, PPL, FES, </w:t>
      </w:r>
      <w:r w:rsidR="00317CD1">
        <w:rPr>
          <w:rFonts w:ascii="Times New Roman" w:hAnsi="Times New Roman" w:cs="Times New Roman"/>
          <w:bCs/>
          <w:spacing w:val="-3"/>
          <w:sz w:val="26"/>
          <w:szCs w:val="26"/>
        </w:rPr>
        <w:t>Dominion</w:t>
      </w:r>
      <w:r w:rsidR="00DD0277" w:rsidRPr="00F97334">
        <w:rPr>
          <w:rFonts w:ascii="Times New Roman" w:hAnsi="Times New Roman" w:cs="Times New Roman"/>
          <w:bCs/>
          <w:spacing w:val="-3"/>
          <w:sz w:val="26"/>
          <w:szCs w:val="26"/>
        </w:rPr>
        <w:t xml:space="preserve">, Green Mountain, the Philadelphia Area Industrial Energy Users Group (PAIEUG), and </w:t>
      </w:r>
      <w:r w:rsidR="008477EA">
        <w:rPr>
          <w:rFonts w:ascii="Times New Roman" w:hAnsi="Times New Roman" w:cs="Times New Roman"/>
          <w:bCs/>
          <w:spacing w:val="-3"/>
          <w:sz w:val="26"/>
          <w:szCs w:val="26"/>
        </w:rPr>
        <w:t xml:space="preserve">the Coalition for Affordable Utility Services and Energy Efficiency in Pennsylvania, the Tenants Union Representative Network and the Action Alliance of Senior Citizens of Greater Philadelphia (collectively, </w:t>
      </w:r>
      <w:r w:rsidR="00DD0277" w:rsidRPr="00F97334">
        <w:rPr>
          <w:rFonts w:ascii="Times New Roman" w:hAnsi="Times New Roman" w:cs="Times New Roman"/>
          <w:bCs/>
          <w:spacing w:val="-3"/>
          <w:sz w:val="26"/>
          <w:szCs w:val="26"/>
        </w:rPr>
        <w:t>CAUSE</w:t>
      </w:r>
      <w:r w:rsidR="009E3806">
        <w:rPr>
          <w:rFonts w:ascii="Times New Roman" w:hAnsi="Times New Roman" w:cs="Times New Roman"/>
          <w:bCs/>
          <w:spacing w:val="-3"/>
          <w:sz w:val="26"/>
          <w:szCs w:val="26"/>
        </w:rPr>
        <w:noBreakHyphen/>
      </w:r>
      <w:r w:rsidR="00DD0277" w:rsidRPr="00F97334">
        <w:rPr>
          <w:rFonts w:ascii="Times New Roman" w:hAnsi="Times New Roman" w:cs="Times New Roman"/>
          <w:bCs/>
          <w:spacing w:val="-3"/>
          <w:sz w:val="26"/>
          <w:szCs w:val="26"/>
        </w:rPr>
        <w:t>PA</w:t>
      </w:r>
      <w:r w:rsidR="008477EA">
        <w:rPr>
          <w:rFonts w:ascii="Times New Roman" w:hAnsi="Times New Roman" w:cs="Times New Roman"/>
          <w:bCs/>
          <w:spacing w:val="-3"/>
          <w:sz w:val="26"/>
          <w:szCs w:val="26"/>
        </w:rPr>
        <w:t>)</w:t>
      </w:r>
      <w:r w:rsidR="009E3806">
        <w:rPr>
          <w:rFonts w:ascii="Times New Roman" w:hAnsi="Times New Roman" w:cs="Times New Roman"/>
          <w:spacing w:val="-3"/>
          <w:sz w:val="26"/>
          <w:szCs w:val="26"/>
        </w:rPr>
        <w:t xml:space="preserve">. </w:t>
      </w:r>
    </w:p>
    <w:p w:rsidR="00A27A68" w:rsidRPr="00F97334" w:rsidRDefault="00A27A68" w:rsidP="009A2256">
      <w:pPr>
        <w:spacing w:line="360" w:lineRule="auto"/>
        <w:ind w:firstLine="1440"/>
        <w:rPr>
          <w:rFonts w:ascii="Times New Roman" w:hAnsi="Times New Roman" w:cs="Times New Roman"/>
          <w:sz w:val="26"/>
          <w:szCs w:val="26"/>
        </w:rPr>
      </w:pPr>
    </w:p>
    <w:p w:rsidR="00EA2C9D" w:rsidRDefault="000D37F9" w:rsidP="009A2256">
      <w:pPr>
        <w:spacing w:line="360" w:lineRule="auto"/>
        <w:ind w:firstLine="1440"/>
        <w:rPr>
          <w:rFonts w:ascii="Times New Roman" w:hAnsi="Times New Roman" w:cs="Times New Roman"/>
          <w:sz w:val="26"/>
          <w:szCs w:val="26"/>
        </w:rPr>
      </w:pPr>
      <w:r w:rsidRPr="00F97334">
        <w:rPr>
          <w:rFonts w:ascii="Times New Roman" w:hAnsi="Times New Roman" w:cs="Times New Roman"/>
          <w:sz w:val="26"/>
          <w:szCs w:val="26"/>
        </w:rPr>
        <w:t>The</w:t>
      </w:r>
      <w:r w:rsidR="009E3806">
        <w:rPr>
          <w:rFonts w:ascii="Times New Roman" w:hAnsi="Times New Roman" w:cs="Times New Roman"/>
          <w:sz w:val="26"/>
          <w:szCs w:val="26"/>
        </w:rPr>
        <w:t xml:space="preserve"> Commission’s</w:t>
      </w:r>
      <w:r w:rsidRPr="00F97334">
        <w:rPr>
          <w:rFonts w:ascii="Times New Roman" w:hAnsi="Times New Roman" w:cs="Times New Roman"/>
          <w:sz w:val="26"/>
          <w:szCs w:val="26"/>
        </w:rPr>
        <w:t xml:space="preserve"> </w:t>
      </w:r>
      <w:r w:rsidRPr="00F97334">
        <w:rPr>
          <w:rFonts w:ascii="Times New Roman" w:hAnsi="Times New Roman" w:cs="Times New Roman"/>
          <w:i/>
          <w:sz w:val="26"/>
          <w:szCs w:val="26"/>
        </w:rPr>
        <w:t>October 2012 Order</w:t>
      </w:r>
      <w:r w:rsidR="009E3806">
        <w:rPr>
          <w:rFonts w:ascii="Times New Roman" w:hAnsi="Times New Roman" w:cs="Times New Roman"/>
          <w:sz w:val="26"/>
          <w:szCs w:val="26"/>
        </w:rPr>
        <w:t xml:space="preserve"> </w:t>
      </w:r>
      <w:r w:rsidR="00B85EE6">
        <w:rPr>
          <w:rFonts w:ascii="Times New Roman" w:hAnsi="Times New Roman" w:cs="Times New Roman"/>
          <w:sz w:val="26"/>
          <w:szCs w:val="26"/>
        </w:rPr>
        <w:t xml:space="preserve">addressed the Parties’ Exceptions and Reply Exceptions, </w:t>
      </w:r>
      <w:r w:rsidR="009E3806">
        <w:rPr>
          <w:rFonts w:ascii="Times New Roman" w:hAnsi="Times New Roman" w:cs="Times New Roman"/>
          <w:sz w:val="26"/>
          <w:szCs w:val="26"/>
        </w:rPr>
        <w:t xml:space="preserve">modified </w:t>
      </w:r>
      <w:r w:rsidRPr="00F97334">
        <w:rPr>
          <w:rFonts w:ascii="Times New Roman" w:hAnsi="Times New Roman" w:cs="Times New Roman"/>
          <w:sz w:val="26"/>
          <w:szCs w:val="26"/>
        </w:rPr>
        <w:t xml:space="preserve">the </w:t>
      </w:r>
      <w:r w:rsidR="009E3806">
        <w:rPr>
          <w:rFonts w:ascii="Times New Roman" w:hAnsi="Times New Roman" w:cs="Times New Roman"/>
          <w:sz w:val="26"/>
          <w:szCs w:val="26"/>
        </w:rPr>
        <w:t xml:space="preserve">ALJ’s </w:t>
      </w:r>
      <w:r w:rsidRPr="00F97334">
        <w:rPr>
          <w:rFonts w:ascii="Times New Roman" w:hAnsi="Times New Roman" w:cs="Times New Roman"/>
          <w:sz w:val="26"/>
          <w:szCs w:val="26"/>
        </w:rPr>
        <w:t>Recommended Decis</w:t>
      </w:r>
      <w:r w:rsidR="009E3806">
        <w:rPr>
          <w:rFonts w:ascii="Times New Roman" w:hAnsi="Times New Roman" w:cs="Times New Roman"/>
          <w:sz w:val="26"/>
          <w:szCs w:val="26"/>
        </w:rPr>
        <w:t xml:space="preserve">ion, and granted PECO’s DSP </w:t>
      </w:r>
      <w:r w:rsidR="00B85EE6">
        <w:rPr>
          <w:rFonts w:ascii="Times New Roman" w:hAnsi="Times New Roman" w:cs="Times New Roman"/>
          <w:sz w:val="26"/>
          <w:szCs w:val="26"/>
        </w:rPr>
        <w:t xml:space="preserve">II </w:t>
      </w:r>
      <w:r w:rsidR="009E3806">
        <w:rPr>
          <w:rFonts w:ascii="Times New Roman" w:hAnsi="Times New Roman" w:cs="Times New Roman"/>
          <w:sz w:val="26"/>
          <w:szCs w:val="26"/>
        </w:rPr>
        <w:t>Petition in part and denied it in part.</w:t>
      </w:r>
      <w:r w:rsidR="00B85EE6">
        <w:rPr>
          <w:rFonts w:ascii="Times New Roman" w:hAnsi="Times New Roman" w:cs="Times New Roman"/>
          <w:sz w:val="26"/>
          <w:szCs w:val="26"/>
        </w:rPr>
        <w:t xml:space="preserve">  T</w:t>
      </w:r>
      <w:r w:rsidR="009E3806">
        <w:rPr>
          <w:rFonts w:ascii="Times New Roman" w:hAnsi="Times New Roman" w:cs="Times New Roman"/>
          <w:sz w:val="26"/>
          <w:szCs w:val="26"/>
        </w:rPr>
        <w:t>he Commission</w:t>
      </w:r>
      <w:r w:rsidR="00B85EE6">
        <w:rPr>
          <w:rFonts w:ascii="Times New Roman" w:hAnsi="Times New Roman" w:cs="Times New Roman"/>
          <w:sz w:val="26"/>
          <w:szCs w:val="26"/>
        </w:rPr>
        <w:t xml:space="preserve">, </w:t>
      </w:r>
      <w:r w:rsidR="00B85EE6" w:rsidRPr="00B85EE6">
        <w:rPr>
          <w:rFonts w:ascii="Times New Roman" w:hAnsi="Times New Roman" w:cs="Times New Roman"/>
          <w:i/>
          <w:sz w:val="26"/>
          <w:szCs w:val="26"/>
        </w:rPr>
        <w:t>inter alia</w:t>
      </w:r>
      <w:r w:rsidR="00B85EE6">
        <w:rPr>
          <w:rFonts w:ascii="Times New Roman" w:hAnsi="Times New Roman" w:cs="Times New Roman"/>
          <w:sz w:val="26"/>
          <w:szCs w:val="26"/>
        </w:rPr>
        <w:t>,</w:t>
      </w:r>
      <w:r w:rsidR="006330C0">
        <w:rPr>
          <w:rFonts w:ascii="Times New Roman" w:hAnsi="Times New Roman" w:cs="Times New Roman"/>
          <w:sz w:val="26"/>
          <w:szCs w:val="26"/>
        </w:rPr>
        <w:t xml:space="preserve"> approved the creation of </w:t>
      </w:r>
      <w:r w:rsidR="009E3806">
        <w:rPr>
          <w:rFonts w:ascii="Times New Roman" w:hAnsi="Times New Roman" w:cs="Times New Roman"/>
          <w:sz w:val="26"/>
          <w:szCs w:val="26"/>
        </w:rPr>
        <w:t xml:space="preserve">new Retail Market Enhancement (RME) Programs that are designed to </w:t>
      </w:r>
      <w:r w:rsidR="00B85EE6">
        <w:rPr>
          <w:rFonts w:ascii="Times New Roman" w:hAnsi="Times New Roman" w:cs="Times New Roman"/>
          <w:sz w:val="26"/>
          <w:szCs w:val="26"/>
        </w:rPr>
        <w:t xml:space="preserve">promote retail shopping.  </w:t>
      </w:r>
      <w:r w:rsidR="00B85EE6" w:rsidRPr="00B85EE6">
        <w:rPr>
          <w:rFonts w:ascii="Times New Roman" w:hAnsi="Times New Roman" w:cs="Times New Roman"/>
          <w:i/>
          <w:sz w:val="26"/>
          <w:szCs w:val="26"/>
        </w:rPr>
        <w:t>October 2012 Order</w:t>
      </w:r>
      <w:r w:rsidR="00B85EE6">
        <w:rPr>
          <w:rFonts w:ascii="Times New Roman" w:hAnsi="Times New Roman" w:cs="Times New Roman"/>
          <w:sz w:val="26"/>
          <w:szCs w:val="26"/>
        </w:rPr>
        <w:t xml:space="preserve"> at 76.  </w:t>
      </w:r>
    </w:p>
    <w:p w:rsidR="00EA2C9D" w:rsidRDefault="00EA2C9D" w:rsidP="009A2256">
      <w:pPr>
        <w:spacing w:line="360" w:lineRule="auto"/>
        <w:ind w:firstLine="1440"/>
        <w:rPr>
          <w:rFonts w:ascii="Times New Roman" w:hAnsi="Times New Roman" w:cs="Times New Roman"/>
          <w:sz w:val="26"/>
          <w:szCs w:val="26"/>
        </w:rPr>
      </w:pPr>
    </w:p>
    <w:p w:rsidR="00CD1803" w:rsidRPr="009060A6" w:rsidRDefault="00B85EE6" w:rsidP="009A2256">
      <w:pPr>
        <w:spacing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Specifically, the Commission approved the creation of an Opt-In Competitive Offer Program (Opt-In Program), </w:t>
      </w:r>
      <w:r w:rsidR="006330C0">
        <w:rPr>
          <w:rFonts w:ascii="Times New Roman" w:hAnsi="Times New Roman" w:cs="Times New Roman"/>
          <w:sz w:val="26"/>
          <w:szCs w:val="26"/>
        </w:rPr>
        <w:t xml:space="preserve">a New/Moving Customer Program, </w:t>
      </w:r>
      <w:r>
        <w:rPr>
          <w:rFonts w:ascii="Times New Roman" w:hAnsi="Times New Roman" w:cs="Times New Roman"/>
          <w:sz w:val="26"/>
          <w:szCs w:val="26"/>
        </w:rPr>
        <w:t xml:space="preserve">and </w:t>
      </w:r>
      <w:r w:rsidR="00795161">
        <w:rPr>
          <w:rFonts w:ascii="Times New Roman" w:hAnsi="Times New Roman" w:cs="Times New Roman"/>
          <w:sz w:val="26"/>
          <w:szCs w:val="26"/>
        </w:rPr>
        <w:t xml:space="preserve">a </w:t>
      </w:r>
      <w:r>
        <w:rPr>
          <w:rFonts w:ascii="Times New Roman" w:hAnsi="Times New Roman" w:cs="Times New Roman"/>
          <w:sz w:val="26"/>
          <w:szCs w:val="26"/>
        </w:rPr>
        <w:t>Standard Off</w:t>
      </w:r>
      <w:r w:rsidR="005D7110">
        <w:rPr>
          <w:rFonts w:ascii="Times New Roman" w:hAnsi="Times New Roman" w:cs="Times New Roman"/>
          <w:sz w:val="26"/>
          <w:szCs w:val="26"/>
        </w:rPr>
        <w:t>er Customer Referral Program (Standard Offer</w:t>
      </w:r>
      <w:r>
        <w:rPr>
          <w:rFonts w:ascii="Times New Roman" w:hAnsi="Times New Roman" w:cs="Times New Roman"/>
          <w:sz w:val="26"/>
          <w:szCs w:val="26"/>
        </w:rPr>
        <w:t xml:space="preserve"> Program).  </w:t>
      </w:r>
      <w:r w:rsidR="006330C0">
        <w:rPr>
          <w:rFonts w:ascii="Times New Roman" w:hAnsi="Times New Roman" w:cs="Times New Roman"/>
          <w:sz w:val="26"/>
          <w:szCs w:val="26"/>
        </w:rPr>
        <w:t xml:space="preserve">The latter two RME Programs are customer referral programs, </w:t>
      </w:r>
      <w:r w:rsidR="005D7110">
        <w:rPr>
          <w:rFonts w:ascii="Times New Roman" w:hAnsi="Times New Roman" w:cs="Times New Roman"/>
          <w:sz w:val="26"/>
          <w:szCs w:val="26"/>
        </w:rPr>
        <w:t xml:space="preserve">under which PECO </w:t>
      </w:r>
      <w:r w:rsidR="00EA2C9D">
        <w:rPr>
          <w:rFonts w:ascii="Times New Roman" w:hAnsi="Times New Roman" w:cs="Times New Roman"/>
          <w:sz w:val="26"/>
          <w:szCs w:val="26"/>
        </w:rPr>
        <w:t xml:space="preserve">will inform non-shopping customers </w:t>
      </w:r>
      <w:r w:rsidR="00DA71D3">
        <w:rPr>
          <w:rFonts w:ascii="Times New Roman" w:hAnsi="Times New Roman" w:cs="Times New Roman"/>
          <w:sz w:val="26"/>
          <w:szCs w:val="26"/>
        </w:rPr>
        <w:t xml:space="preserve">of </w:t>
      </w:r>
      <w:r w:rsidR="005D7110">
        <w:rPr>
          <w:rFonts w:ascii="Times New Roman" w:hAnsi="Times New Roman" w:cs="Times New Roman"/>
          <w:sz w:val="26"/>
          <w:szCs w:val="26"/>
        </w:rPr>
        <w:t>competitive options</w:t>
      </w:r>
      <w:r w:rsidR="00DA71D3">
        <w:rPr>
          <w:rFonts w:ascii="Times New Roman" w:hAnsi="Times New Roman" w:cs="Times New Roman"/>
          <w:sz w:val="26"/>
          <w:szCs w:val="26"/>
        </w:rPr>
        <w:t xml:space="preserve"> in certain circumstances</w:t>
      </w:r>
      <w:r w:rsidR="005D7110">
        <w:rPr>
          <w:rFonts w:ascii="Times New Roman" w:hAnsi="Times New Roman" w:cs="Times New Roman"/>
          <w:sz w:val="26"/>
          <w:szCs w:val="26"/>
        </w:rPr>
        <w:t xml:space="preserve">.  </w:t>
      </w:r>
      <w:r>
        <w:rPr>
          <w:rFonts w:ascii="Times New Roman" w:hAnsi="Times New Roman" w:cs="Times New Roman"/>
          <w:sz w:val="26"/>
          <w:szCs w:val="26"/>
        </w:rPr>
        <w:t>In relevant</w:t>
      </w:r>
      <w:r w:rsidR="00795161">
        <w:rPr>
          <w:rFonts w:ascii="Times New Roman" w:hAnsi="Times New Roman" w:cs="Times New Roman"/>
          <w:sz w:val="26"/>
          <w:szCs w:val="26"/>
        </w:rPr>
        <w:t xml:space="preserve"> part</w:t>
      </w:r>
      <w:r>
        <w:rPr>
          <w:rFonts w:ascii="Times New Roman" w:hAnsi="Times New Roman" w:cs="Times New Roman"/>
          <w:sz w:val="26"/>
          <w:szCs w:val="26"/>
        </w:rPr>
        <w:t xml:space="preserve">, the </w:t>
      </w:r>
      <w:r w:rsidR="009060A6">
        <w:rPr>
          <w:rFonts w:ascii="Times New Roman" w:hAnsi="Times New Roman" w:cs="Times New Roman"/>
          <w:sz w:val="26"/>
          <w:szCs w:val="26"/>
        </w:rPr>
        <w:t xml:space="preserve">Commission </w:t>
      </w:r>
      <w:r w:rsidR="006330C0">
        <w:rPr>
          <w:rFonts w:ascii="Times New Roman" w:hAnsi="Times New Roman" w:cs="Times New Roman"/>
          <w:sz w:val="26"/>
          <w:szCs w:val="26"/>
        </w:rPr>
        <w:t>held that small business</w:t>
      </w:r>
      <w:r w:rsidR="00795161">
        <w:rPr>
          <w:rFonts w:ascii="Times New Roman" w:hAnsi="Times New Roman" w:cs="Times New Roman"/>
          <w:sz w:val="26"/>
          <w:szCs w:val="26"/>
        </w:rPr>
        <w:t xml:space="preserve"> customers</w:t>
      </w:r>
      <w:r w:rsidR="006330C0">
        <w:rPr>
          <w:rStyle w:val="FootnoteReference"/>
          <w:rFonts w:ascii="Times New Roman" w:hAnsi="Times New Roman" w:cs="Times New Roman"/>
          <w:sz w:val="26"/>
          <w:szCs w:val="26"/>
        </w:rPr>
        <w:footnoteReference w:id="2"/>
      </w:r>
      <w:r w:rsidR="00795161">
        <w:rPr>
          <w:rFonts w:ascii="Times New Roman" w:hAnsi="Times New Roman" w:cs="Times New Roman"/>
          <w:sz w:val="26"/>
          <w:szCs w:val="26"/>
        </w:rPr>
        <w:t xml:space="preserve"> would be eligible</w:t>
      </w:r>
      <w:r w:rsidR="005D7110">
        <w:rPr>
          <w:rFonts w:ascii="Times New Roman" w:hAnsi="Times New Roman" w:cs="Times New Roman"/>
          <w:sz w:val="26"/>
          <w:szCs w:val="26"/>
        </w:rPr>
        <w:t xml:space="preserve"> for the Opt-In </w:t>
      </w:r>
      <w:r w:rsidR="005D7110">
        <w:rPr>
          <w:rFonts w:ascii="Times New Roman" w:hAnsi="Times New Roman" w:cs="Times New Roman"/>
          <w:sz w:val="26"/>
          <w:szCs w:val="26"/>
        </w:rPr>
        <w:lastRenderedPageBreak/>
        <w:t>Program,</w:t>
      </w:r>
      <w:r w:rsidR="009060A6" w:rsidRPr="009060A6">
        <w:rPr>
          <w:rFonts w:ascii="Times New Roman" w:hAnsi="Times New Roman" w:cs="Times New Roman"/>
          <w:i/>
          <w:sz w:val="26"/>
          <w:szCs w:val="26"/>
        </w:rPr>
        <w:t xml:space="preserve"> </w:t>
      </w:r>
      <w:r w:rsidR="009060A6" w:rsidRPr="00B85EE6">
        <w:rPr>
          <w:rFonts w:ascii="Times New Roman" w:hAnsi="Times New Roman" w:cs="Times New Roman"/>
          <w:i/>
          <w:sz w:val="26"/>
          <w:szCs w:val="26"/>
        </w:rPr>
        <w:t>October 2012 Order</w:t>
      </w:r>
      <w:r w:rsidR="005D7110">
        <w:rPr>
          <w:rFonts w:ascii="Times New Roman" w:hAnsi="Times New Roman" w:cs="Times New Roman"/>
          <w:sz w:val="26"/>
          <w:szCs w:val="26"/>
        </w:rPr>
        <w:t xml:space="preserve"> at 85-86, but did not address the eligibility</w:t>
      </w:r>
      <w:r w:rsidR="006330C0">
        <w:rPr>
          <w:rFonts w:ascii="Times New Roman" w:hAnsi="Times New Roman" w:cs="Times New Roman"/>
          <w:sz w:val="26"/>
          <w:szCs w:val="26"/>
        </w:rPr>
        <w:t xml:space="preserve"> of small business</w:t>
      </w:r>
      <w:r w:rsidR="005D7110">
        <w:rPr>
          <w:rFonts w:ascii="Times New Roman" w:hAnsi="Times New Roman" w:cs="Times New Roman"/>
          <w:sz w:val="26"/>
          <w:szCs w:val="26"/>
        </w:rPr>
        <w:t xml:space="preserve"> customers for</w:t>
      </w:r>
      <w:r w:rsidR="009E3C24">
        <w:rPr>
          <w:rFonts w:ascii="Times New Roman" w:hAnsi="Times New Roman" w:cs="Times New Roman"/>
          <w:sz w:val="26"/>
          <w:szCs w:val="26"/>
        </w:rPr>
        <w:t xml:space="preserve"> the </w:t>
      </w:r>
      <w:r w:rsidR="005D7110">
        <w:rPr>
          <w:rFonts w:ascii="Times New Roman" w:hAnsi="Times New Roman" w:cs="Times New Roman"/>
          <w:sz w:val="26"/>
          <w:szCs w:val="26"/>
        </w:rPr>
        <w:t>New/Moving Customer or the Standard Offer</w:t>
      </w:r>
      <w:r w:rsidR="009060A6">
        <w:rPr>
          <w:rFonts w:ascii="Times New Roman" w:hAnsi="Times New Roman" w:cs="Times New Roman"/>
          <w:sz w:val="26"/>
          <w:szCs w:val="26"/>
        </w:rPr>
        <w:t xml:space="preserve"> Program</w:t>
      </w:r>
      <w:r w:rsidR="005D7110">
        <w:rPr>
          <w:rFonts w:ascii="Times New Roman" w:hAnsi="Times New Roman" w:cs="Times New Roman"/>
          <w:sz w:val="26"/>
          <w:szCs w:val="26"/>
        </w:rPr>
        <w:t>s</w:t>
      </w:r>
      <w:r w:rsidR="009060A6">
        <w:rPr>
          <w:rFonts w:ascii="Times New Roman" w:hAnsi="Times New Roman" w:cs="Times New Roman"/>
          <w:sz w:val="26"/>
          <w:szCs w:val="26"/>
        </w:rPr>
        <w:t>.</w:t>
      </w:r>
    </w:p>
    <w:p w:rsidR="008B70CD" w:rsidRPr="004A0842" w:rsidRDefault="008B70CD" w:rsidP="004A0842">
      <w:pPr>
        <w:pStyle w:val="BodyText3"/>
        <w:autoSpaceDE w:val="0"/>
        <w:autoSpaceDN w:val="0"/>
        <w:spacing w:line="360" w:lineRule="auto"/>
        <w:rPr>
          <w:rFonts w:eastAsia="Times New Roman"/>
        </w:rPr>
      </w:pPr>
    </w:p>
    <w:p w:rsidR="008E540F" w:rsidRDefault="004A0842" w:rsidP="005D7110">
      <w:pPr>
        <w:spacing w:line="360" w:lineRule="auto"/>
        <w:rPr>
          <w:rFonts w:ascii="Times New Roman" w:hAnsi="Times New Roman" w:cs="Times New Roman"/>
          <w:spacing w:val="-3"/>
          <w:sz w:val="26"/>
          <w:szCs w:val="26"/>
        </w:rPr>
      </w:pPr>
      <w:r>
        <w:rPr>
          <w:rFonts w:ascii="Times New Roman" w:hAnsi="Times New Roman" w:cs="Times New Roman"/>
          <w:sz w:val="26"/>
          <w:szCs w:val="26"/>
        </w:rPr>
        <w:tab/>
      </w:r>
      <w:r>
        <w:rPr>
          <w:rFonts w:ascii="Times New Roman" w:hAnsi="Times New Roman" w:cs="Times New Roman"/>
          <w:sz w:val="26"/>
          <w:szCs w:val="26"/>
        </w:rPr>
        <w:tab/>
        <w:t xml:space="preserve">As previously noted, on December 14, 2012, RESA filed the instant Petition for Reconsideration </w:t>
      </w:r>
      <w:r>
        <w:rPr>
          <w:rFonts w:ascii="Times New Roman" w:hAnsi="Times New Roman" w:cs="Times New Roman"/>
          <w:i/>
          <w:sz w:val="26"/>
          <w:szCs w:val="26"/>
        </w:rPr>
        <w:t>Nunc Pro Tunc</w:t>
      </w:r>
      <w:r>
        <w:rPr>
          <w:rFonts w:ascii="Times New Roman" w:hAnsi="Times New Roman" w:cs="Times New Roman"/>
          <w:sz w:val="26"/>
          <w:szCs w:val="26"/>
        </w:rPr>
        <w:t xml:space="preserve"> or for Amendment of the Commission’s </w:t>
      </w:r>
      <w:r w:rsidR="00DB5FC7">
        <w:rPr>
          <w:rFonts w:ascii="Times New Roman" w:hAnsi="Times New Roman" w:cs="Times New Roman"/>
          <w:i/>
          <w:sz w:val="26"/>
          <w:szCs w:val="26"/>
        </w:rPr>
        <w:t xml:space="preserve">October </w:t>
      </w:r>
      <w:r w:rsidRPr="004A0842">
        <w:rPr>
          <w:rFonts w:ascii="Times New Roman" w:hAnsi="Times New Roman" w:cs="Times New Roman"/>
          <w:i/>
          <w:sz w:val="26"/>
          <w:szCs w:val="26"/>
        </w:rPr>
        <w:t>2</w:t>
      </w:r>
      <w:r w:rsidR="00DB5FC7">
        <w:rPr>
          <w:rFonts w:ascii="Times New Roman" w:hAnsi="Times New Roman" w:cs="Times New Roman"/>
          <w:i/>
          <w:sz w:val="26"/>
          <w:szCs w:val="26"/>
        </w:rPr>
        <w:t>012</w:t>
      </w:r>
      <w:r w:rsidRPr="004A0842">
        <w:rPr>
          <w:rFonts w:ascii="Times New Roman" w:hAnsi="Times New Roman" w:cs="Times New Roman"/>
          <w:i/>
          <w:sz w:val="26"/>
          <w:szCs w:val="26"/>
        </w:rPr>
        <w:t>, Order</w:t>
      </w:r>
      <w:r w:rsidR="00606047">
        <w:rPr>
          <w:rFonts w:ascii="Times New Roman" w:hAnsi="Times New Roman" w:cs="Times New Roman"/>
          <w:sz w:val="26"/>
          <w:szCs w:val="26"/>
        </w:rPr>
        <w:t xml:space="preserve">. </w:t>
      </w:r>
      <w:r w:rsidR="006D4DC8">
        <w:rPr>
          <w:rFonts w:ascii="Times New Roman" w:hAnsi="Times New Roman" w:cs="Times New Roman"/>
          <w:sz w:val="26"/>
          <w:szCs w:val="26"/>
        </w:rPr>
        <w:t xml:space="preserve"> </w:t>
      </w:r>
      <w:r w:rsidR="009060A6">
        <w:rPr>
          <w:rFonts w:ascii="Times New Roman" w:hAnsi="Times New Roman" w:cs="Times New Roman"/>
          <w:spacing w:val="-3"/>
          <w:sz w:val="26"/>
          <w:szCs w:val="26"/>
        </w:rPr>
        <w:t xml:space="preserve">On December 27, 2012, OSBA and PECO </w:t>
      </w:r>
      <w:r w:rsidR="009434ED">
        <w:rPr>
          <w:rFonts w:ascii="Times New Roman" w:hAnsi="Times New Roman" w:cs="Times New Roman"/>
          <w:spacing w:val="-3"/>
          <w:sz w:val="26"/>
          <w:szCs w:val="26"/>
        </w:rPr>
        <w:t xml:space="preserve">filed Answers </w:t>
      </w:r>
      <w:r w:rsidR="009060A6">
        <w:rPr>
          <w:rFonts w:ascii="Times New Roman" w:hAnsi="Times New Roman" w:cs="Times New Roman"/>
          <w:spacing w:val="-3"/>
          <w:sz w:val="26"/>
          <w:szCs w:val="26"/>
        </w:rPr>
        <w:t xml:space="preserve">in opposition </w:t>
      </w:r>
      <w:r w:rsidR="009434ED">
        <w:rPr>
          <w:rFonts w:ascii="Times New Roman" w:hAnsi="Times New Roman" w:cs="Times New Roman"/>
          <w:spacing w:val="-3"/>
          <w:sz w:val="26"/>
          <w:szCs w:val="26"/>
        </w:rPr>
        <w:t xml:space="preserve">to RESA’s Petition.  </w:t>
      </w:r>
    </w:p>
    <w:p w:rsidR="003431E2" w:rsidRPr="00795161" w:rsidRDefault="003431E2" w:rsidP="005D7110">
      <w:pPr>
        <w:spacing w:line="360" w:lineRule="auto"/>
        <w:rPr>
          <w:rFonts w:ascii="Times New Roman" w:hAnsi="Times New Roman" w:cs="Times New Roman"/>
          <w:spacing w:val="-3"/>
          <w:sz w:val="26"/>
          <w:szCs w:val="26"/>
        </w:rPr>
      </w:pPr>
    </w:p>
    <w:p w:rsidR="009A2256" w:rsidRPr="00F97334" w:rsidRDefault="00705018" w:rsidP="00D5638B">
      <w:pPr>
        <w:pStyle w:val="ListParagraph"/>
        <w:spacing w:line="360" w:lineRule="auto"/>
        <w:ind w:left="0"/>
        <w:rPr>
          <w:rFonts w:ascii="Times New Roman" w:hAnsi="Times New Roman" w:cs="Times New Roman"/>
          <w:b/>
          <w:sz w:val="26"/>
          <w:szCs w:val="26"/>
        </w:rPr>
      </w:pPr>
      <w:r>
        <w:rPr>
          <w:rFonts w:ascii="Times New Roman" w:hAnsi="Times New Roman" w:cs="Times New Roman"/>
          <w:b/>
          <w:sz w:val="26"/>
          <w:szCs w:val="26"/>
        </w:rPr>
        <w:t>II.</w:t>
      </w:r>
      <w:r>
        <w:rPr>
          <w:rFonts w:ascii="Times New Roman" w:hAnsi="Times New Roman" w:cs="Times New Roman"/>
          <w:b/>
          <w:sz w:val="26"/>
          <w:szCs w:val="26"/>
        </w:rPr>
        <w:tab/>
      </w:r>
      <w:r w:rsidR="009A2256" w:rsidRPr="00F97334">
        <w:rPr>
          <w:rFonts w:ascii="Times New Roman" w:hAnsi="Times New Roman" w:cs="Times New Roman"/>
          <w:b/>
          <w:sz w:val="26"/>
          <w:szCs w:val="26"/>
        </w:rPr>
        <w:t>Discussion</w:t>
      </w:r>
    </w:p>
    <w:p w:rsidR="00235D7C" w:rsidRDefault="00235D7C" w:rsidP="00235D7C">
      <w:pPr>
        <w:suppressAutoHyphens/>
        <w:spacing w:line="360" w:lineRule="auto"/>
        <w:rPr>
          <w:rFonts w:ascii="Times New Roman" w:hAnsi="Times New Roman" w:cs="Times New Roman"/>
          <w:b/>
          <w:spacing w:val="-3"/>
          <w:sz w:val="26"/>
          <w:szCs w:val="26"/>
        </w:rPr>
      </w:pPr>
    </w:p>
    <w:p w:rsidR="00235D7C" w:rsidRDefault="00235D7C" w:rsidP="00D5638B">
      <w:pPr>
        <w:suppressAutoHyphens/>
        <w:spacing w:line="360" w:lineRule="auto"/>
        <w:ind w:left="720"/>
        <w:rPr>
          <w:rFonts w:ascii="Times New Roman" w:hAnsi="Times New Roman"/>
          <w:b/>
          <w:sz w:val="26"/>
          <w:szCs w:val="26"/>
        </w:rPr>
      </w:pPr>
      <w:r>
        <w:rPr>
          <w:rFonts w:ascii="Times New Roman" w:hAnsi="Times New Roman"/>
          <w:b/>
          <w:sz w:val="26"/>
          <w:szCs w:val="26"/>
        </w:rPr>
        <w:t>A.</w:t>
      </w:r>
      <w:r>
        <w:rPr>
          <w:rFonts w:ascii="Times New Roman" w:hAnsi="Times New Roman"/>
          <w:b/>
          <w:sz w:val="26"/>
          <w:szCs w:val="26"/>
        </w:rPr>
        <w:tab/>
        <w:t>Legal Standards</w:t>
      </w:r>
    </w:p>
    <w:p w:rsidR="00235D7C" w:rsidRDefault="00235D7C" w:rsidP="00235D7C">
      <w:pPr>
        <w:suppressAutoHyphens/>
        <w:spacing w:line="360" w:lineRule="auto"/>
        <w:rPr>
          <w:rFonts w:ascii="Times New Roman" w:hAnsi="Times New Roman"/>
          <w:b/>
          <w:sz w:val="26"/>
          <w:szCs w:val="26"/>
        </w:rPr>
      </w:pPr>
    </w:p>
    <w:p w:rsidR="00235D7C" w:rsidRDefault="00235D7C" w:rsidP="00235D7C">
      <w:pPr>
        <w:spacing w:line="360" w:lineRule="auto"/>
        <w:ind w:firstLine="1440"/>
        <w:rPr>
          <w:rFonts w:ascii="Times New Roman" w:hAnsi="Times New Roman" w:cs="Times New Roman"/>
          <w:sz w:val="26"/>
          <w:szCs w:val="26"/>
        </w:rPr>
      </w:pPr>
      <w:r w:rsidRPr="00F97334">
        <w:rPr>
          <w:rFonts w:ascii="Times New Roman" w:hAnsi="Times New Roman" w:cs="Times New Roman"/>
          <w:sz w:val="26"/>
          <w:szCs w:val="26"/>
        </w:rPr>
        <w:t xml:space="preserve">We note that any issue </w:t>
      </w:r>
      <w:r>
        <w:rPr>
          <w:rFonts w:ascii="Times New Roman" w:hAnsi="Times New Roman" w:cs="Times New Roman"/>
          <w:sz w:val="26"/>
          <w:szCs w:val="26"/>
        </w:rPr>
        <w:t xml:space="preserve">that </w:t>
      </w:r>
      <w:r w:rsidRPr="00F97334">
        <w:rPr>
          <w:rFonts w:ascii="Times New Roman" w:hAnsi="Times New Roman" w:cs="Times New Roman"/>
          <w:sz w:val="26"/>
          <w:szCs w:val="26"/>
        </w:rPr>
        <w:t xml:space="preserve">we do not specifically address herein </w:t>
      </w:r>
      <w:r>
        <w:rPr>
          <w:rFonts w:ascii="Times New Roman" w:hAnsi="Times New Roman" w:cs="Times New Roman"/>
          <w:sz w:val="26"/>
          <w:szCs w:val="26"/>
        </w:rPr>
        <w:t xml:space="preserve">shall be deemed to have </w:t>
      </w:r>
      <w:r w:rsidRPr="00F97334">
        <w:rPr>
          <w:rFonts w:ascii="Times New Roman" w:hAnsi="Times New Roman" w:cs="Times New Roman"/>
          <w:sz w:val="26"/>
          <w:szCs w:val="26"/>
        </w:rPr>
        <w:t>b</w:t>
      </w:r>
      <w:r>
        <w:rPr>
          <w:rFonts w:ascii="Times New Roman" w:hAnsi="Times New Roman" w:cs="Times New Roman"/>
          <w:sz w:val="26"/>
          <w:szCs w:val="26"/>
        </w:rPr>
        <w:t xml:space="preserve">een duly considered and </w:t>
      </w:r>
      <w:r w:rsidRPr="00F97334">
        <w:rPr>
          <w:rFonts w:ascii="Times New Roman" w:hAnsi="Times New Roman" w:cs="Times New Roman"/>
          <w:sz w:val="26"/>
          <w:szCs w:val="26"/>
        </w:rPr>
        <w:t>denied without further discussion.  It is well settled that we are not required to consider expressly or at length each conte</w:t>
      </w:r>
      <w:r>
        <w:rPr>
          <w:rFonts w:ascii="Times New Roman" w:hAnsi="Times New Roman" w:cs="Times New Roman"/>
          <w:sz w:val="26"/>
          <w:szCs w:val="26"/>
        </w:rPr>
        <w:t>ntion or argument raised by a party to our proceedings</w:t>
      </w:r>
      <w:r w:rsidRPr="00F97334">
        <w:rPr>
          <w:rFonts w:ascii="Times New Roman" w:hAnsi="Times New Roman" w:cs="Times New Roman"/>
          <w:sz w:val="26"/>
          <w:szCs w:val="26"/>
        </w:rPr>
        <w:t xml:space="preserve">.  </w:t>
      </w:r>
      <w:r w:rsidRPr="00347688">
        <w:rPr>
          <w:rFonts w:ascii="Times New Roman" w:hAnsi="Times New Roman" w:cs="Times New Roman"/>
          <w:i/>
          <w:sz w:val="26"/>
          <w:szCs w:val="26"/>
        </w:rPr>
        <w:t>Consolidated Rail Corp. v. Pa. PUC</w:t>
      </w:r>
      <w:r w:rsidRPr="00347688">
        <w:rPr>
          <w:rFonts w:ascii="Times New Roman" w:hAnsi="Times New Roman" w:cs="Times New Roman"/>
          <w:sz w:val="26"/>
          <w:szCs w:val="26"/>
        </w:rPr>
        <w:t>, 625 A.2d 7</w:t>
      </w:r>
      <w:r>
        <w:rPr>
          <w:rFonts w:ascii="Times New Roman" w:hAnsi="Times New Roman" w:cs="Times New Roman"/>
          <w:sz w:val="26"/>
          <w:szCs w:val="26"/>
        </w:rPr>
        <w:t xml:space="preserve">41 (Pa. Cmwlth. 1993); </w:t>
      </w:r>
      <w:r w:rsidRPr="00235D7C">
        <w:rPr>
          <w:rFonts w:ascii="Times New Roman" w:hAnsi="Times New Roman" w:cs="Times New Roman"/>
          <w:i/>
          <w:sz w:val="26"/>
          <w:szCs w:val="26"/>
        </w:rPr>
        <w:t>see also</w:t>
      </w:r>
      <w:r w:rsidRPr="00347688">
        <w:rPr>
          <w:rFonts w:ascii="Times New Roman" w:hAnsi="Times New Roman" w:cs="Times New Roman"/>
          <w:sz w:val="26"/>
          <w:szCs w:val="26"/>
        </w:rPr>
        <w:t xml:space="preserve">, </w:t>
      </w:r>
      <w:r w:rsidRPr="00347688">
        <w:rPr>
          <w:rFonts w:ascii="Times New Roman" w:hAnsi="Times New Roman" w:cs="Times New Roman"/>
          <w:i/>
          <w:sz w:val="26"/>
          <w:szCs w:val="26"/>
        </w:rPr>
        <w:t>University of Pennsylvania v. Pa. PUC</w:t>
      </w:r>
      <w:r w:rsidRPr="00347688">
        <w:rPr>
          <w:rFonts w:ascii="Times New Roman" w:hAnsi="Times New Roman" w:cs="Times New Roman"/>
          <w:sz w:val="26"/>
          <w:szCs w:val="26"/>
        </w:rPr>
        <w:t>, 485 A.2d 1217 (Pa. Cmwlth. 1984).</w:t>
      </w:r>
    </w:p>
    <w:p w:rsidR="00235D7C" w:rsidRDefault="00235D7C" w:rsidP="00235D7C">
      <w:pPr>
        <w:spacing w:line="360" w:lineRule="auto"/>
        <w:ind w:firstLine="1440"/>
        <w:rPr>
          <w:rFonts w:ascii="Times New Roman" w:hAnsi="Times New Roman" w:cs="Times New Roman"/>
          <w:sz w:val="26"/>
          <w:szCs w:val="26"/>
        </w:rPr>
      </w:pPr>
    </w:p>
    <w:p w:rsidR="00235D7C" w:rsidRDefault="00235D7C" w:rsidP="00235D7C">
      <w:pPr>
        <w:spacing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The Code establishes a party’s right to seek relief following the issuance of our final decisions pursuant to Subsections 703(f) (Rehearing) and 703(g) (Rescission and amendment of orders), 66 Pa. C.S. §§ 703(f) and 703(g).  Such requests for relief must be consistent with Section 5.572 of our regulations, 52 Pa. Code § 5.572, relating to petitions for relief following the issuance of a final decision.  The standards for granting a petition for reconsideration were set forth in </w:t>
      </w:r>
      <w:r>
        <w:rPr>
          <w:rFonts w:ascii="Times New Roman" w:hAnsi="Times New Roman" w:cs="Times New Roman"/>
          <w:i/>
          <w:sz w:val="26"/>
          <w:szCs w:val="26"/>
        </w:rPr>
        <w:t>Duick v. Pennsylvania Gas and Water Company</w:t>
      </w:r>
      <w:r>
        <w:rPr>
          <w:rFonts w:ascii="Times New Roman" w:hAnsi="Times New Roman" w:cs="Times New Roman"/>
          <w:sz w:val="26"/>
          <w:szCs w:val="26"/>
        </w:rPr>
        <w:t>, 56 Pa. P.U.C. 553 (1982) (</w:t>
      </w:r>
      <w:r>
        <w:rPr>
          <w:rFonts w:ascii="Times New Roman" w:hAnsi="Times New Roman" w:cs="Times New Roman"/>
          <w:i/>
          <w:sz w:val="26"/>
          <w:szCs w:val="26"/>
        </w:rPr>
        <w:t>Duick</w:t>
      </w:r>
      <w:r>
        <w:rPr>
          <w:rFonts w:ascii="Times New Roman" w:hAnsi="Times New Roman" w:cs="Times New Roman"/>
          <w:sz w:val="26"/>
          <w:szCs w:val="26"/>
        </w:rPr>
        <w:t xml:space="preserve">):  </w:t>
      </w:r>
    </w:p>
    <w:p w:rsidR="00235D7C" w:rsidRDefault="00235D7C" w:rsidP="00235D7C">
      <w:pPr>
        <w:rPr>
          <w:rFonts w:ascii="Times New Roman" w:hAnsi="Times New Roman" w:cs="Times New Roman"/>
          <w:sz w:val="26"/>
          <w:szCs w:val="26"/>
        </w:rPr>
      </w:pPr>
    </w:p>
    <w:p w:rsidR="00235D7C" w:rsidRDefault="00235D7C" w:rsidP="00235D7C">
      <w:pPr>
        <w:ind w:left="1440" w:right="1440"/>
        <w:rPr>
          <w:rFonts w:ascii="Times New Roman" w:hAnsi="Times New Roman" w:cs="Times New Roman"/>
          <w:sz w:val="26"/>
          <w:szCs w:val="26"/>
        </w:rPr>
      </w:pPr>
      <w:r>
        <w:rPr>
          <w:rFonts w:ascii="Times New Roman" w:hAnsi="Times New Roman" w:cs="Times New Roman"/>
          <w:sz w:val="26"/>
          <w:szCs w:val="26"/>
        </w:rPr>
        <w:t xml:space="preserve">A petition for reconsideration, under the provisions of </w:t>
      </w:r>
    </w:p>
    <w:p w:rsidR="00235D7C" w:rsidRDefault="00235D7C" w:rsidP="00235D7C">
      <w:pPr>
        <w:ind w:left="1440" w:right="1440"/>
        <w:rPr>
          <w:sz w:val="26"/>
          <w:szCs w:val="26"/>
        </w:rPr>
      </w:pPr>
      <w:r>
        <w:rPr>
          <w:rFonts w:ascii="Times New Roman" w:hAnsi="Times New Roman" w:cs="Times New Roman"/>
          <w:sz w:val="26"/>
          <w:szCs w:val="26"/>
        </w:rPr>
        <w:t xml:space="preserve">66 Pa. C.S. § 703(g), may properly raise any matters designed to convince the Commission that it should exercise its </w:t>
      </w:r>
      <w:r>
        <w:rPr>
          <w:rFonts w:ascii="Times New Roman" w:hAnsi="Times New Roman" w:cs="Times New Roman"/>
          <w:sz w:val="26"/>
          <w:szCs w:val="26"/>
        </w:rPr>
        <w:lastRenderedPageBreak/>
        <w:t>discretion under this code section to rescind or amend a prior order in whole or in part.  In this regard we agree with the Court in the Pennsyl</w:t>
      </w:r>
      <w:r>
        <w:rPr>
          <w:rFonts w:ascii="Times New Roman" w:hAnsi="Times New Roman" w:cs="Times New Roman"/>
          <w:sz w:val="26"/>
          <w:szCs w:val="26"/>
        </w:rPr>
        <w:softHyphen/>
        <w:t>vania Railroad Company case, wherein it was said that “[p]</w:t>
      </w:r>
      <w:r>
        <w:rPr>
          <w:sz w:val="26"/>
          <w:szCs w:val="26"/>
        </w:rPr>
        <w:t xml:space="preserve">arties . . . , cannot be permitted by a second motion to review and reconsider, to raise the same questions which were specifically considered and decided against </w:t>
      </w:r>
    </w:p>
    <w:p w:rsidR="00235D7C" w:rsidRDefault="00235D7C" w:rsidP="00235D7C">
      <w:pPr>
        <w:ind w:left="1440" w:right="1440"/>
        <w:rPr>
          <w:sz w:val="26"/>
          <w:szCs w:val="26"/>
        </w:rPr>
      </w:pPr>
      <w:r>
        <w:rPr>
          <w:sz w:val="26"/>
          <w:szCs w:val="26"/>
        </w:rPr>
        <w:t>them . . .”  What we expect to see raised in such petitions are new and novel arguments, not previously heard, or considera</w:t>
      </w:r>
      <w:r>
        <w:rPr>
          <w:sz w:val="26"/>
          <w:szCs w:val="26"/>
        </w:rPr>
        <w:softHyphen/>
        <w:t>tions which appear to have been overlooked by the Commission.  Absent such matters being presented, we consider it unlikely that a party will succeed in persuading us that our initial decision on a matter or issue was either unwise or in error.</w:t>
      </w:r>
    </w:p>
    <w:p w:rsidR="00235D7C" w:rsidRDefault="00235D7C" w:rsidP="00235D7C">
      <w:pPr>
        <w:ind w:left="1440" w:right="1440"/>
        <w:rPr>
          <w:rFonts w:ascii="Times New Roman" w:hAnsi="Times New Roman" w:cs="Times New Roman"/>
          <w:sz w:val="26"/>
          <w:szCs w:val="26"/>
        </w:rPr>
      </w:pPr>
      <w:r>
        <w:rPr>
          <w:sz w:val="26"/>
          <w:szCs w:val="26"/>
        </w:rPr>
        <w:t xml:space="preserve"> </w:t>
      </w:r>
    </w:p>
    <w:p w:rsidR="00501874" w:rsidRPr="00DA71D3" w:rsidRDefault="00235D7C" w:rsidP="00DA71D3">
      <w:pPr>
        <w:suppressAutoHyphens/>
        <w:spacing w:line="360" w:lineRule="auto"/>
        <w:rPr>
          <w:rFonts w:ascii="Times New Roman" w:hAnsi="Times New Roman" w:cs="Times New Roman"/>
          <w:color w:val="000000"/>
          <w:spacing w:val="-3"/>
          <w:sz w:val="26"/>
          <w:szCs w:val="26"/>
        </w:rPr>
      </w:pPr>
      <w:r>
        <w:rPr>
          <w:rFonts w:ascii="Times New Roman" w:hAnsi="Times New Roman" w:cs="Times New Roman"/>
          <w:color w:val="000000"/>
          <w:spacing w:val="-3"/>
          <w:sz w:val="26"/>
          <w:szCs w:val="26"/>
        </w:rPr>
        <w:t xml:space="preserve">56 Pa. P.U.C. at 559, citing </w:t>
      </w:r>
      <w:r w:rsidR="004540A1">
        <w:rPr>
          <w:rFonts w:ascii="Times New Roman" w:hAnsi="Times New Roman" w:cs="Times New Roman"/>
          <w:i/>
          <w:color w:val="000000"/>
          <w:spacing w:val="-3"/>
          <w:sz w:val="26"/>
          <w:szCs w:val="26"/>
        </w:rPr>
        <w:t xml:space="preserve">Pennsylvania Railroad </w:t>
      </w:r>
      <w:r>
        <w:rPr>
          <w:rFonts w:ascii="Times New Roman" w:hAnsi="Times New Roman" w:cs="Times New Roman"/>
          <w:i/>
          <w:color w:val="000000"/>
          <w:spacing w:val="-3"/>
          <w:sz w:val="26"/>
          <w:szCs w:val="26"/>
        </w:rPr>
        <w:t xml:space="preserve"> Co. v. Pa. Public Service Commission</w:t>
      </w:r>
      <w:r>
        <w:rPr>
          <w:rFonts w:ascii="Times New Roman" w:hAnsi="Times New Roman" w:cs="Times New Roman"/>
          <w:color w:val="000000"/>
          <w:spacing w:val="-3"/>
          <w:sz w:val="26"/>
          <w:szCs w:val="26"/>
        </w:rPr>
        <w:t xml:space="preserve">, 179 A. 850 (Pa. Super. 1935).  </w:t>
      </w:r>
      <w:r>
        <w:rPr>
          <w:rFonts w:ascii="Times New Roman" w:hAnsi="Times New Roman" w:cs="Times New Roman"/>
          <w:sz w:val="26"/>
          <w:szCs w:val="26"/>
        </w:rPr>
        <w:t xml:space="preserve">Additionally, a petition for reconsideration is properly before the Commission where it pleads newly discovered evidence that was not in existence or discoverable through the exercise of due diligence prior to the expiration of the time within which to file a petition for rehearing under the provisions of Subsection 703(g).  </w:t>
      </w:r>
      <w:r>
        <w:rPr>
          <w:rFonts w:ascii="Times New Roman" w:hAnsi="Times New Roman" w:cs="Times New Roman"/>
          <w:i/>
          <w:sz w:val="26"/>
          <w:szCs w:val="26"/>
        </w:rPr>
        <w:t>Id</w:t>
      </w:r>
      <w:r>
        <w:rPr>
          <w:rFonts w:ascii="Times New Roman" w:hAnsi="Times New Roman" w:cs="Times New Roman"/>
          <w:sz w:val="26"/>
          <w:szCs w:val="26"/>
        </w:rPr>
        <w:t>.  Accordingly, u</w:t>
      </w:r>
      <w:r>
        <w:rPr>
          <w:rFonts w:ascii="Times New Roman" w:hAnsi="Times New Roman" w:cs="Times New Roman"/>
          <w:color w:val="000000"/>
          <w:spacing w:val="-3"/>
          <w:sz w:val="26"/>
          <w:szCs w:val="26"/>
        </w:rPr>
        <w:t xml:space="preserve">nder the standards of </w:t>
      </w:r>
      <w:r>
        <w:rPr>
          <w:rFonts w:ascii="Times New Roman" w:hAnsi="Times New Roman" w:cs="Times New Roman"/>
          <w:i/>
          <w:color w:val="000000"/>
          <w:spacing w:val="-3"/>
          <w:sz w:val="26"/>
          <w:szCs w:val="26"/>
        </w:rPr>
        <w:t>Duick</w:t>
      </w:r>
      <w:r>
        <w:rPr>
          <w:rFonts w:ascii="Times New Roman" w:hAnsi="Times New Roman" w:cs="Times New Roman"/>
          <w:color w:val="000000"/>
          <w:spacing w:val="-3"/>
          <w:sz w:val="26"/>
          <w:szCs w:val="26"/>
        </w:rPr>
        <w:t xml:space="preserve">, a petition for reconsideration may properly raise any matter designed to convince this Commission that we should exercise our discretion to amend or rescind a prior order, in whole or in part.  Such petitions are likely to succeed only when they raise “new and novel arguments” not previously heard or considerations that appear to have been overlooked or not addressed by the Commission. </w:t>
      </w:r>
    </w:p>
    <w:p w:rsidR="003C4AAF" w:rsidRDefault="003C4AAF" w:rsidP="00D10136">
      <w:pPr>
        <w:rPr>
          <w:rFonts w:ascii="Times New Roman" w:hAnsi="Times New Roman" w:cs="Times New Roman"/>
          <w:sz w:val="26"/>
          <w:szCs w:val="26"/>
        </w:rPr>
      </w:pPr>
    </w:p>
    <w:p w:rsidR="00D008B5" w:rsidRDefault="00D10136" w:rsidP="00D5638B">
      <w:pPr>
        <w:pStyle w:val="Heading3"/>
        <w:ind w:left="720"/>
      </w:pPr>
      <w:r>
        <w:t>B.</w:t>
      </w:r>
      <w:r>
        <w:tab/>
        <w:t>RESA’s Petition</w:t>
      </w:r>
    </w:p>
    <w:p w:rsidR="009E3C24" w:rsidRPr="009E3C24" w:rsidRDefault="009E3C24" w:rsidP="009E3C24"/>
    <w:p w:rsidR="00D10136" w:rsidRDefault="00D10136" w:rsidP="00D10136">
      <w:pPr>
        <w:rPr>
          <w:rFonts w:ascii="Times New Roman" w:hAnsi="Times New Roman" w:cs="Times New Roman"/>
          <w:sz w:val="26"/>
          <w:szCs w:val="26"/>
        </w:rPr>
      </w:pPr>
    </w:p>
    <w:p w:rsidR="005D7110" w:rsidRDefault="005D7110" w:rsidP="006E2CD1">
      <w:pPr>
        <w:spacing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RESA’s Petition seeks the </w:t>
      </w:r>
      <w:r w:rsidR="009060A6">
        <w:rPr>
          <w:rFonts w:ascii="Times New Roman" w:hAnsi="Times New Roman" w:cs="Times New Roman"/>
          <w:sz w:val="26"/>
          <w:szCs w:val="26"/>
        </w:rPr>
        <w:t xml:space="preserve">inclusion of </w:t>
      </w:r>
      <w:r>
        <w:rPr>
          <w:rFonts w:ascii="Times New Roman" w:hAnsi="Times New Roman" w:cs="Times New Roman"/>
          <w:sz w:val="26"/>
          <w:szCs w:val="26"/>
        </w:rPr>
        <w:t xml:space="preserve">small business customers </w:t>
      </w:r>
      <w:r w:rsidR="009060A6">
        <w:rPr>
          <w:rFonts w:ascii="Times New Roman" w:hAnsi="Times New Roman" w:cs="Times New Roman"/>
          <w:sz w:val="26"/>
          <w:szCs w:val="26"/>
        </w:rPr>
        <w:t xml:space="preserve">in PECO’s </w:t>
      </w:r>
      <w:r>
        <w:rPr>
          <w:rFonts w:ascii="Times New Roman" w:hAnsi="Times New Roman" w:cs="Times New Roman"/>
          <w:sz w:val="26"/>
          <w:szCs w:val="26"/>
        </w:rPr>
        <w:t>customer referral programs, specifically the New/Moving Customer and Standard Offer</w:t>
      </w:r>
      <w:r w:rsidR="009060A6">
        <w:rPr>
          <w:rFonts w:ascii="Times New Roman" w:hAnsi="Times New Roman" w:cs="Times New Roman"/>
          <w:sz w:val="26"/>
          <w:szCs w:val="26"/>
        </w:rPr>
        <w:t xml:space="preserve"> Program</w:t>
      </w:r>
      <w:r>
        <w:rPr>
          <w:rFonts w:ascii="Times New Roman" w:hAnsi="Times New Roman" w:cs="Times New Roman"/>
          <w:sz w:val="26"/>
          <w:szCs w:val="26"/>
        </w:rPr>
        <w:t>s</w:t>
      </w:r>
      <w:r w:rsidR="009060A6">
        <w:rPr>
          <w:rFonts w:ascii="Times New Roman" w:hAnsi="Times New Roman" w:cs="Times New Roman"/>
          <w:sz w:val="26"/>
          <w:szCs w:val="26"/>
        </w:rPr>
        <w:t>.  Petition at 1.</w:t>
      </w:r>
      <w:r>
        <w:rPr>
          <w:rFonts w:ascii="Times New Roman" w:hAnsi="Times New Roman" w:cs="Times New Roman"/>
          <w:sz w:val="26"/>
          <w:szCs w:val="26"/>
        </w:rPr>
        <w:t xml:space="preserve">  RESA avers that it interpreted the </w:t>
      </w:r>
      <w:r w:rsidRPr="00F97334">
        <w:rPr>
          <w:rFonts w:ascii="Times New Roman" w:hAnsi="Times New Roman" w:cs="Times New Roman"/>
          <w:i/>
          <w:sz w:val="26"/>
          <w:szCs w:val="26"/>
        </w:rPr>
        <w:t>October 2012 Order</w:t>
      </w:r>
      <w:r w:rsidR="000F4324">
        <w:rPr>
          <w:rFonts w:ascii="Times New Roman" w:hAnsi="Times New Roman" w:cs="Times New Roman"/>
          <w:sz w:val="26"/>
          <w:szCs w:val="26"/>
        </w:rPr>
        <w:t xml:space="preserve"> as intending </w:t>
      </w:r>
      <w:r w:rsidR="00DA71D3">
        <w:rPr>
          <w:rFonts w:ascii="Times New Roman" w:hAnsi="Times New Roman" w:cs="Times New Roman"/>
          <w:sz w:val="26"/>
          <w:szCs w:val="26"/>
        </w:rPr>
        <w:t>that small business customers w</w:t>
      </w:r>
      <w:r w:rsidR="000F4324">
        <w:rPr>
          <w:rFonts w:ascii="Times New Roman" w:hAnsi="Times New Roman" w:cs="Times New Roman"/>
          <w:sz w:val="26"/>
          <w:szCs w:val="26"/>
        </w:rPr>
        <w:t xml:space="preserve">ould be eligible to participate in PECO’s customer referral programs, and only recently learned that there is a difference of opinion regarding the Commission’s intent.  PECO did not include small business customers in </w:t>
      </w:r>
      <w:r w:rsidR="000F4324">
        <w:rPr>
          <w:rFonts w:ascii="Times New Roman" w:hAnsi="Times New Roman" w:cs="Times New Roman"/>
          <w:sz w:val="26"/>
          <w:szCs w:val="26"/>
        </w:rPr>
        <w:lastRenderedPageBreak/>
        <w:t>the customer referral programs in its revised Default Service Plan filed on December 11, 2012.  Petition at 1-2.</w:t>
      </w:r>
    </w:p>
    <w:p w:rsidR="000F4324" w:rsidRDefault="000F4324" w:rsidP="006E2CD1">
      <w:pPr>
        <w:spacing w:line="360" w:lineRule="auto"/>
        <w:ind w:firstLine="1440"/>
        <w:rPr>
          <w:rFonts w:ascii="Times New Roman" w:hAnsi="Times New Roman" w:cs="Times New Roman"/>
          <w:sz w:val="26"/>
          <w:szCs w:val="26"/>
        </w:rPr>
      </w:pPr>
    </w:p>
    <w:p w:rsidR="000F4324" w:rsidRPr="005D7110" w:rsidRDefault="000F4324" w:rsidP="006E2CD1">
      <w:pPr>
        <w:spacing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RESA requests that the Commission waive the requirement that petitions for reconsideration or clarification be filed within fifteen days of the issuance of a Commission order.  In the alternative, RESA </w:t>
      </w:r>
      <w:r w:rsidR="00501874">
        <w:rPr>
          <w:rFonts w:ascii="Times New Roman" w:hAnsi="Times New Roman" w:cs="Times New Roman"/>
          <w:sz w:val="26"/>
          <w:szCs w:val="26"/>
        </w:rPr>
        <w:t>asks that its Petition be considered as a petition to amend, which can be filed at any time.</w:t>
      </w:r>
      <w:r w:rsidR="00501874">
        <w:rPr>
          <w:rStyle w:val="FootnoteReference"/>
          <w:rFonts w:ascii="Times New Roman" w:hAnsi="Times New Roman" w:cs="Times New Roman"/>
          <w:sz w:val="26"/>
          <w:szCs w:val="26"/>
        </w:rPr>
        <w:footnoteReference w:id="3"/>
      </w:r>
    </w:p>
    <w:p w:rsidR="005D7110" w:rsidRDefault="005D7110" w:rsidP="006E2CD1">
      <w:pPr>
        <w:spacing w:line="360" w:lineRule="auto"/>
        <w:ind w:firstLine="1440"/>
        <w:rPr>
          <w:rFonts w:ascii="Times New Roman" w:hAnsi="Times New Roman" w:cs="Times New Roman"/>
          <w:sz w:val="26"/>
          <w:szCs w:val="26"/>
        </w:rPr>
      </w:pPr>
    </w:p>
    <w:p w:rsidR="00151973" w:rsidRDefault="006E2CD1" w:rsidP="006E2CD1">
      <w:pPr>
        <w:spacing w:line="360" w:lineRule="auto"/>
        <w:ind w:firstLine="1440"/>
        <w:rPr>
          <w:rFonts w:ascii="Times New Roman" w:hAnsi="Times New Roman" w:cs="Times New Roman"/>
          <w:sz w:val="26"/>
          <w:szCs w:val="26"/>
        </w:rPr>
      </w:pPr>
      <w:r>
        <w:rPr>
          <w:rFonts w:ascii="Times New Roman" w:hAnsi="Times New Roman" w:cs="Times New Roman"/>
          <w:sz w:val="26"/>
          <w:szCs w:val="26"/>
        </w:rPr>
        <w:t>RESA</w:t>
      </w:r>
      <w:r w:rsidR="00D008B5" w:rsidRPr="00F97334">
        <w:rPr>
          <w:rFonts w:ascii="Times New Roman" w:hAnsi="Times New Roman" w:cs="Times New Roman"/>
          <w:sz w:val="26"/>
          <w:szCs w:val="26"/>
        </w:rPr>
        <w:t xml:space="preserve"> contends that </w:t>
      </w:r>
      <w:r w:rsidR="00D52625">
        <w:rPr>
          <w:rFonts w:ascii="Times New Roman" w:hAnsi="Times New Roman" w:cs="Times New Roman"/>
          <w:sz w:val="26"/>
          <w:szCs w:val="26"/>
        </w:rPr>
        <w:t xml:space="preserve">its Petition </w:t>
      </w:r>
      <w:r w:rsidR="007C3F46" w:rsidRPr="00F97334">
        <w:rPr>
          <w:rFonts w:ascii="Times New Roman" w:hAnsi="Times New Roman" w:cs="Times New Roman"/>
          <w:sz w:val="26"/>
          <w:szCs w:val="26"/>
        </w:rPr>
        <w:t>should be granted because</w:t>
      </w:r>
      <w:r w:rsidR="00501874">
        <w:rPr>
          <w:rFonts w:ascii="Times New Roman" w:hAnsi="Times New Roman" w:cs="Times New Roman"/>
          <w:sz w:val="26"/>
          <w:szCs w:val="26"/>
        </w:rPr>
        <w:t xml:space="preserve"> the Commission specifically adopted RESA’</w:t>
      </w:r>
      <w:r w:rsidR="009914E8">
        <w:rPr>
          <w:rFonts w:ascii="Times New Roman" w:hAnsi="Times New Roman" w:cs="Times New Roman"/>
          <w:sz w:val="26"/>
          <w:szCs w:val="26"/>
        </w:rPr>
        <w:t>s rationale for including small business customers</w:t>
      </w:r>
      <w:r w:rsidR="00501874">
        <w:rPr>
          <w:rFonts w:ascii="Times New Roman" w:hAnsi="Times New Roman" w:cs="Times New Roman"/>
          <w:sz w:val="26"/>
          <w:szCs w:val="26"/>
        </w:rPr>
        <w:t xml:space="preserve"> in the RME Programs when </w:t>
      </w:r>
      <w:r w:rsidR="009914E8">
        <w:rPr>
          <w:rFonts w:ascii="Times New Roman" w:hAnsi="Times New Roman" w:cs="Times New Roman"/>
          <w:sz w:val="26"/>
          <w:szCs w:val="26"/>
        </w:rPr>
        <w:t>it ordered</w:t>
      </w:r>
      <w:r w:rsidR="00501874">
        <w:rPr>
          <w:rFonts w:ascii="Times New Roman" w:hAnsi="Times New Roman" w:cs="Times New Roman"/>
          <w:sz w:val="26"/>
          <w:szCs w:val="26"/>
        </w:rPr>
        <w:t xml:space="preserve"> that small business customers would be included in the Opt-In P</w:t>
      </w:r>
      <w:r w:rsidR="00072717">
        <w:rPr>
          <w:rFonts w:ascii="Times New Roman" w:hAnsi="Times New Roman" w:cs="Times New Roman"/>
          <w:sz w:val="26"/>
          <w:szCs w:val="26"/>
        </w:rPr>
        <w:t>rogram.  In the</w:t>
      </w:r>
      <w:r w:rsidR="009914E8">
        <w:rPr>
          <w:rFonts w:ascii="Times New Roman" w:hAnsi="Times New Roman" w:cs="Times New Roman"/>
          <w:sz w:val="26"/>
          <w:szCs w:val="26"/>
        </w:rPr>
        <w:t xml:space="preserve"> context</w:t>
      </w:r>
      <w:r w:rsidR="00072717">
        <w:rPr>
          <w:rFonts w:ascii="Times New Roman" w:hAnsi="Times New Roman" w:cs="Times New Roman"/>
          <w:sz w:val="26"/>
          <w:szCs w:val="26"/>
        </w:rPr>
        <w:t xml:space="preserve"> of the Opt-In Program</w:t>
      </w:r>
      <w:r w:rsidR="009914E8">
        <w:rPr>
          <w:rFonts w:ascii="Times New Roman" w:hAnsi="Times New Roman" w:cs="Times New Roman"/>
          <w:sz w:val="26"/>
          <w:szCs w:val="26"/>
        </w:rPr>
        <w:t>, the Commission stated that “the relatively small number of customers involved, and the need to increase shopping statistics for small commercial customers, support the inclusion of small c</w:t>
      </w:r>
      <w:r w:rsidR="00072717">
        <w:rPr>
          <w:rFonts w:ascii="Times New Roman" w:hAnsi="Times New Roman" w:cs="Times New Roman"/>
          <w:sz w:val="26"/>
          <w:szCs w:val="26"/>
        </w:rPr>
        <w:t>ommercial customers less than 25</w:t>
      </w:r>
      <w:r w:rsidR="009914E8">
        <w:rPr>
          <w:rFonts w:ascii="Times New Roman" w:hAnsi="Times New Roman" w:cs="Times New Roman"/>
          <w:sz w:val="26"/>
          <w:szCs w:val="26"/>
        </w:rPr>
        <w:t xml:space="preserve"> kW.”</w:t>
      </w:r>
      <w:r w:rsidR="00072717">
        <w:rPr>
          <w:rFonts w:ascii="Times New Roman" w:hAnsi="Times New Roman" w:cs="Times New Roman"/>
          <w:sz w:val="26"/>
          <w:szCs w:val="26"/>
        </w:rPr>
        <w:t xml:space="preserve"> </w:t>
      </w:r>
      <w:r w:rsidR="009914E8">
        <w:rPr>
          <w:rFonts w:ascii="Times New Roman" w:hAnsi="Times New Roman" w:cs="Times New Roman"/>
          <w:sz w:val="26"/>
          <w:szCs w:val="26"/>
        </w:rPr>
        <w:t xml:space="preserve"> </w:t>
      </w:r>
      <w:r w:rsidR="009914E8" w:rsidRPr="00F97334">
        <w:rPr>
          <w:rFonts w:ascii="Times New Roman" w:hAnsi="Times New Roman" w:cs="Times New Roman"/>
          <w:i/>
          <w:sz w:val="26"/>
          <w:szCs w:val="26"/>
        </w:rPr>
        <w:t>October 2012 Order</w:t>
      </w:r>
      <w:r w:rsidR="009914E8">
        <w:rPr>
          <w:rFonts w:ascii="Times New Roman" w:hAnsi="Times New Roman" w:cs="Times New Roman"/>
          <w:sz w:val="26"/>
          <w:szCs w:val="26"/>
        </w:rPr>
        <w:t xml:space="preserve"> at 86.</w:t>
      </w:r>
      <w:r w:rsidR="009914E8">
        <w:rPr>
          <w:rFonts w:ascii="Times New Roman" w:hAnsi="Times New Roman" w:cs="Times New Roman"/>
          <w:i/>
          <w:sz w:val="26"/>
          <w:szCs w:val="26"/>
        </w:rPr>
        <w:t xml:space="preserve"> </w:t>
      </w:r>
      <w:r w:rsidR="009914E8">
        <w:rPr>
          <w:rFonts w:ascii="Times New Roman" w:hAnsi="Times New Roman" w:cs="Times New Roman"/>
          <w:sz w:val="26"/>
          <w:szCs w:val="26"/>
        </w:rPr>
        <w:t xml:space="preserve"> </w:t>
      </w:r>
      <w:r w:rsidR="00072717">
        <w:rPr>
          <w:rFonts w:ascii="Times New Roman" w:hAnsi="Times New Roman" w:cs="Times New Roman"/>
          <w:sz w:val="26"/>
          <w:szCs w:val="26"/>
        </w:rPr>
        <w:t>W</w:t>
      </w:r>
      <w:r w:rsidR="009E3C24">
        <w:rPr>
          <w:rFonts w:ascii="Times New Roman" w:hAnsi="Times New Roman" w:cs="Times New Roman"/>
          <w:sz w:val="26"/>
          <w:szCs w:val="26"/>
        </w:rPr>
        <w:t>hile</w:t>
      </w:r>
      <w:r w:rsidR="007C3F46" w:rsidRPr="00F97334">
        <w:rPr>
          <w:rFonts w:ascii="Times New Roman" w:hAnsi="Times New Roman" w:cs="Times New Roman"/>
          <w:sz w:val="26"/>
          <w:szCs w:val="26"/>
        </w:rPr>
        <w:t xml:space="preserve"> </w:t>
      </w:r>
      <w:r w:rsidR="00D008B5" w:rsidRPr="00F97334">
        <w:rPr>
          <w:rFonts w:ascii="Times New Roman" w:hAnsi="Times New Roman" w:cs="Times New Roman"/>
          <w:sz w:val="26"/>
          <w:szCs w:val="26"/>
        </w:rPr>
        <w:t xml:space="preserve">the </w:t>
      </w:r>
      <w:r w:rsidR="007C3F46" w:rsidRPr="00F97334">
        <w:rPr>
          <w:rFonts w:ascii="Times New Roman" w:hAnsi="Times New Roman" w:cs="Times New Roman"/>
          <w:i/>
          <w:sz w:val="26"/>
          <w:szCs w:val="26"/>
        </w:rPr>
        <w:t>October 2012 Order</w:t>
      </w:r>
      <w:r>
        <w:rPr>
          <w:rFonts w:ascii="Times New Roman" w:hAnsi="Times New Roman" w:cs="Times New Roman"/>
          <w:sz w:val="26"/>
          <w:szCs w:val="26"/>
        </w:rPr>
        <w:t xml:space="preserve"> sta</w:t>
      </w:r>
      <w:r w:rsidR="00795161">
        <w:rPr>
          <w:rFonts w:ascii="Times New Roman" w:hAnsi="Times New Roman" w:cs="Times New Roman"/>
          <w:sz w:val="26"/>
          <w:szCs w:val="26"/>
        </w:rPr>
        <w:t>ted that the eligibility of</w:t>
      </w:r>
      <w:r w:rsidR="009E3C24">
        <w:rPr>
          <w:rFonts w:ascii="Times New Roman" w:hAnsi="Times New Roman" w:cs="Times New Roman"/>
          <w:sz w:val="26"/>
          <w:szCs w:val="26"/>
        </w:rPr>
        <w:t xml:space="preserve"> </w:t>
      </w:r>
      <w:r w:rsidR="00BA5D85">
        <w:rPr>
          <w:rFonts w:ascii="Times New Roman" w:hAnsi="Times New Roman" w:cs="Times New Roman"/>
          <w:sz w:val="26"/>
          <w:szCs w:val="26"/>
        </w:rPr>
        <w:t>s</w:t>
      </w:r>
      <w:r>
        <w:rPr>
          <w:rFonts w:ascii="Times New Roman" w:hAnsi="Times New Roman" w:cs="Times New Roman"/>
          <w:sz w:val="26"/>
          <w:szCs w:val="26"/>
        </w:rPr>
        <w:t xml:space="preserve">mall </w:t>
      </w:r>
      <w:r w:rsidR="006330C0">
        <w:rPr>
          <w:rFonts w:ascii="Times New Roman" w:hAnsi="Times New Roman" w:cs="Times New Roman"/>
          <w:sz w:val="26"/>
          <w:szCs w:val="26"/>
        </w:rPr>
        <w:t>business</w:t>
      </w:r>
      <w:r w:rsidR="00127077">
        <w:rPr>
          <w:rFonts w:ascii="Times New Roman" w:hAnsi="Times New Roman" w:cs="Times New Roman"/>
          <w:sz w:val="26"/>
          <w:szCs w:val="26"/>
        </w:rPr>
        <w:t xml:space="preserve"> </w:t>
      </w:r>
      <w:r w:rsidR="00BA5D85">
        <w:rPr>
          <w:rFonts w:ascii="Times New Roman" w:hAnsi="Times New Roman" w:cs="Times New Roman"/>
          <w:sz w:val="26"/>
          <w:szCs w:val="26"/>
        </w:rPr>
        <w:t>c</w:t>
      </w:r>
      <w:r>
        <w:rPr>
          <w:rFonts w:ascii="Times New Roman" w:hAnsi="Times New Roman" w:cs="Times New Roman"/>
          <w:sz w:val="26"/>
          <w:szCs w:val="26"/>
        </w:rPr>
        <w:t xml:space="preserve">ustomers </w:t>
      </w:r>
      <w:r w:rsidR="00795161">
        <w:rPr>
          <w:rFonts w:ascii="Times New Roman" w:hAnsi="Times New Roman" w:cs="Times New Roman"/>
          <w:sz w:val="26"/>
          <w:szCs w:val="26"/>
        </w:rPr>
        <w:t>for</w:t>
      </w:r>
      <w:r w:rsidR="00072717">
        <w:rPr>
          <w:rFonts w:ascii="Times New Roman" w:hAnsi="Times New Roman" w:cs="Times New Roman"/>
          <w:sz w:val="26"/>
          <w:szCs w:val="26"/>
        </w:rPr>
        <w:t xml:space="preserve"> the Customer Referral</w:t>
      </w:r>
      <w:r w:rsidR="009E3C24">
        <w:rPr>
          <w:rFonts w:ascii="Times New Roman" w:hAnsi="Times New Roman" w:cs="Times New Roman"/>
          <w:sz w:val="26"/>
          <w:szCs w:val="26"/>
        </w:rPr>
        <w:t xml:space="preserve"> Program</w:t>
      </w:r>
      <w:r>
        <w:rPr>
          <w:rFonts w:ascii="Times New Roman" w:hAnsi="Times New Roman" w:cs="Times New Roman"/>
          <w:sz w:val="26"/>
          <w:szCs w:val="26"/>
        </w:rPr>
        <w:t xml:space="preserve"> would be address</w:t>
      </w:r>
      <w:r w:rsidR="00D52625">
        <w:rPr>
          <w:rFonts w:ascii="Times New Roman" w:hAnsi="Times New Roman" w:cs="Times New Roman"/>
          <w:sz w:val="26"/>
          <w:szCs w:val="26"/>
        </w:rPr>
        <w:t xml:space="preserve">ed elsewhere in the </w:t>
      </w:r>
      <w:r w:rsidR="00D52625" w:rsidRPr="00F97334">
        <w:rPr>
          <w:rFonts w:ascii="Times New Roman" w:hAnsi="Times New Roman" w:cs="Times New Roman"/>
          <w:i/>
          <w:sz w:val="26"/>
          <w:szCs w:val="26"/>
        </w:rPr>
        <w:t>October 2012 Order</w:t>
      </w:r>
      <w:r w:rsidR="00A53710">
        <w:rPr>
          <w:rFonts w:ascii="Times New Roman" w:hAnsi="Times New Roman" w:cs="Times New Roman"/>
          <w:i/>
          <w:sz w:val="26"/>
          <w:szCs w:val="26"/>
        </w:rPr>
        <w:t>,</w:t>
      </w:r>
      <w:r w:rsidR="00D52625">
        <w:rPr>
          <w:rStyle w:val="FootnoteReference"/>
          <w:rFonts w:ascii="Times New Roman" w:hAnsi="Times New Roman" w:cs="Times New Roman"/>
          <w:sz w:val="26"/>
          <w:szCs w:val="26"/>
        </w:rPr>
        <w:footnoteReference w:id="4"/>
      </w:r>
      <w:r w:rsidR="0041139A">
        <w:rPr>
          <w:rFonts w:ascii="Times New Roman" w:hAnsi="Times New Roman" w:cs="Times New Roman"/>
          <w:sz w:val="26"/>
          <w:szCs w:val="26"/>
        </w:rPr>
        <w:t xml:space="preserve"> </w:t>
      </w:r>
      <w:r w:rsidR="008477EA">
        <w:rPr>
          <w:rFonts w:ascii="Times New Roman" w:hAnsi="Times New Roman" w:cs="Times New Roman"/>
          <w:sz w:val="26"/>
          <w:szCs w:val="26"/>
        </w:rPr>
        <w:t xml:space="preserve">through an apparent oversight </w:t>
      </w:r>
      <w:r>
        <w:rPr>
          <w:rFonts w:ascii="Times New Roman" w:hAnsi="Times New Roman" w:cs="Times New Roman"/>
          <w:sz w:val="26"/>
          <w:szCs w:val="26"/>
        </w:rPr>
        <w:t xml:space="preserve">the Commission’s </w:t>
      </w:r>
      <w:r w:rsidR="00BA5D85">
        <w:rPr>
          <w:rFonts w:ascii="Times New Roman" w:hAnsi="Times New Roman" w:cs="Times New Roman"/>
          <w:i/>
          <w:sz w:val="26"/>
          <w:szCs w:val="26"/>
        </w:rPr>
        <w:t>October 2012 Order</w:t>
      </w:r>
      <w:r w:rsidR="00072717">
        <w:rPr>
          <w:rFonts w:ascii="Times New Roman" w:hAnsi="Times New Roman" w:cs="Times New Roman"/>
          <w:sz w:val="26"/>
          <w:szCs w:val="26"/>
        </w:rPr>
        <w:t xml:space="preserve"> did not provide any further discussion of this</w:t>
      </w:r>
      <w:r w:rsidR="008477EA">
        <w:rPr>
          <w:rFonts w:ascii="Times New Roman" w:hAnsi="Times New Roman" w:cs="Times New Roman"/>
          <w:sz w:val="26"/>
          <w:szCs w:val="26"/>
        </w:rPr>
        <w:t xml:space="preserve"> issue.  </w:t>
      </w:r>
      <w:r w:rsidR="00D52625">
        <w:rPr>
          <w:rFonts w:ascii="Times New Roman" w:hAnsi="Times New Roman" w:cs="Times New Roman"/>
          <w:sz w:val="26"/>
          <w:szCs w:val="26"/>
        </w:rPr>
        <w:t>Petition at 4</w:t>
      </w:r>
      <w:r w:rsidR="008477EA">
        <w:rPr>
          <w:rFonts w:ascii="Times New Roman" w:hAnsi="Times New Roman" w:cs="Times New Roman"/>
          <w:sz w:val="26"/>
          <w:szCs w:val="26"/>
        </w:rPr>
        <w:t>, 9</w:t>
      </w:r>
      <w:r w:rsidR="00D52625">
        <w:rPr>
          <w:rFonts w:ascii="Times New Roman" w:hAnsi="Times New Roman" w:cs="Times New Roman"/>
          <w:sz w:val="26"/>
          <w:szCs w:val="26"/>
        </w:rPr>
        <w:t>.</w:t>
      </w:r>
    </w:p>
    <w:p w:rsidR="00DA4D70" w:rsidRDefault="00DA4D70" w:rsidP="006E2CD1">
      <w:pPr>
        <w:spacing w:line="360" w:lineRule="auto"/>
        <w:ind w:firstLine="1440"/>
        <w:rPr>
          <w:rFonts w:ascii="Times New Roman" w:hAnsi="Times New Roman" w:cs="Times New Roman"/>
          <w:sz w:val="26"/>
          <w:szCs w:val="26"/>
        </w:rPr>
      </w:pPr>
    </w:p>
    <w:p w:rsidR="00DA4D70" w:rsidRDefault="00DA4D70" w:rsidP="006E2CD1">
      <w:pPr>
        <w:spacing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RESA submits that, because the Commission’s </w:t>
      </w:r>
      <w:r w:rsidRPr="00F97334">
        <w:rPr>
          <w:rFonts w:ascii="Times New Roman" w:hAnsi="Times New Roman" w:cs="Times New Roman"/>
          <w:i/>
          <w:sz w:val="26"/>
          <w:szCs w:val="26"/>
        </w:rPr>
        <w:t>October 2012 Order</w:t>
      </w:r>
      <w:r>
        <w:rPr>
          <w:rFonts w:ascii="Times New Roman" w:hAnsi="Times New Roman" w:cs="Times New Roman"/>
          <w:sz w:val="26"/>
          <w:szCs w:val="26"/>
        </w:rPr>
        <w:t xml:space="preserve"> so clearly included small business customers in the Opt-In Program, and because the </w:t>
      </w:r>
      <w:r>
        <w:rPr>
          <w:rFonts w:ascii="Times New Roman" w:hAnsi="Times New Roman" w:cs="Times New Roman"/>
          <w:sz w:val="26"/>
          <w:szCs w:val="26"/>
        </w:rPr>
        <w:lastRenderedPageBreak/>
        <w:t xml:space="preserve">Commission </w:t>
      </w:r>
      <w:r w:rsidR="00416560">
        <w:rPr>
          <w:rFonts w:ascii="Times New Roman" w:hAnsi="Times New Roman" w:cs="Times New Roman"/>
          <w:sz w:val="26"/>
          <w:szCs w:val="26"/>
        </w:rPr>
        <w:t xml:space="preserve">made a general policy </w:t>
      </w:r>
      <w:r>
        <w:rPr>
          <w:rFonts w:ascii="Times New Roman" w:hAnsi="Times New Roman" w:cs="Times New Roman"/>
          <w:sz w:val="26"/>
          <w:szCs w:val="26"/>
        </w:rPr>
        <w:t>pro</w:t>
      </w:r>
      <w:r w:rsidR="007B1DE0">
        <w:rPr>
          <w:rFonts w:ascii="Times New Roman" w:hAnsi="Times New Roman" w:cs="Times New Roman"/>
          <w:sz w:val="26"/>
          <w:szCs w:val="26"/>
        </w:rPr>
        <w:t xml:space="preserve">nouncement in the </w:t>
      </w:r>
      <w:r w:rsidR="007B1DE0" w:rsidRPr="007B1DE0">
        <w:rPr>
          <w:rFonts w:ascii="Times New Roman" w:hAnsi="Times New Roman" w:cs="Times New Roman"/>
          <w:i/>
          <w:sz w:val="26"/>
          <w:szCs w:val="26"/>
        </w:rPr>
        <w:t>FirstEnergy DSP Order</w:t>
      </w:r>
      <w:r w:rsidR="00416560">
        <w:rPr>
          <w:rStyle w:val="FootnoteReference"/>
          <w:rFonts w:ascii="Times New Roman" w:hAnsi="Times New Roman" w:cs="Times New Roman"/>
          <w:sz w:val="26"/>
          <w:szCs w:val="26"/>
        </w:rPr>
        <w:footnoteReference w:id="5"/>
      </w:r>
      <w:r>
        <w:rPr>
          <w:rFonts w:ascii="Times New Roman" w:hAnsi="Times New Roman" w:cs="Times New Roman"/>
          <w:sz w:val="26"/>
          <w:szCs w:val="26"/>
        </w:rPr>
        <w:t xml:space="preserve"> that small business customers should be included in RME programs, RESA assumed that the Commission intended to include smal</w:t>
      </w:r>
      <w:r w:rsidR="00DA71D3">
        <w:rPr>
          <w:rFonts w:ascii="Times New Roman" w:hAnsi="Times New Roman" w:cs="Times New Roman"/>
          <w:sz w:val="26"/>
          <w:szCs w:val="26"/>
        </w:rPr>
        <w:t>l business customers in PECO’s customer referral p</w:t>
      </w:r>
      <w:r>
        <w:rPr>
          <w:rFonts w:ascii="Times New Roman" w:hAnsi="Times New Roman" w:cs="Times New Roman"/>
          <w:sz w:val="26"/>
          <w:szCs w:val="26"/>
        </w:rPr>
        <w:t>rogram</w:t>
      </w:r>
      <w:r w:rsidR="00DA71D3">
        <w:rPr>
          <w:rFonts w:ascii="Times New Roman" w:hAnsi="Times New Roman" w:cs="Times New Roman"/>
          <w:sz w:val="26"/>
          <w:szCs w:val="26"/>
        </w:rPr>
        <w:t>s.  RESA claim</w:t>
      </w:r>
      <w:r>
        <w:rPr>
          <w:rFonts w:ascii="Times New Roman" w:hAnsi="Times New Roman" w:cs="Times New Roman"/>
          <w:sz w:val="26"/>
          <w:szCs w:val="26"/>
        </w:rPr>
        <w:t xml:space="preserve">s that it did not realize that other Parties interpreted the </w:t>
      </w:r>
      <w:r w:rsidRPr="00F97334">
        <w:rPr>
          <w:rFonts w:ascii="Times New Roman" w:hAnsi="Times New Roman" w:cs="Times New Roman"/>
          <w:i/>
          <w:sz w:val="26"/>
          <w:szCs w:val="26"/>
        </w:rPr>
        <w:t>October 2012 Order</w:t>
      </w:r>
      <w:r>
        <w:rPr>
          <w:rFonts w:ascii="Times New Roman" w:hAnsi="Times New Roman" w:cs="Times New Roman"/>
          <w:sz w:val="26"/>
          <w:szCs w:val="26"/>
        </w:rPr>
        <w:t xml:space="preserve"> differently until the subsequent collaborative among the Part</w:t>
      </w:r>
      <w:r w:rsidR="00D2042C">
        <w:rPr>
          <w:rFonts w:ascii="Times New Roman" w:hAnsi="Times New Roman" w:cs="Times New Roman"/>
          <w:sz w:val="26"/>
          <w:szCs w:val="26"/>
        </w:rPr>
        <w:t>ies to discuss the implementation of PECO’s RME Programs</w:t>
      </w:r>
      <w:r>
        <w:rPr>
          <w:rFonts w:ascii="Times New Roman" w:hAnsi="Times New Roman" w:cs="Times New Roman"/>
          <w:sz w:val="26"/>
          <w:szCs w:val="26"/>
        </w:rPr>
        <w:t>.  Petition at 5.</w:t>
      </w:r>
    </w:p>
    <w:p w:rsidR="00DA4D70" w:rsidRDefault="00DA4D70" w:rsidP="006E2CD1">
      <w:pPr>
        <w:spacing w:line="360" w:lineRule="auto"/>
        <w:ind w:firstLine="1440"/>
        <w:rPr>
          <w:rFonts w:ascii="Times New Roman" w:hAnsi="Times New Roman" w:cs="Times New Roman"/>
          <w:sz w:val="26"/>
          <w:szCs w:val="26"/>
        </w:rPr>
      </w:pPr>
    </w:p>
    <w:p w:rsidR="0053699A" w:rsidRDefault="00DA4D70" w:rsidP="00D2042C">
      <w:pPr>
        <w:spacing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RESA requests that the Commission </w:t>
      </w:r>
      <w:r w:rsidR="00D2042C">
        <w:rPr>
          <w:rFonts w:ascii="Times New Roman" w:hAnsi="Times New Roman" w:cs="Times New Roman"/>
          <w:sz w:val="26"/>
          <w:szCs w:val="26"/>
        </w:rPr>
        <w:t xml:space="preserve">reconsider and </w:t>
      </w:r>
      <w:r>
        <w:rPr>
          <w:rFonts w:ascii="Times New Roman" w:hAnsi="Times New Roman" w:cs="Times New Roman"/>
          <w:sz w:val="26"/>
          <w:szCs w:val="26"/>
        </w:rPr>
        <w:t xml:space="preserve">clarify the </w:t>
      </w:r>
      <w:r w:rsidRPr="00F97334">
        <w:rPr>
          <w:rFonts w:ascii="Times New Roman" w:hAnsi="Times New Roman" w:cs="Times New Roman"/>
          <w:i/>
          <w:sz w:val="26"/>
          <w:szCs w:val="26"/>
        </w:rPr>
        <w:t>October 2012 Order</w:t>
      </w:r>
      <w:r>
        <w:rPr>
          <w:rFonts w:ascii="Times New Roman" w:hAnsi="Times New Roman" w:cs="Times New Roman"/>
          <w:sz w:val="26"/>
          <w:szCs w:val="26"/>
        </w:rPr>
        <w:t xml:space="preserve"> to include small business customers in PECO’s “</w:t>
      </w:r>
      <w:r w:rsidR="00D2042C">
        <w:rPr>
          <w:rFonts w:ascii="Times New Roman" w:hAnsi="Times New Roman" w:cs="Times New Roman"/>
          <w:sz w:val="26"/>
          <w:szCs w:val="26"/>
        </w:rPr>
        <w:t>RME initiati</w:t>
      </w:r>
      <w:r>
        <w:rPr>
          <w:rFonts w:ascii="Times New Roman" w:hAnsi="Times New Roman" w:cs="Times New Roman"/>
          <w:sz w:val="26"/>
          <w:szCs w:val="26"/>
        </w:rPr>
        <w:t xml:space="preserve">ves, including customer referral programs like PECO’s Standard Offer Program and New/Moving Customer Referral Program.”  </w:t>
      </w:r>
      <w:r w:rsidRPr="00D2042C">
        <w:rPr>
          <w:rFonts w:ascii="Times New Roman" w:hAnsi="Times New Roman" w:cs="Times New Roman"/>
          <w:i/>
          <w:sz w:val="26"/>
          <w:szCs w:val="26"/>
        </w:rPr>
        <w:t>Id</w:t>
      </w:r>
      <w:r>
        <w:rPr>
          <w:rFonts w:ascii="Times New Roman" w:hAnsi="Times New Roman" w:cs="Times New Roman"/>
          <w:sz w:val="26"/>
          <w:szCs w:val="26"/>
        </w:rPr>
        <w:t>.</w:t>
      </w:r>
      <w:r w:rsidR="00D2042C">
        <w:rPr>
          <w:rFonts w:ascii="Times New Roman" w:hAnsi="Times New Roman" w:cs="Times New Roman"/>
          <w:sz w:val="26"/>
          <w:szCs w:val="26"/>
        </w:rPr>
        <w:t xml:space="preserve">  </w:t>
      </w:r>
      <w:r w:rsidR="00D52625">
        <w:rPr>
          <w:rFonts w:ascii="Times New Roman" w:hAnsi="Times New Roman" w:cs="Times New Roman"/>
          <w:sz w:val="26"/>
          <w:szCs w:val="26"/>
        </w:rPr>
        <w:t>A</w:t>
      </w:r>
      <w:r w:rsidR="00127077">
        <w:rPr>
          <w:rFonts w:ascii="Times New Roman" w:hAnsi="Times New Roman" w:cs="Times New Roman"/>
          <w:sz w:val="26"/>
          <w:szCs w:val="26"/>
        </w:rPr>
        <w:t xml:space="preserve">lthough 52 Pa. Code § 5.572 requires </w:t>
      </w:r>
      <w:r w:rsidR="00072717">
        <w:rPr>
          <w:rFonts w:ascii="Times New Roman" w:hAnsi="Times New Roman" w:cs="Times New Roman"/>
          <w:sz w:val="26"/>
          <w:szCs w:val="26"/>
        </w:rPr>
        <w:t xml:space="preserve">that </w:t>
      </w:r>
      <w:r w:rsidR="00127077">
        <w:rPr>
          <w:rFonts w:ascii="Times New Roman" w:hAnsi="Times New Roman" w:cs="Times New Roman"/>
          <w:sz w:val="26"/>
          <w:szCs w:val="26"/>
        </w:rPr>
        <w:t>petitions</w:t>
      </w:r>
      <w:r w:rsidR="00D2042C">
        <w:rPr>
          <w:rFonts w:ascii="Times New Roman" w:hAnsi="Times New Roman" w:cs="Times New Roman"/>
          <w:sz w:val="26"/>
          <w:szCs w:val="26"/>
        </w:rPr>
        <w:t xml:space="preserve"> for reconsideration </w:t>
      </w:r>
      <w:r w:rsidR="00127077">
        <w:rPr>
          <w:rFonts w:ascii="Times New Roman" w:hAnsi="Times New Roman" w:cs="Times New Roman"/>
          <w:sz w:val="26"/>
          <w:szCs w:val="26"/>
        </w:rPr>
        <w:t>be fil</w:t>
      </w:r>
      <w:r w:rsidR="00D52625">
        <w:rPr>
          <w:rFonts w:ascii="Times New Roman" w:hAnsi="Times New Roman" w:cs="Times New Roman"/>
          <w:sz w:val="26"/>
          <w:szCs w:val="26"/>
        </w:rPr>
        <w:t xml:space="preserve">ed within fifteen days after a Commission order </w:t>
      </w:r>
      <w:r w:rsidR="00127077">
        <w:rPr>
          <w:rFonts w:ascii="Times New Roman" w:hAnsi="Times New Roman" w:cs="Times New Roman"/>
          <w:sz w:val="26"/>
          <w:szCs w:val="26"/>
        </w:rPr>
        <w:t>is entered or otherwise becomes fi</w:t>
      </w:r>
      <w:r w:rsidR="00D52625">
        <w:rPr>
          <w:rFonts w:ascii="Times New Roman" w:hAnsi="Times New Roman" w:cs="Times New Roman"/>
          <w:sz w:val="26"/>
          <w:szCs w:val="26"/>
        </w:rPr>
        <w:t xml:space="preserve">nal, RESA argues that good cause exists </w:t>
      </w:r>
      <w:r w:rsidR="00127077">
        <w:rPr>
          <w:rFonts w:ascii="Times New Roman" w:hAnsi="Times New Roman" w:cs="Times New Roman"/>
          <w:sz w:val="26"/>
          <w:szCs w:val="26"/>
        </w:rPr>
        <w:t>to waive this requirement</w:t>
      </w:r>
      <w:r w:rsidR="00D52625">
        <w:rPr>
          <w:rFonts w:ascii="Times New Roman" w:hAnsi="Times New Roman" w:cs="Times New Roman"/>
          <w:sz w:val="26"/>
          <w:szCs w:val="26"/>
        </w:rPr>
        <w:t>,</w:t>
      </w:r>
      <w:r w:rsidR="00127077">
        <w:rPr>
          <w:rFonts w:ascii="Times New Roman" w:hAnsi="Times New Roman" w:cs="Times New Roman"/>
          <w:sz w:val="26"/>
          <w:szCs w:val="26"/>
        </w:rPr>
        <w:t xml:space="preserve"> and that such waiver will not adversely affect a substantive right of any Party.</w:t>
      </w:r>
      <w:r w:rsidR="000D366A">
        <w:rPr>
          <w:rFonts w:ascii="Times New Roman" w:hAnsi="Times New Roman" w:cs="Times New Roman"/>
          <w:sz w:val="26"/>
          <w:szCs w:val="26"/>
        </w:rPr>
        <w:t xml:space="preserve">  Petition at </w:t>
      </w:r>
      <w:r w:rsidR="00D2042C">
        <w:rPr>
          <w:rFonts w:ascii="Times New Roman" w:hAnsi="Times New Roman" w:cs="Times New Roman"/>
          <w:sz w:val="26"/>
          <w:szCs w:val="26"/>
        </w:rPr>
        <w:t>6.</w:t>
      </w:r>
    </w:p>
    <w:p w:rsidR="00D2042C" w:rsidRDefault="00D2042C" w:rsidP="00D2042C">
      <w:pPr>
        <w:spacing w:line="360" w:lineRule="auto"/>
        <w:ind w:firstLine="1440"/>
        <w:rPr>
          <w:rFonts w:ascii="Times New Roman" w:hAnsi="Times New Roman" w:cs="Times New Roman"/>
          <w:sz w:val="26"/>
          <w:szCs w:val="26"/>
        </w:rPr>
      </w:pPr>
    </w:p>
    <w:p w:rsidR="00121A14" w:rsidRDefault="00D2042C" w:rsidP="00B1495E">
      <w:pPr>
        <w:spacing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In the alternative, RESA requests that the Commission treat its Petition as a petition to amend the </w:t>
      </w:r>
      <w:r w:rsidRPr="00F97334">
        <w:rPr>
          <w:rFonts w:ascii="Times New Roman" w:hAnsi="Times New Roman" w:cs="Times New Roman"/>
          <w:i/>
          <w:sz w:val="26"/>
          <w:szCs w:val="26"/>
        </w:rPr>
        <w:t>October 2012 Order</w:t>
      </w:r>
      <w:r w:rsidR="00DA71D3">
        <w:rPr>
          <w:rFonts w:ascii="Times New Roman" w:hAnsi="Times New Roman" w:cs="Times New Roman"/>
          <w:sz w:val="26"/>
          <w:szCs w:val="26"/>
        </w:rPr>
        <w:t xml:space="preserve"> under </w:t>
      </w:r>
      <w:r>
        <w:rPr>
          <w:rFonts w:ascii="Times New Roman" w:hAnsi="Times New Roman" w:cs="Times New Roman"/>
          <w:sz w:val="26"/>
          <w:szCs w:val="26"/>
        </w:rPr>
        <w:t xml:space="preserve">Section 703(g) of the Code, since petitions to amend a Commission order can be filed at any time.  If the Commission treats RESA’s Petition as a petition to amend the </w:t>
      </w:r>
      <w:r w:rsidRPr="00F97334">
        <w:rPr>
          <w:rFonts w:ascii="Times New Roman" w:hAnsi="Times New Roman" w:cs="Times New Roman"/>
          <w:i/>
          <w:sz w:val="26"/>
          <w:szCs w:val="26"/>
        </w:rPr>
        <w:t>October 2012 Order</w:t>
      </w:r>
      <w:r>
        <w:rPr>
          <w:rFonts w:ascii="Times New Roman" w:hAnsi="Times New Roman" w:cs="Times New Roman"/>
          <w:sz w:val="26"/>
          <w:szCs w:val="26"/>
        </w:rPr>
        <w:t>, RESA submits that the Commission should</w:t>
      </w:r>
      <w:r w:rsidR="008477EA">
        <w:rPr>
          <w:rFonts w:ascii="Times New Roman" w:hAnsi="Times New Roman" w:cs="Times New Roman"/>
          <w:sz w:val="26"/>
          <w:szCs w:val="26"/>
        </w:rPr>
        <w:t xml:space="preserve"> issue a tentative order and provide all Parties the opportunity to </w:t>
      </w:r>
      <w:r w:rsidR="00014436">
        <w:rPr>
          <w:rFonts w:ascii="Times New Roman" w:hAnsi="Times New Roman" w:cs="Times New Roman"/>
          <w:sz w:val="26"/>
          <w:szCs w:val="26"/>
        </w:rPr>
        <w:br w:type="page"/>
      </w:r>
      <w:r w:rsidR="008477EA">
        <w:rPr>
          <w:rFonts w:ascii="Times New Roman" w:hAnsi="Times New Roman" w:cs="Times New Roman"/>
          <w:sz w:val="26"/>
          <w:szCs w:val="26"/>
        </w:rPr>
        <w:lastRenderedPageBreak/>
        <w:t>comment on the Commission’s intent to extend the Customer Referral Program to small business</w:t>
      </w:r>
      <w:r w:rsidR="004540A1">
        <w:rPr>
          <w:rFonts w:ascii="Times New Roman" w:hAnsi="Times New Roman" w:cs="Times New Roman"/>
          <w:sz w:val="26"/>
          <w:szCs w:val="26"/>
        </w:rPr>
        <w:t xml:space="preserve"> customers.</w:t>
      </w:r>
      <w:r w:rsidR="00A53710">
        <w:rPr>
          <w:rStyle w:val="FootnoteReference"/>
          <w:rFonts w:ascii="Times New Roman" w:hAnsi="Times New Roman" w:cs="Times New Roman"/>
          <w:sz w:val="26"/>
          <w:szCs w:val="26"/>
        </w:rPr>
        <w:footnoteReference w:id="6"/>
      </w:r>
      <w:r w:rsidR="004540A1">
        <w:rPr>
          <w:rFonts w:ascii="Times New Roman" w:hAnsi="Times New Roman" w:cs="Times New Roman"/>
          <w:sz w:val="26"/>
          <w:szCs w:val="26"/>
        </w:rPr>
        <w:t xml:space="preserve">  </w:t>
      </w:r>
      <w:r w:rsidR="004540A1" w:rsidRPr="004540A1">
        <w:rPr>
          <w:rFonts w:ascii="Times New Roman" w:hAnsi="Times New Roman" w:cs="Times New Roman"/>
          <w:i/>
          <w:sz w:val="26"/>
          <w:szCs w:val="26"/>
        </w:rPr>
        <w:t>Id</w:t>
      </w:r>
      <w:r w:rsidR="004540A1">
        <w:rPr>
          <w:rFonts w:ascii="Times New Roman" w:hAnsi="Times New Roman" w:cs="Times New Roman"/>
          <w:sz w:val="26"/>
          <w:szCs w:val="26"/>
        </w:rPr>
        <w:t>.</w:t>
      </w:r>
      <w:r w:rsidR="008477EA">
        <w:rPr>
          <w:rFonts w:ascii="Times New Roman" w:hAnsi="Times New Roman" w:cs="Times New Roman"/>
          <w:sz w:val="26"/>
          <w:szCs w:val="26"/>
        </w:rPr>
        <w:t xml:space="preserve"> at 8.</w:t>
      </w:r>
    </w:p>
    <w:p w:rsidR="000767D2" w:rsidRDefault="000767D2" w:rsidP="00AA35CC">
      <w:pPr>
        <w:spacing w:line="360" w:lineRule="auto"/>
        <w:rPr>
          <w:rFonts w:ascii="Times New Roman" w:hAnsi="Times New Roman" w:cs="Times New Roman"/>
          <w:sz w:val="26"/>
          <w:szCs w:val="26"/>
        </w:rPr>
      </w:pPr>
    </w:p>
    <w:p w:rsidR="00340D42" w:rsidRDefault="00D52625" w:rsidP="003431E2">
      <w:pPr>
        <w:spacing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RESA argues </w:t>
      </w:r>
      <w:r w:rsidR="00E45559">
        <w:rPr>
          <w:rFonts w:ascii="Times New Roman" w:hAnsi="Times New Roman" w:cs="Times New Roman"/>
          <w:sz w:val="26"/>
          <w:szCs w:val="26"/>
        </w:rPr>
        <w:t>t</w:t>
      </w:r>
      <w:r>
        <w:rPr>
          <w:rFonts w:ascii="Times New Roman" w:hAnsi="Times New Roman" w:cs="Times New Roman"/>
          <w:sz w:val="26"/>
          <w:szCs w:val="26"/>
        </w:rPr>
        <w:t xml:space="preserve">hat the Commission </w:t>
      </w:r>
      <w:r w:rsidR="00E45559">
        <w:rPr>
          <w:rFonts w:ascii="Times New Roman" w:hAnsi="Times New Roman" w:cs="Times New Roman"/>
          <w:sz w:val="26"/>
          <w:szCs w:val="26"/>
        </w:rPr>
        <w:t>clear</w:t>
      </w:r>
      <w:r>
        <w:rPr>
          <w:rFonts w:ascii="Times New Roman" w:hAnsi="Times New Roman" w:cs="Times New Roman"/>
          <w:sz w:val="26"/>
          <w:szCs w:val="26"/>
        </w:rPr>
        <w:t xml:space="preserve">ly intended </w:t>
      </w:r>
      <w:r w:rsidR="00E45559">
        <w:rPr>
          <w:rFonts w:ascii="Times New Roman" w:hAnsi="Times New Roman" w:cs="Times New Roman"/>
          <w:sz w:val="26"/>
          <w:szCs w:val="26"/>
        </w:rPr>
        <w:t>that sm</w:t>
      </w:r>
      <w:r>
        <w:rPr>
          <w:rFonts w:ascii="Times New Roman" w:hAnsi="Times New Roman" w:cs="Times New Roman"/>
          <w:sz w:val="26"/>
          <w:szCs w:val="26"/>
        </w:rPr>
        <w:t xml:space="preserve">all commercial customers should </w:t>
      </w:r>
      <w:r w:rsidR="00E45559">
        <w:rPr>
          <w:rFonts w:ascii="Times New Roman" w:hAnsi="Times New Roman" w:cs="Times New Roman"/>
          <w:sz w:val="26"/>
          <w:szCs w:val="26"/>
        </w:rPr>
        <w:t>be inclu</w:t>
      </w:r>
      <w:r w:rsidR="00AD7EDA">
        <w:rPr>
          <w:rFonts w:ascii="Times New Roman" w:hAnsi="Times New Roman" w:cs="Times New Roman"/>
          <w:sz w:val="26"/>
          <w:szCs w:val="26"/>
        </w:rPr>
        <w:t>ded in PECO’s Standard Offer</w:t>
      </w:r>
      <w:r>
        <w:rPr>
          <w:rFonts w:ascii="Times New Roman" w:hAnsi="Times New Roman" w:cs="Times New Roman"/>
          <w:sz w:val="26"/>
          <w:szCs w:val="26"/>
        </w:rPr>
        <w:t xml:space="preserve"> </w:t>
      </w:r>
      <w:r w:rsidR="00E45559">
        <w:rPr>
          <w:rFonts w:ascii="Times New Roman" w:hAnsi="Times New Roman" w:cs="Times New Roman"/>
          <w:sz w:val="26"/>
          <w:szCs w:val="26"/>
        </w:rPr>
        <w:t>Program.  On that basis</w:t>
      </w:r>
      <w:r>
        <w:rPr>
          <w:rFonts w:ascii="Times New Roman" w:hAnsi="Times New Roman" w:cs="Times New Roman"/>
          <w:sz w:val="26"/>
          <w:szCs w:val="26"/>
        </w:rPr>
        <w:t>,</w:t>
      </w:r>
      <w:r w:rsidR="00E45559">
        <w:rPr>
          <w:rFonts w:ascii="Times New Roman" w:hAnsi="Times New Roman" w:cs="Times New Roman"/>
          <w:sz w:val="26"/>
          <w:szCs w:val="26"/>
        </w:rPr>
        <w:t xml:space="preserve"> RESA asserts that granting reconsideration </w:t>
      </w:r>
      <w:r>
        <w:rPr>
          <w:rFonts w:ascii="Times New Roman" w:hAnsi="Times New Roman" w:cs="Times New Roman"/>
          <w:i/>
          <w:sz w:val="26"/>
          <w:szCs w:val="26"/>
        </w:rPr>
        <w:t>nunc pro t</w:t>
      </w:r>
      <w:r w:rsidR="00E45559">
        <w:rPr>
          <w:rFonts w:ascii="Times New Roman" w:hAnsi="Times New Roman" w:cs="Times New Roman"/>
          <w:i/>
          <w:sz w:val="26"/>
          <w:szCs w:val="26"/>
        </w:rPr>
        <w:t>unc</w:t>
      </w:r>
      <w:r w:rsidR="00E45559">
        <w:rPr>
          <w:rFonts w:ascii="Times New Roman" w:hAnsi="Times New Roman" w:cs="Times New Roman"/>
          <w:sz w:val="26"/>
          <w:szCs w:val="26"/>
        </w:rPr>
        <w:t xml:space="preserve"> is appropriate.  </w:t>
      </w:r>
      <w:r w:rsidR="00487260">
        <w:rPr>
          <w:rFonts w:ascii="Times New Roman" w:hAnsi="Times New Roman" w:cs="Times New Roman"/>
          <w:sz w:val="26"/>
          <w:szCs w:val="26"/>
        </w:rPr>
        <w:t>Petition at 5.</w:t>
      </w:r>
      <w:r>
        <w:rPr>
          <w:rFonts w:ascii="Times New Roman" w:hAnsi="Times New Roman" w:cs="Times New Roman"/>
          <w:sz w:val="26"/>
          <w:szCs w:val="26"/>
        </w:rPr>
        <w:t xml:space="preserve">  RESA states that its Petition is limited to </w:t>
      </w:r>
      <w:r w:rsidR="003C0473">
        <w:rPr>
          <w:rFonts w:ascii="Times New Roman" w:hAnsi="Times New Roman" w:cs="Times New Roman"/>
          <w:sz w:val="26"/>
          <w:szCs w:val="26"/>
        </w:rPr>
        <w:t>c</w:t>
      </w:r>
      <w:r w:rsidR="00795161">
        <w:rPr>
          <w:rFonts w:ascii="Times New Roman" w:hAnsi="Times New Roman" w:cs="Times New Roman"/>
          <w:sz w:val="26"/>
          <w:szCs w:val="26"/>
        </w:rPr>
        <w:t xml:space="preserve">larifying the eligibility of </w:t>
      </w:r>
      <w:r>
        <w:rPr>
          <w:rFonts w:ascii="Times New Roman" w:hAnsi="Times New Roman" w:cs="Times New Roman"/>
          <w:sz w:val="26"/>
          <w:szCs w:val="26"/>
        </w:rPr>
        <w:t xml:space="preserve">small </w:t>
      </w:r>
      <w:r w:rsidR="003C0473">
        <w:rPr>
          <w:rFonts w:ascii="Times New Roman" w:hAnsi="Times New Roman" w:cs="Times New Roman"/>
          <w:sz w:val="26"/>
          <w:szCs w:val="26"/>
        </w:rPr>
        <w:t xml:space="preserve">commercial </w:t>
      </w:r>
      <w:r w:rsidR="00795161">
        <w:rPr>
          <w:rFonts w:ascii="Times New Roman" w:hAnsi="Times New Roman" w:cs="Times New Roman"/>
          <w:sz w:val="26"/>
          <w:szCs w:val="26"/>
        </w:rPr>
        <w:t xml:space="preserve">customers for </w:t>
      </w:r>
      <w:r w:rsidR="003C0473">
        <w:rPr>
          <w:rFonts w:ascii="Times New Roman" w:hAnsi="Times New Roman" w:cs="Times New Roman"/>
          <w:sz w:val="26"/>
          <w:szCs w:val="26"/>
        </w:rPr>
        <w:t xml:space="preserve">both the Opt-In </w:t>
      </w:r>
      <w:r w:rsidR="00AD7EDA">
        <w:rPr>
          <w:rFonts w:ascii="Times New Roman" w:hAnsi="Times New Roman" w:cs="Times New Roman"/>
          <w:sz w:val="26"/>
          <w:szCs w:val="26"/>
        </w:rPr>
        <w:t>and Standard Offer</w:t>
      </w:r>
      <w:r>
        <w:rPr>
          <w:rFonts w:ascii="Times New Roman" w:hAnsi="Times New Roman" w:cs="Times New Roman"/>
          <w:sz w:val="26"/>
          <w:szCs w:val="26"/>
        </w:rPr>
        <w:t xml:space="preserve"> </w:t>
      </w:r>
      <w:r w:rsidR="003C0473">
        <w:rPr>
          <w:rFonts w:ascii="Times New Roman" w:hAnsi="Times New Roman" w:cs="Times New Roman"/>
          <w:sz w:val="26"/>
          <w:szCs w:val="26"/>
        </w:rPr>
        <w:t>Program</w:t>
      </w:r>
      <w:r>
        <w:rPr>
          <w:rFonts w:ascii="Times New Roman" w:hAnsi="Times New Roman" w:cs="Times New Roman"/>
          <w:sz w:val="26"/>
          <w:szCs w:val="26"/>
        </w:rPr>
        <w:t xml:space="preserve">s, </w:t>
      </w:r>
      <w:r w:rsidR="003C0473">
        <w:rPr>
          <w:rFonts w:ascii="Times New Roman" w:hAnsi="Times New Roman" w:cs="Times New Roman"/>
          <w:sz w:val="26"/>
          <w:szCs w:val="26"/>
        </w:rPr>
        <w:t>consistent with the Commission’s determination</w:t>
      </w:r>
      <w:r w:rsidR="00370665">
        <w:rPr>
          <w:rFonts w:ascii="Times New Roman" w:hAnsi="Times New Roman" w:cs="Times New Roman"/>
          <w:sz w:val="26"/>
          <w:szCs w:val="26"/>
        </w:rPr>
        <w:t>s</w:t>
      </w:r>
      <w:r w:rsidR="003C0473">
        <w:rPr>
          <w:rFonts w:ascii="Times New Roman" w:hAnsi="Times New Roman" w:cs="Times New Roman"/>
          <w:sz w:val="26"/>
          <w:szCs w:val="26"/>
        </w:rPr>
        <w:t xml:space="preserve"> in other proceedings.  Petition at 9.</w:t>
      </w:r>
    </w:p>
    <w:p w:rsidR="00EA2C9D" w:rsidRDefault="00EA2C9D" w:rsidP="003431E2">
      <w:pPr>
        <w:spacing w:line="360" w:lineRule="auto"/>
        <w:ind w:firstLine="1440"/>
        <w:rPr>
          <w:rFonts w:ascii="Times New Roman" w:hAnsi="Times New Roman" w:cs="Times New Roman"/>
          <w:sz w:val="26"/>
          <w:szCs w:val="26"/>
        </w:rPr>
      </w:pPr>
    </w:p>
    <w:p w:rsidR="00340D42" w:rsidRDefault="00340D42" w:rsidP="00D5638B">
      <w:pPr>
        <w:pStyle w:val="Heading3"/>
        <w:spacing w:line="360" w:lineRule="auto"/>
        <w:ind w:left="720"/>
      </w:pPr>
      <w:r>
        <w:t>C.</w:t>
      </w:r>
      <w:r>
        <w:tab/>
        <w:t>Answers to RESA’s Petition</w:t>
      </w:r>
    </w:p>
    <w:p w:rsidR="00340D42" w:rsidRDefault="00340D42" w:rsidP="00340D42">
      <w:pPr>
        <w:spacing w:line="360" w:lineRule="auto"/>
        <w:rPr>
          <w:rFonts w:ascii="Times New Roman" w:hAnsi="Times New Roman" w:cs="Times New Roman"/>
          <w:sz w:val="26"/>
          <w:szCs w:val="26"/>
        </w:rPr>
      </w:pPr>
    </w:p>
    <w:p w:rsidR="00340D42" w:rsidRPr="00A46DED" w:rsidRDefault="00340D42" w:rsidP="00340D42">
      <w:pPr>
        <w:spacing w:line="36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00370665">
        <w:rPr>
          <w:rFonts w:ascii="Times New Roman" w:hAnsi="Times New Roman" w:cs="Times New Roman"/>
          <w:sz w:val="26"/>
          <w:szCs w:val="26"/>
        </w:rPr>
        <w:t xml:space="preserve">In its Answer, PECO argues that </w:t>
      </w:r>
      <w:r w:rsidR="00212997">
        <w:rPr>
          <w:rFonts w:ascii="Times New Roman" w:hAnsi="Times New Roman" w:cs="Times New Roman"/>
          <w:sz w:val="26"/>
          <w:szCs w:val="26"/>
        </w:rPr>
        <w:t>RESA’s Petition is without merit because</w:t>
      </w:r>
      <w:r w:rsidR="002B72AE">
        <w:rPr>
          <w:rFonts w:ascii="Times New Roman" w:hAnsi="Times New Roman" w:cs="Times New Roman"/>
          <w:sz w:val="26"/>
          <w:szCs w:val="26"/>
        </w:rPr>
        <w:t>:</w:t>
      </w:r>
      <w:r w:rsidR="00212997">
        <w:rPr>
          <w:rFonts w:ascii="Times New Roman" w:hAnsi="Times New Roman" w:cs="Times New Roman"/>
          <w:sz w:val="26"/>
          <w:szCs w:val="26"/>
        </w:rPr>
        <w:t xml:space="preserve"> (1) the Petition is untimely; (2) RESA has not cited any record evidence to su</w:t>
      </w:r>
      <w:r w:rsidR="00E74BE2">
        <w:rPr>
          <w:rFonts w:ascii="Times New Roman" w:hAnsi="Times New Roman" w:cs="Times New Roman"/>
          <w:sz w:val="26"/>
          <w:szCs w:val="26"/>
        </w:rPr>
        <w:t>pport including small business</w:t>
      </w:r>
      <w:r w:rsidR="00212997">
        <w:rPr>
          <w:rFonts w:ascii="Times New Roman" w:hAnsi="Times New Roman" w:cs="Times New Roman"/>
          <w:sz w:val="26"/>
          <w:szCs w:val="26"/>
        </w:rPr>
        <w:t xml:space="preserve"> cu</w:t>
      </w:r>
      <w:r w:rsidR="00E74BE2">
        <w:rPr>
          <w:rFonts w:ascii="Times New Roman" w:hAnsi="Times New Roman" w:cs="Times New Roman"/>
          <w:sz w:val="26"/>
          <w:szCs w:val="26"/>
        </w:rPr>
        <w:t>stomers in PECO’s Standard Offer</w:t>
      </w:r>
      <w:r w:rsidR="00212997">
        <w:rPr>
          <w:rFonts w:ascii="Times New Roman" w:hAnsi="Times New Roman" w:cs="Times New Roman"/>
          <w:sz w:val="26"/>
          <w:szCs w:val="26"/>
        </w:rPr>
        <w:t xml:space="preserve"> Program; and (3) granting the Petition could delay impl</w:t>
      </w:r>
      <w:r w:rsidR="00E74BE2">
        <w:rPr>
          <w:rFonts w:ascii="Times New Roman" w:hAnsi="Times New Roman" w:cs="Times New Roman"/>
          <w:sz w:val="26"/>
          <w:szCs w:val="26"/>
        </w:rPr>
        <w:t>ementation of the Standard Offer</w:t>
      </w:r>
      <w:r w:rsidR="00212997">
        <w:rPr>
          <w:rFonts w:ascii="Times New Roman" w:hAnsi="Times New Roman" w:cs="Times New Roman"/>
          <w:sz w:val="26"/>
          <w:szCs w:val="26"/>
        </w:rPr>
        <w:t xml:space="preserve"> Program for residential customers.  </w:t>
      </w:r>
      <w:r w:rsidR="00E74BE2">
        <w:rPr>
          <w:rFonts w:ascii="Times New Roman" w:hAnsi="Times New Roman" w:cs="Times New Roman"/>
          <w:sz w:val="26"/>
          <w:szCs w:val="26"/>
        </w:rPr>
        <w:t xml:space="preserve">PECO </w:t>
      </w:r>
      <w:r w:rsidR="00212997">
        <w:rPr>
          <w:rFonts w:ascii="Times New Roman" w:hAnsi="Times New Roman" w:cs="Times New Roman"/>
          <w:sz w:val="26"/>
          <w:szCs w:val="26"/>
        </w:rPr>
        <w:t>Answe</w:t>
      </w:r>
      <w:r w:rsidR="00E74BE2">
        <w:rPr>
          <w:rFonts w:ascii="Times New Roman" w:hAnsi="Times New Roman" w:cs="Times New Roman"/>
          <w:sz w:val="26"/>
          <w:szCs w:val="26"/>
        </w:rPr>
        <w:t xml:space="preserve">r at 3.  PECO requests that </w:t>
      </w:r>
      <w:r w:rsidR="00212997">
        <w:rPr>
          <w:rFonts w:ascii="Times New Roman" w:hAnsi="Times New Roman" w:cs="Times New Roman"/>
          <w:sz w:val="26"/>
          <w:szCs w:val="26"/>
        </w:rPr>
        <w:t xml:space="preserve">RESA’s Petition be denied.  </w:t>
      </w:r>
      <w:r w:rsidR="00A46DED">
        <w:rPr>
          <w:rFonts w:ascii="Times New Roman" w:hAnsi="Times New Roman" w:cs="Times New Roman"/>
          <w:i/>
          <w:sz w:val="26"/>
          <w:szCs w:val="26"/>
        </w:rPr>
        <w:t>Id.</w:t>
      </w:r>
    </w:p>
    <w:p w:rsidR="007D37D1" w:rsidRDefault="007D37D1" w:rsidP="00340D42">
      <w:pPr>
        <w:spacing w:line="360" w:lineRule="auto"/>
        <w:rPr>
          <w:rFonts w:ascii="Times New Roman" w:hAnsi="Times New Roman" w:cs="Times New Roman"/>
          <w:sz w:val="26"/>
          <w:szCs w:val="26"/>
        </w:rPr>
      </w:pPr>
    </w:p>
    <w:p w:rsidR="003D31FC" w:rsidRDefault="00E74BE2" w:rsidP="00E74BE2">
      <w:pPr>
        <w:spacing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More specifically, PECO argues that, rather than being an oversight, the Commission’s silence on the </w:t>
      </w:r>
      <w:r w:rsidR="00097895">
        <w:rPr>
          <w:rFonts w:ascii="Times New Roman" w:hAnsi="Times New Roman" w:cs="Times New Roman"/>
          <w:sz w:val="26"/>
          <w:szCs w:val="26"/>
        </w:rPr>
        <w:t xml:space="preserve">contested </w:t>
      </w:r>
      <w:r>
        <w:rPr>
          <w:rFonts w:ascii="Times New Roman" w:hAnsi="Times New Roman" w:cs="Times New Roman"/>
          <w:sz w:val="26"/>
          <w:szCs w:val="26"/>
        </w:rPr>
        <w:t>issue</w:t>
      </w:r>
      <w:r w:rsidR="00097895">
        <w:rPr>
          <w:rFonts w:ascii="Times New Roman" w:hAnsi="Times New Roman" w:cs="Times New Roman"/>
          <w:sz w:val="26"/>
          <w:szCs w:val="26"/>
        </w:rPr>
        <w:t xml:space="preserve"> demonstrates that the</w:t>
      </w:r>
      <w:r>
        <w:rPr>
          <w:rFonts w:ascii="Times New Roman" w:hAnsi="Times New Roman" w:cs="Times New Roman"/>
          <w:sz w:val="26"/>
          <w:szCs w:val="26"/>
        </w:rPr>
        <w:t xml:space="preserve"> Commission</w:t>
      </w:r>
      <w:r w:rsidR="00097895">
        <w:rPr>
          <w:rFonts w:ascii="Times New Roman" w:hAnsi="Times New Roman" w:cs="Times New Roman"/>
          <w:sz w:val="26"/>
          <w:szCs w:val="26"/>
        </w:rPr>
        <w:t xml:space="preserve"> rejected </w:t>
      </w:r>
      <w:r>
        <w:rPr>
          <w:rFonts w:ascii="Times New Roman" w:hAnsi="Times New Roman" w:cs="Times New Roman"/>
          <w:sz w:val="26"/>
          <w:szCs w:val="26"/>
        </w:rPr>
        <w:t xml:space="preserve">RESA’s argument that small business customers should be allowed to participate in the </w:t>
      </w:r>
      <w:r>
        <w:rPr>
          <w:rFonts w:ascii="Times New Roman" w:hAnsi="Times New Roman" w:cs="Times New Roman"/>
          <w:sz w:val="26"/>
          <w:szCs w:val="26"/>
        </w:rPr>
        <w:lastRenderedPageBreak/>
        <w:t xml:space="preserve">Standard Offer Program.  </w:t>
      </w:r>
      <w:r w:rsidRPr="00097895">
        <w:rPr>
          <w:rFonts w:ascii="Times New Roman" w:hAnsi="Times New Roman" w:cs="Times New Roman"/>
          <w:i/>
          <w:sz w:val="26"/>
          <w:szCs w:val="26"/>
        </w:rPr>
        <w:t>Id</w:t>
      </w:r>
      <w:r>
        <w:rPr>
          <w:rFonts w:ascii="Times New Roman" w:hAnsi="Times New Roman" w:cs="Times New Roman"/>
          <w:sz w:val="26"/>
          <w:szCs w:val="26"/>
        </w:rPr>
        <w:t>. at 4-5.  PECO points out that the Commission is not required to discuss, expressly or at length, every contention that has been raised by a non-prevailing party.</w:t>
      </w:r>
      <w:r w:rsidR="003D31FC">
        <w:rPr>
          <w:rFonts w:ascii="Times New Roman" w:hAnsi="Times New Roman" w:cs="Times New Roman"/>
          <w:sz w:val="26"/>
          <w:szCs w:val="26"/>
        </w:rPr>
        <w:t xml:space="preserve">  </w:t>
      </w:r>
    </w:p>
    <w:p w:rsidR="003D31FC" w:rsidRDefault="003D31FC" w:rsidP="00E74BE2">
      <w:pPr>
        <w:spacing w:line="360" w:lineRule="auto"/>
        <w:ind w:firstLine="1440"/>
        <w:rPr>
          <w:rFonts w:ascii="Times New Roman" w:hAnsi="Times New Roman" w:cs="Times New Roman"/>
          <w:sz w:val="26"/>
          <w:szCs w:val="26"/>
        </w:rPr>
      </w:pPr>
    </w:p>
    <w:p w:rsidR="003D31FC" w:rsidRDefault="003D31FC" w:rsidP="00E74BE2">
      <w:pPr>
        <w:spacing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PECO submits that RESA’s proper course was to seek timely reconsideration and clarification in accordance with the Commission’s regulations at 52 Pa. Code § 5.572(c).  Instead, RESA’s Petition was not filed until the RME collaborative had concluded.  </w:t>
      </w:r>
      <w:r w:rsidRPr="003D31FC">
        <w:rPr>
          <w:rFonts w:ascii="Times New Roman" w:hAnsi="Times New Roman" w:cs="Times New Roman"/>
          <w:i/>
          <w:sz w:val="26"/>
          <w:szCs w:val="26"/>
        </w:rPr>
        <w:t>Id</w:t>
      </w:r>
      <w:r>
        <w:rPr>
          <w:rFonts w:ascii="Times New Roman" w:hAnsi="Times New Roman" w:cs="Times New Roman"/>
          <w:sz w:val="26"/>
          <w:szCs w:val="26"/>
        </w:rPr>
        <w:t xml:space="preserve">. at 5.  </w:t>
      </w:r>
    </w:p>
    <w:p w:rsidR="003D31FC" w:rsidRDefault="003D31FC" w:rsidP="00E74BE2">
      <w:pPr>
        <w:spacing w:line="360" w:lineRule="auto"/>
        <w:ind w:firstLine="1440"/>
        <w:rPr>
          <w:rFonts w:ascii="Times New Roman" w:hAnsi="Times New Roman" w:cs="Times New Roman"/>
          <w:sz w:val="26"/>
          <w:szCs w:val="26"/>
        </w:rPr>
      </w:pPr>
    </w:p>
    <w:p w:rsidR="00E74BE2" w:rsidRDefault="00E74BE2" w:rsidP="00E74BE2">
      <w:pPr>
        <w:spacing w:line="360" w:lineRule="auto"/>
        <w:ind w:firstLine="1440"/>
        <w:rPr>
          <w:rFonts w:ascii="Times New Roman" w:hAnsi="Times New Roman" w:cs="Times New Roman"/>
          <w:sz w:val="26"/>
          <w:szCs w:val="26"/>
        </w:rPr>
      </w:pPr>
      <w:r>
        <w:rPr>
          <w:rFonts w:ascii="Times New Roman" w:hAnsi="Times New Roman" w:cs="Times New Roman"/>
          <w:sz w:val="26"/>
          <w:szCs w:val="26"/>
        </w:rPr>
        <w:t>PECO also asser</w:t>
      </w:r>
      <w:r w:rsidR="00097895">
        <w:rPr>
          <w:rFonts w:ascii="Times New Roman" w:hAnsi="Times New Roman" w:cs="Times New Roman"/>
          <w:sz w:val="26"/>
          <w:szCs w:val="26"/>
        </w:rPr>
        <w:t xml:space="preserve">ts that the </w:t>
      </w:r>
      <w:r w:rsidR="003D31FC">
        <w:rPr>
          <w:rFonts w:ascii="Times New Roman" w:hAnsi="Times New Roman" w:cs="Times New Roman"/>
          <w:sz w:val="26"/>
          <w:szCs w:val="26"/>
        </w:rPr>
        <w:t xml:space="preserve">alternative </w:t>
      </w:r>
      <w:r w:rsidR="00097895">
        <w:rPr>
          <w:rFonts w:ascii="Times New Roman" w:hAnsi="Times New Roman" w:cs="Times New Roman"/>
          <w:sz w:val="26"/>
          <w:szCs w:val="26"/>
        </w:rPr>
        <w:t>comment pro</w:t>
      </w:r>
      <w:r w:rsidR="003D31FC">
        <w:rPr>
          <w:rFonts w:ascii="Times New Roman" w:hAnsi="Times New Roman" w:cs="Times New Roman"/>
          <w:sz w:val="26"/>
          <w:szCs w:val="26"/>
        </w:rPr>
        <w:t xml:space="preserve">cedure that RESA has proposed for amending the </w:t>
      </w:r>
      <w:r w:rsidR="003D31FC" w:rsidRPr="003D31FC">
        <w:rPr>
          <w:rFonts w:ascii="Times New Roman" w:hAnsi="Times New Roman" w:cs="Times New Roman"/>
          <w:i/>
          <w:sz w:val="26"/>
          <w:szCs w:val="26"/>
        </w:rPr>
        <w:t>October 2012 Order</w:t>
      </w:r>
      <w:r w:rsidR="003D31FC">
        <w:rPr>
          <w:rFonts w:ascii="Times New Roman" w:hAnsi="Times New Roman" w:cs="Times New Roman"/>
          <w:sz w:val="26"/>
          <w:szCs w:val="26"/>
        </w:rPr>
        <w:t xml:space="preserve"> under Section 703(g) of the Code would</w:t>
      </w:r>
      <w:r w:rsidR="00097895">
        <w:rPr>
          <w:rFonts w:ascii="Times New Roman" w:hAnsi="Times New Roman" w:cs="Times New Roman"/>
          <w:sz w:val="26"/>
          <w:szCs w:val="26"/>
        </w:rPr>
        <w:t xml:space="preserve"> not </w:t>
      </w:r>
      <w:r w:rsidR="003D31FC">
        <w:rPr>
          <w:rFonts w:ascii="Times New Roman" w:hAnsi="Times New Roman" w:cs="Times New Roman"/>
          <w:sz w:val="26"/>
          <w:szCs w:val="26"/>
        </w:rPr>
        <w:t xml:space="preserve">be </w:t>
      </w:r>
      <w:r w:rsidR="00097895">
        <w:rPr>
          <w:rFonts w:ascii="Times New Roman" w:hAnsi="Times New Roman" w:cs="Times New Roman"/>
          <w:sz w:val="26"/>
          <w:szCs w:val="26"/>
        </w:rPr>
        <w:t xml:space="preserve">adequate to </w:t>
      </w:r>
      <w:r>
        <w:rPr>
          <w:rFonts w:ascii="Times New Roman" w:hAnsi="Times New Roman" w:cs="Times New Roman"/>
          <w:sz w:val="26"/>
          <w:szCs w:val="26"/>
        </w:rPr>
        <w:t>add</w:t>
      </w:r>
      <w:r w:rsidR="00097895">
        <w:rPr>
          <w:rFonts w:ascii="Times New Roman" w:hAnsi="Times New Roman" w:cs="Times New Roman"/>
          <w:sz w:val="26"/>
          <w:szCs w:val="26"/>
        </w:rPr>
        <w:t xml:space="preserve">ress factual issues that </w:t>
      </w:r>
      <w:r>
        <w:rPr>
          <w:rFonts w:ascii="Times New Roman" w:hAnsi="Times New Roman" w:cs="Times New Roman"/>
          <w:sz w:val="26"/>
          <w:szCs w:val="26"/>
        </w:rPr>
        <w:t xml:space="preserve">RESA chose not to pursue in testimony or at </w:t>
      </w:r>
      <w:r w:rsidR="00097895">
        <w:rPr>
          <w:rFonts w:ascii="Times New Roman" w:hAnsi="Times New Roman" w:cs="Times New Roman"/>
          <w:sz w:val="26"/>
          <w:szCs w:val="26"/>
        </w:rPr>
        <w:t xml:space="preserve">the </w:t>
      </w:r>
      <w:r>
        <w:rPr>
          <w:rFonts w:ascii="Times New Roman" w:hAnsi="Times New Roman" w:cs="Times New Roman"/>
          <w:sz w:val="26"/>
          <w:szCs w:val="26"/>
        </w:rPr>
        <w:t xml:space="preserve">hearing.  </w:t>
      </w:r>
      <w:r>
        <w:rPr>
          <w:rFonts w:ascii="Times New Roman" w:hAnsi="Times New Roman" w:cs="Times New Roman"/>
          <w:i/>
          <w:sz w:val="26"/>
          <w:szCs w:val="26"/>
        </w:rPr>
        <w:t>Id.</w:t>
      </w:r>
      <w:r>
        <w:rPr>
          <w:rFonts w:ascii="Times New Roman" w:hAnsi="Times New Roman" w:cs="Times New Roman"/>
          <w:sz w:val="26"/>
          <w:szCs w:val="26"/>
        </w:rPr>
        <w:t xml:space="preserve"> </w:t>
      </w:r>
      <w:r w:rsidR="00097895">
        <w:rPr>
          <w:rFonts w:ascii="Times New Roman" w:hAnsi="Times New Roman" w:cs="Times New Roman"/>
          <w:sz w:val="26"/>
          <w:szCs w:val="26"/>
        </w:rPr>
        <w:t>at 5.</w:t>
      </w:r>
      <w:r w:rsidR="00495280">
        <w:rPr>
          <w:rFonts w:ascii="Times New Roman" w:hAnsi="Times New Roman" w:cs="Times New Roman"/>
          <w:sz w:val="26"/>
          <w:szCs w:val="26"/>
        </w:rPr>
        <w:t xml:space="preserve">  PECO states that RESA did not </w:t>
      </w:r>
      <w:r w:rsidR="00147667">
        <w:rPr>
          <w:rFonts w:ascii="Times New Roman" w:hAnsi="Times New Roman" w:cs="Times New Roman"/>
          <w:sz w:val="26"/>
          <w:szCs w:val="26"/>
        </w:rPr>
        <w:t>advance the argument</w:t>
      </w:r>
      <w:r w:rsidR="00495280">
        <w:rPr>
          <w:rFonts w:ascii="Times New Roman" w:hAnsi="Times New Roman" w:cs="Times New Roman"/>
          <w:sz w:val="26"/>
          <w:szCs w:val="26"/>
        </w:rPr>
        <w:t xml:space="preserve"> that small business customers should be included in PECO’s Standard Offer Program until </w:t>
      </w:r>
      <w:r w:rsidR="00147667">
        <w:rPr>
          <w:rFonts w:ascii="Times New Roman" w:hAnsi="Times New Roman" w:cs="Times New Roman"/>
          <w:sz w:val="26"/>
          <w:szCs w:val="26"/>
        </w:rPr>
        <w:t xml:space="preserve">after the close of the record, when RESA </w:t>
      </w:r>
      <w:r w:rsidR="00495280">
        <w:rPr>
          <w:rFonts w:ascii="Times New Roman" w:hAnsi="Times New Roman" w:cs="Times New Roman"/>
          <w:sz w:val="26"/>
          <w:szCs w:val="26"/>
        </w:rPr>
        <w:t>submitted its Reply Bri</w:t>
      </w:r>
      <w:r w:rsidR="00147667">
        <w:rPr>
          <w:rFonts w:ascii="Times New Roman" w:hAnsi="Times New Roman" w:cs="Times New Roman"/>
          <w:sz w:val="26"/>
          <w:szCs w:val="26"/>
        </w:rPr>
        <w:t>ef</w:t>
      </w:r>
      <w:r w:rsidR="00495280">
        <w:rPr>
          <w:rFonts w:ascii="Times New Roman" w:hAnsi="Times New Roman" w:cs="Times New Roman"/>
          <w:sz w:val="26"/>
          <w:szCs w:val="26"/>
        </w:rPr>
        <w:t>.  “By repeating non-record factual assertions improperly presented for the first time in its Reply Brief,</w:t>
      </w:r>
      <w:r w:rsidR="00147667">
        <w:rPr>
          <w:rFonts w:ascii="Times New Roman" w:hAnsi="Times New Roman" w:cs="Times New Roman"/>
          <w:sz w:val="26"/>
          <w:szCs w:val="26"/>
        </w:rPr>
        <w:t xml:space="preserve"> RESA has prejudiced PECO and other parties by foreclosing any opportunity to present evidence in response, contrary to Section 504 of Pennsy</w:t>
      </w:r>
      <w:r w:rsidR="00AD7EDA">
        <w:rPr>
          <w:rFonts w:ascii="Times New Roman" w:hAnsi="Times New Roman" w:cs="Times New Roman"/>
          <w:sz w:val="26"/>
          <w:szCs w:val="26"/>
        </w:rPr>
        <w:t>lvania’s Administrative Agency L</w:t>
      </w:r>
      <w:r w:rsidR="00147667">
        <w:rPr>
          <w:rFonts w:ascii="Times New Roman" w:hAnsi="Times New Roman" w:cs="Times New Roman"/>
          <w:sz w:val="26"/>
          <w:szCs w:val="26"/>
        </w:rPr>
        <w:t xml:space="preserve">aw and the Commission’s regulation at 52 Pa. Code § 5.431(b).”  </w:t>
      </w:r>
      <w:r w:rsidR="00147667" w:rsidRPr="00147667">
        <w:rPr>
          <w:rFonts w:ascii="Times New Roman" w:hAnsi="Times New Roman" w:cs="Times New Roman"/>
          <w:i/>
          <w:sz w:val="26"/>
          <w:szCs w:val="26"/>
        </w:rPr>
        <w:t>Id</w:t>
      </w:r>
      <w:r w:rsidR="00147667">
        <w:rPr>
          <w:rFonts w:ascii="Times New Roman" w:hAnsi="Times New Roman" w:cs="Times New Roman"/>
          <w:sz w:val="26"/>
          <w:szCs w:val="26"/>
        </w:rPr>
        <w:t>. at 7-8.</w:t>
      </w:r>
    </w:p>
    <w:p w:rsidR="00097895" w:rsidRDefault="00097895" w:rsidP="00E74BE2">
      <w:pPr>
        <w:spacing w:line="360" w:lineRule="auto"/>
        <w:ind w:firstLine="1440"/>
        <w:rPr>
          <w:rFonts w:ascii="Times New Roman" w:hAnsi="Times New Roman" w:cs="Times New Roman"/>
          <w:sz w:val="26"/>
          <w:szCs w:val="26"/>
        </w:rPr>
      </w:pPr>
    </w:p>
    <w:p w:rsidR="00BF361D" w:rsidRDefault="00097895" w:rsidP="00723E21">
      <w:pPr>
        <w:spacing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Secondly, PECO asserts that the Commission’s rationale for including small business customers in the Opt-In Program does not apply to the Standard Offer Program.  PECO points to the language in the </w:t>
      </w:r>
      <w:r w:rsidR="003431E2" w:rsidRPr="00F97334">
        <w:rPr>
          <w:rFonts w:ascii="Times New Roman" w:hAnsi="Times New Roman" w:cs="Times New Roman"/>
          <w:i/>
          <w:sz w:val="26"/>
          <w:szCs w:val="26"/>
        </w:rPr>
        <w:t>October 2012 Order</w:t>
      </w:r>
      <w:r w:rsidR="003431E2">
        <w:rPr>
          <w:rFonts w:ascii="Times New Roman" w:hAnsi="Times New Roman" w:cs="Times New Roman"/>
          <w:sz w:val="26"/>
          <w:szCs w:val="26"/>
        </w:rPr>
        <w:t xml:space="preserve"> stating that the record evidence did not demonstrate that the administrative complexity of including small business customers in the one-time Opt-In Program would be insurmountable.  </w:t>
      </w:r>
      <w:r w:rsidR="003431E2" w:rsidRPr="00F97334">
        <w:rPr>
          <w:rFonts w:ascii="Times New Roman" w:hAnsi="Times New Roman" w:cs="Times New Roman"/>
          <w:i/>
          <w:sz w:val="26"/>
          <w:szCs w:val="26"/>
        </w:rPr>
        <w:t>October 2012 Order</w:t>
      </w:r>
      <w:r w:rsidR="003431E2">
        <w:rPr>
          <w:rFonts w:ascii="Times New Roman" w:hAnsi="Times New Roman" w:cs="Times New Roman"/>
          <w:sz w:val="26"/>
          <w:szCs w:val="26"/>
        </w:rPr>
        <w:t xml:space="preserve"> at 86.  PECO submits that including small business customers in the Standard Offer Program would </w:t>
      </w:r>
      <w:r w:rsidR="00AD7EDA">
        <w:rPr>
          <w:rFonts w:ascii="Times New Roman" w:hAnsi="Times New Roman" w:cs="Times New Roman"/>
          <w:sz w:val="26"/>
          <w:szCs w:val="26"/>
        </w:rPr>
        <w:t xml:space="preserve">add </w:t>
      </w:r>
      <w:r w:rsidR="003431E2">
        <w:rPr>
          <w:rFonts w:ascii="Times New Roman" w:hAnsi="Times New Roman" w:cs="Times New Roman"/>
          <w:sz w:val="26"/>
          <w:szCs w:val="26"/>
        </w:rPr>
        <w:t xml:space="preserve">considerable complexity because different offers would have to be designed and marketed to different customers every month.  While PECO acknowledges that the Commission has extended the standard offer programs of </w:t>
      </w:r>
      <w:r w:rsidR="003431E2">
        <w:rPr>
          <w:rFonts w:ascii="Times New Roman" w:hAnsi="Times New Roman" w:cs="Times New Roman"/>
          <w:sz w:val="26"/>
          <w:szCs w:val="26"/>
        </w:rPr>
        <w:lastRenderedPageBreak/>
        <w:t xml:space="preserve">other electric distribution companies (EDCs) to small business customers, PECO submits that the record in this proceeding does not provide a basis for presuming that the Standard Offer Program is appropriate for the diverse range of PECO’s small business customers.  </w:t>
      </w:r>
      <w:r w:rsidR="003431E2" w:rsidRPr="003431E2">
        <w:rPr>
          <w:rFonts w:ascii="Times New Roman" w:hAnsi="Times New Roman" w:cs="Times New Roman"/>
          <w:i/>
          <w:sz w:val="26"/>
          <w:szCs w:val="26"/>
        </w:rPr>
        <w:t>Id</w:t>
      </w:r>
      <w:r w:rsidR="003431E2">
        <w:rPr>
          <w:rFonts w:ascii="Times New Roman" w:hAnsi="Times New Roman" w:cs="Times New Roman"/>
          <w:sz w:val="26"/>
          <w:szCs w:val="26"/>
        </w:rPr>
        <w:t xml:space="preserve"> at 6.</w:t>
      </w:r>
    </w:p>
    <w:p w:rsidR="00014436" w:rsidRDefault="00014436" w:rsidP="00723E21">
      <w:pPr>
        <w:spacing w:line="360" w:lineRule="auto"/>
        <w:ind w:firstLine="1440"/>
        <w:rPr>
          <w:rFonts w:ascii="Times New Roman" w:hAnsi="Times New Roman" w:cs="Times New Roman"/>
          <w:sz w:val="26"/>
          <w:szCs w:val="26"/>
        </w:rPr>
      </w:pPr>
    </w:p>
    <w:p w:rsidR="003431E2" w:rsidRDefault="003431E2" w:rsidP="00E74BE2">
      <w:pPr>
        <w:spacing w:line="360" w:lineRule="auto"/>
        <w:ind w:firstLine="1440"/>
        <w:rPr>
          <w:rFonts w:ascii="Times New Roman" w:hAnsi="Times New Roman" w:cs="Times New Roman"/>
          <w:sz w:val="26"/>
          <w:szCs w:val="26"/>
        </w:rPr>
      </w:pPr>
      <w:r>
        <w:rPr>
          <w:rFonts w:ascii="Times New Roman" w:hAnsi="Times New Roman" w:cs="Times New Roman"/>
          <w:sz w:val="26"/>
          <w:szCs w:val="26"/>
        </w:rPr>
        <w:t>Third, PECO asserts that extending the Standard Offer Program to small business customers would delay the implementation of the program for residential customers.  According to PECO, RESA shares this concern, and suggested that</w:t>
      </w:r>
      <w:r w:rsidR="00495280">
        <w:rPr>
          <w:rFonts w:ascii="Times New Roman" w:hAnsi="Times New Roman" w:cs="Times New Roman"/>
          <w:sz w:val="26"/>
          <w:szCs w:val="26"/>
        </w:rPr>
        <w:t>, given the passage of time,</w:t>
      </w:r>
      <w:r>
        <w:rPr>
          <w:rFonts w:ascii="Times New Roman" w:hAnsi="Times New Roman" w:cs="Times New Roman"/>
          <w:sz w:val="26"/>
          <w:szCs w:val="26"/>
        </w:rPr>
        <w:t xml:space="preserve"> it woul</w:t>
      </w:r>
      <w:r w:rsidR="00495280">
        <w:rPr>
          <w:rFonts w:ascii="Times New Roman" w:hAnsi="Times New Roman" w:cs="Times New Roman"/>
          <w:sz w:val="26"/>
          <w:szCs w:val="26"/>
        </w:rPr>
        <w:t>d be reasonable for PECO to imp</w:t>
      </w:r>
      <w:r>
        <w:rPr>
          <w:rFonts w:ascii="Times New Roman" w:hAnsi="Times New Roman" w:cs="Times New Roman"/>
          <w:sz w:val="26"/>
          <w:szCs w:val="26"/>
        </w:rPr>
        <w:t>lement the program for small business customers after</w:t>
      </w:r>
      <w:r w:rsidR="00495280">
        <w:rPr>
          <w:rFonts w:ascii="Times New Roman" w:hAnsi="Times New Roman" w:cs="Times New Roman"/>
          <w:sz w:val="26"/>
          <w:szCs w:val="26"/>
        </w:rPr>
        <w:t xml:space="preserve"> it is implemented for residential cu</w:t>
      </w:r>
      <w:r w:rsidR="00AD7EDA">
        <w:rPr>
          <w:rFonts w:ascii="Times New Roman" w:hAnsi="Times New Roman" w:cs="Times New Roman"/>
          <w:sz w:val="26"/>
          <w:szCs w:val="26"/>
        </w:rPr>
        <w:t xml:space="preserve">stomers.  Petition at 8, fn 18.  </w:t>
      </w:r>
      <w:r w:rsidR="00495280">
        <w:rPr>
          <w:rFonts w:ascii="Times New Roman" w:hAnsi="Times New Roman" w:cs="Times New Roman"/>
          <w:sz w:val="26"/>
          <w:szCs w:val="26"/>
        </w:rPr>
        <w:t>PECO submits that, in the event that the Commission grants RESA’s Petition, the inclusion of small business customers should be delayed until after the implementation of the program for residential customers.  PECO Answer at 7.  PECO submits that this is particularly appropriate given the ongoing disput</w:t>
      </w:r>
      <w:r w:rsidR="00EC211E">
        <w:rPr>
          <w:rFonts w:ascii="Times New Roman" w:hAnsi="Times New Roman" w:cs="Times New Roman"/>
          <w:sz w:val="26"/>
          <w:szCs w:val="26"/>
        </w:rPr>
        <w:t>e over recovery of the program c</w:t>
      </w:r>
      <w:r w:rsidR="00495280">
        <w:rPr>
          <w:rFonts w:ascii="Times New Roman" w:hAnsi="Times New Roman" w:cs="Times New Roman"/>
          <w:sz w:val="26"/>
          <w:szCs w:val="26"/>
        </w:rPr>
        <w:t xml:space="preserve">osts, and the fact that RESA’s introduction of this argument after the close of the record precluded PECO from offering evidence regarding the increased costs that would be created by including small business customers in the Standard Offer Program.  </w:t>
      </w:r>
      <w:r w:rsidR="00495280" w:rsidRPr="00495280">
        <w:rPr>
          <w:rFonts w:ascii="Times New Roman" w:hAnsi="Times New Roman" w:cs="Times New Roman"/>
          <w:i/>
          <w:sz w:val="26"/>
          <w:szCs w:val="26"/>
        </w:rPr>
        <w:t>Id</w:t>
      </w:r>
      <w:r w:rsidR="00495280">
        <w:rPr>
          <w:rFonts w:ascii="Times New Roman" w:hAnsi="Times New Roman" w:cs="Times New Roman"/>
          <w:sz w:val="26"/>
          <w:szCs w:val="26"/>
        </w:rPr>
        <w:t>. at 6-7.</w:t>
      </w:r>
    </w:p>
    <w:p w:rsidR="003D31FC" w:rsidRDefault="003D31FC" w:rsidP="00E74BE2">
      <w:pPr>
        <w:spacing w:line="360" w:lineRule="auto"/>
        <w:ind w:firstLine="1440"/>
        <w:rPr>
          <w:rFonts w:ascii="Times New Roman" w:hAnsi="Times New Roman" w:cs="Times New Roman"/>
          <w:sz w:val="26"/>
          <w:szCs w:val="26"/>
        </w:rPr>
      </w:pPr>
    </w:p>
    <w:p w:rsidR="000234EE" w:rsidRDefault="003D31FC" w:rsidP="00E74BE2">
      <w:pPr>
        <w:spacing w:line="360" w:lineRule="auto"/>
        <w:ind w:firstLine="1440"/>
        <w:rPr>
          <w:rFonts w:ascii="Times New Roman" w:hAnsi="Times New Roman" w:cs="Times New Roman"/>
          <w:sz w:val="26"/>
          <w:szCs w:val="26"/>
        </w:rPr>
      </w:pPr>
      <w:r>
        <w:rPr>
          <w:rFonts w:ascii="Times New Roman" w:hAnsi="Times New Roman" w:cs="Times New Roman"/>
          <w:sz w:val="26"/>
          <w:szCs w:val="26"/>
        </w:rPr>
        <w:t>In its Answer, the OSBA argues that</w:t>
      </w:r>
      <w:r w:rsidR="00726E19">
        <w:rPr>
          <w:rFonts w:ascii="Times New Roman" w:hAnsi="Times New Roman" w:cs="Times New Roman"/>
          <w:sz w:val="26"/>
          <w:szCs w:val="26"/>
        </w:rPr>
        <w:t xml:space="preserve"> RESA’s Petition is procedurally improper, factually flawed, unsupported by the record, and would constitute a gross denial of due process of granted.  OSBA Answer at 1.</w:t>
      </w:r>
      <w:r w:rsidR="00EA2C9D">
        <w:rPr>
          <w:rFonts w:ascii="Times New Roman" w:hAnsi="Times New Roman" w:cs="Times New Roman"/>
          <w:sz w:val="26"/>
          <w:szCs w:val="26"/>
        </w:rPr>
        <w:t xml:space="preserve">  </w:t>
      </w:r>
    </w:p>
    <w:p w:rsidR="000234EE" w:rsidRDefault="000234EE" w:rsidP="00E74BE2">
      <w:pPr>
        <w:spacing w:line="360" w:lineRule="auto"/>
        <w:ind w:firstLine="1440"/>
        <w:rPr>
          <w:rFonts w:ascii="Times New Roman" w:hAnsi="Times New Roman" w:cs="Times New Roman"/>
          <w:sz w:val="26"/>
          <w:szCs w:val="26"/>
        </w:rPr>
      </w:pPr>
    </w:p>
    <w:p w:rsidR="00EC211E" w:rsidRDefault="00EA2C9D" w:rsidP="00CC3035">
      <w:pPr>
        <w:spacing w:line="360" w:lineRule="auto"/>
        <w:ind w:firstLine="1440"/>
        <w:rPr>
          <w:rFonts w:ascii="Times New Roman" w:hAnsi="Times New Roman" w:cs="Times New Roman"/>
          <w:spacing w:val="-3"/>
          <w:sz w:val="26"/>
          <w:szCs w:val="26"/>
        </w:rPr>
      </w:pPr>
      <w:r>
        <w:rPr>
          <w:rFonts w:ascii="Times New Roman" w:hAnsi="Times New Roman" w:cs="Times New Roman"/>
          <w:sz w:val="26"/>
          <w:szCs w:val="26"/>
        </w:rPr>
        <w:t xml:space="preserve">More specifically, the OSBA points out that, while RESA raised the issue of the eligibility of small business customers for the </w:t>
      </w:r>
      <w:r w:rsidRPr="00EA2C9D">
        <w:rPr>
          <w:rFonts w:ascii="Times New Roman" w:hAnsi="Times New Roman" w:cs="Times New Roman"/>
          <w:i/>
          <w:sz w:val="26"/>
          <w:szCs w:val="26"/>
        </w:rPr>
        <w:t>Opt-In Program</w:t>
      </w:r>
      <w:r>
        <w:rPr>
          <w:rFonts w:ascii="Times New Roman" w:hAnsi="Times New Roman" w:cs="Times New Roman"/>
          <w:sz w:val="26"/>
          <w:szCs w:val="26"/>
        </w:rPr>
        <w:t xml:space="preserve"> in its direct testimon</w:t>
      </w:r>
      <w:r w:rsidR="00AD7EDA">
        <w:rPr>
          <w:rFonts w:ascii="Times New Roman" w:hAnsi="Times New Roman" w:cs="Times New Roman"/>
          <w:sz w:val="26"/>
          <w:szCs w:val="26"/>
        </w:rPr>
        <w:t xml:space="preserve">y, it never raised the </w:t>
      </w:r>
      <w:r>
        <w:rPr>
          <w:rFonts w:ascii="Times New Roman" w:hAnsi="Times New Roman" w:cs="Times New Roman"/>
          <w:sz w:val="26"/>
          <w:szCs w:val="26"/>
        </w:rPr>
        <w:t xml:space="preserve">eligibility </w:t>
      </w:r>
      <w:r w:rsidR="00AD7EDA">
        <w:rPr>
          <w:rFonts w:ascii="Times New Roman" w:hAnsi="Times New Roman" w:cs="Times New Roman"/>
          <w:sz w:val="26"/>
          <w:szCs w:val="26"/>
        </w:rPr>
        <w:t>issue with regard to</w:t>
      </w:r>
      <w:r>
        <w:rPr>
          <w:rFonts w:ascii="Times New Roman" w:hAnsi="Times New Roman" w:cs="Times New Roman"/>
          <w:sz w:val="26"/>
          <w:szCs w:val="26"/>
        </w:rPr>
        <w:t xml:space="preserve"> the </w:t>
      </w:r>
      <w:r w:rsidRPr="00EA2C9D">
        <w:rPr>
          <w:rFonts w:ascii="Times New Roman" w:hAnsi="Times New Roman" w:cs="Times New Roman"/>
          <w:i/>
          <w:sz w:val="26"/>
          <w:szCs w:val="26"/>
        </w:rPr>
        <w:t>Standard Offer Program</w:t>
      </w:r>
      <w:r>
        <w:rPr>
          <w:rFonts w:ascii="Times New Roman" w:hAnsi="Times New Roman" w:cs="Times New Roman"/>
          <w:sz w:val="26"/>
          <w:szCs w:val="26"/>
        </w:rPr>
        <w:t xml:space="preserve"> until it filed Exceptions to the Recommended Decision.</w:t>
      </w:r>
      <w:r>
        <w:rPr>
          <w:rStyle w:val="FootnoteReference"/>
          <w:rFonts w:ascii="Times New Roman" w:hAnsi="Times New Roman" w:cs="Times New Roman"/>
          <w:sz w:val="26"/>
          <w:szCs w:val="26"/>
        </w:rPr>
        <w:footnoteReference w:id="7"/>
      </w:r>
      <w:r w:rsidR="000234EE">
        <w:rPr>
          <w:rFonts w:ascii="Times New Roman" w:hAnsi="Times New Roman" w:cs="Times New Roman"/>
          <w:sz w:val="26"/>
          <w:szCs w:val="26"/>
        </w:rPr>
        <w:t xml:space="preserve">  </w:t>
      </w:r>
      <w:r>
        <w:rPr>
          <w:rFonts w:ascii="Times New Roman" w:hAnsi="Times New Roman" w:cs="Times New Roman"/>
          <w:spacing w:val="-3"/>
          <w:sz w:val="26"/>
          <w:szCs w:val="26"/>
        </w:rPr>
        <w:t>RESA Exc. at 23.</w:t>
      </w:r>
      <w:r w:rsidR="000234EE">
        <w:rPr>
          <w:rFonts w:ascii="Times New Roman" w:hAnsi="Times New Roman" w:cs="Times New Roman"/>
          <w:spacing w:val="-3"/>
          <w:sz w:val="26"/>
          <w:szCs w:val="26"/>
        </w:rPr>
        <w:t xml:space="preserve">  </w:t>
      </w:r>
      <w:r w:rsidR="00FB7C4E">
        <w:rPr>
          <w:rFonts w:ascii="Times New Roman" w:hAnsi="Times New Roman" w:cs="Times New Roman"/>
          <w:spacing w:val="-3"/>
          <w:sz w:val="26"/>
          <w:szCs w:val="26"/>
        </w:rPr>
        <w:t xml:space="preserve">The OSBA notes that PECO’s </w:t>
      </w:r>
      <w:r w:rsidR="000234EE">
        <w:rPr>
          <w:rFonts w:ascii="Times New Roman" w:hAnsi="Times New Roman" w:cs="Times New Roman"/>
          <w:spacing w:val="-3"/>
          <w:sz w:val="26"/>
          <w:szCs w:val="26"/>
        </w:rPr>
        <w:t xml:space="preserve">Reply Exceptions </w:t>
      </w:r>
      <w:r w:rsidR="00FB7C4E">
        <w:rPr>
          <w:rFonts w:ascii="Times New Roman" w:hAnsi="Times New Roman" w:cs="Times New Roman"/>
          <w:spacing w:val="-3"/>
          <w:sz w:val="26"/>
          <w:szCs w:val="26"/>
        </w:rPr>
        <w:t xml:space="preserve">argued </w:t>
      </w:r>
      <w:r w:rsidR="000234EE">
        <w:rPr>
          <w:rFonts w:ascii="Times New Roman" w:hAnsi="Times New Roman" w:cs="Times New Roman"/>
          <w:spacing w:val="-3"/>
          <w:sz w:val="26"/>
          <w:szCs w:val="26"/>
        </w:rPr>
        <w:t xml:space="preserve">that this was the </w:t>
      </w:r>
      <w:r w:rsidR="000234EE" w:rsidRPr="00FB7C4E">
        <w:rPr>
          <w:rFonts w:ascii="Times New Roman" w:hAnsi="Times New Roman" w:cs="Times New Roman"/>
          <w:i/>
          <w:spacing w:val="-3"/>
          <w:sz w:val="26"/>
          <w:szCs w:val="26"/>
        </w:rPr>
        <w:t>first time</w:t>
      </w:r>
      <w:r w:rsidR="000234EE">
        <w:rPr>
          <w:rFonts w:ascii="Times New Roman" w:hAnsi="Times New Roman" w:cs="Times New Roman"/>
          <w:spacing w:val="-3"/>
          <w:sz w:val="26"/>
          <w:szCs w:val="26"/>
        </w:rPr>
        <w:t xml:space="preserve"> that RESA had </w:t>
      </w:r>
      <w:r w:rsidR="000234EE">
        <w:rPr>
          <w:rFonts w:ascii="Times New Roman" w:hAnsi="Times New Roman" w:cs="Times New Roman"/>
          <w:spacing w:val="-3"/>
          <w:sz w:val="26"/>
          <w:szCs w:val="26"/>
        </w:rPr>
        <w:lastRenderedPageBreak/>
        <w:t>raised the issue of small business customer eligibility for the Sta</w:t>
      </w:r>
      <w:r w:rsidR="00AD7EDA">
        <w:rPr>
          <w:rFonts w:ascii="Times New Roman" w:hAnsi="Times New Roman" w:cs="Times New Roman"/>
          <w:spacing w:val="-3"/>
          <w:sz w:val="26"/>
          <w:szCs w:val="26"/>
        </w:rPr>
        <w:t xml:space="preserve">ndard Offer Program, and </w:t>
      </w:r>
      <w:r w:rsidR="000234EE">
        <w:rPr>
          <w:rFonts w:ascii="Times New Roman" w:hAnsi="Times New Roman" w:cs="Times New Roman"/>
          <w:spacing w:val="-3"/>
          <w:sz w:val="26"/>
          <w:szCs w:val="26"/>
        </w:rPr>
        <w:t>that the presentation of new argument in Exceptions was inappropriate.</w:t>
      </w:r>
      <w:r w:rsidR="00FB7C4E" w:rsidRPr="00FB7C4E">
        <w:rPr>
          <w:rStyle w:val="FootnoteReference"/>
          <w:rFonts w:ascii="Times New Roman" w:hAnsi="Times New Roman" w:cs="Times New Roman"/>
          <w:spacing w:val="-3"/>
          <w:sz w:val="26"/>
          <w:szCs w:val="26"/>
        </w:rPr>
        <w:t xml:space="preserve"> </w:t>
      </w:r>
      <w:r w:rsidR="00FB7C4E">
        <w:rPr>
          <w:rStyle w:val="FootnoteReference"/>
          <w:rFonts w:ascii="Times New Roman" w:hAnsi="Times New Roman" w:cs="Times New Roman"/>
          <w:spacing w:val="-3"/>
          <w:sz w:val="26"/>
          <w:szCs w:val="26"/>
        </w:rPr>
        <w:footnoteReference w:id="8"/>
      </w:r>
      <w:r w:rsidR="000234EE">
        <w:rPr>
          <w:rFonts w:ascii="Times New Roman" w:hAnsi="Times New Roman" w:cs="Times New Roman"/>
          <w:spacing w:val="-3"/>
          <w:sz w:val="26"/>
          <w:szCs w:val="26"/>
        </w:rPr>
        <w:t xml:space="preserve">  </w:t>
      </w:r>
      <w:r w:rsidR="00FB7C4E">
        <w:rPr>
          <w:rFonts w:ascii="Times New Roman" w:hAnsi="Times New Roman" w:cs="Times New Roman"/>
          <w:spacing w:val="-3"/>
          <w:sz w:val="26"/>
          <w:szCs w:val="26"/>
        </w:rPr>
        <w:t>OSBA Answer at</w:t>
      </w:r>
      <w:r w:rsidR="00BF361D">
        <w:rPr>
          <w:rFonts w:ascii="Times New Roman" w:hAnsi="Times New Roman" w:cs="Times New Roman"/>
          <w:spacing w:val="-3"/>
          <w:sz w:val="26"/>
          <w:szCs w:val="26"/>
        </w:rPr>
        <w:t> </w:t>
      </w:r>
      <w:r w:rsidR="00FB7C4E">
        <w:rPr>
          <w:rFonts w:ascii="Times New Roman" w:hAnsi="Times New Roman" w:cs="Times New Roman"/>
          <w:spacing w:val="-3"/>
          <w:sz w:val="26"/>
          <w:szCs w:val="26"/>
        </w:rPr>
        <w:t xml:space="preserve">5; </w:t>
      </w:r>
      <w:r w:rsidR="000234EE">
        <w:rPr>
          <w:rFonts w:ascii="Times New Roman" w:hAnsi="Times New Roman" w:cs="Times New Roman"/>
          <w:spacing w:val="-3"/>
          <w:sz w:val="26"/>
          <w:szCs w:val="26"/>
        </w:rPr>
        <w:t>PECO R.Exc. at 17.</w:t>
      </w:r>
      <w:r w:rsidR="00EC211E">
        <w:rPr>
          <w:rFonts w:ascii="Times New Roman" w:hAnsi="Times New Roman" w:cs="Times New Roman"/>
          <w:spacing w:val="-3"/>
          <w:sz w:val="26"/>
          <w:szCs w:val="26"/>
        </w:rPr>
        <w:t xml:space="preserve">  The OSBA also points out that the portion of the Recommended Decision to which RESA excepted dealt exclusively with the Opt-In Program, and had nothing to do with the Standard Offe</w:t>
      </w:r>
      <w:r w:rsidR="00AD7EDA">
        <w:rPr>
          <w:rFonts w:ascii="Times New Roman" w:hAnsi="Times New Roman" w:cs="Times New Roman"/>
          <w:spacing w:val="-3"/>
          <w:sz w:val="26"/>
          <w:szCs w:val="26"/>
        </w:rPr>
        <w:t xml:space="preserve">r Program.  In the Recommended Decision, </w:t>
      </w:r>
      <w:r w:rsidR="00EC211E">
        <w:rPr>
          <w:rFonts w:ascii="Times New Roman" w:hAnsi="Times New Roman" w:cs="Times New Roman"/>
          <w:spacing w:val="-3"/>
          <w:sz w:val="26"/>
          <w:szCs w:val="26"/>
        </w:rPr>
        <w:t xml:space="preserve">the ALJ correctly stated that the only proposed change to the customer eligibility provisions governing the Standard Offer Program was RESA’s proposal regarding CAP customers.  </w:t>
      </w:r>
      <w:r w:rsidR="00CC3035">
        <w:rPr>
          <w:rFonts w:ascii="Times New Roman" w:hAnsi="Times New Roman" w:cs="Times New Roman"/>
          <w:spacing w:val="-3"/>
          <w:sz w:val="26"/>
          <w:szCs w:val="26"/>
        </w:rPr>
        <w:t xml:space="preserve">The OSBA states that </w:t>
      </w:r>
      <w:r w:rsidR="00EC211E">
        <w:rPr>
          <w:rFonts w:ascii="Times New Roman" w:hAnsi="Times New Roman" w:cs="Times New Roman"/>
          <w:spacing w:val="-3"/>
          <w:sz w:val="26"/>
          <w:szCs w:val="26"/>
        </w:rPr>
        <w:t>RESA never raised the issue of small business customer eligibility for the Standard Offer Program in its testimony or briefs.  OSBA Answer at 5-6.</w:t>
      </w:r>
      <w:r w:rsidR="00CC3035">
        <w:rPr>
          <w:rFonts w:ascii="Times New Roman" w:hAnsi="Times New Roman" w:cs="Times New Roman"/>
          <w:spacing w:val="-3"/>
          <w:sz w:val="26"/>
          <w:szCs w:val="26"/>
        </w:rPr>
        <w:t xml:space="preserve">  </w:t>
      </w:r>
      <w:r w:rsidR="00EC211E">
        <w:rPr>
          <w:rFonts w:ascii="Times New Roman" w:hAnsi="Times New Roman" w:cs="Times New Roman"/>
          <w:spacing w:val="-3"/>
          <w:sz w:val="26"/>
          <w:szCs w:val="26"/>
        </w:rPr>
        <w:t>The OSBA states as follows:</w:t>
      </w:r>
    </w:p>
    <w:p w:rsidR="00CC3035" w:rsidRDefault="00CC3035" w:rsidP="00CC3035">
      <w:pPr>
        <w:spacing w:line="360" w:lineRule="auto"/>
        <w:ind w:firstLine="1440"/>
        <w:rPr>
          <w:rFonts w:ascii="Times New Roman" w:hAnsi="Times New Roman" w:cs="Times New Roman"/>
          <w:spacing w:val="-3"/>
          <w:sz w:val="26"/>
          <w:szCs w:val="26"/>
        </w:rPr>
      </w:pPr>
    </w:p>
    <w:p w:rsidR="00EC211E" w:rsidRDefault="00EC211E" w:rsidP="00CC3035">
      <w:pPr>
        <w:ind w:left="1440" w:right="1440"/>
        <w:rPr>
          <w:rFonts w:ascii="Times New Roman" w:hAnsi="Times New Roman" w:cs="Times New Roman"/>
          <w:spacing w:val="-3"/>
          <w:sz w:val="26"/>
          <w:szCs w:val="26"/>
        </w:rPr>
      </w:pPr>
      <w:r>
        <w:rPr>
          <w:rFonts w:ascii="Times New Roman" w:hAnsi="Times New Roman" w:cs="Times New Roman"/>
          <w:spacing w:val="-3"/>
          <w:sz w:val="26"/>
          <w:szCs w:val="26"/>
        </w:rPr>
        <w:t>The OSBA can only assume that RESA is seeking to wedge this issue into this proceeding out of time, after the Commission issued its August 12, 2012 Opinion and Order in the FirstEnergy Companies default service proceeding which, after proper notic</w:t>
      </w:r>
      <w:r w:rsidR="00AD7EDA">
        <w:rPr>
          <w:rFonts w:ascii="Times New Roman" w:hAnsi="Times New Roman" w:cs="Times New Roman"/>
          <w:spacing w:val="-3"/>
          <w:sz w:val="26"/>
          <w:szCs w:val="26"/>
        </w:rPr>
        <w:t>e and opportunity for parties t</w:t>
      </w:r>
      <w:r>
        <w:rPr>
          <w:rFonts w:ascii="Times New Roman" w:hAnsi="Times New Roman" w:cs="Times New Roman"/>
          <w:spacing w:val="-3"/>
          <w:sz w:val="26"/>
          <w:szCs w:val="26"/>
        </w:rPr>
        <w:t>o respond or object, included Small Business Customers in all RME programs.</w:t>
      </w:r>
    </w:p>
    <w:p w:rsidR="000234EE" w:rsidRDefault="000234EE" w:rsidP="000234EE">
      <w:pPr>
        <w:spacing w:line="360" w:lineRule="auto"/>
        <w:ind w:firstLine="1440"/>
        <w:rPr>
          <w:rFonts w:ascii="Times New Roman" w:hAnsi="Times New Roman" w:cs="Times New Roman"/>
          <w:spacing w:val="-3"/>
          <w:sz w:val="26"/>
          <w:szCs w:val="26"/>
        </w:rPr>
      </w:pPr>
    </w:p>
    <w:p w:rsidR="00CC3035" w:rsidRDefault="00CC3035" w:rsidP="00CC3035">
      <w:pPr>
        <w:spacing w:line="360" w:lineRule="auto"/>
        <w:rPr>
          <w:rFonts w:ascii="Times New Roman" w:hAnsi="Times New Roman" w:cs="Times New Roman"/>
          <w:spacing w:val="-3"/>
          <w:sz w:val="26"/>
          <w:szCs w:val="26"/>
        </w:rPr>
      </w:pPr>
      <w:r>
        <w:rPr>
          <w:rFonts w:ascii="Times New Roman" w:hAnsi="Times New Roman" w:cs="Times New Roman"/>
          <w:spacing w:val="-3"/>
          <w:sz w:val="26"/>
          <w:szCs w:val="26"/>
        </w:rPr>
        <w:t>OSBA Answer at 6.</w:t>
      </w:r>
    </w:p>
    <w:p w:rsidR="00CC3035" w:rsidRDefault="00CC3035" w:rsidP="00CC3035">
      <w:pPr>
        <w:spacing w:line="360" w:lineRule="auto"/>
        <w:rPr>
          <w:rFonts w:ascii="Times New Roman" w:hAnsi="Times New Roman" w:cs="Times New Roman"/>
          <w:spacing w:val="-3"/>
          <w:sz w:val="26"/>
          <w:szCs w:val="26"/>
        </w:rPr>
      </w:pPr>
    </w:p>
    <w:p w:rsidR="008A5C14" w:rsidRDefault="008A5C14" w:rsidP="008A5C14">
      <w:pPr>
        <w:spacing w:line="360" w:lineRule="auto"/>
        <w:ind w:firstLine="1440"/>
        <w:rPr>
          <w:rFonts w:ascii="Times New Roman" w:hAnsi="Times New Roman" w:cs="Times New Roman"/>
          <w:spacing w:val="-3"/>
          <w:sz w:val="26"/>
          <w:szCs w:val="26"/>
        </w:rPr>
      </w:pPr>
      <w:r>
        <w:rPr>
          <w:rFonts w:ascii="Times New Roman" w:hAnsi="Times New Roman" w:cs="Times New Roman"/>
          <w:spacing w:val="-3"/>
          <w:sz w:val="26"/>
          <w:szCs w:val="26"/>
        </w:rPr>
        <w:t>Next, the OSBA argues that RE</w:t>
      </w:r>
      <w:r w:rsidR="00AD7EDA">
        <w:rPr>
          <w:rFonts w:ascii="Times New Roman" w:hAnsi="Times New Roman" w:cs="Times New Roman"/>
          <w:spacing w:val="-3"/>
          <w:sz w:val="26"/>
          <w:szCs w:val="26"/>
        </w:rPr>
        <w:t xml:space="preserve">SA’s preferred </w:t>
      </w:r>
      <w:r>
        <w:rPr>
          <w:rFonts w:ascii="Times New Roman" w:hAnsi="Times New Roman" w:cs="Times New Roman"/>
          <w:spacing w:val="-3"/>
          <w:sz w:val="26"/>
          <w:szCs w:val="26"/>
        </w:rPr>
        <w:t xml:space="preserve">relief, </w:t>
      </w:r>
      <w:r w:rsidR="00CF02C9">
        <w:rPr>
          <w:rFonts w:ascii="Times New Roman" w:hAnsi="Times New Roman" w:cs="Times New Roman"/>
          <w:spacing w:val="-3"/>
          <w:sz w:val="26"/>
          <w:szCs w:val="26"/>
        </w:rPr>
        <w:t xml:space="preserve">reconsideration of the </w:t>
      </w:r>
      <w:r w:rsidR="00CF02C9" w:rsidRPr="00CF02C9">
        <w:rPr>
          <w:rFonts w:ascii="Times New Roman" w:hAnsi="Times New Roman" w:cs="Times New Roman"/>
          <w:i/>
          <w:spacing w:val="-3"/>
          <w:sz w:val="26"/>
          <w:szCs w:val="26"/>
        </w:rPr>
        <w:t>October 2012 Order</w:t>
      </w:r>
      <w:r>
        <w:rPr>
          <w:rFonts w:ascii="Times New Roman" w:hAnsi="Times New Roman" w:cs="Times New Roman"/>
          <w:spacing w:val="-3"/>
          <w:sz w:val="26"/>
          <w:szCs w:val="26"/>
        </w:rPr>
        <w:t xml:space="preserve"> </w:t>
      </w:r>
      <w:r w:rsidRPr="00CD336B">
        <w:rPr>
          <w:rFonts w:ascii="Times New Roman" w:hAnsi="Times New Roman" w:cs="Times New Roman"/>
          <w:i/>
          <w:spacing w:val="-3"/>
          <w:sz w:val="26"/>
          <w:szCs w:val="26"/>
        </w:rPr>
        <w:t>nunc pro tunc</w:t>
      </w:r>
      <w:r>
        <w:rPr>
          <w:rFonts w:ascii="Times New Roman" w:hAnsi="Times New Roman" w:cs="Times New Roman"/>
          <w:spacing w:val="-3"/>
          <w:sz w:val="26"/>
          <w:szCs w:val="26"/>
        </w:rPr>
        <w:t>, should be denied as untimely.  The OSBA states that RESA failed to file a timely petition for reconsideration and has no valid grounds for failing to do so.</w:t>
      </w:r>
      <w:r w:rsidR="00CD336B">
        <w:rPr>
          <w:rFonts w:ascii="Times New Roman" w:hAnsi="Times New Roman" w:cs="Times New Roman"/>
          <w:spacing w:val="-3"/>
          <w:sz w:val="26"/>
          <w:szCs w:val="26"/>
        </w:rPr>
        <w:t xml:space="preserve">  The OSBA submits th</w:t>
      </w:r>
      <w:r w:rsidR="00AD7EDA">
        <w:rPr>
          <w:rFonts w:ascii="Times New Roman" w:hAnsi="Times New Roman" w:cs="Times New Roman"/>
          <w:spacing w:val="-3"/>
          <w:sz w:val="26"/>
          <w:szCs w:val="26"/>
        </w:rPr>
        <w:t xml:space="preserve">at the Commission’s </w:t>
      </w:r>
      <w:r w:rsidR="00AD7EDA" w:rsidRPr="00AD7EDA">
        <w:rPr>
          <w:rFonts w:ascii="Times New Roman" w:hAnsi="Times New Roman" w:cs="Times New Roman"/>
          <w:i/>
          <w:spacing w:val="-3"/>
          <w:sz w:val="26"/>
          <w:szCs w:val="26"/>
        </w:rPr>
        <w:t xml:space="preserve">October 2012 </w:t>
      </w:r>
      <w:r w:rsidR="00CD336B" w:rsidRPr="00AD7EDA">
        <w:rPr>
          <w:rFonts w:ascii="Times New Roman" w:hAnsi="Times New Roman" w:cs="Times New Roman"/>
          <w:i/>
          <w:spacing w:val="-3"/>
          <w:sz w:val="26"/>
          <w:szCs w:val="26"/>
        </w:rPr>
        <w:t>Order</w:t>
      </w:r>
      <w:r w:rsidR="00CD336B">
        <w:rPr>
          <w:rFonts w:ascii="Times New Roman" w:hAnsi="Times New Roman" w:cs="Times New Roman"/>
          <w:spacing w:val="-3"/>
          <w:sz w:val="26"/>
          <w:szCs w:val="26"/>
        </w:rPr>
        <w:t xml:space="preserve"> clearly did not provide that small business customers would be eligible for the Standard Offer Pro</w:t>
      </w:r>
      <w:r w:rsidR="00CF02C9">
        <w:rPr>
          <w:rFonts w:ascii="Times New Roman" w:hAnsi="Times New Roman" w:cs="Times New Roman"/>
          <w:spacing w:val="-3"/>
          <w:sz w:val="26"/>
          <w:szCs w:val="26"/>
        </w:rPr>
        <w:t xml:space="preserve">gram.  In </w:t>
      </w:r>
      <w:r w:rsidR="00CF02C9">
        <w:rPr>
          <w:rFonts w:ascii="Times New Roman" w:hAnsi="Times New Roman" w:cs="Times New Roman"/>
          <w:spacing w:val="-3"/>
          <w:sz w:val="26"/>
          <w:szCs w:val="26"/>
        </w:rPr>
        <w:lastRenderedPageBreak/>
        <w:t xml:space="preserve">fact, the </w:t>
      </w:r>
      <w:r w:rsidR="00CF02C9" w:rsidRPr="00CF02C9">
        <w:rPr>
          <w:rFonts w:ascii="Times New Roman" w:hAnsi="Times New Roman" w:cs="Times New Roman"/>
          <w:i/>
          <w:spacing w:val="-3"/>
          <w:sz w:val="26"/>
          <w:szCs w:val="26"/>
        </w:rPr>
        <w:t xml:space="preserve">October 2012 </w:t>
      </w:r>
      <w:r w:rsidR="00CD336B" w:rsidRPr="00CF02C9">
        <w:rPr>
          <w:rFonts w:ascii="Times New Roman" w:hAnsi="Times New Roman" w:cs="Times New Roman"/>
          <w:i/>
          <w:spacing w:val="-3"/>
          <w:sz w:val="26"/>
          <w:szCs w:val="26"/>
        </w:rPr>
        <w:t>Order</w:t>
      </w:r>
      <w:r w:rsidR="00CD336B">
        <w:rPr>
          <w:rFonts w:ascii="Times New Roman" w:hAnsi="Times New Roman" w:cs="Times New Roman"/>
          <w:spacing w:val="-3"/>
          <w:sz w:val="26"/>
          <w:szCs w:val="26"/>
        </w:rPr>
        <w:t xml:space="preserve"> stated that “[t]he only Party to propose a change in customer eligibility [to the Standard Offer Program] was RESA, which proposed that CAP customers be permitted to participate.”  OSBA Answ</w:t>
      </w:r>
      <w:r w:rsidR="00CF02C9">
        <w:rPr>
          <w:rFonts w:ascii="Times New Roman" w:hAnsi="Times New Roman" w:cs="Times New Roman"/>
          <w:spacing w:val="-3"/>
          <w:sz w:val="26"/>
          <w:szCs w:val="26"/>
        </w:rPr>
        <w:t xml:space="preserve">er at 7, citing the </w:t>
      </w:r>
      <w:r w:rsidR="00CF02C9" w:rsidRPr="00CF02C9">
        <w:rPr>
          <w:rFonts w:ascii="Times New Roman" w:hAnsi="Times New Roman" w:cs="Times New Roman"/>
          <w:i/>
          <w:spacing w:val="-3"/>
          <w:sz w:val="26"/>
          <w:szCs w:val="26"/>
        </w:rPr>
        <w:t xml:space="preserve">October 2012 </w:t>
      </w:r>
      <w:r w:rsidR="00CD336B" w:rsidRPr="00CF02C9">
        <w:rPr>
          <w:rFonts w:ascii="Times New Roman" w:hAnsi="Times New Roman" w:cs="Times New Roman"/>
          <w:i/>
          <w:spacing w:val="-3"/>
          <w:sz w:val="26"/>
          <w:szCs w:val="26"/>
        </w:rPr>
        <w:t xml:space="preserve">Order </w:t>
      </w:r>
      <w:r w:rsidR="00CD336B">
        <w:rPr>
          <w:rFonts w:ascii="Times New Roman" w:hAnsi="Times New Roman" w:cs="Times New Roman"/>
          <w:spacing w:val="-3"/>
          <w:sz w:val="26"/>
          <w:szCs w:val="26"/>
        </w:rPr>
        <w:t>at 109.  The OSBA also argues that RESA’s request for a waiver under 52 Pa. Code § 1.2(c) of the fifteen-day filing requirement for petitions for reconsideration should be denied, because 52 Pa. Code § 1.2(c) permits the Commission to waive a regulatory requirement only when the waiver does not affect the substantive right of a party.  The OSBA argues that granting RESA’s request to reconsider an issue that it raised for the first time in its Exceptions would result in a denial of due process to the other Parties to this proceeding.  OSBA Answer at 8.</w:t>
      </w:r>
    </w:p>
    <w:p w:rsidR="00CD336B" w:rsidRDefault="00CD336B" w:rsidP="008A5C14">
      <w:pPr>
        <w:spacing w:line="360" w:lineRule="auto"/>
        <w:ind w:firstLine="1440"/>
        <w:rPr>
          <w:rFonts w:ascii="Times New Roman" w:hAnsi="Times New Roman" w:cs="Times New Roman"/>
          <w:spacing w:val="-3"/>
          <w:sz w:val="26"/>
          <w:szCs w:val="26"/>
        </w:rPr>
      </w:pPr>
    </w:p>
    <w:p w:rsidR="00D5638B" w:rsidRDefault="00CD336B" w:rsidP="008A5C14">
      <w:pPr>
        <w:spacing w:line="360" w:lineRule="auto"/>
        <w:ind w:firstLine="1440"/>
        <w:rPr>
          <w:rFonts w:ascii="Times New Roman" w:hAnsi="Times New Roman" w:cs="Times New Roman"/>
          <w:spacing w:val="-3"/>
          <w:sz w:val="26"/>
          <w:szCs w:val="26"/>
        </w:rPr>
      </w:pPr>
      <w:r>
        <w:rPr>
          <w:rFonts w:ascii="Times New Roman" w:hAnsi="Times New Roman" w:cs="Times New Roman"/>
          <w:spacing w:val="-3"/>
          <w:sz w:val="26"/>
          <w:szCs w:val="26"/>
        </w:rPr>
        <w:t>The OSBA argues that RESA’s alternative request for re</w:t>
      </w:r>
      <w:r w:rsidR="00CF02C9">
        <w:rPr>
          <w:rFonts w:ascii="Times New Roman" w:hAnsi="Times New Roman" w:cs="Times New Roman"/>
          <w:spacing w:val="-3"/>
          <w:sz w:val="26"/>
          <w:szCs w:val="26"/>
        </w:rPr>
        <w:t xml:space="preserve">lief, amendment of the </w:t>
      </w:r>
      <w:r w:rsidR="00CF02C9" w:rsidRPr="00CF02C9">
        <w:rPr>
          <w:rFonts w:ascii="Times New Roman" w:hAnsi="Times New Roman" w:cs="Times New Roman"/>
          <w:i/>
          <w:spacing w:val="-3"/>
          <w:sz w:val="26"/>
          <w:szCs w:val="26"/>
        </w:rPr>
        <w:t xml:space="preserve">October 2012 </w:t>
      </w:r>
      <w:r w:rsidRPr="00CF02C9">
        <w:rPr>
          <w:rFonts w:ascii="Times New Roman" w:hAnsi="Times New Roman" w:cs="Times New Roman"/>
          <w:i/>
          <w:spacing w:val="-3"/>
          <w:sz w:val="26"/>
          <w:szCs w:val="26"/>
        </w:rPr>
        <w:t>Order</w:t>
      </w:r>
      <w:r>
        <w:rPr>
          <w:rFonts w:ascii="Times New Roman" w:hAnsi="Times New Roman" w:cs="Times New Roman"/>
          <w:spacing w:val="-3"/>
          <w:sz w:val="26"/>
          <w:szCs w:val="26"/>
        </w:rPr>
        <w:t>, also should be denied.</w:t>
      </w:r>
      <w:r w:rsidR="00D5638B">
        <w:rPr>
          <w:rFonts w:ascii="Times New Roman" w:hAnsi="Times New Roman" w:cs="Times New Roman"/>
          <w:spacing w:val="-3"/>
          <w:sz w:val="26"/>
          <w:szCs w:val="26"/>
        </w:rPr>
        <w:t xml:space="preserve">  Although such a petition can be filed at any time, the OSBA submits that there is no record evidence in this proceeding that supports the amendment that RESA proposes.  </w:t>
      </w:r>
      <w:r w:rsidR="00D5638B" w:rsidRPr="00D5638B">
        <w:rPr>
          <w:rFonts w:ascii="Times New Roman" w:hAnsi="Times New Roman" w:cs="Times New Roman"/>
          <w:i/>
          <w:spacing w:val="-3"/>
          <w:sz w:val="26"/>
          <w:szCs w:val="26"/>
        </w:rPr>
        <w:t>Id</w:t>
      </w:r>
      <w:r w:rsidR="00D5638B">
        <w:rPr>
          <w:rFonts w:ascii="Times New Roman" w:hAnsi="Times New Roman" w:cs="Times New Roman"/>
          <w:spacing w:val="-3"/>
          <w:sz w:val="26"/>
          <w:szCs w:val="26"/>
        </w:rPr>
        <w:t xml:space="preserve">.  “Whether the Commission somehow intended, as RESA believes, to include Small Business Customers in the Standard Offer Program, such a decision would violate Section 703(e) of the Public Utility Code because there is no record evidence on the record in support of it.”  </w:t>
      </w:r>
      <w:r w:rsidR="00D5638B" w:rsidRPr="00D5638B">
        <w:rPr>
          <w:rFonts w:ascii="Times New Roman" w:hAnsi="Times New Roman" w:cs="Times New Roman"/>
          <w:i/>
          <w:spacing w:val="-3"/>
          <w:sz w:val="26"/>
          <w:szCs w:val="26"/>
        </w:rPr>
        <w:t>Id</w:t>
      </w:r>
      <w:r w:rsidR="00D5638B">
        <w:rPr>
          <w:rFonts w:ascii="Times New Roman" w:hAnsi="Times New Roman" w:cs="Times New Roman"/>
          <w:spacing w:val="-3"/>
          <w:sz w:val="26"/>
          <w:szCs w:val="26"/>
        </w:rPr>
        <w:t>. at 9.</w:t>
      </w:r>
    </w:p>
    <w:p w:rsidR="00D5638B" w:rsidRDefault="00D5638B" w:rsidP="008A5C14">
      <w:pPr>
        <w:spacing w:line="360" w:lineRule="auto"/>
        <w:ind w:firstLine="1440"/>
        <w:rPr>
          <w:rFonts w:ascii="Times New Roman" w:hAnsi="Times New Roman" w:cs="Times New Roman"/>
          <w:spacing w:val="-3"/>
          <w:sz w:val="26"/>
          <w:szCs w:val="26"/>
        </w:rPr>
      </w:pPr>
    </w:p>
    <w:p w:rsidR="00EA2C9D" w:rsidRPr="00D5638B" w:rsidRDefault="00D5638B" w:rsidP="00CF02C9">
      <w:pPr>
        <w:spacing w:line="360" w:lineRule="auto"/>
        <w:ind w:firstLine="1440"/>
        <w:rPr>
          <w:rFonts w:ascii="Times New Roman" w:hAnsi="Times New Roman" w:cs="Times New Roman"/>
          <w:spacing w:val="-3"/>
          <w:sz w:val="26"/>
          <w:szCs w:val="26"/>
        </w:rPr>
      </w:pPr>
      <w:r>
        <w:rPr>
          <w:rFonts w:ascii="Times New Roman" w:hAnsi="Times New Roman" w:cs="Times New Roman"/>
          <w:spacing w:val="-3"/>
          <w:sz w:val="26"/>
          <w:szCs w:val="26"/>
        </w:rPr>
        <w:t xml:space="preserve">The OSBA concludes that, considering that RESA (1) did not raise the issue in its testimony; (2) raised it ambiguously, at best, in Exceptions; and (3) failed to timely address the </w:t>
      </w:r>
      <w:r w:rsidR="00CF02C9">
        <w:rPr>
          <w:rFonts w:ascii="Times New Roman" w:hAnsi="Times New Roman" w:cs="Times New Roman"/>
          <w:spacing w:val="-3"/>
          <w:sz w:val="26"/>
          <w:szCs w:val="26"/>
        </w:rPr>
        <w:t xml:space="preserve">issue after entry of the </w:t>
      </w:r>
      <w:r w:rsidR="00CF02C9" w:rsidRPr="00CF02C9">
        <w:rPr>
          <w:rFonts w:ascii="Times New Roman" w:hAnsi="Times New Roman" w:cs="Times New Roman"/>
          <w:i/>
          <w:spacing w:val="-3"/>
          <w:sz w:val="26"/>
          <w:szCs w:val="26"/>
        </w:rPr>
        <w:t xml:space="preserve">October 2012 </w:t>
      </w:r>
      <w:r w:rsidRPr="00CF02C9">
        <w:rPr>
          <w:rFonts w:ascii="Times New Roman" w:hAnsi="Times New Roman" w:cs="Times New Roman"/>
          <w:i/>
          <w:spacing w:val="-3"/>
          <w:sz w:val="26"/>
          <w:szCs w:val="26"/>
        </w:rPr>
        <w:t>Order</w:t>
      </w:r>
      <w:r>
        <w:rPr>
          <w:rFonts w:ascii="Times New Roman" w:hAnsi="Times New Roman" w:cs="Times New Roman"/>
          <w:spacing w:val="-3"/>
          <w:sz w:val="26"/>
          <w:szCs w:val="26"/>
        </w:rPr>
        <w:t xml:space="preserve">, RESA’s Petition should be denied.  </w:t>
      </w:r>
      <w:r w:rsidRPr="00CF02C9">
        <w:rPr>
          <w:rFonts w:ascii="Times New Roman" w:hAnsi="Times New Roman" w:cs="Times New Roman"/>
          <w:i/>
          <w:spacing w:val="-3"/>
          <w:sz w:val="26"/>
          <w:szCs w:val="26"/>
        </w:rPr>
        <w:t>Id</w:t>
      </w:r>
      <w:r>
        <w:rPr>
          <w:rFonts w:ascii="Times New Roman" w:hAnsi="Times New Roman" w:cs="Times New Roman"/>
          <w:spacing w:val="-3"/>
          <w:sz w:val="26"/>
          <w:szCs w:val="26"/>
        </w:rPr>
        <w:t>.</w:t>
      </w:r>
    </w:p>
    <w:p w:rsidR="00121A14" w:rsidRPr="00F97334" w:rsidRDefault="007D37D1" w:rsidP="00D5638B">
      <w:pPr>
        <w:spacing w:line="36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00A46DED">
        <w:rPr>
          <w:rFonts w:ascii="Times New Roman" w:hAnsi="Times New Roman" w:cs="Times New Roman"/>
          <w:sz w:val="26"/>
          <w:szCs w:val="26"/>
        </w:rPr>
        <w:t xml:space="preserve">  </w:t>
      </w:r>
    </w:p>
    <w:p w:rsidR="00652FE2" w:rsidRPr="00652FE2" w:rsidRDefault="00D5638B" w:rsidP="00F05E73">
      <w:pPr>
        <w:keepNext/>
        <w:spacing w:line="360" w:lineRule="auto"/>
        <w:ind w:left="720"/>
        <w:rPr>
          <w:rFonts w:ascii="Times New Roman" w:hAnsi="Times New Roman" w:cs="Times New Roman"/>
          <w:b/>
          <w:sz w:val="26"/>
          <w:szCs w:val="26"/>
        </w:rPr>
      </w:pPr>
      <w:r>
        <w:rPr>
          <w:rFonts w:ascii="Times New Roman" w:hAnsi="Times New Roman" w:cs="Times New Roman"/>
          <w:b/>
          <w:sz w:val="26"/>
          <w:szCs w:val="26"/>
        </w:rPr>
        <w:t>D</w:t>
      </w:r>
      <w:r w:rsidR="00806EDF" w:rsidRPr="00F97334">
        <w:rPr>
          <w:rFonts w:ascii="Times New Roman" w:hAnsi="Times New Roman" w:cs="Times New Roman"/>
          <w:b/>
          <w:sz w:val="26"/>
          <w:szCs w:val="26"/>
        </w:rPr>
        <w:t>.</w:t>
      </w:r>
      <w:r w:rsidR="00806EDF" w:rsidRPr="00F97334">
        <w:rPr>
          <w:rFonts w:ascii="Times New Roman" w:hAnsi="Times New Roman" w:cs="Times New Roman"/>
          <w:b/>
          <w:sz w:val="26"/>
          <w:szCs w:val="26"/>
        </w:rPr>
        <w:tab/>
      </w:r>
      <w:r w:rsidR="008D5E3C">
        <w:rPr>
          <w:rFonts w:ascii="Times New Roman" w:hAnsi="Times New Roman" w:cs="Times New Roman"/>
          <w:b/>
          <w:sz w:val="26"/>
          <w:szCs w:val="26"/>
        </w:rPr>
        <w:t xml:space="preserve">Disposition </w:t>
      </w:r>
    </w:p>
    <w:p w:rsidR="00652FE2" w:rsidRDefault="00652FE2" w:rsidP="00F05E73">
      <w:pPr>
        <w:keepNext/>
        <w:spacing w:line="360" w:lineRule="auto"/>
        <w:rPr>
          <w:rFonts w:ascii="Times New Roman" w:hAnsi="Times New Roman" w:cs="Times New Roman"/>
          <w:sz w:val="26"/>
          <w:szCs w:val="26"/>
        </w:rPr>
      </w:pPr>
    </w:p>
    <w:p w:rsidR="00121E9D" w:rsidRDefault="00771187" w:rsidP="00723E21">
      <w:pPr>
        <w:autoSpaceDE/>
        <w:autoSpaceDN/>
        <w:spacing w:line="360" w:lineRule="auto"/>
        <w:ind w:firstLine="1440"/>
        <w:rPr>
          <w:rFonts w:ascii="Times New Roman" w:eastAsiaTheme="minorHAnsi" w:hAnsi="Times New Roman" w:cs="Times New Roman"/>
          <w:sz w:val="26"/>
          <w:szCs w:val="26"/>
        </w:rPr>
      </w:pPr>
      <w:r>
        <w:rPr>
          <w:rFonts w:ascii="Times New Roman" w:eastAsiaTheme="minorHAnsi" w:hAnsi="Times New Roman" w:cs="Times New Roman"/>
          <w:sz w:val="26"/>
          <w:szCs w:val="26"/>
        </w:rPr>
        <w:t>Based on</w:t>
      </w:r>
      <w:r w:rsidR="00692623" w:rsidRPr="00692623">
        <w:rPr>
          <w:rFonts w:ascii="Times New Roman" w:eastAsiaTheme="minorHAnsi" w:hAnsi="Times New Roman" w:cs="Times New Roman"/>
          <w:sz w:val="26"/>
          <w:szCs w:val="26"/>
        </w:rPr>
        <w:t xml:space="preserve"> our review of </w:t>
      </w:r>
      <w:r w:rsidR="00D5638B">
        <w:rPr>
          <w:rFonts w:ascii="Times New Roman" w:eastAsiaTheme="minorHAnsi" w:hAnsi="Times New Roman" w:cs="Times New Roman"/>
          <w:sz w:val="26"/>
          <w:szCs w:val="26"/>
        </w:rPr>
        <w:t xml:space="preserve">RESA’s Petition and the Answers thereto that have been filed by PECO and the OSBA, we shall </w:t>
      </w:r>
      <w:r w:rsidR="00707CA0">
        <w:rPr>
          <w:rFonts w:ascii="Times New Roman" w:eastAsiaTheme="minorHAnsi" w:hAnsi="Times New Roman" w:cs="Times New Roman"/>
          <w:sz w:val="26"/>
          <w:szCs w:val="26"/>
        </w:rPr>
        <w:t xml:space="preserve">deny RESA’s request for reconsideration as untimely filed.  We note that RESA filed its Petition sixty-three days after the </w:t>
      </w:r>
      <w:r w:rsidR="00707CA0" w:rsidRPr="00AA35CC">
        <w:rPr>
          <w:rFonts w:ascii="Times New Roman" w:eastAsiaTheme="minorHAnsi" w:hAnsi="Times New Roman" w:cs="Times New Roman"/>
          <w:i/>
          <w:sz w:val="26"/>
          <w:szCs w:val="26"/>
        </w:rPr>
        <w:t>October 2012 Order</w:t>
      </w:r>
      <w:r w:rsidR="00707CA0">
        <w:rPr>
          <w:rFonts w:ascii="Times New Roman" w:eastAsiaTheme="minorHAnsi" w:hAnsi="Times New Roman" w:cs="Times New Roman"/>
          <w:sz w:val="26"/>
          <w:szCs w:val="26"/>
        </w:rPr>
        <w:t xml:space="preserve"> was entered, well beyond the fifteen-day period for filing petitions for </w:t>
      </w:r>
      <w:r w:rsidR="00707CA0">
        <w:rPr>
          <w:rFonts w:ascii="Times New Roman" w:eastAsiaTheme="minorHAnsi" w:hAnsi="Times New Roman" w:cs="Times New Roman"/>
          <w:sz w:val="26"/>
          <w:szCs w:val="26"/>
        </w:rPr>
        <w:lastRenderedPageBreak/>
        <w:t>reconsideration set forth at 52 Pa. Code § 5.572</w:t>
      </w:r>
      <w:r w:rsidR="00C310E3">
        <w:rPr>
          <w:rFonts w:ascii="Times New Roman" w:eastAsiaTheme="minorHAnsi" w:hAnsi="Times New Roman" w:cs="Times New Roman"/>
          <w:sz w:val="26"/>
          <w:szCs w:val="26"/>
        </w:rPr>
        <w:t>(c) and Section 703(f) of the Code.</w:t>
      </w:r>
      <w:r w:rsidR="000C5FFC">
        <w:rPr>
          <w:rFonts w:ascii="Times New Roman" w:eastAsiaTheme="minorHAnsi" w:hAnsi="Times New Roman" w:cs="Times New Roman"/>
          <w:sz w:val="26"/>
          <w:szCs w:val="26"/>
        </w:rPr>
        <w:t xml:space="preserve">  We are not persuaded by RESA’s claim that its request for reconsideration should be granted because it learned only recently that there is a difference of opinion regardin</w:t>
      </w:r>
      <w:r w:rsidR="00B1495E">
        <w:rPr>
          <w:rFonts w:ascii="Times New Roman" w:eastAsiaTheme="minorHAnsi" w:hAnsi="Times New Roman" w:cs="Times New Roman"/>
          <w:sz w:val="26"/>
          <w:szCs w:val="26"/>
        </w:rPr>
        <w:t xml:space="preserve">g the interpretation of the </w:t>
      </w:r>
      <w:r w:rsidR="000C5FFC" w:rsidRPr="00AA35CC">
        <w:rPr>
          <w:rFonts w:ascii="Times New Roman" w:eastAsiaTheme="minorHAnsi" w:hAnsi="Times New Roman" w:cs="Times New Roman"/>
          <w:i/>
          <w:sz w:val="26"/>
          <w:szCs w:val="26"/>
        </w:rPr>
        <w:t>October 2012 Order</w:t>
      </w:r>
      <w:r w:rsidR="000C5FFC">
        <w:rPr>
          <w:rFonts w:ascii="Times New Roman" w:eastAsiaTheme="minorHAnsi" w:hAnsi="Times New Roman" w:cs="Times New Roman"/>
          <w:sz w:val="26"/>
          <w:szCs w:val="26"/>
        </w:rPr>
        <w:t xml:space="preserve">.  </w:t>
      </w:r>
    </w:p>
    <w:p w:rsidR="00121E9D" w:rsidRDefault="00121E9D" w:rsidP="00723E21">
      <w:pPr>
        <w:autoSpaceDE/>
        <w:autoSpaceDN/>
        <w:spacing w:line="360" w:lineRule="auto"/>
        <w:ind w:firstLine="1440"/>
        <w:rPr>
          <w:rFonts w:ascii="Times New Roman" w:eastAsiaTheme="minorHAnsi" w:hAnsi="Times New Roman" w:cs="Times New Roman"/>
          <w:sz w:val="26"/>
          <w:szCs w:val="26"/>
        </w:rPr>
      </w:pPr>
    </w:p>
    <w:p w:rsidR="006A04A2" w:rsidRDefault="000C5FFC" w:rsidP="00723E21">
      <w:pPr>
        <w:autoSpaceDE/>
        <w:autoSpaceDN/>
        <w:spacing w:line="360" w:lineRule="auto"/>
        <w:ind w:firstLine="1440"/>
        <w:rPr>
          <w:rFonts w:ascii="Times New Roman" w:eastAsiaTheme="minorHAnsi" w:hAnsi="Times New Roman" w:cs="Times New Roman"/>
          <w:sz w:val="26"/>
          <w:szCs w:val="26"/>
        </w:rPr>
      </w:pPr>
      <w:r>
        <w:rPr>
          <w:rFonts w:ascii="Times New Roman" w:eastAsiaTheme="minorHAnsi" w:hAnsi="Times New Roman" w:cs="Times New Roman"/>
          <w:sz w:val="26"/>
          <w:szCs w:val="26"/>
        </w:rPr>
        <w:t xml:space="preserve">We shall, however, </w:t>
      </w:r>
      <w:r w:rsidR="00D5638B">
        <w:rPr>
          <w:rFonts w:ascii="Times New Roman" w:eastAsiaTheme="minorHAnsi" w:hAnsi="Times New Roman" w:cs="Times New Roman"/>
          <w:sz w:val="26"/>
          <w:szCs w:val="26"/>
        </w:rPr>
        <w:t>grant RESA’s alter</w:t>
      </w:r>
      <w:r w:rsidR="00CF02C9">
        <w:rPr>
          <w:rFonts w:ascii="Times New Roman" w:eastAsiaTheme="minorHAnsi" w:hAnsi="Times New Roman" w:cs="Times New Roman"/>
          <w:sz w:val="26"/>
          <w:szCs w:val="26"/>
        </w:rPr>
        <w:t>native request for relief</w:t>
      </w:r>
      <w:r>
        <w:rPr>
          <w:rFonts w:ascii="Times New Roman" w:eastAsiaTheme="minorHAnsi" w:hAnsi="Times New Roman" w:cs="Times New Roman"/>
          <w:sz w:val="26"/>
          <w:szCs w:val="26"/>
        </w:rPr>
        <w:t>,</w:t>
      </w:r>
      <w:r w:rsidR="00D5638B">
        <w:rPr>
          <w:rFonts w:ascii="Times New Roman" w:eastAsiaTheme="minorHAnsi" w:hAnsi="Times New Roman" w:cs="Times New Roman"/>
          <w:sz w:val="26"/>
          <w:szCs w:val="26"/>
        </w:rPr>
        <w:t xml:space="preserve"> </w:t>
      </w:r>
      <w:r>
        <w:rPr>
          <w:rFonts w:ascii="Times New Roman" w:eastAsiaTheme="minorHAnsi" w:hAnsi="Times New Roman" w:cs="Times New Roman"/>
          <w:sz w:val="26"/>
          <w:szCs w:val="26"/>
        </w:rPr>
        <w:t>and amend</w:t>
      </w:r>
      <w:r w:rsidR="00B1495E">
        <w:rPr>
          <w:rFonts w:ascii="Times New Roman" w:eastAsiaTheme="minorHAnsi" w:hAnsi="Times New Roman" w:cs="Times New Roman"/>
          <w:sz w:val="26"/>
          <w:szCs w:val="26"/>
        </w:rPr>
        <w:t xml:space="preserve"> </w:t>
      </w:r>
      <w:r w:rsidR="00D5638B">
        <w:rPr>
          <w:rFonts w:ascii="Times New Roman" w:eastAsiaTheme="minorHAnsi" w:hAnsi="Times New Roman" w:cs="Times New Roman"/>
          <w:sz w:val="26"/>
          <w:szCs w:val="26"/>
        </w:rPr>
        <w:t>our</w:t>
      </w:r>
      <w:r w:rsidR="00692623" w:rsidRPr="00692623">
        <w:rPr>
          <w:rFonts w:ascii="Times New Roman" w:eastAsiaTheme="minorHAnsi" w:hAnsi="Times New Roman" w:cs="Times New Roman"/>
          <w:sz w:val="26"/>
          <w:szCs w:val="26"/>
        </w:rPr>
        <w:t xml:space="preserve"> </w:t>
      </w:r>
      <w:r w:rsidR="00771187">
        <w:rPr>
          <w:rFonts w:ascii="Times New Roman" w:eastAsiaTheme="minorHAnsi" w:hAnsi="Times New Roman" w:cs="Times New Roman"/>
          <w:i/>
          <w:sz w:val="26"/>
          <w:szCs w:val="26"/>
        </w:rPr>
        <w:t xml:space="preserve">October </w:t>
      </w:r>
      <w:r w:rsidR="005127F2">
        <w:rPr>
          <w:rFonts w:ascii="Times New Roman" w:eastAsiaTheme="minorHAnsi" w:hAnsi="Times New Roman" w:cs="Times New Roman"/>
          <w:i/>
          <w:sz w:val="26"/>
          <w:szCs w:val="26"/>
        </w:rPr>
        <w:t>2</w:t>
      </w:r>
      <w:r w:rsidR="00771187">
        <w:rPr>
          <w:rFonts w:ascii="Times New Roman" w:eastAsiaTheme="minorHAnsi" w:hAnsi="Times New Roman" w:cs="Times New Roman"/>
          <w:i/>
          <w:sz w:val="26"/>
          <w:szCs w:val="26"/>
        </w:rPr>
        <w:t>012</w:t>
      </w:r>
      <w:r w:rsidR="005127F2">
        <w:rPr>
          <w:rFonts w:ascii="Times New Roman" w:eastAsiaTheme="minorHAnsi" w:hAnsi="Times New Roman" w:cs="Times New Roman"/>
          <w:i/>
          <w:sz w:val="26"/>
          <w:szCs w:val="26"/>
        </w:rPr>
        <w:t xml:space="preserve"> Order</w:t>
      </w:r>
      <w:r w:rsidR="00CF02C9">
        <w:rPr>
          <w:rFonts w:ascii="Times New Roman" w:eastAsiaTheme="minorHAnsi" w:hAnsi="Times New Roman" w:cs="Times New Roman"/>
          <w:sz w:val="26"/>
          <w:szCs w:val="26"/>
        </w:rPr>
        <w:t xml:space="preserve"> </w:t>
      </w:r>
      <w:r>
        <w:rPr>
          <w:rFonts w:ascii="Times New Roman" w:eastAsiaTheme="minorHAnsi" w:hAnsi="Times New Roman" w:cs="Times New Roman"/>
          <w:sz w:val="26"/>
          <w:szCs w:val="26"/>
        </w:rPr>
        <w:t>pursuant to</w:t>
      </w:r>
      <w:r w:rsidR="00CF02C9">
        <w:rPr>
          <w:rFonts w:ascii="Times New Roman" w:eastAsiaTheme="minorHAnsi" w:hAnsi="Times New Roman" w:cs="Times New Roman"/>
          <w:sz w:val="26"/>
          <w:szCs w:val="26"/>
        </w:rPr>
        <w:t xml:space="preserve"> Section</w:t>
      </w:r>
      <w:r w:rsidR="007B1DE0">
        <w:rPr>
          <w:rFonts w:ascii="Times New Roman" w:eastAsiaTheme="minorHAnsi" w:hAnsi="Times New Roman" w:cs="Times New Roman"/>
          <w:sz w:val="26"/>
          <w:szCs w:val="26"/>
        </w:rPr>
        <w:t xml:space="preserve"> 703(g) of the Code</w:t>
      </w:r>
      <w:r>
        <w:rPr>
          <w:rFonts w:ascii="Times New Roman" w:eastAsiaTheme="minorHAnsi" w:hAnsi="Times New Roman" w:cs="Times New Roman"/>
          <w:sz w:val="26"/>
          <w:szCs w:val="26"/>
        </w:rPr>
        <w:t xml:space="preserve"> to </w:t>
      </w:r>
      <w:r w:rsidR="00AD7EDA">
        <w:rPr>
          <w:rFonts w:ascii="Times New Roman" w:eastAsiaTheme="minorHAnsi" w:hAnsi="Times New Roman" w:cs="Times New Roman"/>
          <w:sz w:val="26"/>
          <w:szCs w:val="26"/>
        </w:rPr>
        <w:t>provide</w:t>
      </w:r>
      <w:r w:rsidR="00CF02C9">
        <w:rPr>
          <w:rFonts w:ascii="Times New Roman" w:eastAsiaTheme="minorHAnsi" w:hAnsi="Times New Roman" w:cs="Times New Roman"/>
          <w:sz w:val="26"/>
          <w:szCs w:val="26"/>
        </w:rPr>
        <w:t xml:space="preserve"> that small business customers will be eligible for PECO’s Standard Offer Program</w:t>
      </w:r>
      <w:r w:rsidR="00AD7EDA">
        <w:rPr>
          <w:rFonts w:ascii="Times New Roman" w:eastAsiaTheme="minorHAnsi" w:hAnsi="Times New Roman" w:cs="Times New Roman"/>
          <w:sz w:val="26"/>
          <w:szCs w:val="26"/>
        </w:rPr>
        <w:t xml:space="preserve"> and New/Moving Customer Referral Program</w:t>
      </w:r>
      <w:r w:rsidR="00CF02C9">
        <w:rPr>
          <w:rFonts w:ascii="Times New Roman" w:eastAsiaTheme="minorHAnsi" w:hAnsi="Times New Roman" w:cs="Times New Roman"/>
          <w:sz w:val="26"/>
          <w:szCs w:val="26"/>
        </w:rPr>
        <w:t>.</w:t>
      </w:r>
      <w:r w:rsidR="00121E9D">
        <w:rPr>
          <w:rFonts w:ascii="Times New Roman" w:eastAsiaTheme="minorHAnsi" w:hAnsi="Times New Roman" w:cs="Times New Roman"/>
          <w:sz w:val="26"/>
          <w:szCs w:val="26"/>
        </w:rPr>
        <w:t xml:space="preserve">  Because all Parties to this proceeding have received notice of the amendment to our </w:t>
      </w:r>
      <w:r w:rsidR="00121E9D" w:rsidRPr="00AA35CC">
        <w:rPr>
          <w:rFonts w:ascii="Times New Roman" w:eastAsiaTheme="minorHAnsi" w:hAnsi="Times New Roman" w:cs="Times New Roman"/>
          <w:i/>
          <w:sz w:val="26"/>
          <w:szCs w:val="26"/>
        </w:rPr>
        <w:t>October 2012 Order</w:t>
      </w:r>
      <w:r w:rsidR="00121E9D">
        <w:rPr>
          <w:rFonts w:ascii="Times New Roman" w:eastAsiaTheme="minorHAnsi" w:hAnsi="Times New Roman" w:cs="Times New Roman"/>
          <w:sz w:val="26"/>
          <w:szCs w:val="26"/>
        </w:rPr>
        <w:t xml:space="preserve"> that has been proposed by RESA’s Petition, and have had the opportunity to respond thereto, it is unnecessary to issue today’s Opinion and Order in tentative form for comment.  All Parties already have received notice and the opportunity to be heard on RESA’s proposed amendment as required by Section 703(g) of the Code.</w:t>
      </w:r>
    </w:p>
    <w:p w:rsidR="00014436" w:rsidRDefault="00014436" w:rsidP="00723E21">
      <w:pPr>
        <w:autoSpaceDE/>
        <w:autoSpaceDN/>
        <w:spacing w:line="360" w:lineRule="auto"/>
        <w:ind w:firstLine="1440"/>
        <w:rPr>
          <w:rFonts w:ascii="Times New Roman" w:eastAsiaTheme="minorHAnsi" w:hAnsi="Times New Roman" w:cs="Times New Roman"/>
          <w:sz w:val="26"/>
          <w:szCs w:val="26"/>
        </w:rPr>
      </w:pPr>
    </w:p>
    <w:p w:rsidR="00692623" w:rsidRPr="00DD2D37" w:rsidRDefault="006A04A2" w:rsidP="00DD2D37">
      <w:pPr>
        <w:autoSpaceDE/>
        <w:autoSpaceDN/>
        <w:spacing w:line="360" w:lineRule="auto"/>
        <w:ind w:firstLine="1440"/>
        <w:rPr>
          <w:rFonts w:ascii="Times New Roman" w:hAnsi="Times New Roman" w:cs="Times New Roman"/>
          <w:sz w:val="26"/>
          <w:szCs w:val="26"/>
        </w:rPr>
      </w:pPr>
      <w:r>
        <w:rPr>
          <w:rFonts w:ascii="Times New Roman" w:eastAsiaTheme="minorHAnsi" w:hAnsi="Times New Roman" w:cs="Times New Roman"/>
          <w:sz w:val="26"/>
          <w:szCs w:val="26"/>
        </w:rPr>
        <w:t>We are aware that</w:t>
      </w:r>
      <w:r w:rsidR="00E04716">
        <w:rPr>
          <w:rFonts w:ascii="Times New Roman" w:eastAsiaTheme="minorHAnsi" w:hAnsi="Times New Roman" w:cs="Times New Roman"/>
          <w:sz w:val="26"/>
          <w:szCs w:val="26"/>
        </w:rPr>
        <w:t>,</w:t>
      </w:r>
      <w:r>
        <w:rPr>
          <w:rFonts w:ascii="Times New Roman" w:eastAsiaTheme="minorHAnsi" w:hAnsi="Times New Roman" w:cs="Times New Roman"/>
          <w:sz w:val="26"/>
          <w:szCs w:val="26"/>
        </w:rPr>
        <w:t xml:space="preserve"> in our </w:t>
      </w:r>
      <w:r w:rsidRPr="00F97334">
        <w:rPr>
          <w:rFonts w:ascii="Times New Roman" w:hAnsi="Times New Roman" w:cs="Times New Roman"/>
          <w:i/>
          <w:sz w:val="26"/>
          <w:szCs w:val="26"/>
        </w:rPr>
        <w:t>IWP</w:t>
      </w:r>
      <w:r w:rsidR="00CF02C9">
        <w:rPr>
          <w:rFonts w:ascii="Times New Roman" w:hAnsi="Times New Roman" w:cs="Times New Roman"/>
          <w:i/>
          <w:sz w:val="26"/>
          <w:szCs w:val="26"/>
        </w:rPr>
        <w:t xml:space="preserve"> </w:t>
      </w:r>
      <w:r w:rsidRPr="00F97334">
        <w:rPr>
          <w:rFonts w:ascii="Times New Roman" w:hAnsi="Times New Roman" w:cs="Times New Roman"/>
          <w:i/>
          <w:sz w:val="26"/>
          <w:szCs w:val="26"/>
        </w:rPr>
        <w:t>F</w:t>
      </w:r>
      <w:r w:rsidR="00CF02C9">
        <w:rPr>
          <w:rFonts w:ascii="Times New Roman" w:hAnsi="Times New Roman" w:cs="Times New Roman"/>
          <w:i/>
          <w:sz w:val="26"/>
          <w:szCs w:val="26"/>
        </w:rPr>
        <w:t>inal</w:t>
      </w:r>
      <w:r w:rsidRPr="00F97334">
        <w:rPr>
          <w:rFonts w:ascii="Times New Roman" w:hAnsi="Times New Roman" w:cs="Times New Roman"/>
          <w:i/>
          <w:sz w:val="26"/>
          <w:szCs w:val="26"/>
        </w:rPr>
        <w:t xml:space="preserve"> Order</w:t>
      </w:r>
      <w:r w:rsidR="00E04716">
        <w:rPr>
          <w:rFonts w:ascii="Times New Roman" w:hAnsi="Times New Roman" w:cs="Times New Roman"/>
          <w:sz w:val="26"/>
          <w:szCs w:val="26"/>
        </w:rPr>
        <w:t>,</w:t>
      </w:r>
      <w:r w:rsidR="00C502B4">
        <w:rPr>
          <w:rFonts w:ascii="Times New Roman" w:hAnsi="Times New Roman" w:cs="Times New Roman"/>
          <w:sz w:val="26"/>
          <w:szCs w:val="26"/>
        </w:rPr>
        <w:t xml:space="preserve"> we </w:t>
      </w:r>
      <w:r w:rsidR="00771187">
        <w:rPr>
          <w:rFonts w:ascii="Times New Roman" w:hAnsi="Times New Roman" w:cs="Times New Roman"/>
          <w:sz w:val="26"/>
          <w:szCs w:val="26"/>
        </w:rPr>
        <w:t>concluded</w:t>
      </w:r>
      <w:r>
        <w:rPr>
          <w:rFonts w:ascii="Times New Roman" w:hAnsi="Times New Roman" w:cs="Times New Roman"/>
          <w:sz w:val="26"/>
          <w:szCs w:val="26"/>
        </w:rPr>
        <w:t xml:space="preserve"> that small commercial </w:t>
      </w:r>
      <w:r w:rsidR="00771187">
        <w:rPr>
          <w:rFonts w:ascii="Times New Roman" w:hAnsi="Times New Roman" w:cs="Times New Roman"/>
          <w:sz w:val="26"/>
          <w:szCs w:val="26"/>
        </w:rPr>
        <w:t>customers sh</w:t>
      </w:r>
      <w:r w:rsidR="00CF02C9">
        <w:rPr>
          <w:rFonts w:ascii="Times New Roman" w:hAnsi="Times New Roman" w:cs="Times New Roman"/>
          <w:sz w:val="26"/>
          <w:szCs w:val="26"/>
        </w:rPr>
        <w:t xml:space="preserve">ould be excluded from </w:t>
      </w:r>
      <w:r w:rsidR="00160F0C">
        <w:rPr>
          <w:rFonts w:ascii="Times New Roman" w:hAnsi="Times New Roman" w:cs="Times New Roman"/>
          <w:sz w:val="26"/>
          <w:szCs w:val="26"/>
        </w:rPr>
        <w:t xml:space="preserve">certain </w:t>
      </w:r>
      <w:r w:rsidR="00CF02C9">
        <w:rPr>
          <w:rFonts w:ascii="Times New Roman" w:hAnsi="Times New Roman" w:cs="Times New Roman"/>
          <w:sz w:val="26"/>
          <w:szCs w:val="26"/>
        </w:rPr>
        <w:t>market e</w:t>
      </w:r>
      <w:r w:rsidR="0026165A">
        <w:rPr>
          <w:rFonts w:ascii="Times New Roman" w:hAnsi="Times New Roman" w:cs="Times New Roman"/>
          <w:sz w:val="26"/>
          <w:szCs w:val="26"/>
        </w:rPr>
        <w:t xml:space="preserve">nhancement </w:t>
      </w:r>
      <w:r w:rsidR="00CF02C9">
        <w:rPr>
          <w:rFonts w:ascii="Times New Roman" w:hAnsi="Times New Roman" w:cs="Times New Roman"/>
          <w:sz w:val="26"/>
          <w:szCs w:val="26"/>
        </w:rPr>
        <w:t>p</w:t>
      </w:r>
      <w:r w:rsidR="0026165A">
        <w:rPr>
          <w:rFonts w:ascii="Times New Roman" w:hAnsi="Times New Roman" w:cs="Times New Roman"/>
          <w:sz w:val="26"/>
          <w:szCs w:val="26"/>
        </w:rPr>
        <w:t>rograms</w:t>
      </w:r>
      <w:r w:rsidR="00160F0C">
        <w:rPr>
          <w:rFonts w:ascii="Times New Roman" w:hAnsi="Times New Roman" w:cs="Times New Roman"/>
          <w:sz w:val="26"/>
          <w:szCs w:val="26"/>
        </w:rPr>
        <w:t>, such as opt-i</w:t>
      </w:r>
      <w:r w:rsidR="00CF02C9">
        <w:rPr>
          <w:rFonts w:ascii="Times New Roman" w:hAnsi="Times New Roman" w:cs="Times New Roman"/>
          <w:sz w:val="26"/>
          <w:szCs w:val="26"/>
        </w:rPr>
        <w:t xml:space="preserve">n </w:t>
      </w:r>
      <w:r w:rsidR="00160F0C">
        <w:rPr>
          <w:rFonts w:ascii="Times New Roman" w:hAnsi="Times New Roman" w:cs="Times New Roman"/>
          <w:sz w:val="26"/>
          <w:szCs w:val="26"/>
        </w:rPr>
        <w:t xml:space="preserve">auctions </w:t>
      </w:r>
      <w:r w:rsidR="00472CF2">
        <w:rPr>
          <w:rFonts w:ascii="Times New Roman" w:hAnsi="Times New Roman" w:cs="Times New Roman"/>
          <w:sz w:val="26"/>
          <w:szCs w:val="26"/>
        </w:rPr>
        <w:t>and standard offer pr</w:t>
      </w:r>
      <w:r w:rsidR="00CF02C9">
        <w:rPr>
          <w:rFonts w:ascii="Times New Roman" w:hAnsi="Times New Roman" w:cs="Times New Roman"/>
          <w:sz w:val="26"/>
          <w:szCs w:val="26"/>
        </w:rPr>
        <w:t>ograms</w:t>
      </w:r>
      <w:r w:rsidRPr="00F97334">
        <w:rPr>
          <w:rFonts w:ascii="Times New Roman" w:hAnsi="Times New Roman" w:cs="Times New Roman"/>
          <w:sz w:val="26"/>
          <w:szCs w:val="26"/>
        </w:rPr>
        <w:t>.</w:t>
      </w:r>
      <w:r w:rsidR="00160F0C">
        <w:rPr>
          <w:rStyle w:val="FootnoteReference"/>
          <w:rFonts w:ascii="Times New Roman" w:hAnsi="Times New Roman" w:cs="Times New Roman"/>
          <w:sz w:val="26"/>
          <w:szCs w:val="26"/>
        </w:rPr>
        <w:footnoteReference w:id="9"/>
      </w:r>
      <w:r w:rsidR="00DD2D37">
        <w:rPr>
          <w:rFonts w:ascii="Times New Roman" w:hAnsi="Times New Roman" w:cs="Times New Roman"/>
          <w:sz w:val="26"/>
          <w:szCs w:val="26"/>
        </w:rPr>
        <w:t xml:space="preserve">  </w:t>
      </w:r>
      <w:r w:rsidR="005B5E73" w:rsidRPr="005B5E73">
        <w:rPr>
          <w:rFonts w:ascii="Times New Roman" w:hAnsi="Times New Roman" w:cs="Times New Roman"/>
          <w:i/>
          <w:sz w:val="26"/>
          <w:szCs w:val="26"/>
        </w:rPr>
        <w:t>IWP Final Order</w:t>
      </w:r>
      <w:r w:rsidR="005B5E73">
        <w:rPr>
          <w:rFonts w:ascii="Times New Roman" w:hAnsi="Times New Roman" w:cs="Times New Roman"/>
          <w:sz w:val="26"/>
          <w:szCs w:val="26"/>
        </w:rPr>
        <w:t xml:space="preserve"> at </w:t>
      </w:r>
      <w:r w:rsidR="00472CF2">
        <w:rPr>
          <w:rFonts w:ascii="Times New Roman" w:hAnsi="Times New Roman" w:cs="Times New Roman"/>
          <w:sz w:val="26"/>
          <w:szCs w:val="26"/>
        </w:rPr>
        <w:t>31, 42</w:t>
      </w:r>
      <w:r w:rsidR="00160F0C">
        <w:rPr>
          <w:rFonts w:ascii="Times New Roman" w:hAnsi="Times New Roman" w:cs="Times New Roman"/>
          <w:sz w:val="26"/>
          <w:szCs w:val="26"/>
        </w:rPr>
        <w:t xml:space="preserve">.  </w:t>
      </w:r>
      <w:r w:rsidR="00DD2D37">
        <w:rPr>
          <w:rFonts w:ascii="Times New Roman" w:eastAsiaTheme="minorHAnsi" w:hAnsi="Times New Roman" w:cs="Times New Roman"/>
          <w:sz w:val="26"/>
          <w:szCs w:val="26"/>
        </w:rPr>
        <w:t xml:space="preserve">However, our view of this issue has evolved since the </w:t>
      </w:r>
      <w:r w:rsidR="00DD2D37" w:rsidRPr="00472CF2">
        <w:rPr>
          <w:rFonts w:ascii="Times New Roman" w:eastAsiaTheme="minorHAnsi" w:hAnsi="Times New Roman" w:cs="Times New Roman"/>
          <w:i/>
          <w:sz w:val="26"/>
          <w:szCs w:val="26"/>
        </w:rPr>
        <w:t>IWP Final Order</w:t>
      </w:r>
      <w:r w:rsidR="00DD2D37">
        <w:rPr>
          <w:rFonts w:ascii="Times New Roman" w:eastAsiaTheme="minorHAnsi" w:hAnsi="Times New Roman" w:cs="Times New Roman"/>
          <w:sz w:val="26"/>
          <w:szCs w:val="26"/>
        </w:rPr>
        <w:t xml:space="preserve"> was issued.  Beginning with the </w:t>
      </w:r>
      <w:r w:rsidR="00C752CC" w:rsidRPr="00C752CC">
        <w:rPr>
          <w:rFonts w:ascii="Times New Roman" w:eastAsiaTheme="minorHAnsi" w:hAnsi="Times New Roman" w:cs="Times New Roman"/>
          <w:i/>
          <w:sz w:val="26"/>
          <w:szCs w:val="26"/>
        </w:rPr>
        <w:t xml:space="preserve">FirstEnergy </w:t>
      </w:r>
      <w:r w:rsidR="00DD2D37">
        <w:rPr>
          <w:rFonts w:ascii="Times New Roman" w:eastAsiaTheme="minorHAnsi" w:hAnsi="Times New Roman" w:cs="Times New Roman"/>
          <w:i/>
          <w:sz w:val="26"/>
          <w:szCs w:val="26"/>
        </w:rPr>
        <w:t xml:space="preserve">DSP </w:t>
      </w:r>
      <w:r w:rsidR="00C752CC" w:rsidRPr="00C752CC">
        <w:rPr>
          <w:rFonts w:ascii="Times New Roman" w:eastAsiaTheme="minorHAnsi" w:hAnsi="Times New Roman" w:cs="Times New Roman"/>
          <w:i/>
          <w:sz w:val="26"/>
          <w:szCs w:val="26"/>
        </w:rPr>
        <w:t>Order</w:t>
      </w:r>
      <w:r w:rsidR="00DD2D37">
        <w:rPr>
          <w:rFonts w:ascii="Times New Roman" w:eastAsiaTheme="minorHAnsi" w:hAnsi="Times New Roman" w:cs="Times New Roman"/>
          <w:sz w:val="26"/>
          <w:szCs w:val="26"/>
        </w:rPr>
        <w:t>, we concluded as follows</w:t>
      </w:r>
      <w:r w:rsidR="00C752CC">
        <w:rPr>
          <w:rFonts w:ascii="Times New Roman" w:eastAsiaTheme="minorHAnsi" w:hAnsi="Times New Roman" w:cs="Times New Roman"/>
          <w:sz w:val="26"/>
          <w:szCs w:val="26"/>
        </w:rPr>
        <w:t>:</w:t>
      </w:r>
    </w:p>
    <w:p w:rsidR="00C752CC" w:rsidRDefault="00C752CC" w:rsidP="00C752CC">
      <w:pPr>
        <w:autoSpaceDE/>
        <w:autoSpaceDN/>
        <w:spacing w:line="360" w:lineRule="auto"/>
        <w:rPr>
          <w:rFonts w:ascii="Times New Roman" w:eastAsiaTheme="minorHAnsi" w:hAnsi="Times New Roman" w:cs="Times New Roman"/>
          <w:sz w:val="26"/>
          <w:szCs w:val="26"/>
        </w:rPr>
      </w:pPr>
    </w:p>
    <w:p w:rsidR="003F28C6" w:rsidRDefault="00C752CC" w:rsidP="00C752CC">
      <w:pPr>
        <w:autoSpaceDE/>
        <w:autoSpaceDN/>
        <w:ind w:left="1440" w:right="1440"/>
        <w:rPr>
          <w:rFonts w:ascii="Times New Roman" w:eastAsiaTheme="minorHAnsi" w:hAnsi="Times New Roman" w:cs="Times New Roman"/>
          <w:sz w:val="26"/>
          <w:szCs w:val="26"/>
        </w:rPr>
      </w:pPr>
      <w:r>
        <w:rPr>
          <w:rFonts w:ascii="Times New Roman" w:eastAsiaTheme="minorHAnsi" w:hAnsi="Times New Roman" w:cs="Times New Roman"/>
          <w:sz w:val="26"/>
          <w:szCs w:val="26"/>
        </w:rPr>
        <w:t xml:space="preserve">Based upon our review and analysis of the evidence of record, we are persuaded by the arguments of RESA that the Companies’ Market Enhancement Programs should include small commercial customers as defined by RESA.  While we recognize that this decision deviates from our conclusions within our recent </w:t>
      </w:r>
      <w:r>
        <w:rPr>
          <w:rFonts w:ascii="Times New Roman" w:eastAsiaTheme="minorHAnsi" w:hAnsi="Times New Roman" w:cs="Times New Roman"/>
          <w:i/>
          <w:sz w:val="26"/>
          <w:szCs w:val="26"/>
        </w:rPr>
        <w:t>IWPF Order</w:t>
      </w:r>
      <w:r>
        <w:rPr>
          <w:rFonts w:ascii="Times New Roman" w:eastAsiaTheme="minorHAnsi" w:hAnsi="Times New Roman" w:cs="Times New Roman"/>
          <w:sz w:val="26"/>
          <w:szCs w:val="26"/>
        </w:rPr>
        <w:t xml:space="preserve">, we find that RESA’s position with regard to the relatively low levels of current shopping in the Companies’ service territories is compelling.  In </w:t>
      </w:r>
      <w:r>
        <w:rPr>
          <w:rFonts w:ascii="Times New Roman" w:eastAsiaTheme="minorHAnsi" w:hAnsi="Times New Roman" w:cs="Times New Roman"/>
          <w:sz w:val="26"/>
          <w:szCs w:val="26"/>
        </w:rPr>
        <w:lastRenderedPageBreak/>
        <w:t>particular, the record indicates that over half of the small commercial customers in the Companies’ service territories are not participating in the competitive market and the reasons for</w:t>
      </w:r>
      <w:r w:rsidR="00772090">
        <w:rPr>
          <w:rFonts w:ascii="Times New Roman" w:eastAsiaTheme="minorHAnsi" w:hAnsi="Times New Roman" w:cs="Times New Roman"/>
          <w:sz w:val="26"/>
          <w:szCs w:val="26"/>
        </w:rPr>
        <w:t xml:space="preserve"> those customers not shopping are</w:t>
      </w:r>
      <w:r>
        <w:rPr>
          <w:rFonts w:ascii="Times New Roman" w:eastAsiaTheme="minorHAnsi" w:hAnsi="Times New Roman" w:cs="Times New Roman"/>
          <w:sz w:val="26"/>
          <w:szCs w:val="26"/>
        </w:rPr>
        <w:t xml:space="preserve"> similar to those for residential customers.  </w:t>
      </w:r>
    </w:p>
    <w:p w:rsidR="006D4DC8" w:rsidRDefault="006D4DC8" w:rsidP="00C752CC">
      <w:pPr>
        <w:autoSpaceDE/>
        <w:autoSpaceDN/>
        <w:ind w:left="1440" w:right="1440"/>
        <w:rPr>
          <w:rFonts w:ascii="Times New Roman" w:eastAsiaTheme="minorHAnsi" w:hAnsi="Times New Roman" w:cs="Times New Roman"/>
          <w:sz w:val="26"/>
          <w:szCs w:val="26"/>
        </w:rPr>
      </w:pPr>
    </w:p>
    <w:p w:rsidR="003F28C6" w:rsidRDefault="003F28C6" w:rsidP="00C752CC">
      <w:pPr>
        <w:autoSpaceDE/>
        <w:autoSpaceDN/>
        <w:ind w:left="1440" w:right="1440"/>
        <w:rPr>
          <w:rFonts w:ascii="Times New Roman" w:eastAsiaTheme="minorHAnsi" w:hAnsi="Times New Roman" w:cs="Times New Roman"/>
          <w:sz w:val="26"/>
          <w:szCs w:val="26"/>
        </w:rPr>
      </w:pPr>
      <w:r>
        <w:rPr>
          <w:rFonts w:ascii="Times New Roman" w:eastAsiaTheme="minorHAnsi" w:hAnsi="Times New Roman" w:cs="Times New Roman"/>
          <w:sz w:val="26"/>
          <w:szCs w:val="26"/>
        </w:rPr>
        <w:t>We conclud</w:t>
      </w:r>
      <w:r w:rsidR="007B1DE0">
        <w:rPr>
          <w:rFonts w:ascii="Times New Roman" w:eastAsiaTheme="minorHAnsi" w:hAnsi="Times New Roman" w:cs="Times New Roman"/>
          <w:sz w:val="26"/>
          <w:szCs w:val="26"/>
        </w:rPr>
        <w:t>e</w:t>
      </w:r>
      <w:r>
        <w:rPr>
          <w:rFonts w:ascii="Times New Roman" w:eastAsiaTheme="minorHAnsi" w:hAnsi="Times New Roman" w:cs="Times New Roman"/>
          <w:sz w:val="26"/>
          <w:szCs w:val="26"/>
        </w:rPr>
        <w:t xml:space="preserve"> that adopting RESA’s proposal to include small commercial customers in the Market Enhancement Programs will further the objectives of the Competition Act by inducing more customers to shop and ultimately reduce the costs of electric generation. </w:t>
      </w:r>
    </w:p>
    <w:p w:rsidR="003F28C6" w:rsidRDefault="003F28C6" w:rsidP="00C752CC">
      <w:pPr>
        <w:autoSpaceDE/>
        <w:autoSpaceDN/>
        <w:ind w:left="1440" w:right="1440"/>
        <w:rPr>
          <w:rFonts w:ascii="Times New Roman" w:eastAsiaTheme="minorHAnsi" w:hAnsi="Times New Roman" w:cs="Times New Roman"/>
          <w:sz w:val="26"/>
          <w:szCs w:val="26"/>
        </w:rPr>
      </w:pPr>
    </w:p>
    <w:p w:rsidR="007857E9" w:rsidRDefault="003F28C6" w:rsidP="007857E9">
      <w:pPr>
        <w:autoSpaceDE/>
        <w:autoSpaceDN/>
        <w:spacing w:line="360" w:lineRule="auto"/>
        <w:rPr>
          <w:rFonts w:ascii="Times New Roman" w:eastAsiaTheme="minorHAnsi" w:hAnsi="Times New Roman" w:cs="Times New Roman"/>
          <w:sz w:val="26"/>
          <w:szCs w:val="26"/>
        </w:rPr>
      </w:pPr>
      <w:r>
        <w:rPr>
          <w:rFonts w:ascii="Times New Roman" w:eastAsiaTheme="minorHAnsi" w:hAnsi="Times New Roman" w:cs="Times New Roman"/>
          <w:i/>
          <w:sz w:val="26"/>
          <w:szCs w:val="26"/>
        </w:rPr>
        <w:t xml:space="preserve">FirstEnergy </w:t>
      </w:r>
      <w:r w:rsidR="00DD2D37">
        <w:rPr>
          <w:rFonts w:ascii="Times New Roman" w:eastAsiaTheme="minorHAnsi" w:hAnsi="Times New Roman" w:cs="Times New Roman"/>
          <w:i/>
          <w:sz w:val="26"/>
          <w:szCs w:val="26"/>
        </w:rPr>
        <w:t xml:space="preserve">DSP </w:t>
      </w:r>
      <w:r>
        <w:rPr>
          <w:rFonts w:ascii="Times New Roman" w:eastAsiaTheme="minorHAnsi" w:hAnsi="Times New Roman" w:cs="Times New Roman"/>
          <w:i/>
          <w:sz w:val="26"/>
          <w:szCs w:val="26"/>
        </w:rPr>
        <w:t>Order</w:t>
      </w:r>
      <w:r>
        <w:rPr>
          <w:rFonts w:ascii="Times New Roman" w:eastAsiaTheme="minorHAnsi" w:hAnsi="Times New Roman" w:cs="Times New Roman"/>
          <w:sz w:val="26"/>
          <w:szCs w:val="26"/>
        </w:rPr>
        <w:t xml:space="preserve"> at 103-104.</w:t>
      </w:r>
      <w:r w:rsidR="00DD2D37">
        <w:rPr>
          <w:rFonts w:ascii="Times New Roman" w:eastAsiaTheme="minorHAnsi" w:hAnsi="Times New Roman" w:cs="Times New Roman"/>
          <w:sz w:val="26"/>
          <w:szCs w:val="26"/>
        </w:rPr>
        <w:t xml:space="preserve">  We </w:t>
      </w:r>
      <w:r w:rsidR="00472CF2">
        <w:rPr>
          <w:rFonts w:ascii="Times New Roman" w:eastAsiaTheme="minorHAnsi" w:hAnsi="Times New Roman" w:cs="Times New Roman"/>
          <w:sz w:val="26"/>
          <w:szCs w:val="26"/>
        </w:rPr>
        <w:t xml:space="preserve">consistently </w:t>
      </w:r>
      <w:r w:rsidR="007857E9">
        <w:rPr>
          <w:rFonts w:ascii="Times New Roman" w:eastAsiaTheme="minorHAnsi" w:hAnsi="Times New Roman" w:cs="Times New Roman"/>
          <w:sz w:val="26"/>
          <w:szCs w:val="26"/>
        </w:rPr>
        <w:t xml:space="preserve">have followed this precedent </w:t>
      </w:r>
      <w:r w:rsidR="00472CF2">
        <w:rPr>
          <w:rFonts w:ascii="Times New Roman" w:eastAsiaTheme="minorHAnsi" w:hAnsi="Times New Roman" w:cs="Times New Roman"/>
          <w:sz w:val="26"/>
          <w:szCs w:val="26"/>
        </w:rPr>
        <w:t>in more recent default service proceedings</w:t>
      </w:r>
      <w:r w:rsidR="00DD2D37">
        <w:rPr>
          <w:rFonts w:ascii="Times New Roman" w:eastAsiaTheme="minorHAnsi" w:hAnsi="Times New Roman" w:cs="Times New Roman"/>
          <w:sz w:val="26"/>
          <w:szCs w:val="26"/>
        </w:rPr>
        <w:t xml:space="preserve">.  </w:t>
      </w:r>
      <w:r w:rsidR="00472CF2" w:rsidRPr="00472CF2">
        <w:rPr>
          <w:rFonts w:ascii="Times New Roman" w:eastAsiaTheme="minorHAnsi" w:hAnsi="Times New Roman" w:cs="Times New Roman"/>
          <w:i/>
          <w:sz w:val="26"/>
          <w:szCs w:val="26"/>
        </w:rPr>
        <w:t>Petition of Duquesne Light Company for Approval of a Default Service Program and Procurement Plan for the Period June 1, 2013 through May 31, 2105</w:t>
      </w:r>
      <w:r w:rsidR="00472CF2">
        <w:rPr>
          <w:rFonts w:ascii="Times New Roman" w:eastAsiaTheme="minorHAnsi" w:hAnsi="Times New Roman" w:cs="Times New Roman"/>
          <w:sz w:val="26"/>
          <w:szCs w:val="26"/>
        </w:rPr>
        <w:t>, Docket No. P-2012-2301664 (Order entered January 25, 2013) (</w:t>
      </w:r>
      <w:r w:rsidR="00472CF2" w:rsidRPr="00472CF2">
        <w:rPr>
          <w:rFonts w:ascii="Times New Roman" w:eastAsiaTheme="minorHAnsi" w:hAnsi="Times New Roman" w:cs="Times New Roman"/>
          <w:i/>
          <w:sz w:val="26"/>
          <w:szCs w:val="26"/>
        </w:rPr>
        <w:t>Duquesne DSP Order</w:t>
      </w:r>
      <w:r w:rsidR="00472CF2">
        <w:rPr>
          <w:rFonts w:ascii="Times New Roman" w:eastAsiaTheme="minorHAnsi" w:hAnsi="Times New Roman" w:cs="Times New Roman"/>
          <w:sz w:val="26"/>
          <w:szCs w:val="26"/>
        </w:rPr>
        <w:t xml:space="preserve">) at </w:t>
      </w:r>
      <w:r w:rsidR="007B1DE0">
        <w:rPr>
          <w:rFonts w:ascii="Times New Roman" w:eastAsiaTheme="minorHAnsi" w:hAnsi="Times New Roman" w:cs="Times New Roman"/>
          <w:sz w:val="26"/>
          <w:szCs w:val="26"/>
        </w:rPr>
        <w:t>195-196</w:t>
      </w:r>
      <w:r w:rsidR="00472CF2">
        <w:rPr>
          <w:rFonts w:ascii="Times New Roman" w:eastAsiaTheme="minorHAnsi" w:hAnsi="Times New Roman" w:cs="Times New Roman"/>
          <w:sz w:val="26"/>
          <w:szCs w:val="26"/>
        </w:rPr>
        <w:t xml:space="preserve">; </w:t>
      </w:r>
      <w:r w:rsidR="00472CF2" w:rsidRPr="00472CF2">
        <w:rPr>
          <w:rFonts w:ascii="Times New Roman" w:eastAsiaTheme="minorHAnsi" w:hAnsi="Times New Roman" w:cs="Times New Roman"/>
          <w:i/>
          <w:sz w:val="26"/>
          <w:szCs w:val="26"/>
        </w:rPr>
        <w:t>Petition of PPL Electric Utilities Corporation for Approval of a Default Service Program and Procurement Plan</w:t>
      </w:r>
      <w:r w:rsidR="00472CF2">
        <w:rPr>
          <w:rFonts w:ascii="Times New Roman" w:eastAsiaTheme="minorHAnsi" w:hAnsi="Times New Roman" w:cs="Times New Roman"/>
          <w:sz w:val="26"/>
          <w:szCs w:val="26"/>
        </w:rPr>
        <w:t>, Docket No. P</w:t>
      </w:r>
      <w:r w:rsidR="00472CF2">
        <w:rPr>
          <w:rFonts w:ascii="Times New Roman" w:eastAsiaTheme="minorHAnsi" w:hAnsi="Times New Roman" w:cs="Times New Roman"/>
          <w:sz w:val="26"/>
          <w:szCs w:val="26"/>
        </w:rPr>
        <w:noBreakHyphen/>
        <w:t>2012</w:t>
      </w:r>
      <w:r w:rsidR="00472CF2">
        <w:rPr>
          <w:rFonts w:ascii="Times New Roman" w:eastAsiaTheme="minorHAnsi" w:hAnsi="Times New Roman" w:cs="Times New Roman"/>
          <w:sz w:val="26"/>
          <w:szCs w:val="26"/>
        </w:rPr>
        <w:noBreakHyphen/>
        <w:t>2302074 (Order entered January 24, 2013) (</w:t>
      </w:r>
      <w:r w:rsidR="00472CF2" w:rsidRPr="00472CF2">
        <w:rPr>
          <w:rFonts w:ascii="Times New Roman" w:eastAsiaTheme="minorHAnsi" w:hAnsi="Times New Roman" w:cs="Times New Roman"/>
          <w:i/>
          <w:sz w:val="26"/>
          <w:szCs w:val="26"/>
        </w:rPr>
        <w:t>PPL DSP Order</w:t>
      </w:r>
      <w:r w:rsidR="00472CF2">
        <w:rPr>
          <w:rFonts w:ascii="Times New Roman" w:eastAsiaTheme="minorHAnsi" w:hAnsi="Times New Roman" w:cs="Times New Roman"/>
          <w:sz w:val="26"/>
          <w:szCs w:val="26"/>
        </w:rPr>
        <w:t xml:space="preserve">) at </w:t>
      </w:r>
      <w:r w:rsidR="006746F9">
        <w:rPr>
          <w:rFonts w:ascii="Times New Roman" w:eastAsiaTheme="minorHAnsi" w:hAnsi="Times New Roman" w:cs="Times New Roman"/>
          <w:sz w:val="26"/>
          <w:szCs w:val="26"/>
        </w:rPr>
        <w:t>146, 170</w:t>
      </w:r>
      <w:r w:rsidR="00472CF2">
        <w:rPr>
          <w:rFonts w:ascii="Times New Roman" w:eastAsiaTheme="minorHAnsi" w:hAnsi="Times New Roman" w:cs="Times New Roman"/>
          <w:sz w:val="26"/>
          <w:szCs w:val="26"/>
        </w:rPr>
        <w:t xml:space="preserve">.  </w:t>
      </w:r>
      <w:r w:rsidR="00DD2D37">
        <w:rPr>
          <w:rFonts w:ascii="Times New Roman" w:eastAsiaTheme="minorHAnsi" w:hAnsi="Times New Roman" w:cs="Times New Roman"/>
          <w:sz w:val="26"/>
          <w:szCs w:val="26"/>
        </w:rPr>
        <w:t xml:space="preserve">Accordingly, PECO now is the only EDC in Pennsylvania with a standard offer customer referral program </w:t>
      </w:r>
      <w:r w:rsidR="007857E9">
        <w:rPr>
          <w:rFonts w:ascii="Times New Roman" w:eastAsiaTheme="minorHAnsi" w:hAnsi="Times New Roman" w:cs="Times New Roman"/>
          <w:sz w:val="26"/>
          <w:szCs w:val="26"/>
        </w:rPr>
        <w:t xml:space="preserve">in which </w:t>
      </w:r>
      <w:r w:rsidR="00DD2D37">
        <w:rPr>
          <w:rFonts w:ascii="Times New Roman" w:eastAsiaTheme="minorHAnsi" w:hAnsi="Times New Roman" w:cs="Times New Roman"/>
          <w:sz w:val="26"/>
          <w:szCs w:val="26"/>
        </w:rPr>
        <w:t>small business cus</w:t>
      </w:r>
      <w:r w:rsidR="007857E9">
        <w:rPr>
          <w:rFonts w:ascii="Times New Roman" w:eastAsiaTheme="minorHAnsi" w:hAnsi="Times New Roman" w:cs="Times New Roman"/>
          <w:sz w:val="26"/>
          <w:szCs w:val="26"/>
        </w:rPr>
        <w:t>tomers are not eligible to participate.</w:t>
      </w:r>
    </w:p>
    <w:p w:rsidR="007857E9" w:rsidRDefault="007857E9" w:rsidP="00DD2D37">
      <w:pPr>
        <w:autoSpaceDE/>
        <w:autoSpaceDN/>
        <w:spacing w:line="360" w:lineRule="auto"/>
        <w:ind w:right="1440"/>
        <w:rPr>
          <w:rFonts w:ascii="Times New Roman" w:eastAsiaTheme="minorHAnsi" w:hAnsi="Times New Roman" w:cs="Times New Roman"/>
          <w:sz w:val="26"/>
          <w:szCs w:val="26"/>
        </w:rPr>
      </w:pPr>
    </w:p>
    <w:p w:rsidR="007857E9" w:rsidRPr="007857E9" w:rsidRDefault="007857E9" w:rsidP="007857E9">
      <w:pPr>
        <w:autoSpaceDE/>
        <w:autoSpaceDN/>
        <w:spacing w:line="360" w:lineRule="auto"/>
        <w:ind w:firstLine="1440"/>
        <w:rPr>
          <w:rFonts w:ascii="Times New Roman" w:eastAsiaTheme="minorHAnsi" w:hAnsi="Times New Roman" w:cs="Times New Roman"/>
          <w:sz w:val="26"/>
          <w:szCs w:val="26"/>
        </w:rPr>
      </w:pPr>
      <w:r>
        <w:rPr>
          <w:rFonts w:ascii="Times New Roman" w:eastAsiaTheme="minorHAnsi" w:hAnsi="Times New Roman" w:cs="Times New Roman"/>
          <w:sz w:val="26"/>
          <w:szCs w:val="26"/>
        </w:rPr>
        <w:t>As RESA points out, we acknowledge</w:t>
      </w:r>
      <w:r w:rsidR="00472CF2">
        <w:rPr>
          <w:rFonts w:ascii="Times New Roman" w:eastAsiaTheme="minorHAnsi" w:hAnsi="Times New Roman" w:cs="Times New Roman"/>
          <w:sz w:val="26"/>
          <w:szCs w:val="26"/>
        </w:rPr>
        <w:t>d</w:t>
      </w:r>
      <w:r>
        <w:rPr>
          <w:rFonts w:ascii="Times New Roman" w:eastAsiaTheme="minorHAnsi" w:hAnsi="Times New Roman" w:cs="Times New Roman"/>
          <w:sz w:val="26"/>
          <w:szCs w:val="26"/>
        </w:rPr>
        <w:t xml:space="preserve"> the issue of small customer eligibility for the Standard Offer Program in </w:t>
      </w:r>
      <w:r w:rsidR="00F319AD">
        <w:rPr>
          <w:rFonts w:ascii="Times New Roman" w:eastAsiaTheme="minorHAnsi" w:hAnsi="Times New Roman" w:cs="Times New Roman"/>
          <w:sz w:val="26"/>
          <w:szCs w:val="26"/>
        </w:rPr>
        <w:t>our</w:t>
      </w:r>
      <w:r>
        <w:rPr>
          <w:rFonts w:ascii="Times New Roman" w:eastAsiaTheme="minorHAnsi" w:hAnsi="Times New Roman" w:cs="Times New Roman"/>
          <w:sz w:val="26"/>
          <w:szCs w:val="26"/>
        </w:rPr>
        <w:t xml:space="preserve"> </w:t>
      </w:r>
      <w:r w:rsidRPr="007857E9">
        <w:rPr>
          <w:rFonts w:ascii="Times New Roman" w:eastAsiaTheme="minorHAnsi" w:hAnsi="Times New Roman" w:cs="Times New Roman"/>
          <w:i/>
          <w:sz w:val="26"/>
          <w:szCs w:val="26"/>
        </w:rPr>
        <w:t>October 2012 Order</w:t>
      </w:r>
      <w:r>
        <w:rPr>
          <w:rFonts w:ascii="Times New Roman" w:eastAsiaTheme="minorHAnsi" w:hAnsi="Times New Roman" w:cs="Times New Roman"/>
          <w:sz w:val="26"/>
          <w:szCs w:val="26"/>
        </w:rPr>
        <w:t xml:space="preserve">, and stated that we would address the issue “elsewhere in this Opinion and Order.”  </w:t>
      </w:r>
      <w:r w:rsidRPr="007857E9">
        <w:rPr>
          <w:rFonts w:ascii="Times New Roman" w:eastAsiaTheme="minorHAnsi" w:hAnsi="Times New Roman" w:cs="Times New Roman"/>
          <w:i/>
          <w:sz w:val="26"/>
          <w:szCs w:val="26"/>
        </w:rPr>
        <w:t>October 2012 Order</w:t>
      </w:r>
      <w:r>
        <w:rPr>
          <w:rFonts w:ascii="Times New Roman" w:eastAsiaTheme="minorHAnsi" w:hAnsi="Times New Roman" w:cs="Times New Roman"/>
          <w:sz w:val="26"/>
          <w:szCs w:val="26"/>
        </w:rPr>
        <w:t xml:space="preserve"> at</w:t>
      </w:r>
      <w:r w:rsidR="00F319AD">
        <w:rPr>
          <w:rFonts w:ascii="Times New Roman" w:eastAsiaTheme="minorHAnsi" w:hAnsi="Times New Roman" w:cs="Times New Roman"/>
          <w:sz w:val="26"/>
          <w:szCs w:val="26"/>
        </w:rPr>
        <w:t> </w:t>
      </w:r>
      <w:r>
        <w:rPr>
          <w:rFonts w:ascii="Times New Roman" w:eastAsiaTheme="minorHAnsi" w:hAnsi="Times New Roman" w:cs="Times New Roman"/>
          <w:sz w:val="26"/>
          <w:szCs w:val="26"/>
        </w:rPr>
        <w:t xml:space="preserve">83, fn 15.  Our failure to address this issue was </w:t>
      </w:r>
      <w:r w:rsidR="00DA3145">
        <w:rPr>
          <w:rFonts w:ascii="Times New Roman" w:eastAsiaTheme="minorHAnsi" w:hAnsi="Times New Roman" w:cs="Times New Roman"/>
          <w:sz w:val="26"/>
          <w:szCs w:val="26"/>
        </w:rPr>
        <w:t xml:space="preserve">simply </w:t>
      </w:r>
      <w:r>
        <w:rPr>
          <w:rFonts w:ascii="Times New Roman" w:eastAsiaTheme="minorHAnsi" w:hAnsi="Times New Roman" w:cs="Times New Roman"/>
          <w:sz w:val="26"/>
          <w:szCs w:val="26"/>
        </w:rPr>
        <w:t xml:space="preserve">an oversight, which we will correct </w:t>
      </w:r>
      <w:r w:rsidR="00B1495E">
        <w:rPr>
          <w:rFonts w:ascii="Times New Roman" w:eastAsiaTheme="minorHAnsi" w:hAnsi="Times New Roman" w:cs="Times New Roman"/>
          <w:sz w:val="26"/>
          <w:szCs w:val="26"/>
        </w:rPr>
        <w:t xml:space="preserve">now </w:t>
      </w:r>
      <w:r>
        <w:rPr>
          <w:rFonts w:ascii="Times New Roman" w:eastAsiaTheme="minorHAnsi" w:hAnsi="Times New Roman" w:cs="Times New Roman"/>
          <w:sz w:val="26"/>
          <w:szCs w:val="26"/>
        </w:rPr>
        <w:t xml:space="preserve">by </w:t>
      </w:r>
      <w:r w:rsidR="000C5FFC">
        <w:rPr>
          <w:rFonts w:ascii="Times New Roman" w:eastAsiaTheme="minorHAnsi" w:hAnsi="Times New Roman" w:cs="Times New Roman"/>
          <w:sz w:val="26"/>
          <w:szCs w:val="26"/>
        </w:rPr>
        <w:t xml:space="preserve">amending our </w:t>
      </w:r>
      <w:r w:rsidR="000C5FFC" w:rsidRPr="00AA35CC">
        <w:rPr>
          <w:rFonts w:ascii="Times New Roman" w:eastAsiaTheme="minorHAnsi" w:hAnsi="Times New Roman" w:cs="Times New Roman"/>
          <w:i/>
          <w:sz w:val="26"/>
          <w:szCs w:val="26"/>
        </w:rPr>
        <w:t>October 2012 Order</w:t>
      </w:r>
      <w:r>
        <w:rPr>
          <w:rFonts w:ascii="Times New Roman" w:eastAsiaTheme="minorHAnsi" w:hAnsi="Times New Roman" w:cs="Times New Roman"/>
          <w:sz w:val="26"/>
          <w:szCs w:val="26"/>
        </w:rPr>
        <w:t xml:space="preserve">.  Consistent with our decisions in the </w:t>
      </w:r>
      <w:r w:rsidRPr="00472CF2">
        <w:rPr>
          <w:rFonts w:ascii="Times New Roman" w:eastAsiaTheme="minorHAnsi" w:hAnsi="Times New Roman" w:cs="Times New Roman"/>
          <w:i/>
          <w:sz w:val="26"/>
          <w:szCs w:val="26"/>
        </w:rPr>
        <w:t>FirstEnergy DSP Order</w:t>
      </w:r>
      <w:r>
        <w:rPr>
          <w:rFonts w:ascii="Times New Roman" w:eastAsiaTheme="minorHAnsi" w:hAnsi="Times New Roman" w:cs="Times New Roman"/>
          <w:sz w:val="26"/>
          <w:szCs w:val="26"/>
        </w:rPr>
        <w:t xml:space="preserve">, </w:t>
      </w:r>
      <w:r w:rsidR="00EB0394">
        <w:rPr>
          <w:rFonts w:ascii="Times New Roman" w:eastAsiaTheme="minorHAnsi" w:hAnsi="Times New Roman" w:cs="Times New Roman"/>
          <w:sz w:val="26"/>
          <w:szCs w:val="26"/>
        </w:rPr>
        <w:t xml:space="preserve">the </w:t>
      </w:r>
      <w:r w:rsidR="00EB0394" w:rsidRPr="00472CF2">
        <w:rPr>
          <w:rFonts w:ascii="Times New Roman" w:eastAsiaTheme="minorHAnsi" w:hAnsi="Times New Roman" w:cs="Times New Roman"/>
          <w:i/>
          <w:sz w:val="26"/>
          <w:szCs w:val="26"/>
        </w:rPr>
        <w:t>Duquesne DSP Order</w:t>
      </w:r>
      <w:r>
        <w:rPr>
          <w:rFonts w:ascii="Times New Roman" w:eastAsiaTheme="minorHAnsi" w:hAnsi="Times New Roman" w:cs="Times New Roman"/>
          <w:sz w:val="26"/>
          <w:szCs w:val="26"/>
        </w:rPr>
        <w:t xml:space="preserve">, and the </w:t>
      </w:r>
      <w:r w:rsidR="00EB0394" w:rsidRPr="00472CF2">
        <w:rPr>
          <w:rFonts w:ascii="Times New Roman" w:eastAsiaTheme="minorHAnsi" w:hAnsi="Times New Roman" w:cs="Times New Roman"/>
          <w:i/>
          <w:sz w:val="26"/>
          <w:szCs w:val="26"/>
        </w:rPr>
        <w:t>PPL DSP Order</w:t>
      </w:r>
      <w:r>
        <w:rPr>
          <w:rFonts w:ascii="Times New Roman" w:eastAsiaTheme="minorHAnsi" w:hAnsi="Times New Roman" w:cs="Times New Roman"/>
          <w:sz w:val="26"/>
          <w:szCs w:val="26"/>
        </w:rPr>
        <w:t>, we shall include small business customers in PECO’s Standard Offer Program</w:t>
      </w:r>
      <w:r w:rsidR="00114747">
        <w:rPr>
          <w:rFonts w:ascii="Times New Roman" w:eastAsiaTheme="minorHAnsi" w:hAnsi="Times New Roman" w:cs="Times New Roman"/>
          <w:sz w:val="26"/>
          <w:szCs w:val="26"/>
        </w:rPr>
        <w:t>,</w:t>
      </w:r>
      <w:r w:rsidR="00114747">
        <w:rPr>
          <w:rStyle w:val="FootnoteReference"/>
          <w:rFonts w:ascii="Times New Roman" w:eastAsiaTheme="minorHAnsi" w:hAnsi="Times New Roman" w:cs="Times New Roman"/>
          <w:sz w:val="26"/>
          <w:szCs w:val="26"/>
        </w:rPr>
        <w:footnoteReference w:id="10"/>
      </w:r>
      <w:r>
        <w:rPr>
          <w:rFonts w:ascii="Times New Roman" w:eastAsiaTheme="minorHAnsi" w:hAnsi="Times New Roman" w:cs="Times New Roman"/>
          <w:sz w:val="26"/>
          <w:szCs w:val="26"/>
        </w:rPr>
        <w:t xml:space="preserve"> in addition to </w:t>
      </w:r>
      <w:r>
        <w:rPr>
          <w:rFonts w:ascii="Times New Roman" w:eastAsiaTheme="minorHAnsi" w:hAnsi="Times New Roman" w:cs="Times New Roman"/>
          <w:sz w:val="26"/>
          <w:szCs w:val="26"/>
        </w:rPr>
        <w:lastRenderedPageBreak/>
        <w:t xml:space="preserve">PECO’s Opt-In </w:t>
      </w:r>
      <w:r w:rsidR="00B1495E">
        <w:rPr>
          <w:rFonts w:ascii="Times New Roman" w:eastAsiaTheme="minorHAnsi" w:hAnsi="Times New Roman" w:cs="Times New Roman"/>
          <w:sz w:val="26"/>
          <w:szCs w:val="26"/>
        </w:rPr>
        <w:t xml:space="preserve">Program.  In our view, this </w:t>
      </w:r>
      <w:r>
        <w:rPr>
          <w:rFonts w:ascii="Times New Roman" w:eastAsiaTheme="minorHAnsi" w:hAnsi="Times New Roman" w:cs="Times New Roman"/>
          <w:sz w:val="26"/>
          <w:szCs w:val="26"/>
        </w:rPr>
        <w:t>policy decision</w:t>
      </w:r>
      <w:r w:rsidR="00E9209F">
        <w:rPr>
          <w:rFonts w:ascii="Times New Roman" w:eastAsiaTheme="minorHAnsi" w:hAnsi="Times New Roman" w:cs="Times New Roman"/>
          <w:sz w:val="26"/>
          <w:szCs w:val="26"/>
        </w:rPr>
        <w:t xml:space="preserve"> </w:t>
      </w:r>
      <w:r w:rsidR="00B1495E">
        <w:rPr>
          <w:rFonts w:ascii="Times New Roman" w:eastAsiaTheme="minorHAnsi" w:hAnsi="Times New Roman" w:cs="Times New Roman"/>
          <w:sz w:val="26"/>
          <w:szCs w:val="26"/>
        </w:rPr>
        <w:t xml:space="preserve">is </w:t>
      </w:r>
      <w:r w:rsidR="00E9209F">
        <w:rPr>
          <w:rFonts w:ascii="Times New Roman" w:eastAsiaTheme="minorHAnsi" w:hAnsi="Times New Roman" w:cs="Times New Roman"/>
          <w:sz w:val="26"/>
          <w:szCs w:val="26"/>
        </w:rPr>
        <w:t>based on the relatively low level of shopping among small business customers in PECO’s service territory.</w:t>
      </w:r>
    </w:p>
    <w:p w:rsidR="0020485D" w:rsidRDefault="00DD2D37" w:rsidP="00114747">
      <w:pPr>
        <w:autoSpaceDE/>
        <w:autoSpaceDN/>
        <w:spacing w:line="360" w:lineRule="auto"/>
        <w:ind w:firstLine="1440"/>
        <w:rPr>
          <w:rFonts w:ascii="Times New Roman" w:eastAsiaTheme="minorHAnsi" w:hAnsi="Times New Roman" w:cs="Times New Roman"/>
          <w:sz w:val="26"/>
          <w:szCs w:val="26"/>
        </w:rPr>
      </w:pPr>
      <w:r>
        <w:rPr>
          <w:rFonts w:ascii="Times New Roman" w:eastAsiaTheme="minorHAnsi" w:hAnsi="Times New Roman" w:cs="Times New Roman"/>
          <w:sz w:val="26"/>
          <w:szCs w:val="26"/>
        </w:rPr>
        <w:t xml:space="preserve"> </w:t>
      </w:r>
    </w:p>
    <w:p w:rsidR="006C1749" w:rsidRDefault="0020485D" w:rsidP="00B43647">
      <w:pPr>
        <w:pStyle w:val="BodyText3"/>
        <w:spacing w:line="360" w:lineRule="auto"/>
      </w:pPr>
      <w:r>
        <w:tab/>
      </w:r>
      <w:r>
        <w:tab/>
      </w:r>
      <w:r w:rsidR="006A2065">
        <w:t>I</w:t>
      </w:r>
      <w:r w:rsidR="00B43647">
        <w:t>n it</w:t>
      </w:r>
      <w:r w:rsidR="002254F7">
        <w:t>s Exception</w:t>
      </w:r>
      <w:r w:rsidR="006A2065">
        <w:t>s to the ALJ’s Recommended Decision, RESA argued</w:t>
      </w:r>
      <w:r w:rsidR="00E9209F">
        <w:t xml:space="preserve"> that small business customers should be </w:t>
      </w:r>
      <w:r w:rsidR="002A0384">
        <w:t xml:space="preserve">eligible to participate in </w:t>
      </w:r>
      <w:r w:rsidR="00E9209F">
        <w:t xml:space="preserve">PECO’s Opt-In and Customer Referral </w:t>
      </w:r>
      <w:r w:rsidR="006A2065">
        <w:t>P</w:t>
      </w:r>
      <w:r w:rsidR="002A0384">
        <w:t xml:space="preserve">rograms.  RESA Exc. at 23.  </w:t>
      </w:r>
      <w:r w:rsidR="00E9209F">
        <w:t xml:space="preserve">RESA </w:t>
      </w:r>
      <w:r w:rsidR="00C15DE3">
        <w:t>argued</w:t>
      </w:r>
      <w:r w:rsidR="002254F7">
        <w:t xml:space="preserve"> that</w:t>
      </w:r>
      <w:r w:rsidR="00E9209F">
        <w:t xml:space="preserve"> including small business customers </w:t>
      </w:r>
      <w:r w:rsidR="000542BE">
        <w:t>woul</w:t>
      </w:r>
      <w:r w:rsidR="00C15DE3">
        <w:t>d advance the Commission’s goal</w:t>
      </w:r>
      <w:r w:rsidR="000542BE">
        <w:t xml:space="preserve"> o</w:t>
      </w:r>
      <w:r w:rsidR="00C15DE3">
        <w:t>f encouraging</w:t>
      </w:r>
      <w:r w:rsidR="000542BE">
        <w:t xml:space="preserve"> competi</w:t>
      </w:r>
      <w:r w:rsidR="00E9209F">
        <w:t xml:space="preserve">tion for all customer classes, and </w:t>
      </w:r>
      <w:r w:rsidR="00DB1D9C">
        <w:t xml:space="preserve">stated that </w:t>
      </w:r>
      <w:r w:rsidR="002254F7">
        <w:t xml:space="preserve">only </w:t>
      </w:r>
      <w:r w:rsidR="00DB1D9C">
        <w:t xml:space="preserve">approximately 39% of PECO’s small commercial customers </w:t>
      </w:r>
      <w:r w:rsidR="006B5FEE">
        <w:t>were</w:t>
      </w:r>
      <w:r w:rsidR="00C15DE3">
        <w:t xml:space="preserve"> taking </w:t>
      </w:r>
      <w:r w:rsidR="00DB1D9C">
        <w:t xml:space="preserve">generation service from an EGS as of February 2012.  </w:t>
      </w:r>
      <w:r w:rsidR="00DB1D9C">
        <w:rPr>
          <w:i/>
        </w:rPr>
        <w:t>Id.</w:t>
      </w:r>
      <w:r w:rsidR="00E9209F">
        <w:t xml:space="preserve"> at 24</w:t>
      </w:r>
      <w:r w:rsidR="00DB1D9C">
        <w:t>.</w:t>
      </w:r>
      <w:r w:rsidR="00114747">
        <w:t xml:space="preserve">  </w:t>
      </w:r>
      <w:r w:rsidR="00576423">
        <w:t xml:space="preserve">In our </w:t>
      </w:r>
      <w:r w:rsidR="00C414A5">
        <w:rPr>
          <w:i/>
        </w:rPr>
        <w:t>October</w:t>
      </w:r>
      <w:r w:rsidR="00014436">
        <w:rPr>
          <w:i/>
        </w:rPr>
        <w:t xml:space="preserve"> 2012 Order,</w:t>
      </w:r>
      <w:r w:rsidR="00576423">
        <w:t xml:space="preserve"> we granted RESA’s Exception with respect to the inclusion of small commercial customers</w:t>
      </w:r>
      <w:r w:rsidR="00BF4905">
        <w:t xml:space="preserve"> in PECO’s Opt-In Program</w:t>
      </w:r>
      <w:r w:rsidR="006C1749">
        <w:t>:</w:t>
      </w:r>
    </w:p>
    <w:p w:rsidR="006C1749" w:rsidRDefault="006C1749" w:rsidP="00B43647">
      <w:pPr>
        <w:pStyle w:val="BodyText3"/>
        <w:spacing w:line="360" w:lineRule="auto"/>
      </w:pPr>
    </w:p>
    <w:p w:rsidR="006C1749" w:rsidRDefault="006C1749" w:rsidP="006C1749">
      <w:pPr>
        <w:autoSpaceDE/>
        <w:ind w:left="1440" w:right="1440"/>
        <w:rPr>
          <w:rFonts w:ascii="Times New Roman" w:hAnsi="Times New Roman" w:cs="Times New Roman"/>
          <w:sz w:val="26"/>
          <w:szCs w:val="26"/>
        </w:rPr>
      </w:pPr>
      <w:r w:rsidRPr="006C1749">
        <w:rPr>
          <w:rFonts w:ascii="Times New Roman" w:hAnsi="Times New Roman" w:cs="Times New Roman"/>
          <w:sz w:val="26"/>
          <w:szCs w:val="26"/>
        </w:rPr>
        <w:t xml:space="preserve">On review, we shall grant RESA’s Exception with respect to the inclusion of small commercial customers in the Opt-In Program.  We agree with RESA that the relatively small number of customers involved, and the need to increase the shopping statistics for small commercial customers, support the inclusion of small commercial customers less than 25 kW.  This conclusion is consistent with the decision that we reached in the </w:t>
      </w:r>
      <w:r w:rsidRPr="006C1749">
        <w:rPr>
          <w:rFonts w:ascii="Times New Roman" w:hAnsi="Times New Roman" w:cs="Times New Roman"/>
          <w:i/>
          <w:sz w:val="26"/>
          <w:szCs w:val="26"/>
        </w:rPr>
        <w:t>FE DSP Order</w:t>
      </w:r>
      <w:r w:rsidRPr="006C1749">
        <w:rPr>
          <w:rFonts w:ascii="Times New Roman" w:hAnsi="Times New Roman" w:cs="Times New Roman"/>
          <w:sz w:val="26"/>
          <w:szCs w:val="26"/>
        </w:rPr>
        <w:t>.  Although we acknowledge that the inclusion of small commercial customers will add some complexity to administration of the Opt-In Program, we are not persuaded that the added complexity is insurmountable, or that it should outweigh the benefits that will flow to this discrete group of customers though inclusion in the Program.  We agree with RESA’s observation that customers with loads below 25 kW constitute a discrete subset of the commercial class that is relatively small and manageable.</w:t>
      </w:r>
    </w:p>
    <w:p w:rsidR="006C1749" w:rsidRDefault="006C1749" w:rsidP="006C1749">
      <w:pPr>
        <w:autoSpaceDE/>
        <w:ind w:left="1440" w:right="1440"/>
        <w:rPr>
          <w:rFonts w:ascii="Times New Roman" w:hAnsi="Times New Roman" w:cs="Times New Roman"/>
          <w:sz w:val="26"/>
          <w:szCs w:val="26"/>
        </w:rPr>
      </w:pPr>
    </w:p>
    <w:p w:rsidR="006C1749" w:rsidRPr="006C1749" w:rsidRDefault="000D6743" w:rsidP="006C1749">
      <w:pPr>
        <w:autoSpaceDE/>
        <w:rPr>
          <w:rFonts w:ascii="Times New Roman" w:hAnsi="Times New Roman" w:cs="Times New Roman"/>
          <w:sz w:val="26"/>
          <w:szCs w:val="26"/>
        </w:rPr>
      </w:pPr>
      <w:r>
        <w:rPr>
          <w:rFonts w:ascii="Times New Roman" w:hAnsi="Times New Roman" w:cs="Times New Roman"/>
          <w:i/>
          <w:sz w:val="26"/>
          <w:szCs w:val="26"/>
        </w:rPr>
        <w:t xml:space="preserve">October </w:t>
      </w:r>
      <w:r w:rsidR="006C1749" w:rsidRPr="006C1749">
        <w:rPr>
          <w:rFonts w:ascii="Times New Roman" w:hAnsi="Times New Roman" w:cs="Times New Roman"/>
          <w:i/>
          <w:sz w:val="26"/>
          <w:szCs w:val="26"/>
        </w:rPr>
        <w:t>2</w:t>
      </w:r>
      <w:r>
        <w:rPr>
          <w:rFonts w:ascii="Times New Roman" w:hAnsi="Times New Roman" w:cs="Times New Roman"/>
          <w:i/>
          <w:sz w:val="26"/>
          <w:szCs w:val="26"/>
        </w:rPr>
        <w:t>012</w:t>
      </w:r>
      <w:r w:rsidR="006C1749" w:rsidRPr="006C1749">
        <w:rPr>
          <w:rFonts w:ascii="Times New Roman" w:hAnsi="Times New Roman" w:cs="Times New Roman"/>
          <w:i/>
          <w:sz w:val="26"/>
          <w:szCs w:val="26"/>
        </w:rPr>
        <w:t xml:space="preserve"> Order</w:t>
      </w:r>
      <w:r w:rsidR="006C1749">
        <w:rPr>
          <w:rFonts w:ascii="Times New Roman" w:hAnsi="Times New Roman" w:cs="Times New Roman"/>
          <w:sz w:val="26"/>
          <w:szCs w:val="26"/>
        </w:rPr>
        <w:t xml:space="preserve"> at 85-86.</w:t>
      </w:r>
    </w:p>
    <w:p w:rsidR="00D04989" w:rsidRPr="00DB1D9C" w:rsidRDefault="00D04989" w:rsidP="00B43647">
      <w:pPr>
        <w:pStyle w:val="BodyText3"/>
        <w:spacing w:line="360" w:lineRule="auto"/>
      </w:pPr>
    </w:p>
    <w:p w:rsidR="006D00E7" w:rsidRDefault="00F10BF3" w:rsidP="00F10BF3">
      <w:pPr>
        <w:autoSpaceDE/>
        <w:autoSpaceDN/>
        <w:spacing w:line="360" w:lineRule="auto"/>
        <w:rPr>
          <w:rFonts w:ascii="Times New Roman" w:eastAsiaTheme="minorHAnsi" w:hAnsi="Times New Roman" w:cs="Times New Roman"/>
          <w:sz w:val="26"/>
          <w:szCs w:val="26"/>
        </w:rPr>
      </w:pPr>
      <w:r>
        <w:rPr>
          <w:rFonts w:ascii="Times New Roman" w:eastAsiaTheme="minorHAnsi" w:hAnsi="Times New Roman" w:cs="Times New Roman"/>
          <w:sz w:val="26"/>
          <w:szCs w:val="26"/>
        </w:rPr>
        <w:tab/>
      </w:r>
      <w:r>
        <w:rPr>
          <w:rFonts w:ascii="Times New Roman" w:eastAsiaTheme="minorHAnsi" w:hAnsi="Times New Roman" w:cs="Times New Roman"/>
          <w:sz w:val="26"/>
          <w:szCs w:val="26"/>
        </w:rPr>
        <w:tab/>
      </w:r>
      <w:r w:rsidR="00EA4370">
        <w:rPr>
          <w:rFonts w:ascii="Times New Roman" w:eastAsiaTheme="minorHAnsi" w:hAnsi="Times New Roman" w:cs="Times New Roman"/>
          <w:sz w:val="26"/>
          <w:szCs w:val="26"/>
        </w:rPr>
        <w:t xml:space="preserve">This </w:t>
      </w:r>
      <w:r w:rsidR="005A52B5">
        <w:rPr>
          <w:rFonts w:ascii="Times New Roman" w:eastAsiaTheme="minorHAnsi" w:hAnsi="Times New Roman" w:cs="Times New Roman"/>
          <w:sz w:val="26"/>
          <w:szCs w:val="26"/>
        </w:rPr>
        <w:t>conclusion</w:t>
      </w:r>
      <w:r w:rsidR="00EA4370">
        <w:rPr>
          <w:rFonts w:ascii="Times New Roman" w:eastAsiaTheme="minorHAnsi" w:hAnsi="Times New Roman" w:cs="Times New Roman"/>
          <w:sz w:val="26"/>
          <w:szCs w:val="26"/>
        </w:rPr>
        <w:t xml:space="preserve"> is consistent with our finding in the </w:t>
      </w:r>
      <w:r w:rsidR="00EA4370" w:rsidRPr="00EA4370">
        <w:rPr>
          <w:rFonts w:ascii="Times New Roman" w:eastAsiaTheme="minorHAnsi" w:hAnsi="Times New Roman" w:cs="Times New Roman"/>
          <w:i/>
          <w:sz w:val="26"/>
          <w:szCs w:val="26"/>
        </w:rPr>
        <w:t xml:space="preserve">FirstEnergy </w:t>
      </w:r>
      <w:r w:rsidR="00E9209F">
        <w:rPr>
          <w:rFonts w:ascii="Times New Roman" w:eastAsiaTheme="minorHAnsi" w:hAnsi="Times New Roman" w:cs="Times New Roman"/>
          <w:i/>
          <w:sz w:val="26"/>
          <w:szCs w:val="26"/>
        </w:rPr>
        <w:t xml:space="preserve">DSP </w:t>
      </w:r>
      <w:r w:rsidR="00EA4370" w:rsidRPr="00EA4370">
        <w:rPr>
          <w:rFonts w:ascii="Times New Roman" w:eastAsiaTheme="minorHAnsi" w:hAnsi="Times New Roman" w:cs="Times New Roman"/>
          <w:i/>
          <w:sz w:val="26"/>
          <w:szCs w:val="26"/>
        </w:rPr>
        <w:t>Order</w:t>
      </w:r>
      <w:r w:rsidR="00EA4370">
        <w:rPr>
          <w:rFonts w:ascii="Times New Roman" w:eastAsiaTheme="minorHAnsi" w:hAnsi="Times New Roman" w:cs="Times New Roman"/>
          <w:sz w:val="26"/>
          <w:szCs w:val="26"/>
        </w:rPr>
        <w:t xml:space="preserve"> </w:t>
      </w:r>
      <w:r w:rsidR="005A52B5">
        <w:rPr>
          <w:rFonts w:ascii="Times New Roman" w:eastAsiaTheme="minorHAnsi" w:hAnsi="Times New Roman" w:cs="Times New Roman"/>
          <w:sz w:val="26"/>
          <w:szCs w:val="26"/>
        </w:rPr>
        <w:t>and</w:t>
      </w:r>
      <w:r w:rsidR="00EA4370">
        <w:rPr>
          <w:rFonts w:ascii="Times New Roman" w:eastAsiaTheme="minorHAnsi" w:hAnsi="Times New Roman" w:cs="Times New Roman"/>
          <w:sz w:val="26"/>
          <w:szCs w:val="26"/>
        </w:rPr>
        <w:t xml:space="preserve"> adopted RESA’s rationale that</w:t>
      </w:r>
      <w:r w:rsidR="00E9209F">
        <w:rPr>
          <w:rFonts w:ascii="Times New Roman" w:eastAsiaTheme="minorHAnsi" w:hAnsi="Times New Roman" w:cs="Times New Roman"/>
          <w:sz w:val="26"/>
          <w:szCs w:val="26"/>
        </w:rPr>
        <w:t>,</w:t>
      </w:r>
      <w:r w:rsidR="00EA4370">
        <w:rPr>
          <w:rFonts w:ascii="Times New Roman" w:eastAsiaTheme="minorHAnsi" w:hAnsi="Times New Roman" w:cs="Times New Roman"/>
          <w:sz w:val="26"/>
          <w:szCs w:val="26"/>
        </w:rPr>
        <w:t xml:space="preserve"> with less than half of this customer segment receiving g</w:t>
      </w:r>
      <w:r w:rsidR="005A52B5">
        <w:rPr>
          <w:rFonts w:ascii="Times New Roman" w:eastAsiaTheme="minorHAnsi" w:hAnsi="Times New Roman" w:cs="Times New Roman"/>
          <w:sz w:val="26"/>
          <w:szCs w:val="26"/>
        </w:rPr>
        <w:t>eneration service from an EGS,</w:t>
      </w:r>
      <w:r w:rsidR="00EA4370">
        <w:rPr>
          <w:rFonts w:ascii="Times New Roman" w:eastAsiaTheme="minorHAnsi" w:hAnsi="Times New Roman" w:cs="Times New Roman"/>
          <w:sz w:val="26"/>
          <w:szCs w:val="26"/>
        </w:rPr>
        <w:t xml:space="preserve"> additional step</w:t>
      </w:r>
      <w:r w:rsidR="005A52B5">
        <w:rPr>
          <w:rFonts w:ascii="Times New Roman" w:eastAsiaTheme="minorHAnsi" w:hAnsi="Times New Roman" w:cs="Times New Roman"/>
          <w:sz w:val="26"/>
          <w:szCs w:val="26"/>
        </w:rPr>
        <w:t>s</w:t>
      </w:r>
      <w:r w:rsidR="00E9209F">
        <w:rPr>
          <w:rFonts w:ascii="Times New Roman" w:eastAsiaTheme="minorHAnsi" w:hAnsi="Times New Roman" w:cs="Times New Roman"/>
          <w:sz w:val="26"/>
          <w:szCs w:val="26"/>
        </w:rPr>
        <w:t xml:space="preserve"> need to be taken </w:t>
      </w:r>
      <w:r w:rsidR="00EA4370">
        <w:rPr>
          <w:rFonts w:ascii="Times New Roman" w:eastAsiaTheme="minorHAnsi" w:hAnsi="Times New Roman" w:cs="Times New Roman"/>
          <w:sz w:val="26"/>
          <w:szCs w:val="26"/>
        </w:rPr>
        <w:t xml:space="preserve">to encourage </w:t>
      </w:r>
      <w:r w:rsidR="00EA4370">
        <w:rPr>
          <w:rFonts w:ascii="Times New Roman" w:eastAsiaTheme="minorHAnsi" w:hAnsi="Times New Roman" w:cs="Times New Roman"/>
          <w:sz w:val="26"/>
          <w:szCs w:val="26"/>
        </w:rPr>
        <w:lastRenderedPageBreak/>
        <w:t xml:space="preserve">more </w:t>
      </w:r>
      <w:r w:rsidR="00E9209F">
        <w:rPr>
          <w:rFonts w:ascii="Times New Roman" w:eastAsiaTheme="minorHAnsi" w:hAnsi="Times New Roman" w:cs="Times New Roman"/>
          <w:sz w:val="26"/>
          <w:szCs w:val="26"/>
        </w:rPr>
        <w:t xml:space="preserve">small business customers to shop for </w:t>
      </w:r>
      <w:r w:rsidR="00EA4370">
        <w:rPr>
          <w:rFonts w:ascii="Times New Roman" w:eastAsiaTheme="minorHAnsi" w:hAnsi="Times New Roman" w:cs="Times New Roman"/>
          <w:sz w:val="26"/>
          <w:szCs w:val="26"/>
        </w:rPr>
        <w:t xml:space="preserve">competitive generation service.  </w:t>
      </w:r>
      <w:r w:rsidR="00353E52">
        <w:rPr>
          <w:rFonts w:ascii="Times New Roman" w:eastAsiaTheme="minorHAnsi" w:hAnsi="Times New Roman" w:cs="Times New Roman"/>
          <w:sz w:val="26"/>
          <w:szCs w:val="26"/>
        </w:rPr>
        <w:t>C</w:t>
      </w:r>
      <w:r w:rsidR="005B1A57">
        <w:rPr>
          <w:rFonts w:ascii="Times New Roman" w:eastAsiaTheme="minorHAnsi" w:hAnsi="Times New Roman" w:cs="Times New Roman"/>
          <w:sz w:val="26"/>
          <w:szCs w:val="26"/>
        </w:rPr>
        <w:t xml:space="preserve">onsistent with our </w:t>
      </w:r>
      <w:r w:rsidR="005A52B5">
        <w:rPr>
          <w:rFonts w:ascii="Times New Roman" w:eastAsiaTheme="minorHAnsi" w:hAnsi="Times New Roman" w:cs="Times New Roman"/>
          <w:sz w:val="26"/>
          <w:szCs w:val="26"/>
        </w:rPr>
        <w:t>conclusion</w:t>
      </w:r>
      <w:r w:rsidR="005B1A57">
        <w:rPr>
          <w:rFonts w:ascii="Times New Roman" w:eastAsiaTheme="minorHAnsi" w:hAnsi="Times New Roman" w:cs="Times New Roman"/>
          <w:sz w:val="26"/>
          <w:szCs w:val="26"/>
        </w:rPr>
        <w:t xml:space="preserve"> in the </w:t>
      </w:r>
      <w:r w:rsidR="005B1A57" w:rsidRPr="005B1A57">
        <w:rPr>
          <w:rFonts w:ascii="Times New Roman" w:eastAsiaTheme="minorHAnsi" w:hAnsi="Times New Roman" w:cs="Times New Roman"/>
          <w:i/>
          <w:sz w:val="26"/>
          <w:szCs w:val="26"/>
        </w:rPr>
        <w:t xml:space="preserve">FirstEnergy </w:t>
      </w:r>
      <w:r w:rsidR="00353E52">
        <w:rPr>
          <w:rFonts w:ascii="Times New Roman" w:eastAsiaTheme="minorHAnsi" w:hAnsi="Times New Roman" w:cs="Times New Roman"/>
          <w:i/>
          <w:sz w:val="26"/>
          <w:szCs w:val="26"/>
        </w:rPr>
        <w:t xml:space="preserve">DSP </w:t>
      </w:r>
      <w:r w:rsidR="005B1A57" w:rsidRPr="005B1A57">
        <w:rPr>
          <w:rFonts w:ascii="Times New Roman" w:eastAsiaTheme="minorHAnsi" w:hAnsi="Times New Roman" w:cs="Times New Roman"/>
          <w:i/>
          <w:sz w:val="26"/>
          <w:szCs w:val="26"/>
        </w:rPr>
        <w:t>Order</w:t>
      </w:r>
      <w:r w:rsidR="00256924">
        <w:rPr>
          <w:rFonts w:ascii="Times New Roman" w:eastAsiaTheme="minorHAnsi" w:hAnsi="Times New Roman" w:cs="Times New Roman"/>
          <w:sz w:val="26"/>
          <w:szCs w:val="26"/>
        </w:rPr>
        <w:t xml:space="preserve">, </w:t>
      </w:r>
      <w:r w:rsidR="006D4DC8">
        <w:rPr>
          <w:rFonts w:ascii="Times New Roman" w:eastAsiaTheme="minorHAnsi" w:hAnsi="Times New Roman" w:cs="Times New Roman"/>
          <w:sz w:val="26"/>
          <w:szCs w:val="26"/>
        </w:rPr>
        <w:t xml:space="preserve">it was our intent that </w:t>
      </w:r>
      <w:r w:rsidR="00256924">
        <w:rPr>
          <w:rFonts w:ascii="Times New Roman" w:eastAsiaTheme="minorHAnsi" w:hAnsi="Times New Roman" w:cs="Times New Roman"/>
          <w:sz w:val="26"/>
          <w:szCs w:val="26"/>
        </w:rPr>
        <w:t>small business customers</w:t>
      </w:r>
      <w:r w:rsidR="00353E52">
        <w:rPr>
          <w:rFonts w:ascii="Times New Roman" w:eastAsiaTheme="minorHAnsi" w:hAnsi="Times New Roman" w:cs="Times New Roman"/>
          <w:sz w:val="26"/>
          <w:szCs w:val="26"/>
        </w:rPr>
        <w:t xml:space="preserve"> </w:t>
      </w:r>
      <w:r w:rsidR="00256924">
        <w:rPr>
          <w:rFonts w:ascii="Times New Roman" w:eastAsiaTheme="minorHAnsi" w:hAnsi="Times New Roman" w:cs="Times New Roman"/>
          <w:sz w:val="26"/>
          <w:szCs w:val="26"/>
        </w:rPr>
        <w:t>receive the benefit of PECO’</w:t>
      </w:r>
      <w:r w:rsidR="005B1A57">
        <w:rPr>
          <w:rFonts w:ascii="Times New Roman" w:eastAsiaTheme="minorHAnsi" w:hAnsi="Times New Roman" w:cs="Times New Roman"/>
          <w:sz w:val="26"/>
          <w:szCs w:val="26"/>
        </w:rPr>
        <w:t xml:space="preserve">s </w:t>
      </w:r>
      <w:r w:rsidR="00353E52">
        <w:rPr>
          <w:rFonts w:ascii="Times New Roman" w:eastAsiaTheme="minorHAnsi" w:hAnsi="Times New Roman" w:cs="Times New Roman"/>
          <w:sz w:val="26"/>
          <w:szCs w:val="26"/>
        </w:rPr>
        <w:t>Standard Offer</w:t>
      </w:r>
      <w:r w:rsidR="005B1A57">
        <w:rPr>
          <w:rFonts w:ascii="Times New Roman" w:eastAsiaTheme="minorHAnsi" w:hAnsi="Times New Roman" w:cs="Times New Roman"/>
          <w:sz w:val="26"/>
          <w:szCs w:val="26"/>
        </w:rPr>
        <w:t xml:space="preserve"> Program</w:t>
      </w:r>
      <w:r w:rsidR="00353E52">
        <w:rPr>
          <w:rFonts w:ascii="Times New Roman" w:eastAsiaTheme="minorHAnsi" w:hAnsi="Times New Roman" w:cs="Times New Roman"/>
          <w:sz w:val="26"/>
          <w:szCs w:val="26"/>
        </w:rPr>
        <w:t>, in addition to the Opt-In Program.  We see no reason to distinguish between the two Programs, and conclude that t</w:t>
      </w:r>
      <w:r w:rsidR="00114747">
        <w:rPr>
          <w:rFonts w:ascii="Times New Roman" w:eastAsiaTheme="minorHAnsi" w:hAnsi="Times New Roman" w:cs="Times New Roman"/>
          <w:sz w:val="26"/>
          <w:szCs w:val="26"/>
        </w:rPr>
        <w:t xml:space="preserve">he </w:t>
      </w:r>
      <w:r w:rsidR="006746F9">
        <w:rPr>
          <w:rFonts w:ascii="Times New Roman" w:eastAsiaTheme="minorHAnsi" w:hAnsi="Times New Roman" w:cs="Times New Roman"/>
          <w:sz w:val="26"/>
          <w:szCs w:val="26"/>
        </w:rPr>
        <w:t xml:space="preserve">rationale and the </w:t>
      </w:r>
      <w:r w:rsidR="00114747">
        <w:rPr>
          <w:rFonts w:ascii="Times New Roman" w:eastAsiaTheme="minorHAnsi" w:hAnsi="Times New Roman" w:cs="Times New Roman"/>
          <w:sz w:val="26"/>
          <w:szCs w:val="26"/>
        </w:rPr>
        <w:t>record evidence that supported</w:t>
      </w:r>
      <w:r w:rsidR="00353E52">
        <w:rPr>
          <w:rFonts w:ascii="Times New Roman" w:eastAsiaTheme="minorHAnsi" w:hAnsi="Times New Roman" w:cs="Times New Roman"/>
          <w:sz w:val="26"/>
          <w:szCs w:val="26"/>
        </w:rPr>
        <w:t xml:space="preserve"> the inclusion of</w:t>
      </w:r>
      <w:r w:rsidR="00114747">
        <w:rPr>
          <w:rFonts w:ascii="Times New Roman" w:eastAsiaTheme="minorHAnsi" w:hAnsi="Times New Roman" w:cs="Times New Roman"/>
          <w:sz w:val="26"/>
          <w:szCs w:val="26"/>
        </w:rPr>
        <w:t xml:space="preserve"> small business customers in PECO’s</w:t>
      </w:r>
      <w:r w:rsidR="00353E52">
        <w:rPr>
          <w:rFonts w:ascii="Times New Roman" w:eastAsiaTheme="minorHAnsi" w:hAnsi="Times New Roman" w:cs="Times New Roman"/>
          <w:sz w:val="26"/>
          <w:szCs w:val="26"/>
        </w:rPr>
        <w:t xml:space="preserve"> Opt</w:t>
      </w:r>
      <w:r w:rsidR="006746F9">
        <w:rPr>
          <w:rFonts w:ascii="Times New Roman" w:eastAsiaTheme="minorHAnsi" w:hAnsi="Times New Roman" w:cs="Times New Roman"/>
          <w:sz w:val="26"/>
          <w:szCs w:val="26"/>
        </w:rPr>
        <w:t xml:space="preserve">-In Program </w:t>
      </w:r>
      <w:r w:rsidR="00353E52">
        <w:rPr>
          <w:rFonts w:ascii="Times New Roman" w:eastAsiaTheme="minorHAnsi" w:hAnsi="Times New Roman" w:cs="Times New Roman"/>
          <w:sz w:val="26"/>
          <w:szCs w:val="26"/>
        </w:rPr>
        <w:t>support</w:t>
      </w:r>
      <w:r w:rsidR="006746F9">
        <w:rPr>
          <w:rFonts w:ascii="Times New Roman" w:eastAsiaTheme="minorHAnsi" w:hAnsi="Times New Roman" w:cs="Times New Roman"/>
          <w:sz w:val="26"/>
          <w:szCs w:val="26"/>
        </w:rPr>
        <w:t xml:space="preserve">s </w:t>
      </w:r>
      <w:r w:rsidR="00353E52">
        <w:rPr>
          <w:rFonts w:ascii="Times New Roman" w:eastAsiaTheme="minorHAnsi" w:hAnsi="Times New Roman" w:cs="Times New Roman"/>
          <w:sz w:val="26"/>
          <w:szCs w:val="26"/>
        </w:rPr>
        <w:t>the decision to include these customers in the Standard Offer Program as well.</w:t>
      </w:r>
      <w:r w:rsidR="005B1A57">
        <w:rPr>
          <w:rFonts w:ascii="Times New Roman" w:eastAsiaTheme="minorHAnsi" w:hAnsi="Times New Roman" w:cs="Times New Roman"/>
          <w:sz w:val="26"/>
          <w:szCs w:val="26"/>
        </w:rPr>
        <w:t xml:space="preserve"> </w:t>
      </w:r>
    </w:p>
    <w:p w:rsidR="00353E52" w:rsidRDefault="00353E52" w:rsidP="00F10BF3">
      <w:pPr>
        <w:autoSpaceDE/>
        <w:autoSpaceDN/>
        <w:spacing w:line="360" w:lineRule="auto"/>
        <w:rPr>
          <w:rFonts w:ascii="Times New Roman" w:eastAsiaTheme="minorHAnsi" w:hAnsi="Times New Roman" w:cs="Times New Roman"/>
          <w:sz w:val="26"/>
          <w:szCs w:val="26"/>
        </w:rPr>
      </w:pPr>
    </w:p>
    <w:p w:rsidR="00353E52" w:rsidRDefault="00353E52" w:rsidP="00353E52">
      <w:pPr>
        <w:autoSpaceDE/>
        <w:autoSpaceDN/>
        <w:spacing w:line="360" w:lineRule="auto"/>
        <w:ind w:firstLine="1440"/>
        <w:rPr>
          <w:rFonts w:ascii="Times New Roman" w:eastAsiaTheme="minorHAnsi" w:hAnsi="Times New Roman" w:cs="Times New Roman"/>
          <w:sz w:val="26"/>
          <w:szCs w:val="26"/>
        </w:rPr>
      </w:pPr>
      <w:r>
        <w:rPr>
          <w:rFonts w:ascii="Times New Roman" w:eastAsiaTheme="minorHAnsi" w:hAnsi="Times New Roman" w:cs="Times New Roman"/>
          <w:sz w:val="26"/>
          <w:szCs w:val="26"/>
        </w:rPr>
        <w:t>Although we are granting RESA’s Petit</w:t>
      </w:r>
      <w:r w:rsidR="006746F9">
        <w:rPr>
          <w:rFonts w:ascii="Times New Roman" w:eastAsiaTheme="minorHAnsi" w:hAnsi="Times New Roman" w:cs="Times New Roman"/>
          <w:sz w:val="26"/>
          <w:szCs w:val="26"/>
        </w:rPr>
        <w:t xml:space="preserve">ion </w:t>
      </w:r>
      <w:r w:rsidR="00DA3145">
        <w:rPr>
          <w:rFonts w:ascii="Times New Roman" w:eastAsiaTheme="minorHAnsi" w:hAnsi="Times New Roman" w:cs="Times New Roman"/>
          <w:sz w:val="26"/>
          <w:szCs w:val="26"/>
        </w:rPr>
        <w:t xml:space="preserve">in part </w:t>
      </w:r>
      <w:r w:rsidR="006746F9">
        <w:rPr>
          <w:rFonts w:ascii="Times New Roman" w:eastAsiaTheme="minorHAnsi" w:hAnsi="Times New Roman" w:cs="Times New Roman"/>
          <w:sz w:val="26"/>
          <w:szCs w:val="26"/>
        </w:rPr>
        <w:t>and amending our</w:t>
      </w:r>
      <w:r>
        <w:rPr>
          <w:rFonts w:ascii="Times New Roman" w:eastAsiaTheme="minorHAnsi" w:hAnsi="Times New Roman" w:cs="Times New Roman"/>
          <w:sz w:val="26"/>
          <w:szCs w:val="26"/>
        </w:rPr>
        <w:t xml:space="preserve"> </w:t>
      </w:r>
      <w:r w:rsidRPr="00956001">
        <w:rPr>
          <w:rFonts w:ascii="Times New Roman" w:eastAsiaTheme="minorHAnsi" w:hAnsi="Times New Roman" w:cs="Times New Roman"/>
          <w:i/>
          <w:sz w:val="26"/>
          <w:szCs w:val="26"/>
        </w:rPr>
        <w:t>October 2012 Order</w:t>
      </w:r>
      <w:r w:rsidR="00114747">
        <w:rPr>
          <w:rFonts w:ascii="Times New Roman" w:eastAsiaTheme="minorHAnsi" w:hAnsi="Times New Roman" w:cs="Times New Roman"/>
          <w:sz w:val="26"/>
          <w:szCs w:val="26"/>
        </w:rPr>
        <w:t xml:space="preserve">, we acknowledge the </w:t>
      </w:r>
      <w:r>
        <w:rPr>
          <w:rFonts w:ascii="Times New Roman" w:eastAsiaTheme="minorHAnsi" w:hAnsi="Times New Roman" w:cs="Times New Roman"/>
          <w:sz w:val="26"/>
          <w:szCs w:val="26"/>
        </w:rPr>
        <w:t xml:space="preserve">arguments of PECO and the OSBA regarding the procedural irregularities employed by RESA </w:t>
      </w:r>
      <w:r w:rsidR="00D739CC">
        <w:rPr>
          <w:rFonts w:ascii="Times New Roman" w:eastAsiaTheme="minorHAnsi" w:hAnsi="Times New Roman" w:cs="Times New Roman"/>
          <w:sz w:val="26"/>
          <w:szCs w:val="26"/>
        </w:rPr>
        <w:t>in this proceeding</w:t>
      </w:r>
      <w:r>
        <w:rPr>
          <w:rFonts w:ascii="Times New Roman" w:eastAsiaTheme="minorHAnsi" w:hAnsi="Times New Roman" w:cs="Times New Roman"/>
          <w:sz w:val="26"/>
          <w:szCs w:val="26"/>
        </w:rPr>
        <w:t xml:space="preserve">.  </w:t>
      </w:r>
      <w:r w:rsidR="00D739CC">
        <w:rPr>
          <w:rFonts w:ascii="Times New Roman" w:eastAsiaTheme="minorHAnsi" w:hAnsi="Times New Roman" w:cs="Times New Roman"/>
          <w:sz w:val="26"/>
          <w:szCs w:val="26"/>
        </w:rPr>
        <w:t>RESA failed to raise this issue during the evidentiary phase of this proceeding, and then failed to file a timely petition for rec</w:t>
      </w:r>
      <w:r w:rsidR="00114747">
        <w:rPr>
          <w:rFonts w:ascii="Times New Roman" w:eastAsiaTheme="minorHAnsi" w:hAnsi="Times New Roman" w:cs="Times New Roman"/>
          <w:sz w:val="26"/>
          <w:szCs w:val="26"/>
        </w:rPr>
        <w:t xml:space="preserve">onsideration </w:t>
      </w:r>
      <w:r w:rsidR="00D739CC">
        <w:rPr>
          <w:rFonts w:ascii="Times New Roman" w:eastAsiaTheme="minorHAnsi" w:hAnsi="Times New Roman" w:cs="Times New Roman"/>
          <w:sz w:val="26"/>
          <w:szCs w:val="26"/>
        </w:rPr>
        <w:t xml:space="preserve">of the </w:t>
      </w:r>
      <w:r w:rsidR="00D739CC" w:rsidRPr="00D739CC">
        <w:rPr>
          <w:rFonts w:ascii="Times New Roman" w:eastAsiaTheme="minorHAnsi" w:hAnsi="Times New Roman" w:cs="Times New Roman"/>
          <w:i/>
          <w:sz w:val="26"/>
          <w:szCs w:val="26"/>
        </w:rPr>
        <w:t>October 2012 Order</w:t>
      </w:r>
      <w:r w:rsidR="00D739CC">
        <w:rPr>
          <w:rFonts w:ascii="Times New Roman" w:eastAsiaTheme="minorHAnsi" w:hAnsi="Times New Roman" w:cs="Times New Roman"/>
          <w:sz w:val="26"/>
          <w:szCs w:val="26"/>
        </w:rPr>
        <w:t xml:space="preserve">.  </w:t>
      </w:r>
      <w:r>
        <w:rPr>
          <w:rFonts w:ascii="Times New Roman" w:eastAsiaTheme="minorHAnsi" w:hAnsi="Times New Roman" w:cs="Times New Roman"/>
          <w:sz w:val="26"/>
          <w:szCs w:val="26"/>
        </w:rPr>
        <w:t>While we do not condone RESA’s actions, in our view our failure to include small business customers in PECO</w:t>
      </w:r>
      <w:r w:rsidR="006746F9">
        <w:rPr>
          <w:rFonts w:ascii="Times New Roman" w:eastAsiaTheme="minorHAnsi" w:hAnsi="Times New Roman" w:cs="Times New Roman"/>
          <w:sz w:val="26"/>
          <w:szCs w:val="26"/>
        </w:rPr>
        <w:t>’s Standard Offer Program was a simple</w:t>
      </w:r>
      <w:r>
        <w:rPr>
          <w:rFonts w:ascii="Times New Roman" w:eastAsiaTheme="minorHAnsi" w:hAnsi="Times New Roman" w:cs="Times New Roman"/>
          <w:sz w:val="26"/>
          <w:szCs w:val="26"/>
        </w:rPr>
        <w:t xml:space="preserve"> oversight</w:t>
      </w:r>
      <w:r w:rsidR="006746F9">
        <w:rPr>
          <w:rFonts w:ascii="Times New Roman" w:eastAsiaTheme="minorHAnsi" w:hAnsi="Times New Roman" w:cs="Times New Roman"/>
          <w:sz w:val="26"/>
          <w:szCs w:val="26"/>
        </w:rPr>
        <w:t xml:space="preserve"> that </w:t>
      </w:r>
      <w:r w:rsidR="00D739CC">
        <w:rPr>
          <w:rFonts w:ascii="Times New Roman" w:eastAsiaTheme="minorHAnsi" w:hAnsi="Times New Roman" w:cs="Times New Roman"/>
          <w:sz w:val="26"/>
          <w:szCs w:val="26"/>
        </w:rPr>
        <w:t>sh</w:t>
      </w:r>
      <w:r w:rsidR="00772090">
        <w:rPr>
          <w:rFonts w:ascii="Times New Roman" w:eastAsiaTheme="minorHAnsi" w:hAnsi="Times New Roman" w:cs="Times New Roman"/>
          <w:sz w:val="26"/>
          <w:szCs w:val="26"/>
        </w:rPr>
        <w:t>ould be co</w:t>
      </w:r>
      <w:r w:rsidR="00114747">
        <w:rPr>
          <w:rFonts w:ascii="Times New Roman" w:eastAsiaTheme="minorHAnsi" w:hAnsi="Times New Roman" w:cs="Times New Roman"/>
          <w:sz w:val="26"/>
          <w:szCs w:val="26"/>
        </w:rPr>
        <w:t xml:space="preserve">rrected to conform </w:t>
      </w:r>
      <w:r w:rsidR="006746F9">
        <w:rPr>
          <w:rFonts w:ascii="Times New Roman" w:eastAsiaTheme="minorHAnsi" w:hAnsi="Times New Roman" w:cs="Times New Roman"/>
          <w:sz w:val="26"/>
          <w:szCs w:val="26"/>
        </w:rPr>
        <w:t xml:space="preserve">the </w:t>
      </w:r>
      <w:r w:rsidR="006746F9" w:rsidRPr="006746F9">
        <w:rPr>
          <w:rFonts w:ascii="Times New Roman" w:eastAsiaTheme="minorHAnsi" w:hAnsi="Times New Roman" w:cs="Times New Roman"/>
          <w:i/>
          <w:sz w:val="26"/>
          <w:szCs w:val="26"/>
        </w:rPr>
        <w:t>October 2012 Order</w:t>
      </w:r>
      <w:r w:rsidR="006746F9">
        <w:rPr>
          <w:rFonts w:ascii="Times New Roman" w:eastAsiaTheme="minorHAnsi" w:hAnsi="Times New Roman" w:cs="Times New Roman"/>
          <w:sz w:val="26"/>
          <w:szCs w:val="26"/>
        </w:rPr>
        <w:t xml:space="preserve"> with </w:t>
      </w:r>
      <w:r w:rsidR="00D739CC">
        <w:rPr>
          <w:rFonts w:ascii="Times New Roman" w:eastAsiaTheme="minorHAnsi" w:hAnsi="Times New Roman" w:cs="Times New Roman"/>
          <w:sz w:val="26"/>
          <w:szCs w:val="26"/>
        </w:rPr>
        <w:t xml:space="preserve">the </w:t>
      </w:r>
      <w:r w:rsidR="00D739CC" w:rsidRPr="00114747">
        <w:rPr>
          <w:rFonts w:ascii="Times New Roman" w:eastAsiaTheme="minorHAnsi" w:hAnsi="Times New Roman" w:cs="Times New Roman"/>
          <w:i/>
          <w:sz w:val="26"/>
          <w:szCs w:val="26"/>
        </w:rPr>
        <w:t>FirstEnergy</w:t>
      </w:r>
      <w:r w:rsidR="00D739CC">
        <w:rPr>
          <w:rFonts w:ascii="Times New Roman" w:eastAsiaTheme="minorHAnsi" w:hAnsi="Times New Roman" w:cs="Times New Roman"/>
          <w:sz w:val="26"/>
          <w:szCs w:val="26"/>
        </w:rPr>
        <w:t xml:space="preserve">, </w:t>
      </w:r>
      <w:r w:rsidR="00D739CC" w:rsidRPr="00114747">
        <w:rPr>
          <w:rFonts w:ascii="Times New Roman" w:eastAsiaTheme="minorHAnsi" w:hAnsi="Times New Roman" w:cs="Times New Roman"/>
          <w:i/>
          <w:sz w:val="26"/>
          <w:szCs w:val="26"/>
        </w:rPr>
        <w:t>PPL</w:t>
      </w:r>
      <w:r w:rsidR="00D739CC">
        <w:rPr>
          <w:rFonts w:ascii="Times New Roman" w:eastAsiaTheme="minorHAnsi" w:hAnsi="Times New Roman" w:cs="Times New Roman"/>
          <w:sz w:val="26"/>
          <w:szCs w:val="26"/>
        </w:rPr>
        <w:t>, an</w:t>
      </w:r>
      <w:r w:rsidR="00772090">
        <w:rPr>
          <w:rFonts w:ascii="Times New Roman" w:eastAsiaTheme="minorHAnsi" w:hAnsi="Times New Roman" w:cs="Times New Roman"/>
          <w:sz w:val="26"/>
          <w:szCs w:val="26"/>
        </w:rPr>
        <w:t xml:space="preserve">d </w:t>
      </w:r>
      <w:r w:rsidR="00772090" w:rsidRPr="00114747">
        <w:rPr>
          <w:rFonts w:ascii="Times New Roman" w:eastAsiaTheme="minorHAnsi" w:hAnsi="Times New Roman" w:cs="Times New Roman"/>
          <w:i/>
          <w:sz w:val="26"/>
          <w:szCs w:val="26"/>
        </w:rPr>
        <w:t xml:space="preserve">Duquesne </w:t>
      </w:r>
      <w:r w:rsidR="00114747" w:rsidRPr="00114747">
        <w:rPr>
          <w:rFonts w:ascii="Times New Roman" w:eastAsiaTheme="minorHAnsi" w:hAnsi="Times New Roman" w:cs="Times New Roman"/>
          <w:i/>
          <w:sz w:val="26"/>
          <w:szCs w:val="26"/>
        </w:rPr>
        <w:t>DSP Orders</w:t>
      </w:r>
      <w:r w:rsidR="00772090">
        <w:rPr>
          <w:rFonts w:ascii="Times New Roman" w:eastAsiaTheme="minorHAnsi" w:hAnsi="Times New Roman" w:cs="Times New Roman"/>
          <w:sz w:val="26"/>
          <w:szCs w:val="26"/>
        </w:rPr>
        <w:t>.  Had</w:t>
      </w:r>
      <w:r w:rsidR="00D739CC">
        <w:rPr>
          <w:rFonts w:ascii="Times New Roman" w:eastAsiaTheme="minorHAnsi" w:hAnsi="Times New Roman" w:cs="Times New Roman"/>
          <w:sz w:val="26"/>
          <w:szCs w:val="26"/>
        </w:rPr>
        <w:t xml:space="preserve"> RESA not filed the instant Petition, we would have been inclined to reconsider our </w:t>
      </w:r>
      <w:r w:rsidR="00D739CC" w:rsidRPr="00956001">
        <w:rPr>
          <w:rFonts w:ascii="Times New Roman" w:eastAsiaTheme="minorHAnsi" w:hAnsi="Times New Roman" w:cs="Times New Roman"/>
          <w:i/>
          <w:sz w:val="26"/>
          <w:szCs w:val="26"/>
        </w:rPr>
        <w:t>October 2012 Order</w:t>
      </w:r>
      <w:r w:rsidR="00D739CC">
        <w:rPr>
          <w:rFonts w:ascii="Times New Roman" w:eastAsiaTheme="minorHAnsi" w:hAnsi="Times New Roman" w:cs="Times New Roman"/>
          <w:sz w:val="26"/>
          <w:szCs w:val="26"/>
        </w:rPr>
        <w:t xml:space="preserve"> on our own motion </w:t>
      </w:r>
      <w:r w:rsidR="00956001">
        <w:rPr>
          <w:rFonts w:ascii="Times New Roman" w:eastAsiaTheme="minorHAnsi" w:hAnsi="Times New Roman" w:cs="Times New Roman"/>
          <w:sz w:val="26"/>
          <w:szCs w:val="26"/>
        </w:rPr>
        <w:t xml:space="preserve">under Section 703(g) of the Code </w:t>
      </w:r>
      <w:r w:rsidR="00D739CC">
        <w:rPr>
          <w:rFonts w:ascii="Times New Roman" w:eastAsiaTheme="minorHAnsi" w:hAnsi="Times New Roman" w:cs="Times New Roman"/>
          <w:sz w:val="26"/>
          <w:szCs w:val="26"/>
        </w:rPr>
        <w:t>to correct our oversight.</w:t>
      </w:r>
      <w:r>
        <w:rPr>
          <w:rFonts w:ascii="Times New Roman" w:eastAsiaTheme="minorHAnsi" w:hAnsi="Times New Roman" w:cs="Times New Roman"/>
          <w:sz w:val="26"/>
          <w:szCs w:val="26"/>
        </w:rPr>
        <w:t xml:space="preserve"> </w:t>
      </w:r>
    </w:p>
    <w:p w:rsidR="00772090" w:rsidRDefault="00772090" w:rsidP="00353E52">
      <w:pPr>
        <w:autoSpaceDE/>
        <w:autoSpaceDN/>
        <w:spacing w:line="360" w:lineRule="auto"/>
        <w:ind w:firstLine="1440"/>
        <w:rPr>
          <w:rFonts w:ascii="Times New Roman" w:eastAsiaTheme="minorHAnsi" w:hAnsi="Times New Roman" w:cs="Times New Roman"/>
          <w:sz w:val="26"/>
          <w:szCs w:val="26"/>
        </w:rPr>
      </w:pPr>
    </w:p>
    <w:p w:rsidR="00772090" w:rsidRDefault="00EF3339" w:rsidP="00353E52">
      <w:pPr>
        <w:autoSpaceDE/>
        <w:autoSpaceDN/>
        <w:spacing w:line="360" w:lineRule="auto"/>
        <w:ind w:firstLine="1440"/>
        <w:rPr>
          <w:rFonts w:ascii="Times New Roman" w:eastAsiaTheme="minorHAnsi" w:hAnsi="Times New Roman" w:cs="Times New Roman"/>
          <w:sz w:val="26"/>
          <w:szCs w:val="26"/>
        </w:rPr>
      </w:pPr>
      <w:r>
        <w:rPr>
          <w:rFonts w:ascii="Times New Roman" w:eastAsiaTheme="minorHAnsi" w:hAnsi="Times New Roman" w:cs="Times New Roman"/>
          <w:sz w:val="26"/>
          <w:szCs w:val="26"/>
        </w:rPr>
        <w:t>Given the delay in the disposition of the issue regarding the inclusion of small business customers in the Standard Offer Program,</w:t>
      </w:r>
      <w:r w:rsidR="00114747">
        <w:rPr>
          <w:rFonts w:ascii="Times New Roman" w:eastAsiaTheme="minorHAnsi" w:hAnsi="Times New Roman" w:cs="Times New Roman"/>
          <w:sz w:val="26"/>
          <w:szCs w:val="26"/>
        </w:rPr>
        <w:t xml:space="preserve"> </w:t>
      </w:r>
      <w:r>
        <w:rPr>
          <w:rFonts w:ascii="Times New Roman" w:eastAsiaTheme="minorHAnsi" w:hAnsi="Times New Roman" w:cs="Times New Roman"/>
          <w:sz w:val="26"/>
          <w:szCs w:val="26"/>
        </w:rPr>
        <w:t xml:space="preserve">it would not be reasonable to </w:t>
      </w:r>
      <w:r w:rsidR="00E04716">
        <w:rPr>
          <w:rFonts w:ascii="Times New Roman" w:eastAsiaTheme="minorHAnsi" w:hAnsi="Times New Roman" w:cs="Times New Roman"/>
          <w:sz w:val="26"/>
          <w:szCs w:val="26"/>
        </w:rPr>
        <w:t>expect PECO to include</w:t>
      </w:r>
      <w:r>
        <w:rPr>
          <w:rFonts w:ascii="Times New Roman" w:eastAsiaTheme="minorHAnsi" w:hAnsi="Times New Roman" w:cs="Times New Roman"/>
          <w:sz w:val="26"/>
          <w:szCs w:val="26"/>
        </w:rPr>
        <w:t xml:space="preserve"> small bu</w:t>
      </w:r>
      <w:r w:rsidR="00E04716">
        <w:rPr>
          <w:rFonts w:ascii="Times New Roman" w:eastAsiaTheme="minorHAnsi" w:hAnsi="Times New Roman" w:cs="Times New Roman"/>
          <w:sz w:val="26"/>
          <w:szCs w:val="26"/>
        </w:rPr>
        <w:t xml:space="preserve">siness customers </w:t>
      </w:r>
      <w:r w:rsidR="006746F9">
        <w:rPr>
          <w:rFonts w:ascii="Times New Roman" w:eastAsiaTheme="minorHAnsi" w:hAnsi="Times New Roman" w:cs="Times New Roman"/>
          <w:sz w:val="26"/>
          <w:szCs w:val="26"/>
        </w:rPr>
        <w:t xml:space="preserve">in the Program </w:t>
      </w:r>
      <w:r>
        <w:rPr>
          <w:rFonts w:ascii="Times New Roman" w:eastAsiaTheme="minorHAnsi" w:hAnsi="Times New Roman" w:cs="Times New Roman"/>
          <w:sz w:val="26"/>
          <w:szCs w:val="26"/>
        </w:rPr>
        <w:t xml:space="preserve">by June 1, 2013, the current start date for the residential Standard Offer Program.  We are cognizant of PECO’s argument that </w:t>
      </w:r>
      <w:r w:rsidR="007F118F">
        <w:rPr>
          <w:rFonts w:ascii="Times New Roman" w:eastAsiaTheme="minorHAnsi" w:hAnsi="Times New Roman" w:cs="Times New Roman"/>
          <w:sz w:val="26"/>
          <w:szCs w:val="26"/>
        </w:rPr>
        <w:t xml:space="preserve">adding </w:t>
      </w:r>
      <w:r>
        <w:rPr>
          <w:rFonts w:ascii="Times New Roman" w:eastAsiaTheme="minorHAnsi" w:hAnsi="Times New Roman" w:cs="Times New Roman"/>
          <w:sz w:val="26"/>
          <w:szCs w:val="26"/>
        </w:rPr>
        <w:t>small bu</w:t>
      </w:r>
      <w:r w:rsidR="00E04716">
        <w:rPr>
          <w:rFonts w:ascii="Times New Roman" w:eastAsiaTheme="minorHAnsi" w:hAnsi="Times New Roman" w:cs="Times New Roman"/>
          <w:sz w:val="26"/>
          <w:szCs w:val="26"/>
        </w:rPr>
        <w:t>sin</w:t>
      </w:r>
      <w:r w:rsidR="007F118F">
        <w:rPr>
          <w:rFonts w:ascii="Times New Roman" w:eastAsiaTheme="minorHAnsi" w:hAnsi="Times New Roman" w:cs="Times New Roman"/>
          <w:sz w:val="26"/>
          <w:szCs w:val="26"/>
        </w:rPr>
        <w:t xml:space="preserve">ess customers </w:t>
      </w:r>
      <w:r w:rsidR="00E04716">
        <w:rPr>
          <w:rFonts w:ascii="Times New Roman" w:eastAsiaTheme="minorHAnsi" w:hAnsi="Times New Roman" w:cs="Times New Roman"/>
          <w:sz w:val="26"/>
          <w:szCs w:val="26"/>
        </w:rPr>
        <w:t xml:space="preserve">will </w:t>
      </w:r>
      <w:r w:rsidR="006746F9">
        <w:rPr>
          <w:rFonts w:ascii="Times New Roman" w:eastAsiaTheme="minorHAnsi" w:hAnsi="Times New Roman" w:cs="Times New Roman"/>
          <w:sz w:val="26"/>
          <w:szCs w:val="26"/>
        </w:rPr>
        <w:t xml:space="preserve">add </w:t>
      </w:r>
      <w:r>
        <w:rPr>
          <w:rFonts w:ascii="Times New Roman" w:eastAsiaTheme="minorHAnsi" w:hAnsi="Times New Roman" w:cs="Times New Roman"/>
          <w:sz w:val="26"/>
          <w:szCs w:val="26"/>
        </w:rPr>
        <w:t>complexity to the Program</w:t>
      </w:r>
      <w:r w:rsidR="006746F9">
        <w:rPr>
          <w:rFonts w:ascii="Times New Roman" w:eastAsiaTheme="minorHAnsi" w:hAnsi="Times New Roman" w:cs="Times New Roman"/>
          <w:sz w:val="26"/>
          <w:szCs w:val="26"/>
        </w:rPr>
        <w:t xml:space="preserve"> due to their varying load profiles</w:t>
      </w:r>
      <w:r>
        <w:rPr>
          <w:rFonts w:ascii="Times New Roman" w:eastAsiaTheme="minorHAnsi" w:hAnsi="Times New Roman" w:cs="Times New Roman"/>
          <w:sz w:val="26"/>
          <w:szCs w:val="26"/>
        </w:rPr>
        <w:t>.  W</w:t>
      </w:r>
      <w:r w:rsidR="006746F9">
        <w:rPr>
          <w:rFonts w:ascii="Times New Roman" w:eastAsiaTheme="minorHAnsi" w:hAnsi="Times New Roman" w:cs="Times New Roman"/>
          <w:sz w:val="26"/>
          <w:szCs w:val="26"/>
        </w:rPr>
        <w:t>hile w</w:t>
      </w:r>
      <w:r>
        <w:rPr>
          <w:rFonts w:ascii="Times New Roman" w:eastAsiaTheme="minorHAnsi" w:hAnsi="Times New Roman" w:cs="Times New Roman"/>
          <w:sz w:val="26"/>
          <w:szCs w:val="26"/>
        </w:rPr>
        <w:t>e do not want to delay the start date for the resident</w:t>
      </w:r>
      <w:r w:rsidR="006746F9">
        <w:rPr>
          <w:rFonts w:ascii="Times New Roman" w:eastAsiaTheme="minorHAnsi" w:hAnsi="Times New Roman" w:cs="Times New Roman"/>
          <w:sz w:val="26"/>
          <w:szCs w:val="26"/>
        </w:rPr>
        <w:t xml:space="preserve">ial Standard Offer Program, </w:t>
      </w:r>
      <w:r>
        <w:rPr>
          <w:rFonts w:ascii="Times New Roman" w:eastAsiaTheme="minorHAnsi" w:hAnsi="Times New Roman" w:cs="Times New Roman"/>
          <w:sz w:val="26"/>
          <w:szCs w:val="26"/>
        </w:rPr>
        <w:t xml:space="preserve">we do not believe that it would be reasonable to expect PECO to amend the Program to include small business customers by June 1, 2013.  Accordingly, we will provide that </w:t>
      </w:r>
      <w:r w:rsidR="006746F9">
        <w:rPr>
          <w:rFonts w:ascii="Times New Roman" w:eastAsiaTheme="minorHAnsi" w:hAnsi="Times New Roman" w:cs="Times New Roman"/>
          <w:sz w:val="26"/>
          <w:szCs w:val="26"/>
        </w:rPr>
        <w:t xml:space="preserve">the start </w:t>
      </w:r>
      <w:r w:rsidR="00772090">
        <w:rPr>
          <w:rFonts w:ascii="Times New Roman" w:eastAsiaTheme="minorHAnsi" w:hAnsi="Times New Roman" w:cs="Times New Roman"/>
          <w:sz w:val="26"/>
          <w:szCs w:val="26"/>
        </w:rPr>
        <w:t xml:space="preserve">date for </w:t>
      </w:r>
      <w:r w:rsidR="006746F9">
        <w:rPr>
          <w:rFonts w:ascii="Times New Roman" w:eastAsiaTheme="minorHAnsi" w:hAnsi="Times New Roman" w:cs="Times New Roman"/>
          <w:sz w:val="26"/>
          <w:szCs w:val="26"/>
        </w:rPr>
        <w:t>expanding</w:t>
      </w:r>
      <w:r w:rsidR="00E04716">
        <w:rPr>
          <w:rFonts w:ascii="Times New Roman" w:eastAsiaTheme="minorHAnsi" w:hAnsi="Times New Roman" w:cs="Times New Roman"/>
          <w:sz w:val="26"/>
          <w:szCs w:val="26"/>
        </w:rPr>
        <w:t xml:space="preserve"> </w:t>
      </w:r>
      <w:r w:rsidR="00772090">
        <w:rPr>
          <w:rFonts w:ascii="Times New Roman" w:eastAsiaTheme="minorHAnsi" w:hAnsi="Times New Roman" w:cs="Times New Roman"/>
          <w:sz w:val="26"/>
          <w:szCs w:val="26"/>
        </w:rPr>
        <w:t xml:space="preserve">the </w:t>
      </w:r>
      <w:r>
        <w:rPr>
          <w:rFonts w:ascii="Times New Roman" w:eastAsiaTheme="minorHAnsi" w:hAnsi="Times New Roman" w:cs="Times New Roman"/>
          <w:sz w:val="26"/>
          <w:szCs w:val="26"/>
        </w:rPr>
        <w:t xml:space="preserve">Standard Offer </w:t>
      </w:r>
      <w:r>
        <w:rPr>
          <w:rFonts w:ascii="Times New Roman" w:eastAsiaTheme="minorHAnsi" w:hAnsi="Times New Roman" w:cs="Times New Roman"/>
          <w:sz w:val="26"/>
          <w:szCs w:val="26"/>
        </w:rPr>
        <w:lastRenderedPageBreak/>
        <w:t xml:space="preserve">Program </w:t>
      </w:r>
      <w:r w:rsidR="00E04716">
        <w:rPr>
          <w:rFonts w:ascii="Times New Roman" w:eastAsiaTheme="minorHAnsi" w:hAnsi="Times New Roman" w:cs="Times New Roman"/>
          <w:sz w:val="26"/>
          <w:szCs w:val="26"/>
        </w:rPr>
        <w:t xml:space="preserve">to </w:t>
      </w:r>
      <w:r w:rsidR="006746F9">
        <w:rPr>
          <w:rFonts w:ascii="Times New Roman" w:eastAsiaTheme="minorHAnsi" w:hAnsi="Times New Roman" w:cs="Times New Roman"/>
          <w:sz w:val="26"/>
          <w:szCs w:val="26"/>
        </w:rPr>
        <w:t xml:space="preserve">include </w:t>
      </w:r>
      <w:r w:rsidR="00E04716">
        <w:rPr>
          <w:rFonts w:ascii="Times New Roman" w:eastAsiaTheme="minorHAnsi" w:hAnsi="Times New Roman" w:cs="Times New Roman"/>
          <w:sz w:val="26"/>
          <w:szCs w:val="26"/>
        </w:rPr>
        <w:t xml:space="preserve">small business customers </w:t>
      </w:r>
      <w:r>
        <w:rPr>
          <w:rFonts w:ascii="Times New Roman" w:eastAsiaTheme="minorHAnsi" w:hAnsi="Times New Roman" w:cs="Times New Roman"/>
          <w:sz w:val="26"/>
          <w:szCs w:val="26"/>
        </w:rPr>
        <w:t xml:space="preserve">shall be no later than </w:t>
      </w:r>
      <w:r w:rsidR="00DA3145">
        <w:rPr>
          <w:rFonts w:ascii="Times New Roman" w:eastAsiaTheme="minorHAnsi" w:hAnsi="Times New Roman" w:cs="Times New Roman"/>
          <w:sz w:val="26"/>
          <w:szCs w:val="26"/>
        </w:rPr>
        <w:t>six</w:t>
      </w:r>
      <w:r>
        <w:rPr>
          <w:rFonts w:ascii="Times New Roman" w:eastAsiaTheme="minorHAnsi" w:hAnsi="Times New Roman" w:cs="Times New Roman"/>
          <w:sz w:val="26"/>
          <w:szCs w:val="26"/>
        </w:rPr>
        <w:t xml:space="preserve"> months following the issuance </w:t>
      </w:r>
      <w:r w:rsidR="00DA3145">
        <w:rPr>
          <w:rFonts w:ascii="Times New Roman" w:eastAsiaTheme="minorHAnsi" w:hAnsi="Times New Roman" w:cs="Times New Roman"/>
          <w:sz w:val="26"/>
          <w:szCs w:val="26"/>
        </w:rPr>
        <w:t>this</w:t>
      </w:r>
      <w:r w:rsidR="007F118F">
        <w:rPr>
          <w:rFonts w:ascii="Times New Roman" w:eastAsiaTheme="minorHAnsi" w:hAnsi="Times New Roman" w:cs="Times New Roman"/>
          <w:sz w:val="26"/>
          <w:szCs w:val="26"/>
        </w:rPr>
        <w:t xml:space="preserve"> Opinion and Order</w:t>
      </w:r>
      <w:r>
        <w:rPr>
          <w:rFonts w:ascii="Times New Roman" w:eastAsiaTheme="minorHAnsi" w:hAnsi="Times New Roman" w:cs="Times New Roman"/>
          <w:sz w:val="26"/>
          <w:szCs w:val="26"/>
        </w:rPr>
        <w:t xml:space="preserve">.  This </w:t>
      </w:r>
      <w:r w:rsidR="00DA3145">
        <w:rPr>
          <w:rFonts w:ascii="Times New Roman" w:eastAsiaTheme="minorHAnsi" w:hAnsi="Times New Roman" w:cs="Times New Roman"/>
          <w:sz w:val="26"/>
          <w:szCs w:val="26"/>
        </w:rPr>
        <w:t>approximates</w:t>
      </w:r>
      <w:r w:rsidR="006746F9">
        <w:rPr>
          <w:rFonts w:ascii="Times New Roman" w:eastAsiaTheme="minorHAnsi" w:hAnsi="Times New Roman" w:cs="Times New Roman"/>
          <w:sz w:val="26"/>
          <w:szCs w:val="26"/>
        </w:rPr>
        <w:t xml:space="preserve"> the lead time provided in our </w:t>
      </w:r>
      <w:r w:rsidR="006746F9" w:rsidRPr="004540A1">
        <w:rPr>
          <w:rFonts w:ascii="Times New Roman" w:eastAsiaTheme="minorHAnsi" w:hAnsi="Times New Roman" w:cs="Times New Roman"/>
          <w:i/>
          <w:sz w:val="26"/>
          <w:szCs w:val="26"/>
        </w:rPr>
        <w:t>October 2012 Order</w:t>
      </w:r>
      <w:r w:rsidR="006746F9">
        <w:rPr>
          <w:rFonts w:ascii="Times New Roman" w:eastAsiaTheme="minorHAnsi" w:hAnsi="Times New Roman" w:cs="Times New Roman"/>
          <w:sz w:val="26"/>
          <w:szCs w:val="26"/>
        </w:rPr>
        <w:t xml:space="preserve"> </w:t>
      </w:r>
      <w:r w:rsidR="004540A1">
        <w:rPr>
          <w:rFonts w:ascii="Times New Roman" w:eastAsiaTheme="minorHAnsi" w:hAnsi="Times New Roman" w:cs="Times New Roman"/>
          <w:sz w:val="26"/>
          <w:szCs w:val="26"/>
        </w:rPr>
        <w:t>for the</w:t>
      </w:r>
      <w:r w:rsidR="006746F9">
        <w:rPr>
          <w:rFonts w:ascii="Times New Roman" w:eastAsiaTheme="minorHAnsi" w:hAnsi="Times New Roman" w:cs="Times New Roman"/>
          <w:sz w:val="26"/>
          <w:szCs w:val="26"/>
        </w:rPr>
        <w:t xml:space="preserve"> start </w:t>
      </w:r>
      <w:r w:rsidR="004540A1">
        <w:rPr>
          <w:rFonts w:ascii="Times New Roman" w:eastAsiaTheme="minorHAnsi" w:hAnsi="Times New Roman" w:cs="Times New Roman"/>
          <w:sz w:val="26"/>
          <w:szCs w:val="26"/>
        </w:rPr>
        <w:t xml:space="preserve">of </w:t>
      </w:r>
      <w:r w:rsidR="006746F9">
        <w:rPr>
          <w:rFonts w:ascii="Times New Roman" w:eastAsiaTheme="minorHAnsi" w:hAnsi="Times New Roman" w:cs="Times New Roman"/>
          <w:sz w:val="26"/>
          <w:szCs w:val="26"/>
        </w:rPr>
        <w:t>the residential Standard Offer Program</w:t>
      </w:r>
      <w:r w:rsidR="004540A1">
        <w:rPr>
          <w:rFonts w:ascii="Times New Roman" w:eastAsiaTheme="minorHAnsi" w:hAnsi="Times New Roman" w:cs="Times New Roman"/>
          <w:sz w:val="26"/>
          <w:szCs w:val="26"/>
        </w:rPr>
        <w:t>, and</w:t>
      </w:r>
      <w:r w:rsidR="006746F9">
        <w:rPr>
          <w:rFonts w:ascii="Times New Roman" w:eastAsiaTheme="minorHAnsi" w:hAnsi="Times New Roman" w:cs="Times New Roman"/>
          <w:sz w:val="26"/>
          <w:szCs w:val="26"/>
        </w:rPr>
        <w:t xml:space="preserve"> </w:t>
      </w:r>
      <w:r>
        <w:rPr>
          <w:rFonts w:ascii="Times New Roman" w:eastAsiaTheme="minorHAnsi" w:hAnsi="Times New Roman" w:cs="Times New Roman"/>
          <w:sz w:val="26"/>
          <w:szCs w:val="26"/>
        </w:rPr>
        <w:t>will provide some flexibility to PECO to select a start date on the first day of a month that best makes sense fr</w:t>
      </w:r>
      <w:r w:rsidR="007F118F">
        <w:rPr>
          <w:rFonts w:ascii="Times New Roman" w:eastAsiaTheme="minorHAnsi" w:hAnsi="Times New Roman" w:cs="Times New Roman"/>
          <w:sz w:val="26"/>
          <w:szCs w:val="26"/>
        </w:rPr>
        <w:t xml:space="preserve">om an operational perspective.  Consistent with the </w:t>
      </w:r>
      <w:r w:rsidR="007F118F" w:rsidRPr="004540A1">
        <w:rPr>
          <w:rFonts w:ascii="Times New Roman" w:eastAsiaTheme="minorHAnsi" w:hAnsi="Times New Roman" w:cs="Times New Roman"/>
          <w:i/>
          <w:sz w:val="26"/>
          <w:szCs w:val="26"/>
        </w:rPr>
        <w:t>October 2012 Order</w:t>
      </w:r>
      <w:r w:rsidR="007F118F">
        <w:rPr>
          <w:rFonts w:ascii="Times New Roman" w:eastAsiaTheme="minorHAnsi" w:hAnsi="Times New Roman" w:cs="Times New Roman"/>
          <w:sz w:val="26"/>
          <w:szCs w:val="26"/>
        </w:rPr>
        <w:t xml:space="preserve">, we shall require that PECO extend the New/Moving Customer Referral Program to small business customers within sixty days following the issuance of </w:t>
      </w:r>
      <w:r w:rsidR="00DA3145">
        <w:rPr>
          <w:rFonts w:ascii="Times New Roman" w:eastAsiaTheme="minorHAnsi" w:hAnsi="Times New Roman" w:cs="Times New Roman"/>
          <w:sz w:val="26"/>
          <w:szCs w:val="26"/>
        </w:rPr>
        <w:t>this</w:t>
      </w:r>
      <w:r w:rsidR="007F118F">
        <w:rPr>
          <w:rFonts w:ascii="Times New Roman" w:eastAsiaTheme="minorHAnsi" w:hAnsi="Times New Roman" w:cs="Times New Roman"/>
          <w:sz w:val="26"/>
          <w:szCs w:val="26"/>
        </w:rPr>
        <w:t xml:space="preserve"> Opinion and Order.</w:t>
      </w:r>
    </w:p>
    <w:p w:rsidR="006D4DC8" w:rsidRPr="00EA4370" w:rsidRDefault="006D4DC8" w:rsidP="00F10BF3">
      <w:pPr>
        <w:autoSpaceDE/>
        <w:autoSpaceDN/>
        <w:spacing w:line="360" w:lineRule="auto"/>
        <w:rPr>
          <w:rFonts w:ascii="Times New Roman" w:eastAsiaTheme="minorHAnsi" w:hAnsi="Times New Roman" w:cs="Times New Roman"/>
          <w:sz w:val="26"/>
          <w:szCs w:val="26"/>
        </w:rPr>
      </w:pPr>
    </w:p>
    <w:p w:rsidR="009A2256" w:rsidRPr="00F97334" w:rsidRDefault="00705018" w:rsidP="00014436">
      <w:pPr>
        <w:keepNext/>
        <w:spacing w:line="360" w:lineRule="auto"/>
        <w:rPr>
          <w:rFonts w:ascii="Times New Roman" w:hAnsi="Times New Roman" w:cs="Times New Roman"/>
          <w:b/>
          <w:sz w:val="26"/>
          <w:szCs w:val="26"/>
        </w:rPr>
      </w:pPr>
      <w:r>
        <w:rPr>
          <w:rFonts w:ascii="Times New Roman" w:hAnsi="Times New Roman" w:cs="Times New Roman"/>
          <w:b/>
          <w:sz w:val="26"/>
          <w:szCs w:val="26"/>
        </w:rPr>
        <w:t>III.</w:t>
      </w:r>
      <w:r>
        <w:rPr>
          <w:rFonts w:ascii="Times New Roman" w:hAnsi="Times New Roman" w:cs="Times New Roman"/>
          <w:b/>
          <w:sz w:val="26"/>
          <w:szCs w:val="26"/>
        </w:rPr>
        <w:tab/>
      </w:r>
      <w:r w:rsidR="009A2256" w:rsidRPr="00F97334">
        <w:rPr>
          <w:rFonts w:ascii="Times New Roman" w:hAnsi="Times New Roman" w:cs="Times New Roman"/>
          <w:b/>
          <w:sz w:val="26"/>
          <w:szCs w:val="26"/>
        </w:rPr>
        <w:t>Conclusion</w:t>
      </w:r>
    </w:p>
    <w:p w:rsidR="009A2256" w:rsidRPr="00F97334" w:rsidRDefault="009A2256" w:rsidP="00014436">
      <w:pPr>
        <w:keepNext/>
        <w:spacing w:line="360" w:lineRule="auto"/>
        <w:ind w:firstLine="1440"/>
        <w:rPr>
          <w:rFonts w:ascii="Times New Roman" w:hAnsi="Times New Roman" w:cs="Times New Roman"/>
          <w:sz w:val="26"/>
          <w:szCs w:val="26"/>
        </w:rPr>
      </w:pPr>
    </w:p>
    <w:p w:rsidR="009A2256" w:rsidRPr="00D6797F" w:rsidRDefault="009A2256" w:rsidP="00142EA0">
      <w:pPr>
        <w:spacing w:line="360" w:lineRule="auto"/>
        <w:ind w:firstLine="1440"/>
        <w:rPr>
          <w:rFonts w:ascii="Times New Roman" w:hAnsi="Times New Roman" w:cs="Times New Roman"/>
          <w:sz w:val="26"/>
          <w:szCs w:val="26"/>
        </w:rPr>
      </w:pPr>
      <w:r w:rsidRPr="00F97334">
        <w:rPr>
          <w:rFonts w:ascii="Times New Roman" w:hAnsi="Times New Roman" w:cs="Times New Roman"/>
          <w:sz w:val="26"/>
          <w:szCs w:val="26"/>
        </w:rPr>
        <w:t>Based upon the foregoing dis</w:t>
      </w:r>
      <w:r w:rsidR="00E97F7D">
        <w:rPr>
          <w:rFonts w:ascii="Times New Roman" w:hAnsi="Times New Roman" w:cs="Times New Roman"/>
          <w:sz w:val="26"/>
          <w:szCs w:val="26"/>
        </w:rPr>
        <w:t>cussion, we shall</w:t>
      </w:r>
      <w:r w:rsidR="00372940">
        <w:rPr>
          <w:rFonts w:ascii="Times New Roman" w:hAnsi="Times New Roman" w:cs="Times New Roman"/>
          <w:sz w:val="26"/>
          <w:szCs w:val="26"/>
        </w:rPr>
        <w:t xml:space="preserve"> grant</w:t>
      </w:r>
      <w:r w:rsidR="007F118F">
        <w:rPr>
          <w:rFonts w:ascii="Times New Roman" w:hAnsi="Times New Roman" w:cs="Times New Roman"/>
          <w:sz w:val="26"/>
          <w:szCs w:val="26"/>
        </w:rPr>
        <w:t>, in part,</w:t>
      </w:r>
      <w:r w:rsidR="00D6797F">
        <w:rPr>
          <w:rFonts w:ascii="Times New Roman" w:hAnsi="Times New Roman" w:cs="Times New Roman"/>
          <w:sz w:val="26"/>
          <w:szCs w:val="26"/>
        </w:rPr>
        <w:t xml:space="preserve"> </w:t>
      </w:r>
      <w:r w:rsidR="00E97F7D">
        <w:rPr>
          <w:rFonts w:ascii="Times New Roman" w:hAnsi="Times New Roman" w:cs="Times New Roman"/>
          <w:sz w:val="26"/>
          <w:szCs w:val="26"/>
        </w:rPr>
        <w:t>RESA</w:t>
      </w:r>
      <w:r w:rsidR="00EC4B0F">
        <w:rPr>
          <w:rFonts w:ascii="Times New Roman" w:hAnsi="Times New Roman" w:cs="Times New Roman"/>
          <w:sz w:val="26"/>
          <w:szCs w:val="26"/>
        </w:rPr>
        <w:t>’</w:t>
      </w:r>
      <w:r w:rsidR="00372940">
        <w:rPr>
          <w:rFonts w:ascii="Times New Roman" w:hAnsi="Times New Roman" w:cs="Times New Roman"/>
          <w:sz w:val="26"/>
          <w:szCs w:val="26"/>
        </w:rPr>
        <w:t>s Petition for Reconsideration</w:t>
      </w:r>
      <w:r w:rsidR="00F60917">
        <w:rPr>
          <w:rFonts w:ascii="Times New Roman" w:hAnsi="Times New Roman" w:cs="Times New Roman"/>
          <w:sz w:val="26"/>
          <w:szCs w:val="26"/>
        </w:rPr>
        <w:t xml:space="preserve"> </w:t>
      </w:r>
      <w:r w:rsidR="00F60917">
        <w:rPr>
          <w:rFonts w:ascii="Times New Roman" w:hAnsi="Times New Roman" w:cs="Times New Roman"/>
          <w:i/>
          <w:sz w:val="26"/>
          <w:szCs w:val="26"/>
        </w:rPr>
        <w:t>Nunc Pro Tunc</w:t>
      </w:r>
      <w:r w:rsidR="00F60917">
        <w:rPr>
          <w:rFonts w:ascii="Times New Roman" w:hAnsi="Times New Roman" w:cs="Times New Roman"/>
          <w:sz w:val="26"/>
          <w:szCs w:val="26"/>
        </w:rPr>
        <w:t xml:space="preserve"> or for Amendment</w:t>
      </w:r>
      <w:r w:rsidRPr="00F97334">
        <w:rPr>
          <w:rFonts w:ascii="Times New Roman" w:hAnsi="Times New Roman" w:cs="Times New Roman"/>
          <w:sz w:val="26"/>
          <w:szCs w:val="26"/>
        </w:rPr>
        <w:t>, consiste</w:t>
      </w:r>
      <w:r w:rsidR="00CF45C3" w:rsidRPr="00F97334">
        <w:rPr>
          <w:rFonts w:ascii="Times New Roman" w:hAnsi="Times New Roman" w:cs="Times New Roman"/>
          <w:sz w:val="26"/>
          <w:szCs w:val="26"/>
        </w:rPr>
        <w:t>nt with this Opinion and Order</w:t>
      </w:r>
      <w:r w:rsidRPr="00F97334">
        <w:rPr>
          <w:rFonts w:ascii="Times New Roman" w:hAnsi="Times New Roman" w:cs="Times New Roman"/>
          <w:sz w:val="26"/>
          <w:szCs w:val="26"/>
        </w:rPr>
        <w:t>;</w:t>
      </w:r>
      <w:r w:rsidR="00E97F7D">
        <w:rPr>
          <w:rFonts w:ascii="Times New Roman" w:hAnsi="Times New Roman" w:cs="Times New Roman"/>
          <w:sz w:val="26"/>
          <w:szCs w:val="26"/>
        </w:rPr>
        <w:t xml:space="preserve"> </w:t>
      </w:r>
      <w:r w:rsidR="004540A1">
        <w:rPr>
          <w:rFonts w:ascii="Times New Roman" w:hAnsi="Times New Roman" w:cs="Times New Roman"/>
          <w:sz w:val="26"/>
          <w:szCs w:val="26"/>
        </w:rPr>
        <w:t xml:space="preserve"> </w:t>
      </w:r>
      <w:r w:rsidR="00DA3145">
        <w:rPr>
          <w:rFonts w:ascii="Times New Roman" w:hAnsi="Times New Roman" w:cs="Times New Roman"/>
          <w:sz w:val="26"/>
          <w:szCs w:val="26"/>
        </w:rPr>
        <w:t xml:space="preserve">and </w:t>
      </w:r>
      <w:r w:rsidR="00956001">
        <w:rPr>
          <w:rFonts w:ascii="Times New Roman" w:hAnsi="Times New Roman" w:cs="Times New Roman"/>
          <w:sz w:val="26"/>
          <w:szCs w:val="26"/>
        </w:rPr>
        <w:t xml:space="preserve">amend our </w:t>
      </w:r>
      <w:r w:rsidR="00956001" w:rsidRPr="00956001">
        <w:rPr>
          <w:rFonts w:ascii="Times New Roman" w:hAnsi="Times New Roman" w:cs="Times New Roman"/>
          <w:i/>
          <w:sz w:val="26"/>
          <w:szCs w:val="26"/>
        </w:rPr>
        <w:t>October 2012 Order</w:t>
      </w:r>
      <w:r w:rsidR="00956001">
        <w:rPr>
          <w:rFonts w:ascii="Times New Roman" w:hAnsi="Times New Roman" w:cs="Times New Roman"/>
          <w:sz w:val="26"/>
          <w:szCs w:val="26"/>
        </w:rPr>
        <w:t xml:space="preserve"> to include </w:t>
      </w:r>
      <w:r w:rsidR="0007687A">
        <w:rPr>
          <w:rFonts w:ascii="Times New Roman" w:hAnsi="Times New Roman" w:cs="Times New Roman"/>
          <w:sz w:val="26"/>
          <w:szCs w:val="26"/>
        </w:rPr>
        <w:t>small b</w:t>
      </w:r>
      <w:r w:rsidR="00956001">
        <w:rPr>
          <w:rFonts w:ascii="Times New Roman" w:hAnsi="Times New Roman" w:cs="Times New Roman"/>
          <w:sz w:val="26"/>
          <w:szCs w:val="26"/>
        </w:rPr>
        <w:t>usiness customers in PECO’s Standard Offer</w:t>
      </w:r>
      <w:r w:rsidR="0007687A">
        <w:rPr>
          <w:rFonts w:ascii="Times New Roman" w:hAnsi="Times New Roman" w:cs="Times New Roman"/>
          <w:sz w:val="26"/>
          <w:szCs w:val="26"/>
        </w:rPr>
        <w:t xml:space="preserve"> Program</w:t>
      </w:r>
      <w:r w:rsidR="007F118F">
        <w:rPr>
          <w:rFonts w:ascii="Times New Roman" w:hAnsi="Times New Roman" w:cs="Times New Roman"/>
          <w:sz w:val="26"/>
          <w:szCs w:val="26"/>
        </w:rPr>
        <w:t xml:space="preserve"> and New/Moving Customer Referral Program</w:t>
      </w:r>
      <w:r w:rsidR="00956001">
        <w:rPr>
          <w:rFonts w:ascii="Times New Roman" w:hAnsi="Times New Roman" w:cs="Times New Roman"/>
          <w:sz w:val="26"/>
          <w:szCs w:val="26"/>
        </w:rPr>
        <w:t>;</w:t>
      </w:r>
      <w:r w:rsidR="00D6797F">
        <w:rPr>
          <w:rFonts w:ascii="Times New Roman" w:hAnsi="Times New Roman" w:cs="Times New Roman"/>
          <w:sz w:val="26"/>
          <w:szCs w:val="26"/>
        </w:rPr>
        <w:t xml:space="preserve"> </w:t>
      </w:r>
      <w:r w:rsidRPr="00F97334">
        <w:rPr>
          <w:rFonts w:ascii="Times New Roman" w:hAnsi="Times New Roman" w:cs="Times New Roman"/>
          <w:b/>
          <w:sz w:val="26"/>
          <w:szCs w:val="26"/>
        </w:rPr>
        <w:t>THEREFORE,</w:t>
      </w:r>
    </w:p>
    <w:p w:rsidR="0024588C" w:rsidRPr="0024588C" w:rsidRDefault="0024588C" w:rsidP="009A2256">
      <w:pPr>
        <w:spacing w:line="360" w:lineRule="auto"/>
        <w:ind w:firstLine="1440"/>
        <w:rPr>
          <w:rFonts w:ascii="Times New Roman" w:hAnsi="Times New Roman" w:cs="Times New Roman"/>
          <w:sz w:val="26"/>
          <w:szCs w:val="26"/>
        </w:rPr>
      </w:pPr>
    </w:p>
    <w:p w:rsidR="009A2256" w:rsidRPr="00F97334" w:rsidRDefault="009A2256" w:rsidP="009A2256">
      <w:pPr>
        <w:spacing w:line="360" w:lineRule="auto"/>
        <w:ind w:firstLine="1440"/>
        <w:rPr>
          <w:rFonts w:ascii="Times New Roman" w:hAnsi="Times New Roman" w:cs="Times New Roman"/>
          <w:b/>
          <w:sz w:val="26"/>
          <w:szCs w:val="26"/>
        </w:rPr>
      </w:pPr>
      <w:r w:rsidRPr="00F97334">
        <w:rPr>
          <w:rFonts w:ascii="Times New Roman" w:hAnsi="Times New Roman" w:cs="Times New Roman"/>
          <w:b/>
          <w:sz w:val="26"/>
          <w:szCs w:val="26"/>
        </w:rPr>
        <w:t>IT IS ORDERED:</w:t>
      </w:r>
    </w:p>
    <w:p w:rsidR="009A2256" w:rsidRPr="00F97334" w:rsidRDefault="009A2256" w:rsidP="009A2256">
      <w:pPr>
        <w:spacing w:line="360" w:lineRule="auto"/>
        <w:ind w:firstLine="1440"/>
        <w:rPr>
          <w:rFonts w:ascii="Times New Roman" w:hAnsi="Times New Roman" w:cs="Times New Roman"/>
          <w:sz w:val="26"/>
          <w:szCs w:val="26"/>
        </w:rPr>
      </w:pPr>
    </w:p>
    <w:p w:rsidR="002F5F04" w:rsidRPr="00F97334" w:rsidRDefault="009A2256" w:rsidP="009A2256">
      <w:pPr>
        <w:spacing w:line="360" w:lineRule="auto"/>
        <w:ind w:firstLine="1440"/>
        <w:rPr>
          <w:rFonts w:ascii="Times New Roman" w:hAnsi="Times New Roman" w:cs="Times New Roman"/>
          <w:spacing w:val="-3"/>
          <w:sz w:val="26"/>
          <w:szCs w:val="26"/>
        </w:rPr>
      </w:pPr>
      <w:r w:rsidRPr="00F97334">
        <w:rPr>
          <w:rFonts w:ascii="Times New Roman" w:hAnsi="Times New Roman" w:cs="Times New Roman"/>
          <w:sz w:val="26"/>
          <w:szCs w:val="26"/>
        </w:rPr>
        <w:t>1.</w:t>
      </w:r>
      <w:r w:rsidRPr="00F97334">
        <w:rPr>
          <w:rFonts w:ascii="Times New Roman" w:hAnsi="Times New Roman" w:cs="Times New Roman"/>
          <w:sz w:val="26"/>
          <w:szCs w:val="26"/>
        </w:rPr>
        <w:tab/>
        <w:t xml:space="preserve">That the </w:t>
      </w:r>
      <w:r w:rsidR="002F5F04" w:rsidRPr="00F97334">
        <w:rPr>
          <w:rFonts w:ascii="Times New Roman" w:hAnsi="Times New Roman" w:cs="Times New Roman"/>
          <w:spacing w:val="-3"/>
          <w:sz w:val="26"/>
          <w:szCs w:val="26"/>
        </w:rPr>
        <w:t>Petition for Reconsideration</w:t>
      </w:r>
      <w:r w:rsidR="00E97F7D">
        <w:rPr>
          <w:rFonts w:ascii="Times New Roman" w:hAnsi="Times New Roman" w:cs="Times New Roman"/>
          <w:spacing w:val="-3"/>
          <w:sz w:val="26"/>
          <w:szCs w:val="26"/>
        </w:rPr>
        <w:t xml:space="preserve"> </w:t>
      </w:r>
      <w:r w:rsidR="00E97F7D">
        <w:rPr>
          <w:rFonts w:ascii="Times New Roman" w:hAnsi="Times New Roman" w:cs="Times New Roman"/>
          <w:i/>
          <w:spacing w:val="-3"/>
          <w:sz w:val="26"/>
          <w:szCs w:val="26"/>
        </w:rPr>
        <w:t>Nunc Pro Tunc</w:t>
      </w:r>
      <w:r w:rsidR="00E97F7D">
        <w:rPr>
          <w:rFonts w:ascii="Times New Roman" w:hAnsi="Times New Roman" w:cs="Times New Roman"/>
          <w:spacing w:val="-3"/>
          <w:sz w:val="26"/>
          <w:szCs w:val="26"/>
        </w:rPr>
        <w:t xml:space="preserve"> or for Amendment</w:t>
      </w:r>
      <w:r w:rsidR="002F5F04" w:rsidRPr="00F97334">
        <w:rPr>
          <w:rFonts w:ascii="Times New Roman" w:hAnsi="Times New Roman" w:cs="Times New Roman"/>
          <w:spacing w:val="-3"/>
          <w:sz w:val="26"/>
          <w:szCs w:val="26"/>
        </w:rPr>
        <w:t xml:space="preserve"> filed by </w:t>
      </w:r>
      <w:r w:rsidR="00E97F7D">
        <w:rPr>
          <w:rFonts w:ascii="Times New Roman" w:hAnsi="Times New Roman" w:cs="Times New Roman"/>
          <w:spacing w:val="-3"/>
          <w:sz w:val="26"/>
          <w:szCs w:val="26"/>
        </w:rPr>
        <w:t>the Retail Energy Supply Association</w:t>
      </w:r>
      <w:r w:rsidR="00C41B68" w:rsidRPr="00F97334">
        <w:rPr>
          <w:rFonts w:ascii="Times New Roman" w:hAnsi="Times New Roman" w:cs="Times New Roman"/>
          <w:spacing w:val="-3"/>
          <w:sz w:val="26"/>
          <w:szCs w:val="26"/>
        </w:rPr>
        <w:t xml:space="preserve"> on </w:t>
      </w:r>
      <w:r w:rsidR="00E97F7D">
        <w:rPr>
          <w:rFonts w:ascii="Times New Roman" w:hAnsi="Times New Roman" w:cs="Times New Roman"/>
          <w:spacing w:val="-3"/>
          <w:sz w:val="26"/>
          <w:szCs w:val="26"/>
        </w:rPr>
        <w:t>December 14</w:t>
      </w:r>
      <w:r w:rsidR="00C41B68" w:rsidRPr="00F97334">
        <w:rPr>
          <w:rFonts w:ascii="Times New Roman" w:hAnsi="Times New Roman" w:cs="Times New Roman"/>
          <w:spacing w:val="-3"/>
          <w:sz w:val="26"/>
          <w:szCs w:val="26"/>
        </w:rPr>
        <w:t>, 2012, is granted</w:t>
      </w:r>
      <w:r w:rsidR="00622E8D">
        <w:rPr>
          <w:rFonts w:ascii="Times New Roman" w:hAnsi="Times New Roman" w:cs="Times New Roman"/>
          <w:spacing w:val="-3"/>
          <w:sz w:val="26"/>
          <w:szCs w:val="26"/>
        </w:rPr>
        <w:t xml:space="preserve"> </w:t>
      </w:r>
      <w:r w:rsidR="00772090">
        <w:rPr>
          <w:rFonts w:ascii="Times New Roman" w:hAnsi="Times New Roman" w:cs="Times New Roman"/>
          <w:spacing w:val="-3"/>
          <w:sz w:val="26"/>
          <w:szCs w:val="26"/>
        </w:rPr>
        <w:t xml:space="preserve">in part and denied in part, </w:t>
      </w:r>
      <w:r w:rsidR="00C41B68" w:rsidRPr="00F97334">
        <w:rPr>
          <w:rFonts w:ascii="Times New Roman" w:hAnsi="Times New Roman" w:cs="Times New Roman"/>
          <w:spacing w:val="-3"/>
          <w:sz w:val="26"/>
          <w:szCs w:val="26"/>
        </w:rPr>
        <w:t>consistent with this Opinion and Order</w:t>
      </w:r>
      <w:r w:rsidR="002F5F04" w:rsidRPr="00F97334">
        <w:rPr>
          <w:rFonts w:ascii="Times New Roman" w:hAnsi="Times New Roman" w:cs="Times New Roman"/>
          <w:spacing w:val="-3"/>
          <w:sz w:val="26"/>
          <w:szCs w:val="26"/>
        </w:rPr>
        <w:t>.</w:t>
      </w:r>
    </w:p>
    <w:p w:rsidR="002F5F04" w:rsidRPr="00F97334" w:rsidRDefault="002F5F04" w:rsidP="009A2256">
      <w:pPr>
        <w:spacing w:line="360" w:lineRule="auto"/>
        <w:ind w:firstLine="1440"/>
        <w:rPr>
          <w:rFonts w:ascii="Times New Roman" w:hAnsi="Times New Roman" w:cs="Times New Roman"/>
          <w:spacing w:val="-3"/>
          <w:sz w:val="26"/>
          <w:szCs w:val="26"/>
        </w:rPr>
      </w:pPr>
    </w:p>
    <w:p w:rsidR="00956001" w:rsidRDefault="001052ED" w:rsidP="009A2256">
      <w:pPr>
        <w:spacing w:line="360" w:lineRule="auto"/>
        <w:ind w:firstLine="1440"/>
        <w:rPr>
          <w:rFonts w:ascii="Times New Roman" w:hAnsi="Times New Roman" w:cs="Times New Roman"/>
          <w:spacing w:val="-3"/>
          <w:sz w:val="26"/>
          <w:szCs w:val="26"/>
        </w:rPr>
      </w:pPr>
      <w:r>
        <w:rPr>
          <w:rFonts w:ascii="Times New Roman" w:hAnsi="Times New Roman" w:cs="Times New Roman"/>
          <w:spacing w:val="-3"/>
          <w:sz w:val="26"/>
          <w:szCs w:val="26"/>
        </w:rPr>
        <w:t>2</w:t>
      </w:r>
      <w:r w:rsidR="00324996">
        <w:rPr>
          <w:rFonts w:ascii="Times New Roman" w:hAnsi="Times New Roman" w:cs="Times New Roman"/>
          <w:spacing w:val="-3"/>
          <w:sz w:val="26"/>
          <w:szCs w:val="26"/>
        </w:rPr>
        <w:t>.</w:t>
      </w:r>
      <w:r w:rsidR="00324996">
        <w:rPr>
          <w:rFonts w:ascii="Times New Roman" w:hAnsi="Times New Roman" w:cs="Times New Roman"/>
          <w:spacing w:val="-3"/>
          <w:sz w:val="26"/>
          <w:szCs w:val="26"/>
        </w:rPr>
        <w:tab/>
        <w:t>That</w:t>
      </w:r>
      <w:r w:rsidR="00242E1F">
        <w:rPr>
          <w:rFonts w:ascii="Times New Roman" w:hAnsi="Times New Roman" w:cs="Times New Roman"/>
          <w:spacing w:val="-3"/>
          <w:sz w:val="26"/>
          <w:szCs w:val="26"/>
        </w:rPr>
        <w:t>, within thirty days following the issuance of this Opinion and Order,</w:t>
      </w:r>
      <w:r w:rsidR="00324996">
        <w:rPr>
          <w:rFonts w:ascii="Times New Roman" w:hAnsi="Times New Roman" w:cs="Times New Roman"/>
          <w:spacing w:val="-3"/>
          <w:sz w:val="26"/>
          <w:szCs w:val="26"/>
        </w:rPr>
        <w:t xml:space="preserve"> </w:t>
      </w:r>
      <w:r w:rsidR="00DA3145">
        <w:rPr>
          <w:rFonts w:ascii="Times New Roman" w:hAnsi="Times New Roman" w:cs="Times New Roman"/>
          <w:spacing w:val="-3"/>
          <w:sz w:val="26"/>
          <w:szCs w:val="26"/>
        </w:rPr>
        <w:t xml:space="preserve">PECO Energy Company shall </w:t>
      </w:r>
      <w:r w:rsidR="00242E1F">
        <w:rPr>
          <w:rFonts w:ascii="Times New Roman" w:hAnsi="Times New Roman" w:cs="Times New Roman"/>
          <w:spacing w:val="-3"/>
          <w:sz w:val="26"/>
          <w:szCs w:val="26"/>
        </w:rPr>
        <w:t xml:space="preserve">file a tariff supplement to </w:t>
      </w:r>
      <w:r w:rsidR="00DA3145">
        <w:rPr>
          <w:rFonts w:ascii="Times New Roman" w:eastAsiaTheme="minorHAnsi" w:hAnsi="Times New Roman" w:cs="Times New Roman"/>
          <w:sz w:val="26"/>
          <w:szCs w:val="26"/>
        </w:rPr>
        <w:t>extend the New/Moving Customer Referral Program to small business customers</w:t>
      </w:r>
      <w:r w:rsidR="00242E1F">
        <w:rPr>
          <w:rFonts w:ascii="Times New Roman" w:eastAsiaTheme="minorHAnsi" w:hAnsi="Times New Roman" w:cs="Times New Roman"/>
          <w:sz w:val="26"/>
          <w:szCs w:val="26"/>
        </w:rPr>
        <w:t>, which shall take effect no later</w:t>
      </w:r>
      <w:r w:rsidR="00DA3145">
        <w:rPr>
          <w:rFonts w:ascii="Times New Roman" w:eastAsiaTheme="minorHAnsi" w:hAnsi="Times New Roman" w:cs="Times New Roman"/>
          <w:sz w:val="26"/>
          <w:szCs w:val="26"/>
        </w:rPr>
        <w:t xml:space="preserve"> </w:t>
      </w:r>
      <w:r w:rsidR="00B1495E">
        <w:rPr>
          <w:rFonts w:ascii="Times New Roman" w:eastAsiaTheme="minorHAnsi" w:hAnsi="Times New Roman" w:cs="Times New Roman"/>
          <w:sz w:val="26"/>
          <w:szCs w:val="26"/>
        </w:rPr>
        <w:t xml:space="preserve">than </w:t>
      </w:r>
      <w:r w:rsidR="00DA3145">
        <w:rPr>
          <w:rFonts w:ascii="Times New Roman" w:eastAsiaTheme="minorHAnsi" w:hAnsi="Times New Roman" w:cs="Times New Roman"/>
          <w:sz w:val="26"/>
          <w:szCs w:val="26"/>
        </w:rPr>
        <w:t>sixty days following the issuance of this Opinion and Order</w:t>
      </w:r>
      <w:r w:rsidR="00DA3145">
        <w:rPr>
          <w:rFonts w:ascii="Times New Roman" w:hAnsi="Times New Roman" w:cs="Times New Roman"/>
          <w:spacing w:val="-3"/>
          <w:sz w:val="26"/>
          <w:szCs w:val="26"/>
        </w:rPr>
        <w:t>.</w:t>
      </w:r>
    </w:p>
    <w:p w:rsidR="00956001" w:rsidRDefault="00956001" w:rsidP="009A2256">
      <w:pPr>
        <w:spacing w:line="360" w:lineRule="auto"/>
        <w:ind w:firstLine="1440"/>
        <w:rPr>
          <w:rFonts w:ascii="Times New Roman" w:hAnsi="Times New Roman" w:cs="Times New Roman"/>
          <w:spacing w:val="-3"/>
          <w:sz w:val="26"/>
          <w:szCs w:val="26"/>
        </w:rPr>
      </w:pPr>
    </w:p>
    <w:p w:rsidR="002F5F04" w:rsidRDefault="00E04716" w:rsidP="00F05E73">
      <w:pPr>
        <w:keepNext/>
        <w:spacing w:line="360" w:lineRule="auto"/>
        <w:ind w:firstLine="1440"/>
        <w:rPr>
          <w:rFonts w:ascii="Times New Roman" w:hAnsi="Times New Roman" w:cs="Times New Roman"/>
          <w:spacing w:val="-3"/>
          <w:sz w:val="26"/>
          <w:szCs w:val="26"/>
        </w:rPr>
      </w:pPr>
      <w:r>
        <w:rPr>
          <w:rFonts w:ascii="Times New Roman" w:hAnsi="Times New Roman" w:cs="Times New Roman"/>
          <w:spacing w:val="-3"/>
          <w:sz w:val="26"/>
          <w:szCs w:val="26"/>
        </w:rPr>
        <w:lastRenderedPageBreak/>
        <w:t>3.</w:t>
      </w:r>
      <w:r>
        <w:rPr>
          <w:rFonts w:ascii="Times New Roman" w:hAnsi="Times New Roman" w:cs="Times New Roman"/>
          <w:spacing w:val="-3"/>
          <w:sz w:val="26"/>
          <w:szCs w:val="26"/>
        </w:rPr>
        <w:tab/>
        <w:t>That</w:t>
      </w:r>
      <w:r w:rsidR="00242E1F">
        <w:rPr>
          <w:rFonts w:ascii="Times New Roman" w:hAnsi="Times New Roman" w:cs="Times New Roman"/>
          <w:spacing w:val="-3"/>
          <w:sz w:val="26"/>
          <w:szCs w:val="26"/>
        </w:rPr>
        <w:t xml:space="preserve"> PECO Energy Company shall include small business customers in its Standard Offer Program within six months following the issuance of this Opinion and Order, and shall file a tariff supplement to im</w:t>
      </w:r>
      <w:r w:rsidR="00121E9D">
        <w:rPr>
          <w:rFonts w:ascii="Times New Roman" w:hAnsi="Times New Roman" w:cs="Times New Roman"/>
          <w:spacing w:val="-3"/>
          <w:sz w:val="26"/>
          <w:szCs w:val="26"/>
        </w:rPr>
        <w:t>plement this directive sixty days prior to its</w:t>
      </w:r>
      <w:r w:rsidR="00242E1F">
        <w:rPr>
          <w:rFonts w:ascii="Times New Roman" w:hAnsi="Times New Roman" w:cs="Times New Roman"/>
          <w:spacing w:val="-3"/>
          <w:sz w:val="26"/>
          <w:szCs w:val="26"/>
        </w:rPr>
        <w:t xml:space="preserve"> </w:t>
      </w:r>
      <w:r w:rsidR="00121E9D">
        <w:rPr>
          <w:rFonts w:ascii="Times New Roman" w:hAnsi="Times New Roman" w:cs="Times New Roman"/>
          <w:spacing w:val="-3"/>
          <w:sz w:val="26"/>
          <w:szCs w:val="26"/>
        </w:rPr>
        <w:t>effective date.</w:t>
      </w:r>
    </w:p>
    <w:p w:rsidR="00602D74" w:rsidRDefault="00602D74" w:rsidP="00F05E73">
      <w:pPr>
        <w:keepNext/>
        <w:spacing w:line="360" w:lineRule="auto"/>
        <w:ind w:firstLine="1440"/>
        <w:rPr>
          <w:rFonts w:ascii="Times New Roman" w:hAnsi="Times New Roman" w:cs="Times New Roman"/>
          <w:spacing w:val="-3"/>
          <w:sz w:val="26"/>
          <w:szCs w:val="26"/>
        </w:rPr>
      </w:pPr>
    </w:p>
    <w:p w:rsidR="001075FC" w:rsidRPr="00CE3154" w:rsidRDefault="00D42F08" w:rsidP="00F05E73">
      <w:pPr>
        <w:keepNext/>
        <w:spacing w:line="360" w:lineRule="auto"/>
        <w:rPr>
          <w:sz w:val="26"/>
          <w:szCs w:val="26"/>
          <w:lang w:val="x-none" w:eastAsia="x-none"/>
        </w:rPr>
      </w:pPr>
      <w:r>
        <w:rPr>
          <w:noProof/>
        </w:rPr>
        <w:drawing>
          <wp:anchor distT="0" distB="0" distL="114300" distR="114300" simplePos="0" relativeHeight="251659264" behindDoc="1" locked="0" layoutInCell="1" allowOverlap="1" wp14:anchorId="5D9D5673" wp14:editId="780A6D3D">
            <wp:simplePos x="0" y="0"/>
            <wp:positionH relativeFrom="column">
              <wp:posOffset>2943225</wp:posOffset>
            </wp:positionH>
            <wp:positionV relativeFrom="paragraph">
              <wp:posOffset>262255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9A2256" w:rsidRPr="00F97334" w:rsidRDefault="009A2256" w:rsidP="00F05E73">
      <w:pPr>
        <w:keepNext/>
        <w:spacing w:line="360" w:lineRule="auto"/>
        <w:ind w:left="4320" w:firstLine="720"/>
        <w:rPr>
          <w:rFonts w:ascii="Times New Roman" w:hAnsi="Times New Roman" w:cs="Times New Roman"/>
          <w:sz w:val="26"/>
          <w:szCs w:val="26"/>
        </w:rPr>
      </w:pPr>
      <w:r w:rsidRPr="00F97334">
        <w:rPr>
          <w:rFonts w:ascii="Times New Roman" w:hAnsi="Times New Roman" w:cs="Times New Roman"/>
          <w:b/>
          <w:sz w:val="26"/>
          <w:szCs w:val="26"/>
        </w:rPr>
        <w:t>BY THE COMMISSION,</w:t>
      </w:r>
    </w:p>
    <w:p w:rsidR="009A2256" w:rsidRPr="00F97334" w:rsidRDefault="009A2256" w:rsidP="00F05E73">
      <w:pPr>
        <w:keepNext/>
        <w:rPr>
          <w:rFonts w:ascii="Times New Roman" w:hAnsi="Times New Roman" w:cs="Times New Roman"/>
          <w:sz w:val="26"/>
          <w:szCs w:val="26"/>
        </w:rPr>
      </w:pPr>
    </w:p>
    <w:p w:rsidR="009A2256" w:rsidRPr="00F97334" w:rsidRDefault="009A2256" w:rsidP="00F05E73">
      <w:pPr>
        <w:keepNext/>
        <w:rPr>
          <w:rFonts w:ascii="Times New Roman" w:hAnsi="Times New Roman" w:cs="Times New Roman"/>
          <w:sz w:val="26"/>
          <w:szCs w:val="26"/>
        </w:rPr>
      </w:pPr>
    </w:p>
    <w:p w:rsidR="009A2256" w:rsidRPr="00F97334" w:rsidRDefault="009A2256" w:rsidP="00F05E73">
      <w:pPr>
        <w:keepNext/>
        <w:rPr>
          <w:rFonts w:ascii="Times New Roman" w:hAnsi="Times New Roman" w:cs="Times New Roman"/>
          <w:sz w:val="26"/>
          <w:szCs w:val="26"/>
        </w:rPr>
      </w:pPr>
    </w:p>
    <w:p w:rsidR="009A2256" w:rsidRPr="00F97334" w:rsidRDefault="009A2256" w:rsidP="00F05E73">
      <w:pPr>
        <w:keepNext/>
        <w:ind w:left="4320" w:firstLine="720"/>
        <w:rPr>
          <w:rFonts w:ascii="Times New Roman" w:hAnsi="Times New Roman" w:cs="Times New Roman"/>
          <w:sz w:val="26"/>
          <w:szCs w:val="26"/>
        </w:rPr>
      </w:pPr>
      <w:r w:rsidRPr="00F97334">
        <w:rPr>
          <w:rFonts w:ascii="Times New Roman" w:hAnsi="Times New Roman" w:cs="Times New Roman"/>
          <w:sz w:val="26"/>
          <w:szCs w:val="26"/>
        </w:rPr>
        <w:t>Rosemary Chiavetta</w:t>
      </w:r>
    </w:p>
    <w:p w:rsidR="009A2256" w:rsidRDefault="009A2256" w:rsidP="00F05E73">
      <w:pPr>
        <w:keepNext/>
        <w:ind w:left="4320" w:firstLine="720"/>
        <w:rPr>
          <w:rFonts w:ascii="Times New Roman" w:hAnsi="Times New Roman" w:cs="Times New Roman"/>
          <w:sz w:val="26"/>
          <w:szCs w:val="26"/>
        </w:rPr>
      </w:pPr>
      <w:r w:rsidRPr="00F97334">
        <w:rPr>
          <w:rFonts w:ascii="Times New Roman" w:hAnsi="Times New Roman" w:cs="Times New Roman"/>
          <w:sz w:val="26"/>
          <w:szCs w:val="26"/>
        </w:rPr>
        <w:t>Secretary</w:t>
      </w:r>
    </w:p>
    <w:p w:rsidR="00E04716" w:rsidRPr="00F97334" w:rsidRDefault="00E04716" w:rsidP="00F05E73">
      <w:pPr>
        <w:keepNext/>
        <w:ind w:left="4320" w:firstLine="720"/>
        <w:rPr>
          <w:rFonts w:ascii="Times New Roman" w:hAnsi="Times New Roman" w:cs="Times New Roman"/>
          <w:sz w:val="26"/>
          <w:szCs w:val="26"/>
        </w:rPr>
      </w:pPr>
    </w:p>
    <w:p w:rsidR="009A2256" w:rsidRPr="00F97334" w:rsidRDefault="009A2256" w:rsidP="00F05E73">
      <w:pPr>
        <w:keepNext/>
        <w:rPr>
          <w:rFonts w:ascii="Times New Roman" w:hAnsi="Times New Roman" w:cs="Times New Roman"/>
          <w:sz w:val="26"/>
          <w:szCs w:val="26"/>
        </w:rPr>
      </w:pPr>
    </w:p>
    <w:p w:rsidR="009A2256" w:rsidRPr="00F97334" w:rsidRDefault="009A2256" w:rsidP="00F05E73">
      <w:pPr>
        <w:keepNext/>
        <w:rPr>
          <w:rFonts w:ascii="Times New Roman" w:hAnsi="Times New Roman" w:cs="Times New Roman"/>
          <w:sz w:val="26"/>
          <w:szCs w:val="26"/>
        </w:rPr>
      </w:pPr>
      <w:r w:rsidRPr="00F97334">
        <w:rPr>
          <w:rFonts w:ascii="Times New Roman" w:hAnsi="Times New Roman" w:cs="Times New Roman"/>
          <w:sz w:val="26"/>
          <w:szCs w:val="26"/>
        </w:rPr>
        <w:t>(SEAL)</w:t>
      </w:r>
    </w:p>
    <w:p w:rsidR="009A2256" w:rsidRPr="00F97334" w:rsidRDefault="009A2256" w:rsidP="00F05E73">
      <w:pPr>
        <w:keepNext/>
        <w:rPr>
          <w:rFonts w:ascii="Times New Roman" w:hAnsi="Times New Roman" w:cs="Times New Roman"/>
          <w:sz w:val="26"/>
          <w:szCs w:val="26"/>
        </w:rPr>
      </w:pPr>
    </w:p>
    <w:p w:rsidR="009A2256" w:rsidRPr="00F97334" w:rsidRDefault="009A2256" w:rsidP="00F05E73">
      <w:pPr>
        <w:keepNext/>
        <w:rPr>
          <w:rFonts w:ascii="Times New Roman" w:hAnsi="Times New Roman" w:cs="Times New Roman"/>
          <w:sz w:val="26"/>
          <w:szCs w:val="26"/>
        </w:rPr>
      </w:pPr>
      <w:r w:rsidRPr="00F97334">
        <w:rPr>
          <w:rFonts w:ascii="Times New Roman" w:hAnsi="Times New Roman" w:cs="Times New Roman"/>
          <w:sz w:val="26"/>
          <w:szCs w:val="26"/>
        </w:rPr>
        <w:t>O</w:t>
      </w:r>
      <w:r w:rsidR="00E51686" w:rsidRPr="00F97334">
        <w:rPr>
          <w:rFonts w:ascii="Times New Roman" w:hAnsi="Times New Roman" w:cs="Times New Roman"/>
          <w:sz w:val="26"/>
          <w:szCs w:val="26"/>
        </w:rPr>
        <w:t xml:space="preserve">RDER ADOPTED:  </w:t>
      </w:r>
      <w:r w:rsidR="00353E52">
        <w:rPr>
          <w:rFonts w:ascii="Times New Roman" w:hAnsi="Times New Roman" w:cs="Times New Roman"/>
          <w:sz w:val="26"/>
          <w:szCs w:val="26"/>
        </w:rPr>
        <w:t>February 14</w:t>
      </w:r>
      <w:r w:rsidR="001052ED">
        <w:rPr>
          <w:rFonts w:ascii="Times New Roman" w:hAnsi="Times New Roman" w:cs="Times New Roman"/>
          <w:sz w:val="26"/>
          <w:szCs w:val="26"/>
        </w:rPr>
        <w:t>, 2013</w:t>
      </w:r>
    </w:p>
    <w:p w:rsidR="009A2256" w:rsidRPr="00F97334" w:rsidRDefault="009A2256" w:rsidP="00F05E73">
      <w:pPr>
        <w:keepNext/>
        <w:rPr>
          <w:rFonts w:ascii="Times New Roman" w:hAnsi="Times New Roman" w:cs="Times New Roman"/>
          <w:sz w:val="26"/>
          <w:szCs w:val="26"/>
        </w:rPr>
      </w:pPr>
    </w:p>
    <w:p w:rsidR="009A2256" w:rsidRPr="00F97334" w:rsidRDefault="00D42F08" w:rsidP="00F05E73">
      <w:pPr>
        <w:keepNext/>
        <w:rPr>
          <w:rFonts w:ascii="Times New Roman" w:hAnsi="Times New Roman" w:cs="Times New Roman"/>
          <w:sz w:val="26"/>
          <w:szCs w:val="26"/>
        </w:rPr>
      </w:pPr>
      <w:r>
        <w:rPr>
          <w:rFonts w:ascii="Times New Roman" w:hAnsi="Times New Roman" w:cs="Times New Roman"/>
          <w:sz w:val="26"/>
          <w:szCs w:val="26"/>
        </w:rPr>
        <w:t>ORDER ENTERED:   February 14, 2013</w:t>
      </w:r>
      <w:bookmarkStart w:id="1" w:name="_GoBack"/>
      <w:bookmarkEnd w:id="1"/>
    </w:p>
    <w:sectPr w:rsidR="009A2256" w:rsidRPr="00F97334" w:rsidSect="00794F5B">
      <w:footerReference w:type="even" r:id="rId10"/>
      <w:footerReference w:type="default" r:id="rId11"/>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21C5" w:rsidRDefault="00DC21C5" w:rsidP="00045EE4">
      <w:r>
        <w:separator/>
      </w:r>
    </w:p>
  </w:endnote>
  <w:endnote w:type="continuationSeparator" w:id="0">
    <w:p w:rsidR="00DC21C5" w:rsidRDefault="00DC21C5" w:rsidP="00045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E1F" w:rsidRDefault="00242E1F" w:rsidP="00EA18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42E1F" w:rsidRDefault="00242E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E1F" w:rsidRPr="00D2678D" w:rsidRDefault="00242E1F" w:rsidP="00EA18C0">
    <w:pPr>
      <w:pStyle w:val="Footer"/>
      <w:framePr w:wrap="around" w:vAnchor="text" w:hAnchor="margin" w:xAlign="center" w:y="1"/>
      <w:rPr>
        <w:rStyle w:val="PageNumber"/>
        <w:sz w:val="26"/>
        <w:szCs w:val="26"/>
      </w:rPr>
    </w:pPr>
    <w:r w:rsidRPr="00D2678D">
      <w:rPr>
        <w:rStyle w:val="PageNumber"/>
        <w:sz w:val="26"/>
        <w:szCs w:val="26"/>
      </w:rPr>
      <w:fldChar w:fldCharType="begin"/>
    </w:r>
    <w:r w:rsidRPr="00D2678D">
      <w:rPr>
        <w:rStyle w:val="PageNumber"/>
        <w:sz w:val="26"/>
        <w:szCs w:val="26"/>
      </w:rPr>
      <w:instrText xml:space="preserve">PAGE  </w:instrText>
    </w:r>
    <w:r w:rsidRPr="00D2678D">
      <w:rPr>
        <w:rStyle w:val="PageNumber"/>
        <w:sz w:val="26"/>
        <w:szCs w:val="26"/>
      </w:rPr>
      <w:fldChar w:fldCharType="separate"/>
    </w:r>
    <w:r w:rsidR="00D42F08">
      <w:rPr>
        <w:rStyle w:val="PageNumber"/>
        <w:noProof/>
        <w:sz w:val="26"/>
        <w:szCs w:val="26"/>
      </w:rPr>
      <w:t>18</w:t>
    </w:r>
    <w:r w:rsidRPr="00D2678D">
      <w:rPr>
        <w:rStyle w:val="PageNumber"/>
        <w:sz w:val="26"/>
        <w:szCs w:val="26"/>
      </w:rPr>
      <w:fldChar w:fldCharType="end"/>
    </w:r>
  </w:p>
  <w:p w:rsidR="00242E1F" w:rsidRDefault="00242E1F">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21C5" w:rsidRDefault="00DC21C5" w:rsidP="00045EE4">
      <w:r>
        <w:separator/>
      </w:r>
    </w:p>
  </w:footnote>
  <w:footnote w:type="continuationSeparator" w:id="0">
    <w:p w:rsidR="00DC21C5" w:rsidRDefault="00DC21C5" w:rsidP="00045EE4">
      <w:r>
        <w:continuationSeparator/>
      </w:r>
    </w:p>
  </w:footnote>
  <w:footnote w:id="1">
    <w:p w:rsidR="00242E1F" w:rsidRPr="0021718C" w:rsidRDefault="00242E1F" w:rsidP="00F05E73">
      <w:pPr>
        <w:pStyle w:val="FootnoteText"/>
        <w:ind w:firstLine="720"/>
        <w:rPr>
          <w:sz w:val="26"/>
          <w:szCs w:val="26"/>
        </w:rPr>
      </w:pPr>
      <w:r w:rsidRPr="0021718C">
        <w:rPr>
          <w:rStyle w:val="FootnoteReference"/>
          <w:sz w:val="26"/>
          <w:szCs w:val="26"/>
        </w:rPr>
        <w:footnoteRef/>
      </w:r>
      <w:r>
        <w:rPr>
          <w:sz w:val="26"/>
          <w:szCs w:val="26"/>
        </w:rPr>
        <w:tab/>
        <w:t>The Joint Suppliers Group consists of Constellation Energy Commodities Group, Inc., Constellation NewEnergy, Inc., Exelon Generation Company, LLC, Exelon Company, NextEra Energy Services Pennsylvania, LLC, and NextEra Energy Power Marketing LLC.</w:t>
      </w:r>
      <w:r w:rsidRPr="0021718C">
        <w:rPr>
          <w:sz w:val="26"/>
          <w:szCs w:val="26"/>
        </w:rPr>
        <w:t xml:space="preserve"> </w:t>
      </w:r>
    </w:p>
  </w:footnote>
  <w:footnote w:id="2">
    <w:p w:rsidR="00242E1F" w:rsidRPr="006330C0" w:rsidRDefault="00242E1F" w:rsidP="00F05E73">
      <w:pPr>
        <w:pStyle w:val="FootnoteText"/>
        <w:ind w:firstLine="720"/>
        <w:rPr>
          <w:rFonts w:ascii="Times New Roman" w:hAnsi="Times New Roman" w:cs="Times New Roman"/>
          <w:sz w:val="26"/>
          <w:szCs w:val="26"/>
        </w:rPr>
      </w:pPr>
      <w:r w:rsidRPr="006330C0">
        <w:rPr>
          <w:rStyle w:val="FootnoteReference"/>
          <w:rFonts w:ascii="Times New Roman" w:hAnsi="Times New Roman" w:cs="Times New Roman"/>
          <w:sz w:val="26"/>
          <w:szCs w:val="26"/>
        </w:rPr>
        <w:footnoteRef/>
      </w:r>
      <w:r w:rsidRPr="006330C0">
        <w:rPr>
          <w:rFonts w:ascii="Times New Roman" w:hAnsi="Times New Roman" w:cs="Times New Roman"/>
          <w:sz w:val="26"/>
          <w:szCs w:val="26"/>
        </w:rPr>
        <w:t xml:space="preserve"> </w:t>
      </w:r>
      <w:r w:rsidRPr="006330C0">
        <w:rPr>
          <w:rFonts w:ascii="Times New Roman" w:hAnsi="Times New Roman" w:cs="Times New Roman"/>
          <w:sz w:val="26"/>
          <w:szCs w:val="26"/>
        </w:rPr>
        <w:tab/>
        <w:t>Small commercial and industrial custome</w:t>
      </w:r>
      <w:r>
        <w:rPr>
          <w:rFonts w:ascii="Times New Roman" w:hAnsi="Times New Roman" w:cs="Times New Roman"/>
          <w:sz w:val="26"/>
          <w:szCs w:val="26"/>
        </w:rPr>
        <w:t>rs with loads equal to or below 25 kW</w:t>
      </w:r>
      <w:r w:rsidRPr="006330C0">
        <w:rPr>
          <w:rFonts w:ascii="Times New Roman" w:hAnsi="Times New Roman" w:cs="Times New Roman"/>
          <w:sz w:val="26"/>
          <w:szCs w:val="26"/>
        </w:rPr>
        <w:t>.</w:t>
      </w:r>
    </w:p>
  </w:footnote>
  <w:footnote w:id="3">
    <w:p w:rsidR="00242E1F" w:rsidRPr="00940750" w:rsidRDefault="00242E1F" w:rsidP="00F05E73">
      <w:pPr>
        <w:pStyle w:val="FootnoteText"/>
        <w:ind w:firstLine="720"/>
        <w:rPr>
          <w:rFonts w:ascii="Times New Roman" w:hAnsi="Times New Roman" w:cs="Times New Roman"/>
          <w:sz w:val="26"/>
          <w:szCs w:val="26"/>
        </w:rPr>
      </w:pPr>
      <w:r w:rsidRPr="00940750">
        <w:rPr>
          <w:rStyle w:val="FootnoteReference"/>
          <w:rFonts w:ascii="Times New Roman" w:hAnsi="Times New Roman" w:cs="Times New Roman"/>
          <w:sz w:val="26"/>
          <w:szCs w:val="26"/>
        </w:rPr>
        <w:footnoteRef/>
      </w:r>
      <w:r w:rsidRPr="00940750">
        <w:rPr>
          <w:rFonts w:ascii="Times New Roman" w:hAnsi="Times New Roman" w:cs="Times New Roman"/>
          <w:sz w:val="26"/>
          <w:szCs w:val="26"/>
        </w:rPr>
        <w:t xml:space="preserve"> </w:t>
      </w:r>
      <w:r>
        <w:rPr>
          <w:rFonts w:ascii="Times New Roman" w:hAnsi="Times New Roman" w:cs="Times New Roman"/>
          <w:sz w:val="26"/>
          <w:szCs w:val="26"/>
        </w:rPr>
        <w:tab/>
        <w:t xml:space="preserve">52 Pa. Code § 5.572(c) states that certain petitions for relief, including petitions for reconsideration and petitions for clarification, must be filed within fifteen days after a Commission order is entered or otherwise becomes final.  On the other hand, 52 Pa. Code § 5.572(d) states that petitions for rescission or amendment “may be filed at any time according to the requirements of section 703(g) of the [Code].”  RESA’s Petition was filed with the Commission on December 14, 2012, sixty-three days after the </w:t>
      </w:r>
      <w:r w:rsidRPr="003A5E76">
        <w:rPr>
          <w:rFonts w:ascii="Times New Roman" w:hAnsi="Times New Roman" w:cs="Times New Roman"/>
          <w:i/>
          <w:sz w:val="26"/>
          <w:szCs w:val="26"/>
        </w:rPr>
        <w:t>October 2012 Order</w:t>
      </w:r>
      <w:r>
        <w:rPr>
          <w:rFonts w:ascii="Times New Roman" w:hAnsi="Times New Roman" w:cs="Times New Roman"/>
          <w:sz w:val="26"/>
          <w:szCs w:val="26"/>
        </w:rPr>
        <w:t xml:space="preserve"> was entered.</w:t>
      </w:r>
    </w:p>
  </w:footnote>
  <w:footnote w:id="4">
    <w:p w:rsidR="00242E1F" w:rsidRDefault="00242E1F" w:rsidP="00F05E73">
      <w:pPr>
        <w:pStyle w:val="FootnoteText"/>
        <w:ind w:firstLine="720"/>
      </w:pPr>
      <w:r w:rsidRPr="000D366A">
        <w:rPr>
          <w:rStyle w:val="FootnoteReference"/>
          <w:rFonts w:ascii="Times New Roman" w:hAnsi="Times New Roman" w:cs="Times New Roman"/>
          <w:sz w:val="26"/>
          <w:szCs w:val="26"/>
        </w:rPr>
        <w:footnoteRef/>
      </w:r>
      <w:r w:rsidRPr="000D366A">
        <w:rPr>
          <w:rFonts w:ascii="Times New Roman" w:hAnsi="Times New Roman" w:cs="Times New Roman"/>
          <w:sz w:val="26"/>
          <w:szCs w:val="26"/>
        </w:rPr>
        <w:t xml:space="preserve"> </w:t>
      </w:r>
      <w:r>
        <w:tab/>
      </w:r>
      <w:r w:rsidRPr="00F97334">
        <w:rPr>
          <w:rFonts w:ascii="Times New Roman" w:hAnsi="Times New Roman" w:cs="Times New Roman"/>
          <w:i/>
          <w:sz w:val="26"/>
          <w:szCs w:val="26"/>
        </w:rPr>
        <w:t>October 2012 Order</w:t>
      </w:r>
      <w:r>
        <w:rPr>
          <w:rFonts w:ascii="Times New Roman" w:hAnsi="Times New Roman" w:cs="Times New Roman"/>
          <w:sz w:val="26"/>
          <w:szCs w:val="26"/>
        </w:rPr>
        <w:t xml:space="preserve"> at 83, fn 15.</w:t>
      </w:r>
    </w:p>
  </w:footnote>
  <w:footnote w:id="5">
    <w:p w:rsidR="00242E1F" w:rsidRPr="00416560" w:rsidRDefault="00242E1F" w:rsidP="00F05E73">
      <w:pPr>
        <w:pStyle w:val="FootnoteText"/>
        <w:ind w:firstLine="720"/>
        <w:rPr>
          <w:rFonts w:ascii="Times New Roman" w:hAnsi="Times New Roman" w:cs="Times New Roman"/>
          <w:sz w:val="26"/>
          <w:szCs w:val="26"/>
        </w:rPr>
      </w:pPr>
      <w:r w:rsidRPr="00416560">
        <w:rPr>
          <w:rStyle w:val="FootnoteReference"/>
          <w:rFonts w:ascii="Times New Roman" w:hAnsi="Times New Roman" w:cs="Times New Roman"/>
          <w:sz w:val="26"/>
          <w:szCs w:val="26"/>
        </w:rPr>
        <w:footnoteRef/>
      </w:r>
      <w:r w:rsidRPr="00416560">
        <w:rPr>
          <w:rFonts w:ascii="Times New Roman" w:hAnsi="Times New Roman" w:cs="Times New Roman"/>
          <w:sz w:val="26"/>
          <w:szCs w:val="26"/>
        </w:rPr>
        <w:t xml:space="preserve"> </w:t>
      </w:r>
      <w:r w:rsidRPr="00416560">
        <w:rPr>
          <w:rFonts w:ascii="Times New Roman" w:hAnsi="Times New Roman" w:cs="Times New Roman"/>
          <w:sz w:val="26"/>
          <w:szCs w:val="26"/>
        </w:rPr>
        <w:tab/>
      </w:r>
      <w:r w:rsidRPr="00416560">
        <w:rPr>
          <w:rFonts w:ascii="Times New Roman" w:hAnsi="Times New Roman" w:cs="Times New Roman"/>
          <w:i/>
          <w:sz w:val="26"/>
          <w:szCs w:val="26"/>
        </w:rPr>
        <w:t>Joint Petition of Metropolitan Edison Company, Pennsylvania Electric Company, Pennsylvania Power Company and West Penn Power Company for Approval of Their Default Service Program</w:t>
      </w:r>
      <w:r w:rsidRPr="00416560">
        <w:rPr>
          <w:rFonts w:ascii="Times New Roman" w:hAnsi="Times New Roman" w:cs="Times New Roman"/>
          <w:sz w:val="26"/>
          <w:szCs w:val="26"/>
        </w:rPr>
        <w:t xml:space="preserve">, Docket Nos. P-2011-2273650 </w:t>
      </w:r>
      <w:r w:rsidRPr="00416560">
        <w:rPr>
          <w:rFonts w:ascii="Times New Roman" w:hAnsi="Times New Roman" w:cs="Times New Roman"/>
          <w:i/>
          <w:sz w:val="26"/>
          <w:szCs w:val="26"/>
        </w:rPr>
        <w:t>et al</w:t>
      </w:r>
      <w:r w:rsidRPr="00416560">
        <w:rPr>
          <w:rFonts w:ascii="Times New Roman" w:hAnsi="Times New Roman" w:cs="Times New Roman"/>
          <w:sz w:val="26"/>
          <w:szCs w:val="26"/>
        </w:rPr>
        <w:t>. (Opinion and Order entered August 16, 2012) (</w:t>
      </w:r>
      <w:r w:rsidRPr="00416560">
        <w:rPr>
          <w:rFonts w:ascii="Times New Roman" w:hAnsi="Times New Roman" w:cs="Times New Roman"/>
          <w:i/>
          <w:sz w:val="26"/>
          <w:szCs w:val="26"/>
        </w:rPr>
        <w:t>FirstEnergy DSP Order</w:t>
      </w:r>
      <w:r>
        <w:rPr>
          <w:rFonts w:ascii="Times New Roman" w:hAnsi="Times New Roman" w:cs="Times New Roman"/>
          <w:sz w:val="26"/>
          <w:szCs w:val="26"/>
        </w:rPr>
        <w:t>) at 103-104</w:t>
      </w:r>
      <w:r w:rsidRPr="00416560">
        <w:rPr>
          <w:rFonts w:ascii="Times New Roman" w:hAnsi="Times New Roman" w:cs="Times New Roman"/>
          <w:sz w:val="26"/>
          <w:szCs w:val="26"/>
        </w:rPr>
        <w:t>.</w:t>
      </w:r>
    </w:p>
  </w:footnote>
  <w:footnote w:id="6">
    <w:p w:rsidR="00242E1F" w:rsidRPr="00D6520C" w:rsidRDefault="00242E1F" w:rsidP="00F05E73">
      <w:pPr>
        <w:pStyle w:val="FootnoteText"/>
        <w:ind w:firstLine="720"/>
        <w:rPr>
          <w:rFonts w:ascii="Times New Roman" w:hAnsi="Times New Roman" w:cs="Times New Roman"/>
          <w:sz w:val="26"/>
          <w:szCs w:val="26"/>
        </w:rPr>
      </w:pPr>
      <w:r w:rsidRPr="00D6520C">
        <w:rPr>
          <w:rStyle w:val="FootnoteReference"/>
          <w:rFonts w:ascii="Times New Roman" w:hAnsi="Times New Roman" w:cs="Times New Roman"/>
          <w:sz w:val="26"/>
          <w:szCs w:val="26"/>
        </w:rPr>
        <w:footnoteRef/>
      </w:r>
      <w:r w:rsidRPr="00D6520C">
        <w:rPr>
          <w:rFonts w:ascii="Times New Roman" w:hAnsi="Times New Roman" w:cs="Times New Roman"/>
          <w:sz w:val="26"/>
          <w:szCs w:val="26"/>
        </w:rPr>
        <w:t xml:space="preserve"> </w:t>
      </w:r>
      <w:r w:rsidRPr="00D6520C">
        <w:rPr>
          <w:rFonts w:ascii="Times New Roman" w:hAnsi="Times New Roman" w:cs="Times New Roman"/>
          <w:sz w:val="26"/>
          <w:szCs w:val="26"/>
        </w:rPr>
        <w:tab/>
        <w:t>RESA’s Petition is confusing and internally inconsistent because at some places it refers to one customer referral program (singular) and in other places it refers to multiple customer referral programs (plural).  It is</w:t>
      </w:r>
      <w:r>
        <w:rPr>
          <w:rFonts w:ascii="Times New Roman" w:hAnsi="Times New Roman" w:cs="Times New Roman"/>
          <w:sz w:val="26"/>
          <w:szCs w:val="26"/>
        </w:rPr>
        <w:t xml:space="preserve"> </w:t>
      </w:r>
      <w:r w:rsidRPr="00D6520C">
        <w:rPr>
          <w:rFonts w:ascii="Times New Roman" w:hAnsi="Times New Roman" w:cs="Times New Roman"/>
          <w:sz w:val="26"/>
          <w:szCs w:val="26"/>
        </w:rPr>
        <w:t>n</w:t>
      </w:r>
      <w:r>
        <w:rPr>
          <w:rFonts w:ascii="Times New Roman" w:hAnsi="Times New Roman" w:cs="Times New Roman"/>
          <w:sz w:val="26"/>
          <w:szCs w:val="26"/>
        </w:rPr>
        <w:t>o</w:t>
      </w:r>
      <w:r w:rsidRPr="00D6520C">
        <w:rPr>
          <w:rFonts w:ascii="Times New Roman" w:hAnsi="Times New Roman" w:cs="Times New Roman"/>
          <w:sz w:val="26"/>
          <w:szCs w:val="26"/>
        </w:rPr>
        <w:t xml:space="preserve">t clear if RESA is seeking to add small business customers to the Standard Offer Program </w:t>
      </w:r>
      <w:r w:rsidRPr="00D6520C">
        <w:rPr>
          <w:rFonts w:ascii="Times New Roman" w:hAnsi="Times New Roman" w:cs="Times New Roman"/>
          <w:i/>
          <w:sz w:val="26"/>
          <w:szCs w:val="26"/>
        </w:rPr>
        <w:t>and</w:t>
      </w:r>
      <w:r w:rsidRPr="00D6520C">
        <w:rPr>
          <w:rFonts w:ascii="Times New Roman" w:hAnsi="Times New Roman" w:cs="Times New Roman"/>
          <w:sz w:val="26"/>
          <w:szCs w:val="26"/>
        </w:rPr>
        <w:t xml:space="preserve"> the New/Moving Customer Program, or only the Standard Offer Program.  Because RESA’s prayer for relief refers to multiple customer referral programs, we will assume that RESA is requesting that small business customers be included in the New/Moving Customer </w:t>
      </w:r>
      <w:r>
        <w:rPr>
          <w:rFonts w:ascii="Times New Roman" w:hAnsi="Times New Roman" w:cs="Times New Roman"/>
          <w:sz w:val="26"/>
          <w:szCs w:val="26"/>
        </w:rPr>
        <w:t xml:space="preserve">Referral </w:t>
      </w:r>
      <w:r w:rsidRPr="00D6520C">
        <w:rPr>
          <w:rFonts w:ascii="Times New Roman" w:hAnsi="Times New Roman" w:cs="Times New Roman"/>
          <w:sz w:val="26"/>
          <w:szCs w:val="26"/>
        </w:rPr>
        <w:t>Program, in addition to the Standard Offer Program.  We would observe that pleadings that are worded more precisel</w:t>
      </w:r>
      <w:r>
        <w:rPr>
          <w:rFonts w:ascii="Times New Roman" w:hAnsi="Times New Roman" w:cs="Times New Roman"/>
          <w:sz w:val="26"/>
          <w:szCs w:val="26"/>
        </w:rPr>
        <w:t>y would be helpful</w:t>
      </w:r>
      <w:r w:rsidRPr="00D6520C">
        <w:rPr>
          <w:rFonts w:ascii="Times New Roman" w:hAnsi="Times New Roman" w:cs="Times New Roman"/>
          <w:sz w:val="26"/>
          <w:szCs w:val="26"/>
        </w:rPr>
        <w:t>.  See the OSBA’s Answer at 3-5 for a discussion of the problems that RESA’s imprecise terminology has created for other Parties.</w:t>
      </w:r>
    </w:p>
  </w:footnote>
  <w:footnote w:id="7">
    <w:p w:rsidR="00242E1F" w:rsidRPr="000234EE" w:rsidRDefault="00242E1F" w:rsidP="00F05E73">
      <w:pPr>
        <w:pStyle w:val="FootnoteText"/>
        <w:ind w:firstLine="720"/>
        <w:rPr>
          <w:rFonts w:ascii="Times New Roman" w:hAnsi="Times New Roman" w:cs="Times New Roman"/>
          <w:sz w:val="26"/>
          <w:szCs w:val="26"/>
        </w:rPr>
      </w:pPr>
      <w:r w:rsidRPr="000234EE">
        <w:rPr>
          <w:rStyle w:val="FootnoteReference"/>
          <w:rFonts w:ascii="Times New Roman" w:hAnsi="Times New Roman" w:cs="Times New Roman"/>
          <w:sz w:val="26"/>
          <w:szCs w:val="26"/>
        </w:rPr>
        <w:footnoteRef/>
      </w:r>
      <w:r w:rsidRPr="000234EE">
        <w:rPr>
          <w:rFonts w:ascii="Times New Roman" w:hAnsi="Times New Roman" w:cs="Times New Roman"/>
          <w:sz w:val="26"/>
          <w:szCs w:val="26"/>
        </w:rPr>
        <w:t xml:space="preserve"> </w:t>
      </w:r>
      <w:r w:rsidRPr="000234EE">
        <w:rPr>
          <w:rFonts w:ascii="Times New Roman" w:hAnsi="Times New Roman" w:cs="Times New Roman"/>
          <w:sz w:val="26"/>
          <w:szCs w:val="26"/>
        </w:rPr>
        <w:tab/>
        <w:t xml:space="preserve">RESA itself claims that it raised the issue in its Reply Brief.  Petition at 4, fn 7. </w:t>
      </w:r>
    </w:p>
  </w:footnote>
  <w:footnote w:id="8">
    <w:p w:rsidR="00242E1F" w:rsidRDefault="00242E1F" w:rsidP="00F05E73">
      <w:pPr>
        <w:pStyle w:val="FootnoteText"/>
        <w:ind w:firstLine="720"/>
      </w:pPr>
      <w:r w:rsidRPr="000D366A">
        <w:rPr>
          <w:rStyle w:val="FootnoteReference"/>
          <w:rFonts w:ascii="Times New Roman" w:hAnsi="Times New Roman" w:cs="Times New Roman"/>
          <w:sz w:val="26"/>
          <w:szCs w:val="26"/>
        </w:rPr>
        <w:footnoteRef/>
      </w:r>
      <w:r w:rsidRPr="000D366A">
        <w:rPr>
          <w:rFonts w:ascii="Times New Roman" w:hAnsi="Times New Roman" w:cs="Times New Roman"/>
          <w:sz w:val="26"/>
          <w:szCs w:val="26"/>
        </w:rPr>
        <w:t xml:space="preserve"> </w:t>
      </w:r>
      <w:r>
        <w:tab/>
      </w:r>
      <w:r>
        <w:rPr>
          <w:rFonts w:ascii="Times New Roman" w:hAnsi="Times New Roman" w:cs="Times New Roman"/>
          <w:spacing w:val="-3"/>
          <w:sz w:val="26"/>
          <w:szCs w:val="26"/>
        </w:rPr>
        <w:t xml:space="preserve">In relevant part, RESA’s Exceptions argued that the ALJ erred in recommending that small commercial customers should be excluded from the Opt-In auction </w:t>
      </w:r>
      <w:r w:rsidRPr="00EB5ABF">
        <w:rPr>
          <w:rFonts w:ascii="Times New Roman" w:hAnsi="Times New Roman" w:cs="Times New Roman"/>
          <w:i/>
          <w:spacing w:val="-3"/>
          <w:sz w:val="26"/>
          <w:szCs w:val="26"/>
        </w:rPr>
        <w:t>and</w:t>
      </w:r>
      <w:r>
        <w:rPr>
          <w:rFonts w:ascii="Times New Roman" w:hAnsi="Times New Roman" w:cs="Times New Roman"/>
          <w:spacing w:val="-3"/>
          <w:sz w:val="26"/>
          <w:szCs w:val="26"/>
        </w:rPr>
        <w:t xml:space="preserve"> the “customer referral programs.”  Although RESA did not specify which “customer referral programs” it was referencing, RESA now contends that it was referencing the New/Moving Customer Referral Program </w:t>
      </w:r>
      <w:r w:rsidRPr="00FB7C4E">
        <w:rPr>
          <w:rFonts w:ascii="Times New Roman" w:hAnsi="Times New Roman" w:cs="Times New Roman"/>
          <w:i/>
          <w:spacing w:val="-3"/>
          <w:sz w:val="26"/>
          <w:szCs w:val="26"/>
        </w:rPr>
        <w:t>and</w:t>
      </w:r>
      <w:r>
        <w:rPr>
          <w:rFonts w:ascii="Times New Roman" w:hAnsi="Times New Roman" w:cs="Times New Roman"/>
          <w:spacing w:val="-3"/>
          <w:sz w:val="26"/>
          <w:szCs w:val="26"/>
        </w:rPr>
        <w:t xml:space="preserve"> the Standard Offer Customer Referral Program.  The OSBA states that it interpreted RESA’s term as referencing only the New/Moving Customer Referral Program, and for that reason did not reply to that part of RESA’s Exceptions.  OSBA Answer at 5.</w:t>
      </w:r>
    </w:p>
  </w:footnote>
  <w:footnote w:id="9">
    <w:p w:rsidR="00242E1F" w:rsidRPr="00160F0C" w:rsidRDefault="00242E1F" w:rsidP="00F05E73">
      <w:pPr>
        <w:pStyle w:val="FootnoteText"/>
        <w:ind w:firstLine="720"/>
        <w:rPr>
          <w:rFonts w:ascii="Times New Roman" w:hAnsi="Times New Roman" w:cs="Times New Roman"/>
          <w:sz w:val="26"/>
          <w:szCs w:val="26"/>
        </w:rPr>
      </w:pPr>
      <w:r w:rsidRPr="00160F0C">
        <w:rPr>
          <w:rStyle w:val="FootnoteReference"/>
          <w:rFonts w:ascii="Times New Roman" w:hAnsi="Times New Roman" w:cs="Times New Roman"/>
          <w:sz w:val="26"/>
          <w:szCs w:val="26"/>
        </w:rPr>
        <w:footnoteRef/>
      </w:r>
      <w:r w:rsidRPr="00160F0C">
        <w:rPr>
          <w:rFonts w:ascii="Times New Roman" w:hAnsi="Times New Roman" w:cs="Times New Roman"/>
          <w:sz w:val="26"/>
          <w:szCs w:val="26"/>
        </w:rPr>
        <w:t xml:space="preserve"> </w:t>
      </w:r>
      <w:r w:rsidRPr="00160F0C">
        <w:rPr>
          <w:rFonts w:ascii="Times New Roman" w:hAnsi="Times New Roman" w:cs="Times New Roman"/>
          <w:sz w:val="26"/>
          <w:szCs w:val="26"/>
        </w:rPr>
        <w:tab/>
      </w:r>
      <w:r>
        <w:rPr>
          <w:rFonts w:ascii="Times New Roman" w:hAnsi="Times New Roman" w:cs="Times New Roman"/>
          <w:sz w:val="26"/>
          <w:szCs w:val="26"/>
        </w:rPr>
        <w:t xml:space="preserve">On the other hand, we </w:t>
      </w:r>
      <w:r w:rsidRPr="00160F0C">
        <w:rPr>
          <w:rFonts w:ascii="Times New Roman" w:hAnsi="Times New Roman" w:cs="Times New Roman"/>
          <w:sz w:val="26"/>
          <w:szCs w:val="26"/>
        </w:rPr>
        <w:t>concluded that sm</w:t>
      </w:r>
      <w:r>
        <w:rPr>
          <w:rFonts w:ascii="Times New Roman" w:hAnsi="Times New Roman" w:cs="Times New Roman"/>
          <w:sz w:val="26"/>
          <w:szCs w:val="26"/>
        </w:rPr>
        <w:t>all business customers should be included in new/moving c</w:t>
      </w:r>
      <w:r w:rsidRPr="00160F0C">
        <w:rPr>
          <w:rFonts w:ascii="Times New Roman" w:hAnsi="Times New Roman" w:cs="Times New Roman"/>
          <w:sz w:val="26"/>
          <w:szCs w:val="26"/>
        </w:rPr>
        <w:t>ustome</w:t>
      </w:r>
      <w:r>
        <w:rPr>
          <w:rFonts w:ascii="Times New Roman" w:hAnsi="Times New Roman" w:cs="Times New Roman"/>
          <w:sz w:val="26"/>
          <w:szCs w:val="26"/>
        </w:rPr>
        <w:t>r referral p</w:t>
      </w:r>
      <w:r w:rsidRPr="00160F0C">
        <w:rPr>
          <w:rFonts w:ascii="Times New Roman" w:hAnsi="Times New Roman" w:cs="Times New Roman"/>
          <w:sz w:val="26"/>
          <w:szCs w:val="26"/>
        </w:rPr>
        <w:t xml:space="preserve">rograms.  </w:t>
      </w:r>
      <w:r w:rsidRPr="00160F0C">
        <w:rPr>
          <w:rFonts w:ascii="Times New Roman" w:hAnsi="Times New Roman" w:cs="Times New Roman"/>
          <w:i/>
          <w:sz w:val="26"/>
          <w:szCs w:val="26"/>
        </w:rPr>
        <w:t>IWP Final Order</w:t>
      </w:r>
      <w:r w:rsidRPr="00160F0C">
        <w:rPr>
          <w:rFonts w:ascii="Times New Roman" w:hAnsi="Times New Roman" w:cs="Times New Roman"/>
          <w:sz w:val="26"/>
          <w:szCs w:val="26"/>
        </w:rPr>
        <w:t xml:space="preserve"> at 18.</w:t>
      </w:r>
    </w:p>
  </w:footnote>
  <w:footnote w:id="10">
    <w:p w:rsidR="00242E1F" w:rsidRPr="00114747" w:rsidRDefault="00242E1F" w:rsidP="00B1495E">
      <w:pPr>
        <w:pStyle w:val="FootnoteText"/>
        <w:ind w:firstLine="720"/>
        <w:rPr>
          <w:rFonts w:ascii="Times New Roman" w:hAnsi="Times New Roman" w:cs="Times New Roman"/>
          <w:sz w:val="26"/>
          <w:szCs w:val="26"/>
        </w:rPr>
      </w:pPr>
      <w:r w:rsidRPr="00114747">
        <w:rPr>
          <w:rStyle w:val="FootnoteReference"/>
          <w:rFonts w:ascii="Times New Roman" w:hAnsi="Times New Roman" w:cs="Times New Roman"/>
          <w:sz w:val="26"/>
          <w:szCs w:val="26"/>
        </w:rPr>
        <w:footnoteRef/>
      </w:r>
      <w:r w:rsidRPr="00114747">
        <w:rPr>
          <w:rFonts w:ascii="Times New Roman" w:hAnsi="Times New Roman" w:cs="Times New Roman"/>
          <w:sz w:val="26"/>
          <w:szCs w:val="26"/>
        </w:rPr>
        <w:tab/>
        <w:t xml:space="preserve">We also intend that small business customers shall be included in PECO’s New/Moving Customer </w:t>
      </w:r>
      <w:r>
        <w:rPr>
          <w:rFonts w:ascii="Times New Roman" w:hAnsi="Times New Roman" w:cs="Times New Roman"/>
          <w:sz w:val="26"/>
          <w:szCs w:val="26"/>
        </w:rPr>
        <w:t xml:space="preserve">Referral Program, which is less complex </w:t>
      </w:r>
      <w:r w:rsidRPr="00114747">
        <w:rPr>
          <w:rFonts w:ascii="Times New Roman" w:hAnsi="Times New Roman" w:cs="Times New Roman"/>
          <w:sz w:val="26"/>
          <w:szCs w:val="26"/>
        </w:rPr>
        <w:t xml:space="preserve">and more easily implemented </w:t>
      </w:r>
      <w:r>
        <w:rPr>
          <w:rFonts w:ascii="Times New Roman" w:hAnsi="Times New Roman" w:cs="Times New Roman"/>
          <w:sz w:val="26"/>
          <w:szCs w:val="26"/>
        </w:rPr>
        <w:t>than the</w:t>
      </w:r>
      <w:r w:rsidRPr="00114747">
        <w:rPr>
          <w:rFonts w:ascii="Times New Roman" w:hAnsi="Times New Roman" w:cs="Times New Roman"/>
          <w:sz w:val="26"/>
          <w:szCs w:val="26"/>
        </w:rPr>
        <w:t xml:space="preserve"> Standard Offer Program.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4216C"/>
    <w:multiLevelType w:val="hybridMultilevel"/>
    <w:tmpl w:val="E452CEE2"/>
    <w:lvl w:ilvl="0" w:tplc="00010409">
      <w:start w:val="1"/>
      <w:numFmt w:val="bullet"/>
      <w:lvlText w:val=""/>
      <w:lvlJc w:val="left"/>
      <w:pPr>
        <w:ind w:left="1980" w:hanging="360"/>
      </w:pPr>
      <w:rPr>
        <w:rFonts w:ascii="Symbol" w:hAnsi="Symbol" w:hint="default"/>
      </w:rPr>
    </w:lvl>
    <w:lvl w:ilvl="1" w:tplc="00030409">
      <w:start w:val="1"/>
      <w:numFmt w:val="bullet"/>
      <w:lvlText w:val="o"/>
      <w:lvlJc w:val="left"/>
      <w:pPr>
        <w:ind w:left="2700" w:hanging="360"/>
      </w:pPr>
      <w:rPr>
        <w:rFonts w:ascii="Courier New" w:hAnsi="Courier New" w:cs="Times New Roman" w:hint="default"/>
      </w:rPr>
    </w:lvl>
    <w:lvl w:ilvl="2" w:tplc="00050409">
      <w:start w:val="1"/>
      <w:numFmt w:val="bullet"/>
      <w:lvlText w:val=""/>
      <w:lvlJc w:val="left"/>
      <w:pPr>
        <w:ind w:left="3420" w:hanging="360"/>
      </w:pPr>
      <w:rPr>
        <w:rFonts w:ascii="Wingdings" w:hAnsi="Wingdings" w:hint="default"/>
      </w:rPr>
    </w:lvl>
    <w:lvl w:ilvl="3" w:tplc="00010409">
      <w:start w:val="1"/>
      <w:numFmt w:val="bullet"/>
      <w:lvlText w:val=""/>
      <w:lvlJc w:val="left"/>
      <w:pPr>
        <w:ind w:left="4140" w:hanging="360"/>
      </w:pPr>
      <w:rPr>
        <w:rFonts w:ascii="Symbol" w:hAnsi="Symbol" w:hint="default"/>
      </w:rPr>
    </w:lvl>
    <w:lvl w:ilvl="4" w:tplc="00030409">
      <w:start w:val="1"/>
      <w:numFmt w:val="bullet"/>
      <w:lvlText w:val="o"/>
      <w:lvlJc w:val="left"/>
      <w:pPr>
        <w:ind w:left="4860" w:hanging="360"/>
      </w:pPr>
      <w:rPr>
        <w:rFonts w:ascii="Courier New" w:hAnsi="Courier New" w:cs="Times New Roman" w:hint="default"/>
      </w:rPr>
    </w:lvl>
    <w:lvl w:ilvl="5" w:tplc="00050409">
      <w:start w:val="1"/>
      <w:numFmt w:val="bullet"/>
      <w:lvlText w:val=""/>
      <w:lvlJc w:val="left"/>
      <w:pPr>
        <w:ind w:left="5580" w:hanging="360"/>
      </w:pPr>
      <w:rPr>
        <w:rFonts w:ascii="Wingdings" w:hAnsi="Wingdings" w:hint="default"/>
      </w:rPr>
    </w:lvl>
    <w:lvl w:ilvl="6" w:tplc="00010409">
      <w:start w:val="1"/>
      <w:numFmt w:val="bullet"/>
      <w:lvlText w:val=""/>
      <w:lvlJc w:val="left"/>
      <w:pPr>
        <w:ind w:left="6300" w:hanging="360"/>
      </w:pPr>
      <w:rPr>
        <w:rFonts w:ascii="Symbol" w:hAnsi="Symbol" w:hint="default"/>
      </w:rPr>
    </w:lvl>
    <w:lvl w:ilvl="7" w:tplc="00030409">
      <w:start w:val="1"/>
      <w:numFmt w:val="bullet"/>
      <w:lvlText w:val="o"/>
      <w:lvlJc w:val="left"/>
      <w:pPr>
        <w:ind w:left="7020" w:hanging="360"/>
      </w:pPr>
      <w:rPr>
        <w:rFonts w:ascii="Courier New" w:hAnsi="Courier New" w:cs="Times New Roman" w:hint="default"/>
      </w:rPr>
    </w:lvl>
    <w:lvl w:ilvl="8" w:tplc="00050409">
      <w:start w:val="1"/>
      <w:numFmt w:val="bullet"/>
      <w:lvlText w:val=""/>
      <w:lvlJc w:val="left"/>
      <w:pPr>
        <w:ind w:left="7740" w:hanging="360"/>
      </w:pPr>
      <w:rPr>
        <w:rFonts w:ascii="Wingdings" w:hAnsi="Wingdings" w:hint="default"/>
      </w:rPr>
    </w:lvl>
  </w:abstractNum>
  <w:abstractNum w:abstractNumId="1">
    <w:nsid w:val="101A62C9"/>
    <w:multiLevelType w:val="hybridMultilevel"/>
    <w:tmpl w:val="88664E48"/>
    <w:lvl w:ilvl="0" w:tplc="0B02AE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4BE64B3"/>
    <w:multiLevelType w:val="hybridMultilevel"/>
    <w:tmpl w:val="E63E6E64"/>
    <w:lvl w:ilvl="0" w:tplc="ABDCB31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71B0EE0"/>
    <w:multiLevelType w:val="hybridMultilevel"/>
    <w:tmpl w:val="9C4C9A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BD0E1B"/>
    <w:multiLevelType w:val="hybridMultilevel"/>
    <w:tmpl w:val="0CFA2F2C"/>
    <w:lvl w:ilvl="0" w:tplc="F886C772">
      <w:start w:val="1"/>
      <w:numFmt w:val="decimal"/>
      <w:lvlText w:val="(%1)"/>
      <w:lvlJc w:val="left"/>
      <w:pPr>
        <w:ind w:left="1440" w:hanging="360"/>
      </w:pPr>
      <w:rPr>
        <w:rFonts w:cs="Times New Roman"/>
      </w:rPr>
    </w:lvl>
    <w:lvl w:ilvl="1" w:tplc="00190409">
      <w:start w:val="1"/>
      <w:numFmt w:val="lowerLetter"/>
      <w:lvlText w:val="%2."/>
      <w:lvlJc w:val="left"/>
      <w:pPr>
        <w:ind w:left="2160" w:hanging="360"/>
      </w:pPr>
      <w:rPr>
        <w:rFonts w:cs="Times New Roman"/>
      </w:rPr>
    </w:lvl>
    <w:lvl w:ilvl="2" w:tplc="001B0409">
      <w:start w:val="1"/>
      <w:numFmt w:val="lowerRoman"/>
      <w:lvlText w:val="%3."/>
      <w:lvlJc w:val="right"/>
      <w:pPr>
        <w:ind w:left="2880" w:hanging="180"/>
      </w:pPr>
      <w:rPr>
        <w:rFonts w:cs="Times New Roman"/>
      </w:rPr>
    </w:lvl>
    <w:lvl w:ilvl="3" w:tplc="000F0409">
      <w:start w:val="1"/>
      <w:numFmt w:val="decimal"/>
      <w:lvlText w:val="%4."/>
      <w:lvlJc w:val="left"/>
      <w:pPr>
        <w:ind w:left="3600" w:hanging="360"/>
      </w:pPr>
      <w:rPr>
        <w:rFonts w:cs="Times New Roman"/>
      </w:rPr>
    </w:lvl>
    <w:lvl w:ilvl="4" w:tplc="00190409">
      <w:start w:val="1"/>
      <w:numFmt w:val="lowerLetter"/>
      <w:lvlText w:val="%5."/>
      <w:lvlJc w:val="left"/>
      <w:pPr>
        <w:ind w:left="4320" w:hanging="360"/>
      </w:pPr>
      <w:rPr>
        <w:rFonts w:cs="Times New Roman"/>
      </w:rPr>
    </w:lvl>
    <w:lvl w:ilvl="5" w:tplc="001B0409">
      <w:start w:val="1"/>
      <w:numFmt w:val="lowerRoman"/>
      <w:lvlText w:val="%6."/>
      <w:lvlJc w:val="right"/>
      <w:pPr>
        <w:ind w:left="5040" w:hanging="180"/>
      </w:pPr>
      <w:rPr>
        <w:rFonts w:cs="Times New Roman"/>
      </w:rPr>
    </w:lvl>
    <w:lvl w:ilvl="6" w:tplc="000F0409">
      <w:start w:val="1"/>
      <w:numFmt w:val="decimal"/>
      <w:lvlText w:val="%7."/>
      <w:lvlJc w:val="left"/>
      <w:pPr>
        <w:ind w:left="5760" w:hanging="360"/>
      </w:pPr>
      <w:rPr>
        <w:rFonts w:cs="Times New Roman"/>
      </w:rPr>
    </w:lvl>
    <w:lvl w:ilvl="7" w:tplc="00190409">
      <w:start w:val="1"/>
      <w:numFmt w:val="lowerLetter"/>
      <w:lvlText w:val="%8."/>
      <w:lvlJc w:val="left"/>
      <w:pPr>
        <w:ind w:left="6480" w:hanging="360"/>
      </w:pPr>
      <w:rPr>
        <w:rFonts w:cs="Times New Roman"/>
      </w:rPr>
    </w:lvl>
    <w:lvl w:ilvl="8" w:tplc="001B0409">
      <w:start w:val="1"/>
      <w:numFmt w:val="lowerRoman"/>
      <w:lvlText w:val="%9."/>
      <w:lvlJc w:val="right"/>
      <w:pPr>
        <w:ind w:left="7200" w:hanging="180"/>
      </w:pPr>
      <w:rPr>
        <w:rFonts w:cs="Times New Roman"/>
      </w:rPr>
    </w:lvl>
  </w:abstractNum>
  <w:abstractNum w:abstractNumId="5">
    <w:nsid w:val="313503F6"/>
    <w:multiLevelType w:val="hybridMultilevel"/>
    <w:tmpl w:val="9708B322"/>
    <w:lvl w:ilvl="0" w:tplc="AA12F96A">
      <w:start w:val="1"/>
      <w:numFmt w:val="decimal"/>
      <w:lvlText w:val="%1."/>
      <w:lvlJc w:val="left"/>
      <w:pPr>
        <w:ind w:left="720" w:hanging="360"/>
      </w:pPr>
      <w:rPr>
        <w:rFonts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60315E"/>
    <w:multiLevelType w:val="hybridMultilevel"/>
    <w:tmpl w:val="72688520"/>
    <w:lvl w:ilvl="0" w:tplc="B16290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0D44D42"/>
    <w:multiLevelType w:val="hybridMultilevel"/>
    <w:tmpl w:val="5A585348"/>
    <w:lvl w:ilvl="0" w:tplc="00010409">
      <w:start w:val="1"/>
      <w:numFmt w:val="bullet"/>
      <w:lvlText w:val=""/>
      <w:lvlJc w:val="left"/>
      <w:pPr>
        <w:ind w:left="1440" w:hanging="360"/>
      </w:pPr>
      <w:rPr>
        <w:rFonts w:ascii="Symbol" w:hAnsi="Symbol" w:hint="default"/>
      </w:rPr>
    </w:lvl>
    <w:lvl w:ilvl="1" w:tplc="00030409">
      <w:start w:val="1"/>
      <w:numFmt w:val="bullet"/>
      <w:lvlText w:val="o"/>
      <w:lvlJc w:val="left"/>
      <w:pPr>
        <w:ind w:left="2160" w:hanging="360"/>
      </w:pPr>
      <w:rPr>
        <w:rFonts w:ascii="Courier New" w:hAnsi="Courier New" w:cs="Times New Roman" w:hint="default"/>
      </w:rPr>
    </w:lvl>
    <w:lvl w:ilvl="2" w:tplc="00050409">
      <w:start w:val="1"/>
      <w:numFmt w:val="bullet"/>
      <w:lvlText w:val=""/>
      <w:lvlJc w:val="left"/>
      <w:pPr>
        <w:ind w:left="2880" w:hanging="360"/>
      </w:pPr>
      <w:rPr>
        <w:rFonts w:ascii="Wingdings" w:hAnsi="Wingdings" w:hint="default"/>
      </w:rPr>
    </w:lvl>
    <w:lvl w:ilvl="3" w:tplc="00010409">
      <w:start w:val="1"/>
      <w:numFmt w:val="bullet"/>
      <w:lvlText w:val=""/>
      <w:lvlJc w:val="left"/>
      <w:pPr>
        <w:ind w:left="3600" w:hanging="360"/>
      </w:pPr>
      <w:rPr>
        <w:rFonts w:ascii="Symbol" w:hAnsi="Symbol" w:hint="default"/>
      </w:rPr>
    </w:lvl>
    <w:lvl w:ilvl="4" w:tplc="00030409">
      <w:start w:val="1"/>
      <w:numFmt w:val="bullet"/>
      <w:lvlText w:val="o"/>
      <w:lvlJc w:val="left"/>
      <w:pPr>
        <w:ind w:left="4320" w:hanging="360"/>
      </w:pPr>
      <w:rPr>
        <w:rFonts w:ascii="Courier New" w:hAnsi="Courier New" w:cs="Times New Roman" w:hint="default"/>
      </w:rPr>
    </w:lvl>
    <w:lvl w:ilvl="5" w:tplc="00050409">
      <w:start w:val="1"/>
      <w:numFmt w:val="bullet"/>
      <w:lvlText w:val=""/>
      <w:lvlJc w:val="left"/>
      <w:pPr>
        <w:ind w:left="5040" w:hanging="360"/>
      </w:pPr>
      <w:rPr>
        <w:rFonts w:ascii="Wingdings" w:hAnsi="Wingdings" w:hint="default"/>
      </w:rPr>
    </w:lvl>
    <w:lvl w:ilvl="6" w:tplc="00010409">
      <w:start w:val="1"/>
      <w:numFmt w:val="bullet"/>
      <w:lvlText w:val=""/>
      <w:lvlJc w:val="left"/>
      <w:pPr>
        <w:ind w:left="5760" w:hanging="360"/>
      </w:pPr>
      <w:rPr>
        <w:rFonts w:ascii="Symbol" w:hAnsi="Symbol" w:hint="default"/>
      </w:rPr>
    </w:lvl>
    <w:lvl w:ilvl="7" w:tplc="00030409">
      <w:start w:val="1"/>
      <w:numFmt w:val="bullet"/>
      <w:lvlText w:val="o"/>
      <w:lvlJc w:val="left"/>
      <w:pPr>
        <w:ind w:left="6480" w:hanging="360"/>
      </w:pPr>
      <w:rPr>
        <w:rFonts w:ascii="Courier New" w:hAnsi="Courier New" w:cs="Times New Roman" w:hint="default"/>
      </w:rPr>
    </w:lvl>
    <w:lvl w:ilvl="8" w:tplc="00050409">
      <w:start w:val="1"/>
      <w:numFmt w:val="bullet"/>
      <w:lvlText w:val=""/>
      <w:lvlJc w:val="left"/>
      <w:pPr>
        <w:ind w:left="7200" w:hanging="360"/>
      </w:pPr>
      <w:rPr>
        <w:rFonts w:ascii="Wingdings" w:hAnsi="Wingdings" w:hint="default"/>
      </w:rPr>
    </w:lvl>
  </w:abstractNum>
  <w:abstractNum w:abstractNumId="8">
    <w:nsid w:val="43E73E2B"/>
    <w:multiLevelType w:val="hybridMultilevel"/>
    <w:tmpl w:val="741AA31C"/>
    <w:lvl w:ilvl="0" w:tplc="34B43E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6A9768A"/>
    <w:multiLevelType w:val="hybridMultilevel"/>
    <w:tmpl w:val="EFECB67C"/>
    <w:lvl w:ilvl="0" w:tplc="BBC407A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nsid w:val="5E565529"/>
    <w:multiLevelType w:val="hybridMultilevel"/>
    <w:tmpl w:val="06B8333C"/>
    <w:lvl w:ilvl="0" w:tplc="0AAEFB0E">
      <w:start w:val="20"/>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5EDA2854"/>
    <w:multiLevelType w:val="hybridMultilevel"/>
    <w:tmpl w:val="EE56ED06"/>
    <w:lvl w:ilvl="0" w:tplc="E85A64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FD36D97"/>
    <w:multiLevelType w:val="hybridMultilevel"/>
    <w:tmpl w:val="EE56E72E"/>
    <w:lvl w:ilvl="0" w:tplc="CB540F4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6546C69"/>
    <w:multiLevelType w:val="hybridMultilevel"/>
    <w:tmpl w:val="EF4CF27C"/>
    <w:lvl w:ilvl="0" w:tplc="F774CA2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6CE47AF"/>
    <w:multiLevelType w:val="hybridMultilevel"/>
    <w:tmpl w:val="CD829820"/>
    <w:lvl w:ilvl="0" w:tplc="21A06B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8A30C92"/>
    <w:multiLevelType w:val="hybridMultilevel"/>
    <w:tmpl w:val="1BA01F50"/>
    <w:lvl w:ilvl="0" w:tplc="0256F01C">
      <w:start w:val="20"/>
      <w:numFmt w:val="bullet"/>
      <w:lvlText w:val=""/>
      <w:lvlJc w:val="left"/>
      <w:pPr>
        <w:ind w:left="2160" w:hanging="360"/>
      </w:pPr>
      <w:rPr>
        <w:rFonts w:ascii="Symbol" w:eastAsia="Times New Roman"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6E0E6EB0"/>
    <w:multiLevelType w:val="hybridMultilevel"/>
    <w:tmpl w:val="8FE6D480"/>
    <w:lvl w:ilvl="0" w:tplc="9D66DA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3B40AF3"/>
    <w:multiLevelType w:val="hybridMultilevel"/>
    <w:tmpl w:val="51385ABE"/>
    <w:lvl w:ilvl="0" w:tplc="F3E4F616">
      <w:start w:val="20"/>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762129C5"/>
    <w:multiLevelType w:val="hybridMultilevel"/>
    <w:tmpl w:val="3258B478"/>
    <w:lvl w:ilvl="0" w:tplc="00010409">
      <w:start w:val="1"/>
      <w:numFmt w:val="bullet"/>
      <w:lvlText w:val=""/>
      <w:lvlJc w:val="left"/>
      <w:pPr>
        <w:ind w:left="1440" w:hanging="360"/>
      </w:pPr>
      <w:rPr>
        <w:rFonts w:ascii="Symbol" w:hAnsi="Symbol" w:hint="default"/>
      </w:rPr>
    </w:lvl>
    <w:lvl w:ilvl="1" w:tplc="00030409">
      <w:start w:val="1"/>
      <w:numFmt w:val="bullet"/>
      <w:lvlText w:val="o"/>
      <w:lvlJc w:val="left"/>
      <w:pPr>
        <w:ind w:left="2160" w:hanging="360"/>
      </w:pPr>
      <w:rPr>
        <w:rFonts w:ascii="Courier New" w:hAnsi="Courier New" w:cs="Times New Roman" w:hint="default"/>
      </w:rPr>
    </w:lvl>
    <w:lvl w:ilvl="2" w:tplc="00050409">
      <w:start w:val="1"/>
      <w:numFmt w:val="bullet"/>
      <w:lvlText w:val=""/>
      <w:lvlJc w:val="left"/>
      <w:pPr>
        <w:ind w:left="2880" w:hanging="360"/>
      </w:pPr>
      <w:rPr>
        <w:rFonts w:ascii="Wingdings" w:hAnsi="Wingdings" w:hint="default"/>
      </w:rPr>
    </w:lvl>
    <w:lvl w:ilvl="3" w:tplc="00010409">
      <w:start w:val="1"/>
      <w:numFmt w:val="bullet"/>
      <w:lvlText w:val=""/>
      <w:lvlJc w:val="left"/>
      <w:pPr>
        <w:ind w:left="3600" w:hanging="360"/>
      </w:pPr>
      <w:rPr>
        <w:rFonts w:ascii="Symbol" w:hAnsi="Symbol" w:hint="default"/>
      </w:rPr>
    </w:lvl>
    <w:lvl w:ilvl="4" w:tplc="00030409">
      <w:start w:val="1"/>
      <w:numFmt w:val="bullet"/>
      <w:lvlText w:val="o"/>
      <w:lvlJc w:val="left"/>
      <w:pPr>
        <w:ind w:left="4320" w:hanging="360"/>
      </w:pPr>
      <w:rPr>
        <w:rFonts w:ascii="Courier New" w:hAnsi="Courier New" w:cs="Times New Roman" w:hint="default"/>
      </w:rPr>
    </w:lvl>
    <w:lvl w:ilvl="5" w:tplc="00050409">
      <w:start w:val="1"/>
      <w:numFmt w:val="bullet"/>
      <w:lvlText w:val=""/>
      <w:lvlJc w:val="left"/>
      <w:pPr>
        <w:ind w:left="5040" w:hanging="360"/>
      </w:pPr>
      <w:rPr>
        <w:rFonts w:ascii="Wingdings" w:hAnsi="Wingdings" w:hint="default"/>
      </w:rPr>
    </w:lvl>
    <w:lvl w:ilvl="6" w:tplc="00010409">
      <w:start w:val="1"/>
      <w:numFmt w:val="bullet"/>
      <w:lvlText w:val=""/>
      <w:lvlJc w:val="left"/>
      <w:pPr>
        <w:ind w:left="5760" w:hanging="360"/>
      </w:pPr>
      <w:rPr>
        <w:rFonts w:ascii="Symbol" w:hAnsi="Symbol" w:hint="default"/>
      </w:rPr>
    </w:lvl>
    <w:lvl w:ilvl="7" w:tplc="00030409">
      <w:start w:val="1"/>
      <w:numFmt w:val="bullet"/>
      <w:lvlText w:val="o"/>
      <w:lvlJc w:val="left"/>
      <w:pPr>
        <w:ind w:left="6480" w:hanging="360"/>
      </w:pPr>
      <w:rPr>
        <w:rFonts w:ascii="Courier New" w:hAnsi="Courier New" w:cs="Times New Roman" w:hint="default"/>
      </w:rPr>
    </w:lvl>
    <w:lvl w:ilvl="8" w:tplc="00050409">
      <w:start w:val="1"/>
      <w:numFmt w:val="bullet"/>
      <w:lvlText w:val=""/>
      <w:lvlJc w:val="left"/>
      <w:pPr>
        <w:ind w:left="7200" w:hanging="360"/>
      </w:pPr>
      <w:rPr>
        <w:rFonts w:ascii="Wingdings" w:hAnsi="Wingdings" w:hint="default"/>
      </w:rPr>
    </w:lvl>
  </w:abstractNum>
  <w:abstractNum w:abstractNumId="19">
    <w:nsid w:val="77455B90"/>
    <w:multiLevelType w:val="hybridMultilevel"/>
    <w:tmpl w:val="F21233AE"/>
    <w:lvl w:ilvl="0" w:tplc="E2D483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5"/>
  </w:num>
  <w:num w:numId="3">
    <w:abstractNumId w:val="10"/>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8"/>
  </w:num>
  <w:num w:numId="8">
    <w:abstractNumId w:val="0"/>
  </w:num>
  <w:num w:numId="9">
    <w:abstractNumId w:val="2"/>
  </w:num>
  <w:num w:numId="10">
    <w:abstractNumId w:val="19"/>
  </w:num>
  <w:num w:numId="11">
    <w:abstractNumId w:val="3"/>
  </w:num>
  <w:num w:numId="12">
    <w:abstractNumId w:val="8"/>
  </w:num>
  <w:num w:numId="13">
    <w:abstractNumId w:val="12"/>
  </w:num>
  <w:num w:numId="14">
    <w:abstractNumId w:val="11"/>
  </w:num>
  <w:num w:numId="15">
    <w:abstractNumId w:val="6"/>
  </w:num>
  <w:num w:numId="16">
    <w:abstractNumId w:val="16"/>
  </w:num>
  <w:num w:numId="17">
    <w:abstractNumId w:val="14"/>
  </w:num>
  <w:num w:numId="18">
    <w:abstractNumId w:val="13"/>
  </w:num>
  <w:num w:numId="19">
    <w:abstractNumId w:val="5"/>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9BD"/>
    <w:rsid w:val="00000648"/>
    <w:rsid w:val="000013AE"/>
    <w:rsid w:val="00004044"/>
    <w:rsid w:val="0000470F"/>
    <w:rsid w:val="00004AF9"/>
    <w:rsid w:val="000051DD"/>
    <w:rsid w:val="0000587C"/>
    <w:rsid w:val="000058E0"/>
    <w:rsid w:val="0000612B"/>
    <w:rsid w:val="000068D5"/>
    <w:rsid w:val="00006AC1"/>
    <w:rsid w:val="00006E6D"/>
    <w:rsid w:val="0000768E"/>
    <w:rsid w:val="00007C08"/>
    <w:rsid w:val="000115F2"/>
    <w:rsid w:val="000132EF"/>
    <w:rsid w:val="00014304"/>
    <w:rsid w:val="00014436"/>
    <w:rsid w:val="00014CD8"/>
    <w:rsid w:val="00016B73"/>
    <w:rsid w:val="000174C3"/>
    <w:rsid w:val="00021EA0"/>
    <w:rsid w:val="00021ECB"/>
    <w:rsid w:val="00022505"/>
    <w:rsid w:val="000234EE"/>
    <w:rsid w:val="00024EB6"/>
    <w:rsid w:val="000254E2"/>
    <w:rsid w:val="00025668"/>
    <w:rsid w:val="0002592A"/>
    <w:rsid w:val="00026445"/>
    <w:rsid w:val="00026710"/>
    <w:rsid w:val="00027A04"/>
    <w:rsid w:val="00030BBB"/>
    <w:rsid w:val="00031500"/>
    <w:rsid w:val="000315FC"/>
    <w:rsid w:val="00031DFE"/>
    <w:rsid w:val="000326DC"/>
    <w:rsid w:val="000328E9"/>
    <w:rsid w:val="000336F2"/>
    <w:rsid w:val="0003383F"/>
    <w:rsid w:val="0003399E"/>
    <w:rsid w:val="00034C3A"/>
    <w:rsid w:val="000353F1"/>
    <w:rsid w:val="000365D3"/>
    <w:rsid w:val="0003699D"/>
    <w:rsid w:val="00036D5D"/>
    <w:rsid w:val="000376F9"/>
    <w:rsid w:val="000403CD"/>
    <w:rsid w:val="000407AC"/>
    <w:rsid w:val="0004176F"/>
    <w:rsid w:val="0004263E"/>
    <w:rsid w:val="00045EE4"/>
    <w:rsid w:val="00047586"/>
    <w:rsid w:val="0004764E"/>
    <w:rsid w:val="00047698"/>
    <w:rsid w:val="0005066D"/>
    <w:rsid w:val="0005071B"/>
    <w:rsid w:val="00050E0C"/>
    <w:rsid w:val="000520E2"/>
    <w:rsid w:val="0005286E"/>
    <w:rsid w:val="00052E66"/>
    <w:rsid w:val="00054085"/>
    <w:rsid w:val="000542BE"/>
    <w:rsid w:val="00054494"/>
    <w:rsid w:val="00054565"/>
    <w:rsid w:val="0005514E"/>
    <w:rsid w:val="000551BD"/>
    <w:rsid w:val="00057227"/>
    <w:rsid w:val="000609B6"/>
    <w:rsid w:val="00061364"/>
    <w:rsid w:val="00062436"/>
    <w:rsid w:val="000650BD"/>
    <w:rsid w:val="00065299"/>
    <w:rsid w:val="000654B3"/>
    <w:rsid w:val="0006608A"/>
    <w:rsid w:val="0006731C"/>
    <w:rsid w:val="000673AB"/>
    <w:rsid w:val="0006750E"/>
    <w:rsid w:val="000700AB"/>
    <w:rsid w:val="00070112"/>
    <w:rsid w:val="00070511"/>
    <w:rsid w:val="000709DB"/>
    <w:rsid w:val="0007151B"/>
    <w:rsid w:val="000725BE"/>
    <w:rsid w:val="00072717"/>
    <w:rsid w:val="00074140"/>
    <w:rsid w:val="00075E7E"/>
    <w:rsid w:val="00075EC9"/>
    <w:rsid w:val="000767D2"/>
    <w:rsid w:val="0007687A"/>
    <w:rsid w:val="00076B60"/>
    <w:rsid w:val="0007713B"/>
    <w:rsid w:val="00077B3A"/>
    <w:rsid w:val="00077BC2"/>
    <w:rsid w:val="000807CE"/>
    <w:rsid w:val="00081466"/>
    <w:rsid w:val="000849F5"/>
    <w:rsid w:val="000858F4"/>
    <w:rsid w:val="00086351"/>
    <w:rsid w:val="00087B73"/>
    <w:rsid w:val="0009147B"/>
    <w:rsid w:val="0009151F"/>
    <w:rsid w:val="00092F06"/>
    <w:rsid w:val="000943BE"/>
    <w:rsid w:val="000952F9"/>
    <w:rsid w:val="00095DFA"/>
    <w:rsid w:val="000964CC"/>
    <w:rsid w:val="000974B4"/>
    <w:rsid w:val="000977CD"/>
    <w:rsid w:val="00097895"/>
    <w:rsid w:val="00097A4C"/>
    <w:rsid w:val="000A18DD"/>
    <w:rsid w:val="000A3309"/>
    <w:rsid w:val="000A4939"/>
    <w:rsid w:val="000A4CDB"/>
    <w:rsid w:val="000A5469"/>
    <w:rsid w:val="000A6A85"/>
    <w:rsid w:val="000A725A"/>
    <w:rsid w:val="000A7953"/>
    <w:rsid w:val="000A7D3F"/>
    <w:rsid w:val="000B0143"/>
    <w:rsid w:val="000B0A10"/>
    <w:rsid w:val="000B27DF"/>
    <w:rsid w:val="000B39AD"/>
    <w:rsid w:val="000B3AB8"/>
    <w:rsid w:val="000B3BA5"/>
    <w:rsid w:val="000B6869"/>
    <w:rsid w:val="000B6C5B"/>
    <w:rsid w:val="000B77FB"/>
    <w:rsid w:val="000C0C90"/>
    <w:rsid w:val="000C13F0"/>
    <w:rsid w:val="000C19E2"/>
    <w:rsid w:val="000C1C55"/>
    <w:rsid w:val="000C2C10"/>
    <w:rsid w:val="000C3889"/>
    <w:rsid w:val="000C3DF7"/>
    <w:rsid w:val="000C5FFC"/>
    <w:rsid w:val="000C67B7"/>
    <w:rsid w:val="000C723E"/>
    <w:rsid w:val="000C7890"/>
    <w:rsid w:val="000D06AC"/>
    <w:rsid w:val="000D06B7"/>
    <w:rsid w:val="000D2496"/>
    <w:rsid w:val="000D366A"/>
    <w:rsid w:val="000D37F9"/>
    <w:rsid w:val="000D4D9A"/>
    <w:rsid w:val="000D4F59"/>
    <w:rsid w:val="000D4FF3"/>
    <w:rsid w:val="000D5FFC"/>
    <w:rsid w:val="000D6355"/>
    <w:rsid w:val="000D6743"/>
    <w:rsid w:val="000E1D21"/>
    <w:rsid w:val="000E21B5"/>
    <w:rsid w:val="000E2AC8"/>
    <w:rsid w:val="000E45E1"/>
    <w:rsid w:val="000E4AE5"/>
    <w:rsid w:val="000E4E90"/>
    <w:rsid w:val="000E6FD7"/>
    <w:rsid w:val="000E79E7"/>
    <w:rsid w:val="000F2893"/>
    <w:rsid w:val="000F31BB"/>
    <w:rsid w:val="000F3452"/>
    <w:rsid w:val="000F4004"/>
    <w:rsid w:val="000F4324"/>
    <w:rsid w:val="000F4FA9"/>
    <w:rsid w:val="000F7F73"/>
    <w:rsid w:val="00100125"/>
    <w:rsid w:val="0010028F"/>
    <w:rsid w:val="00100372"/>
    <w:rsid w:val="00100573"/>
    <w:rsid w:val="001010B6"/>
    <w:rsid w:val="00101EE2"/>
    <w:rsid w:val="001030D4"/>
    <w:rsid w:val="00104921"/>
    <w:rsid w:val="001052ED"/>
    <w:rsid w:val="0010634F"/>
    <w:rsid w:val="00106C5A"/>
    <w:rsid w:val="00106DB7"/>
    <w:rsid w:val="001075FC"/>
    <w:rsid w:val="0011006D"/>
    <w:rsid w:val="001103CB"/>
    <w:rsid w:val="00110C5C"/>
    <w:rsid w:val="00111240"/>
    <w:rsid w:val="00113394"/>
    <w:rsid w:val="00114747"/>
    <w:rsid w:val="001150BA"/>
    <w:rsid w:val="00115EE3"/>
    <w:rsid w:val="00117645"/>
    <w:rsid w:val="00117BD8"/>
    <w:rsid w:val="00117CF3"/>
    <w:rsid w:val="00117D59"/>
    <w:rsid w:val="00121778"/>
    <w:rsid w:val="00121A14"/>
    <w:rsid w:val="00121E9D"/>
    <w:rsid w:val="00122110"/>
    <w:rsid w:val="0012407C"/>
    <w:rsid w:val="001265C7"/>
    <w:rsid w:val="001268C6"/>
    <w:rsid w:val="00126E59"/>
    <w:rsid w:val="00127077"/>
    <w:rsid w:val="0012716D"/>
    <w:rsid w:val="001272C9"/>
    <w:rsid w:val="00131376"/>
    <w:rsid w:val="00132793"/>
    <w:rsid w:val="001332E9"/>
    <w:rsid w:val="001346EB"/>
    <w:rsid w:val="001347FF"/>
    <w:rsid w:val="00137568"/>
    <w:rsid w:val="00142EA0"/>
    <w:rsid w:val="001437EC"/>
    <w:rsid w:val="00143A3C"/>
    <w:rsid w:val="00143C40"/>
    <w:rsid w:val="00145DAA"/>
    <w:rsid w:val="00147667"/>
    <w:rsid w:val="001517DE"/>
    <w:rsid w:val="00151955"/>
    <w:rsid w:val="00151973"/>
    <w:rsid w:val="00152189"/>
    <w:rsid w:val="0015487D"/>
    <w:rsid w:val="001563DF"/>
    <w:rsid w:val="001566A7"/>
    <w:rsid w:val="00157015"/>
    <w:rsid w:val="00157BD9"/>
    <w:rsid w:val="00160F0C"/>
    <w:rsid w:val="00161335"/>
    <w:rsid w:val="001616ED"/>
    <w:rsid w:val="00162D6F"/>
    <w:rsid w:val="00164A37"/>
    <w:rsid w:val="00165011"/>
    <w:rsid w:val="001655E0"/>
    <w:rsid w:val="001672E3"/>
    <w:rsid w:val="00167B1D"/>
    <w:rsid w:val="00170604"/>
    <w:rsid w:val="00170B11"/>
    <w:rsid w:val="00170F95"/>
    <w:rsid w:val="00171293"/>
    <w:rsid w:val="00171C38"/>
    <w:rsid w:val="001732D6"/>
    <w:rsid w:val="00173A2C"/>
    <w:rsid w:val="001757DC"/>
    <w:rsid w:val="0017697E"/>
    <w:rsid w:val="00177B7D"/>
    <w:rsid w:val="00180586"/>
    <w:rsid w:val="00180659"/>
    <w:rsid w:val="00180890"/>
    <w:rsid w:val="00180ABB"/>
    <w:rsid w:val="00180C37"/>
    <w:rsid w:val="001820EF"/>
    <w:rsid w:val="0018339F"/>
    <w:rsid w:val="00185342"/>
    <w:rsid w:val="001875C7"/>
    <w:rsid w:val="00187979"/>
    <w:rsid w:val="001920C0"/>
    <w:rsid w:val="001930A0"/>
    <w:rsid w:val="0019385A"/>
    <w:rsid w:val="00193FAF"/>
    <w:rsid w:val="00194558"/>
    <w:rsid w:val="00194DDD"/>
    <w:rsid w:val="00194E3F"/>
    <w:rsid w:val="00195A1B"/>
    <w:rsid w:val="001969DA"/>
    <w:rsid w:val="00196A1D"/>
    <w:rsid w:val="0019705E"/>
    <w:rsid w:val="0019717E"/>
    <w:rsid w:val="00197643"/>
    <w:rsid w:val="001A0B2C"/>
    <w:rsid w:val="001A0B60"/>
    <w:rsid w:val="001A0B98"/>
    <w:rsid w:val="001A137F"/>
    <w:rsid w:val="001A1F26"/>
    <w:rsid w:val="001A205B"/>
    <w:rsid w:val="001A5BDD"/>
    <w:rsid w:val="001A5DCD"/>
    <w:rsid w:val="001A5FBA"/>
    <w:rsid w:val="001A64CC"/>
    <w:rsid w:val="001A79DB"/>
    <w:rsid w:val="001B1151"/>
    <w:rsid w:val="001B2E09"/>
    <w:rsid w:val="001B3717"/>
    <w:rsid w:val="001B4247"/>
    <w:rsid w:val="001B4558"/>
    <w:rsid w:val="001B594F"/>
    <w:rsid w:val="001B71A2"/>
    <w:rsid w:val="001B7A25"/>
    <w:rsid w:val="001B7D8F"/>
    <w:rsid w:val="001B7E84"/>
    <w:rsid w:val="001C0B64"/>
    <w:rsid w:val="001C0D4B"/>
    <w:rsid w:val="001C3896"/>
    <w:rsid w:val="001C4EE7"/>
    <w:rsid w:val="001C5578"/>
    <w:rsid w:val="001C5C0F"/>
    <w:rsid w:val="001D08BE"/>
    <w:rsid w:val="001D1BF2"/>
    <w:rsid w:val="001D2011"/>
    <w:rsid w:val="001D25F2"/>
    <w:rsid w:val="001D2D4B"/>
    <w:rsid w:val="001D35D3"/>
    <w:rsid w:val="001D3A69"/>
    <w:rsid w:val="001D41D0"/>
    <w:rsid w:val="001D61CB"/>
    <w:rsid w:val="001D6380"/>
    <w:rsid w:val="001D6EBF"/>
    <w:rsid w:val="001D7814"/>
    <w:rsid w:val="001E090C"/>
    <w:rsid w:val="001E1CA9"/>
    <w:rsid w:val="001E2102"/>
    <w:rsid w:val="001E36F0"/>
    <w:rsid w:val="001E3BED"/>
    <w:rsid w:val="001E44CD"/>
    <w:rsid w:val="001E5F8C"/>
    <w:rsid w:val="001E60B4"/>
    <w:rsid w:val="001E6F48"/>
    <w:rsid w:val="001F0CC2"/>
    <w:rsid w:val="001F0E9E"/>
    <w:rsid w:val="001F2281"/>
    <w:rsid w:val="001F2366"/>
    <w:rsid w:val="001F2D46"/>
    <w:rsid w:val="001F51F6"/>
    <w:rsid w:val="001F5ABE"/>
    <w:rsid w:val="001F5E8F"/>
    <w:rsid w:val="001F69E2"/>
    <w:rsid w:val="001F7B90"/>
    <w:rsid w:val="001F7C20"/>
    <w:rsid w:val="001F7CC9"/>
    <w:rsid w:val="001F7CE1"/>
    <w:rsid w:val="00200643"/>
    <w:rsid w:val="002014FB"/>
    <w:rsid w:val="0020238F"/>
    <w:rsid w:val="00202EBB"/>
    <w:rsid w:val="0020485D"/>
    <w:rsid w:val="0021079B"/>
    <w:rsid w:val="00210C14"/>
    <w:rsid w:val="00211C77"/>
    <w:rsid w:val="002120D7"/>
    <w:rsid w:val="002121D1"/>
    <w:rsid w:val="00212997"/>
    <w:rsid w:val="00213052"/>
    <w:rsid w:val="00214627"/>
    <w:rsid w:val="00215177"/>
    <w:rsid w:val="00215D1A"/>
    <w:rsid w:val="00215EDD"/>
    <w:rsid w:val="0021750D"/>
    <w:rsid w:val="00217633"/>
    <w:rsid w:val="00217F6F"/>
    <w:rsid w:val="002205F7"/>
    <w:rsid w:val="002215A5"/>
    <w:rsid w:val="002219F4"/>
    <w:rsid w:val="00221EC8"/>
    <w:rsid w:val="0022290A"/>
    <w:rsid w:val="00222D5C"/>
    <w:rsid w:val="00224795"/>
    <w:rsid w:val="002254F7"/>
    <w:rsid w:val="00226044"/>
    <w:rsid w:val="002273B5"/>
    <w:rsid w:val="002305E2"/>
    <w:rsid w:val="0023216A"/>
    <w:rsid w:val="0023356D"/>
    <w:rsid w:val="00233590"/>
    <w:rsid w:val="002344E9"/>
    <w:rsid w:val="00235D7C"/>
    <w:rsid w:val="00237C4B"/>
    <w:rsid w:val="00242E1F"/>
    <w:rsid w:val="00243C4D"/>
    <w:rsid w:val="002445BC"/>
    <w:rsid w:val="00244FA8"/>
    <w:rsid w:val="0024588C"/>
    <w:rsid w:val="002458A2"/>
    <w:rsid w:val="00246940"/>
    <w:rsid w:val="002513FC"/>
    <w:rsid w:val="002521FF"/>
    <w:rsid w:val="00252589"/>
    <w:rsid w:val="00253036"/>
    <w:rsid w:val="00254E65"/>
    <w:rsid w:val="00255504"/>
    <w:rsid w:val="002565A4"/>
    <w:rsid w:val="00256924"/>
    <w:rsid w:val="00256C30"/>
    <w:rsid w:val="00257079"/>
    <w:rsid w:val="002575D1"/>
    <w:rsid w:val="00257C84"/>
    <w:rsid w:val="002601AE"/>
    <w:rsid w:val="00261086"/>
    <w:rsid w:val="0026165A"/>
    <w:rsid w:val="00261A96"/>
    <w:rsid w:val="00263CD9"/>
    <w:rsid w:val="0026548D"/>
    <w:rsid w:val="00265A34"/>
    <w:rsid w:val="00265FEE"/>
    <w:rsid w:val="00266B22"/>
    <w:rsid w:val="00266BC3"/>
    <w:rsid w:val="00267864"/>
    <w:rsid w:val="00270A0F"/>
    <w:rsid w:val="00270C80"/>
    <w:rsid w:val="00272399"/>
    <w:rsid w:val="00272E22"/>
    <w:rsid w:val="00273927"/>
    <w:rsid w:val="00274D2A"/>
    <w:rsid w:val="00276C59"/>
    <w:rsid w:val="00277018"/>
    <w:rsid w:val="00280D4C"/>
    <w:rsid w:val="00281519"/>
    <w:rsid w:val="00282B12"/>
    <w:rsid w:val="00282D4F"/>
    <w:rsid w:val="00284334"/>
    <w:rsid w:val="00284E81"/>
    <w:rsid w:val="00286372"/>
    <w:rsid w:val="00287E74"/>
    <w:rsid w:val="00293441"/>
    <w:rsid w:val="0029401E"/>
    <w:rsid w:val="0029693B"/>
    <w:rsid w:val="002969DA"/>
    <w:rsid w:val="00296E8D"/>
    <w:rsid w:val="002A0384"/>
    <w:rsid w:val="002A2E7D"/>
    <w:rsid w:val="002A3298"/>
    <w:rsid w:val="002A48BF"/>
    <w:rsid w:val="002A53D2"/>
    <w:rsid w:val="002B0AAB"/>
    <w:rsid w:val="002B0F8B"/>
    <w:rsid w:val="002B2928"/>
    <w:rsid w:val="002B32D9"/>
    <w:rsid w:val="002B3802"/>
    <w:rsid w:val="002B5699"/>
    <w:rsid w:val="002B72AE"/>
    <w:rsid w:val="002C06D9"/>
    <w:rsid w:val="002C0E42"/>
    <w:rsid w:val="002C112C"/>
    <w:rsid w:val="002C1188"/>
    <w:rsid w:val="002C18A6"/>
    <w:rsid w:val="002C2238"/>
    <w:rsid w:val="002C422B"/>
    <w:rsid w:val="002C44A4"/>
    <w:rsid w:val="002C76F8"/>
    <w:rsid w:val="002D007C"/>
    <w:rsid w:val="002D05E5"/>
    <w:rsid w:val="002D1165"/>
    <w:rsid w:val="002D1358"/>
    <w:rsid w:val="002D2C75"/>
    <w:rsid w:val="002D2E14"/>
    <w:rsid w:val="002D382E"/>
    <w:rsid w:val="002D3A5E"/>
    <w:rsid w:val="002D5426"/>
    <w:rsid w:val="002D556E"/>
    <w:rsid w:val="002D6F05"/>
    <w:rsid w:val="002D71A6"/>
    <w:rsid w:val="002D7E2C"/>
    <w:rsid w:val="002E10FB"/>
    <w:rsid w:val="002E1741"/>
    <w:rsid w:val="002E2732"/>
    <w:rsid w:val="002E2EAD"/>
    <w:rsid w:val="002E3298"/>
    <w:rsid w:val="002E32AF"/>
    <w:rsid w:val="002E32CB"/>
    <w:rsid w:val="002E39CD"/>
    <w:rsid w:val="002E3BEE"/>
    <w:rsid w:val="002E50E9"/>
    <w:rsid w:val="002E6905"/>
    <w:rsid w:val="002E6D1D"/>
    <w:rsid w:val="002E72F2"/>
    <w:rsid w:val="002F0C59"/>
    <w:rsid w:val="002F3A28"/>
    <w:rsid w:val="002F4B78"/>
    <w:rsid w:val="002F5BBC"/>
    <w:rsid w:val="002F5F04"/>
    <w:rsid w:val="002F5FEE"/>
    <w:rsid w:val="002F66F8"/>
    <w:rsid w:val="002F6729"/>
    <w:rsid w:val="003008BF"/>
    <w:rsid w:val="00300ADA"/>
    <w:rsid w:val="00301F01"/>
    <w:rsid w:val="003029F5"/>
    <w:rsid w:val="00302CBE"/>
    <w:rsid w:val="0030365F"/>
    <w:rsid w:val="003038CC"/>
    <w:rsid w:val="0030505A"/>
    <w:rsid w:val="00305E20"/>
    <w:rsid w:val="00306F18"/>
    <w:rsid w:val="00307285"/>
    <w:rsid w:val="003107D8"/>
    <w:rsid w:val="0031235C"/>
    <w:rsid w:val="00313180"/>
    <w:rsid w:val="00313ABC"/>
    <w:rsid w:val="00313B03"/>
    <w:rsid w:val="00316451"/>
    <w:rsid w:val="00317CD1"/>
    <w:rsid w:val="00320B24"/>
    <w:rsid w:val="00321BB7"/>
    <w:rsid w:val="0032295F"/>
    <w:rsid w:val="003248BC"/>
    <w:rsid w:val="00324996"/>
    <w:rsid w:val="00324A9C"/>
    <w:rsid w:val="003255F4"/>
    <w:rsid w:val="00325693"/>
    <w:rsid w:val="00325A42"/>
    <w:rsid w:val="003262CF"/>
    <w:rsid w:val="003265E4"/>
    <w:rsid w:val="0032717C"/>
    <w:rsid w:val="00330E4F"/>
    <w:rsid w:val="00332F2A"/>
    <w:rsid w:val="00333818"/>
    <w:rsid w:val="00334920"/>
    <w:rsid w:val="0033548C"/>
    <w:rsid w:val="00336A58"/>
    <w:rsid w:val="00336AFB"/>
    <w:rsid w:val="00337261"/>
    <w:rsid w:val="003379C3"/>
    <w:rsid w:val="00337AC8"/>
    <w:rsid w:val="003404F4"/>
    <w:rsid w:val="00340D42"/>
    <w:rsid w:val="0034233B"/>
    <w:rsid w:val="003424FF"/>
    <w:rsid w:val="00342A67"/>
    <w:rsid w:val="003431E2"/>
    <w:rsid w:val="003442B2"/>
    <w:rsid w:val="00344769"/>
    <w:rsid w:val="003449DD"/>
    <w:rsid w:val="00344D98"/>
    <w:rsid w:val="00347688"/>
    <w:rsid w:val="00350C1F"/>
    <w:rsid w:val="00353E52"/>
    <w:rsid w:val="00354C10"/>
    <w:rsid w:val="00355E63"/>
    <w:rsid w:val="00360EC5"/>
    <w:rsid w:val="0036113D"/>
    <w:rsid w:val="003618C2"/>
    <w:rsid w:val="00362A13"/>
    <w:rsid w:val="0036395F"/>
    <w:rsid w:val="003642FA"/>
    <w:rsid w:val="00365F06"/>
    <w:rsid w:val="00366E3E"/>
    <w:rsid w:val="003675FF"/>
    <w:rsid w:val="003702D0"/>
    <w:rsid w:val="00370490"/>
    <w:rsid w:val="00370665"/>
    <w:rsid w:val="0037103E"/>
    <w:rsid w:val="00371F3B"/>
    <w:rsid w:val="003720B7"/>
    <w:rsid w:val="00372940"/>
    <w:rsid w:val="00372982"/>
    <w:rsid w:val="00372CDD"/>
    <w:rsid w:val="003735E7"/>
    <w:rsid w:val="00373683"/>
    <w:rsid w:val="00375EEF"/>
    <w:rsid w:val="003766E1"/>
    <w:rsid w:val="00376E16"/>
    <w:rsid w:val="00376F95"/>
    <w:rsid w:val="0038042C"/>
    <w:rsid w:val="00381136"/>
    <w:rsid w:val="003813F9"/>
    <w:rsid w:val="00382F09"/>
    <w:rsid w:val="00383391"/>
    <w:rsid w:val="003900AF"/>
    <w:rsid w:val="0039037B"/>
    <w:rsid w:val="003905B5"/>
    <w:rsid w:val="00390873"/>
    <w:rsid w:val="0039181D"/>
    <w:rsid w:val="00391E4A"/>
    <w:rsid w:val="00393584"/>
    <w:rsid w:val="003942F5"/>
    <w:rsid w:val="00395A3D"/>
    <w:rsid w:val="00397596"/>
    <w:rsid w:val="003A0E25"/>
    <w:rsid w:val="003A1936"/>
    <w:rsid w:val="003A337C"/>
    <w:rsid w:val="003A4783"/>
    <w:rsid w:val="003A5CF2"/>
    <w:rsid w:val="003A5E76"/>
    <w:rsid w:val="003A6558"/>
    <w:rsid w:val="003A6895"/>
    <w:rsid w:val="003A69A9"/>
    <w:rsid w:val="003B087B"/>
    <w:rsid w:val="003B1113"/>
    <w:rsid w:val="003B1A4B"/>
    <w:rsid w:val="003B2831"/>
    <w:rsid w:val="003B2D12"/>
    <w:rsid w:val="003B2EA5"/>
    <w:rsid w:val="003B4004"/>
    <w:rsid w:val="003B6501"/>
    <w:rsid w:val="003B68C7"/>
    <w:rsid w:val="003B7CD5"/>
    <w:rsid w:val="003C0473"/>
    <w:rsid w:val="003C4AAF"/>
    <w:rsid w:val="003C5913"/>
    <w:rsid w:val="003D2703"/>
    <w:rsid w:val="003D29AA"/>
    <w:rsid w:val="003D31FC"/>
    <w:rsid w:val="003D4361"/>
    <w:rsid w:val="003D45D8"/>
    <w:rsid w:val="003D467D"/>
    <w:rsid w:val="003D4FA1"/>
    <w:rsid w:val="003D5D14"/>
    <w:rsid w:val="003D6AD9"/>
    <w:rsid w:val="003D7CC8"/>
    <w:rsid w:val="003D7E0F"/>
    <w:rsid w:val="003E24CA"/>
    <w:rsid w:val="003E3AF2"/>
    <w:rsid w:val="003E4EBA"/>
    <w:rsid w:val="003E587F"/>
    <w:rsid w:val="003E63F0"/>
    <w:rsid w:val="003E6D82"/>
    <w:rsid w:val="003E728F"/>
    <w:rsid w:val="003E744E"/>
    <w:rsid w:val="003E782B"/>
    <w:rsid w:val="003F0638"/>
    <w:rsid w:val="003F17CD"/>
    <w:rsid w:val="003F28C6"/>
    <w:rsid w:val="003F3DD9"/>
    <w:rsid w:val="003F4278"/>
    <w:rsid w:val="003F5052"/>
    <w:rsid w:val="003F5215"/>
    <w:rsid w:val="003F54F9"/>
    <w:rsid w:val="003F6B18"/>
    <w:rsid w:val="003F6ED1"/>
    <w:rsid w:val="003F77BE"/>
    <w:rsid w:val="00400067"/>
    <w:rsid w:val="004012BF"/>
    <w:rsid w:val="004032D2"/>
    <w:rsid w:val="0040436E"/>
    <w:rsid w:val="004044CD"/>
    <w:rsid w:val="00405AAF"/>
    <w:rsid w:val="00405FDB"/>
    <w:rsid w:val="00406223"/>
    <w:rsid w:val="00406525"/>
    <w:rsid w:val="00407644"/>
    <w:rsid w:val="0040794D"/>
    <w:rsid w:val="00407E07"/>
    <w:rsid w:val="0041139A"/>
    <w:rsid w:val="00412CE2"/>
    <w:rsid w:val="00412F40"/>
    <w:rsid w:val="00413DF2"/>
    <w:rsid w:val="00414098"/>
    <w:rsid w:val="00416038"/>
    <w:rsid w:val="00416560"/>
    <w:rsid w:val="00422E20"/>
    <w:rsid w:val="00423119"/>
    <w:rsid w:val="004244C4"/>
    <w:rsid w:val="004251AB"/>
    <w:rsid w:val="00425316"/>
    <w:rsid w:val="0042593C"/>
    <w:rsid w:val="00425A4A"/>
    <w:rsid w:val="00426CB2"/>
    <w:rsid w:val="004279C9"/>
    <w:rsid w:val="004318A6"/>
    <w:rsid w:val="00431E02"/>
    <w:rsid w:val="00432832"/>
    <w:rsid w:val="004337C3"/>
    <w:rsid w:val="00433D8A"/>
    <w:rsid w:val="0043400C"/>
    <w:rsid w:val="00434228"/>
    <w:rsid w:val="00434B47"/>
    <w:rsid w:val="00434D45"/>
    <w:rsid w:val="0043529C"/>
    <w:rsid w:val="004360F1"/>
    <w:rsid w:val="004364A8"/>
    <w:rsid w:val="004366E7"/>
    <w:rsid w:val="00437530"/>
    <w:rsid w:val="00437681"/>
    <w:rsid w:val="004400EC"/>
    <w:rsid w:val="00440339"/>
    <w:rsid w:val="00441644"/>
    <w:rsid w:val="00441679"/>
    <w:rsid w:val="004430B2"/>
    <w:rsid w:val="00444AF0"/>
    <w:rsid w:val="00444BB5"/>
    <w:rsid w:val="004462D6"/>
    <w:rsid w:val="00447C39"/>
    <w:rsid w:val="00447FAF"/>
    <w:rsid w:val="00452211"/>
    <w:rsid w:val="00453473"/>
    <w:rsid w:val="004540A1"/>
    <w:rsid w:val="00454935"/>
    <w:rsid w:val="00457AB5"/>
    <w:rsid w:val="00457E91"/>
    <w:rsid w:val="00460B7B"/>
    <w:rsid w:val="0046167F"/>
    <w:rsid w:val="00463726"/>
    <w:rsid w:val="004654C9"/>
    <w:rsid w:val="00465C27"/>
    <w:rsid w:val="00465EA6"/>
    <w:rsid w:val="004661BE"/>
    <w:rsid w:val="0046788D"/>
    <w:rsid w:val="004701B1"/>
    <w:rsid w:val="004714BC"/>
    <w:rsid w:val="00472CF2"/>
    <w:rsid w:val="00473AF4"/>
    <w:rsid w:val="004743A4"/>
    <w:rsid w:val="00474F9E"/>
    <w:rsid w:val="00476978"/>
    <w:rsid w:val="00476B51"/>
    <w:rsid w:val="00476D04"/>
    <w:rsid w:val="00480006"/>
    <w:rsid w:val="00480BE5"/>
    <w:rsid w:val="00480CA9"/>
    <w:rsid w:val="00480D00"/>
    <w:rsid w:val="004820EC"/>
    <w:rsid w:val="0048451E"/>
    <w:rsid w:val="00484AB4"/>
    <w:rsid w:val="0048555B"/>
    <w:rsid w:val="00485CCC"/>
    <w:rsid w:val="00485D8E"/>
    <w:rsid w:val="00487260"/>
    <w:rsid w:val="00487F3B"/>
    <w:rsid w:val="00490ECB"/>
    <w:rsid w:val="00492278"/>
    <w:rsid w:val="0049487C"/>
    <w:rsid w:val="00494899"/>
    <w:rsid w:val="00495280"/>
    <w:rsid w:val="00495B6F"/>
    <w:rsid w:val="00496D57"/>
    <w:rsid w:val="004A02E2"/>
    <w:rsid w:val="004A0842"/>
    <w:rsid w:val="004A0A46"/>
    <w:rsid w:val="004A1860"/>
    <w:rsid w:val="004A312A"/>
    <w:rsid w:val="004A3846"/>
    <w:rsid w:val="004A3FAA"/>
    <w:rsid w:val="004A5D8A"/>
    <w:rsid w:val="004A6296"/>
    <w:rsid w:val="004A6CF8"/>
    <w:rsid w:val="004A6DFB"/>
    <w:rsid w:val="004B06B7"/>
    <w:rsid w:val="004B0CC0"/>
    <w:rsid w:val="004B1844"/>
    <w:rsid w:val="004B203D"/>
    <w:rsid w:val="004B44CD"/>
    <w:rsid w:val="004B6203"/>
    <w:rsid w:val="004B639F"/>
    <w:rsid w:val="004B7184"/>
    <w:rsid w:val="004B77BB"/>
    <w:rsid w:val="004B7E91"/>
    <w:rsid w:val="004B7F9A"/>
    <w:rsid w:val="004C0D74"/>
    <w:rsid w:val="004C0DA3"/>
    <w:rsid w:val="004C1E1B"/>
    <w:rsid w:val="004C1F88"/>
    <w:rsid w:val="004C2FC6"/>
    <w:rsid w:val="004C306B"/>
    <w:rsid w:val="004C3B86"/>
    <w:rsid w:val="004C41CA"/>
    <w:rsid w:val="004C4BEF"/>
    <w:rsid w:val="004C58BF"/>
    <w:rsid w:val="004C6B90"/>
    <w:rsid w:val="004C739B"/>
    <w:rsid w:val="004C7AAA"/>
    <w:rsid w:val="004C7F9C"/>
    <w:rsid w:val="004D04F3"/>
    <w:rsid w:val="004D10D5"/>
    <w:rsid w:val="004D1F16"/>
    <w:rsid w:val="004D262B"/>
    <w:rsid w:val="004D4799"/>
    <w:rsid w:val="004D4824"/>
    <w:rsid w:val="004D4F80"/>
    <w:rsid w:val="004D573B"/>
    <w:rsid w:val="004D722E"/>
    <w:rsid w:val="004D7D02"/>
    <w:rsid w:val="004E05A5"/>
    <w:rsid w:val="004E181C"/>
    <w:rsid w:val="004E18CA"/>
    <w:rsid w:val="004E1A77"/>
    <w:rsid w:val="004E20B0"/>
    <w:rsid w:val="004E2D82"/>
    <w:rsid w:val="004E372B"/>
    <w:rsid w:val="004E4247"/>
    <w:rsid w:val="004E4266"/>
    <w:rsid w:val="004E5676"/>
    <w:rsid w:val="004E5860"/>
    <w:rsid w:val="004E5C0C"/>
    <w:rsid w:val="004E5DE6"/>
    <w:rsid w:val="004E6351"/>
    <w:rsid w:val="004E71E1"/>
    <w:rsid w:val="004F07B6"/>
    <w:rsid w:val="004F0DA6"/>
    <w:rsid w:val="004F23F9"/>
    <w:rsid w:val="004F54B9"/>
    <w:rsid w:val="004F6103"/>
    <w:rsid w:val="004F664D"/>
    <w:rsid w:val="004F7130"/>
    <w:rsid w:val="004F7D52"/>
    <w:rsid w:val="00501874"/>
    <w:rsid w:val="005027A7"/>
    <w:rsid w:val="00502C8A"/>
    <w:rsid w:val="00502E0A"/>
    <w:rsid w:val="00503383"/>
    <w:rsid w:val="00503610"/>
    <w:rsid w:val="00504B56"/>
    <w:rsid w:val="005059B9"/>
    <w:rsid w:val="00507335"/>
    <w:rsid w:val="00511247"/>
    <w:rsid w:val="00511A8D"/>
    <w:rsid w:val="005121F7"/>
    <w:rsid w:val="00512246"/>
    <w:rsid w:val="005127F2"/>
    <w:rsid w:val="00513C41"/>
    <w:rsid w:val="00513DE9"/>
    <w:rsid w:val="00514B6B"/>
    <w:rsid w:val="005156AE"/>
    <w:rsid w:val="00515E80"/>
    <w:rsid w:val="00516F52"/>
    <w:rsid w:val="00517374"/>
    <w:rsid w:val="00517DB4"/>
    <w:rsid w:val="005218EC"/>
    <w:rsid w:val="00521FB8"/>
    <w:rsid w:val="0052238D"/>
    <w:rsid w:val="00522D6E"/>
    <w:rsid w:val="00523F29"/>
    <w:rsid w:val="0052406C"/>
    <w:rsid w:val="00526E4B"/>
    <w:rsid w:val="00527F17"/>
    <w:rsid w:val="00527F8C"/>
    <w:rsid w:val="0053051A"/>
    <w:rsid w:val="00530912"/>
    <w:rsid w:val="00531106"/>
    <w:rsid w:val="0053276B"/>
    <w:rsid w:val="00533D46"/>
    <w:rsid w:val="00534487"/>
    <w:rsid w:val="0053562C"/>
    <w:rsid w:val="005366FD"/>
    <w:rsid w:val="0053699A"/>
    <w:rsid w:val="0054149E"/>
    <w:rsid w:val="00542B75"/>
    <w:rsid w:val="00542DB1"/>
    <w:rsid w:val="005443F7"/>
    <w:rsid w:val="0054442F"/>
    <w:rsid w:val="00544924"/>
    <w:rsid w:val="00544DE9"/>
    <w:rsid w:val="005456D4"/>
    <w:rsid w:val="0054726A"/>
    <w:rsid w:val="005504F4"/>
    <w:rsid w:val="00550922"/>
    <w:rsid w:val="00551212"/>
    <w:rsid w:val="0055128E"/>
    <w:rsid w:val="00552F47"/>
    <w:rsid w:val="00554011"/>
    <w:rsid w:val="005549CC"/>
    <w:rsid w:val="00555646"/>
    <w:rsid w:val="00555842"/>
    <w:rsid w:val="005559B7"/>
    <w:rsid w:val="00555D0E"/>
    <w:rsid w:val="0055685C"/>
    <w:rsid w:val="00556E9F"/>
    <w:rsid w:val="0055785E"/>
    <w:rsid w:val="00557EF4"/>
    <w:rsid w:val="00560968"/>
    <w:rsid w:val="005609C7"/>
    <w:rsid w:val="005612F5"/>
    <w:rsid w:val="005617F1"/>
    <w:rsid w:val="00562172"/>
    <w:rsid w:val="00562232"/>
    <w:rsid w:val="00562482"/>
    <w:rsid w:val="005628E3"/>
    <w:rsid w:val="00562CB6"/>
    <w:rsid w:val="00563322"/>
    <w:rsid w:val="0056347D"/>
    <w:rsid w:val="00564F59"/>
    <w:rsid w:val="0056511D"/>
    <w:rsid w:val="00566EEF"/>
    <w:rsid w:val="00570821"/>
    <w:rsid w:val="0057086B"/>
    <w:rsid w:val="005731D3"/>
    <w:rsid w:val="00574F21"/>
    <w:rsid w:val="005753F5"/>
    <w:rsid w:val="00575775"/>
    <w:rsid w:val="00575852"/>
    <w:rsid w:val="00575A09"/>
    <w:rsid w:val="00576423"/>
    <w:rsid w:val="0057658D"/>
    <w:rsid w:val="00576A96"/>
    <w:rsid w:val="00580413"/>
    <w:rsid w:val="005806B1"/>
    <w:rsid w:val="005812A3"/>
    <w:rsid w:val="00581A9F"/>
    <w:rsid w:val="00583280"/>
    <w:rsid w:val="00585729"/>
    <w:rsid w:val="00586D5C"/>
    <w:rsid w:val="00592EC0"/>
    <w:rsid w:val="00592F9A"/>
    <w:rsid w:val="005955ED"/>
    <w:rsid w:val="005956BA"/>
    <w:rsid w:val="0059665C"/>
    <w:rsid w:val="00596B08"/>
    <w:rsid w:val="00597E6D"/>
    <w:rsid w:val="00597EC2"/>
    <w:rsid w:val="005A18BA"/>
    <w:rsid w:val="005A1BB4"/>
    <w:rsid w:val="005A2592"/>
    <w:rsid w:val="005A3661"/>
    <w:rsid w:val="005A4B86"/>
    <w:rsid w:val="005A52B5"/>
    <w:rsid w:val="005A5FFA"/>
    <w:rsid w:val="005A6182"/>
    <w:rsid w:val="005A73E1"/>
    <w:rsid w:val="005A7457"/>
    <w:rsid w:val="005A7951"/>
    <w:rsid w:val="005A7EFA"/>
    <w:rsid w:val="005B14C1"/>
    <w:rsid w:val="005B1A57"/>
    <w:rsid w:val="005B237E"/>
    <w:rsid w:val="005B25FD"/>
    <w:rsid w:val="005B362C"/>
    <w:rsid w:val="005B5432"/>
    <w:rsid w:val="005B58EC"/>
    <w:rsid w:val="005B5E73"/>
    <w:rsid w:val="005B62CD"/>
    <w:rsid w:val="005B63DC"/>
    <w:rsid w:val="005B6BC3"/>
    <w:rsid w:val="005B7367"/>
    <w:rsid w:val="005B7427"/>
    <w:rsid w:val="005B7E31"/>
    <w:rsid w:val="005C1BF9"/>
    <w:rsid w:val="005C24F4"/>
    <w:rsid w:val="005C2B9D"/>
    <w:rsid w:val="005C303B"/>
    <w:rsid w:val="005C3F7D"/>
    <w:rsid w:val="005C4522"/>
    <w:rsid w:val="005C5514"/>
    <w:rsid w:val="005C57B6"/>
    <w:rsid w:val="005D1054"/>
    <w:rsid w:val="005D1F19"/>
    <w:rsid w:val="005D2899"/>
    <w:rsid w:val="005D4071"/>
    <w:rsid w:val="005D4601"/>
    <w:rsid w:val="005D4834"/>
    <w:rsid w:val="005D48BC"/>
    <w:rsid w:val="005D7110"/>
    <w:rsid w:val="005E0A42"/>
    <w:rsid w:val="005E2A4A"/>
    <w:rsid w:val="005E2B4B"/>
    <w:rsid w:val="005E2C25"/>
    <w:rsid w:val="005E44B5"/>
    <w:rsid w:val="005E4580"/>
    <w:rsid w:val="005E4BCA"/>
    <w:rsid w:val="005E50A6"/>
    <w:rsid w:val="005E625F"/>
    <w:rsid w:val="005F0758"/>
    <w:rsid w:val="005F1C0D"/>
    <w:rsid w:val="005F2467"/>
    <w:rsid w:val="005F3C15"/>
    <w:rsid w:val="005F3D03"/>
    <w:rsid w:val="005F51F2"/>
    <w:rsid w:val="005F620A"/>
    <w:rsid w:val="005F68F2"/>
    <w:rsid w:val="005F6C3F"/>
    <w:rsid w:val="005F6FA6"/>
    <w:rsid w:val="005F7187"/>
    <w:rsid w:val="005F7CAA"/>
    <w:rsid w:val="005F7FC5"/>
    <w:rsid w:val="0060127D"/>
    <w:rsid w:val="00601EF7"/>
    <w:rsid w:val="00602D74"/>
    <w:rsid w:val="00605A4A"/>
    <w:rsid w:val="00606047"/>
    <w:rsid w:val="0060706E"/>
    <w:rsid w:val="00607D96"/>
    <w:rsid w:val="00614772"/>
    <w:rsid w:val="00614B80"/>
    <w:rsid w:val="0061548E"/>
    <w:rsid w:val="006168F4"/>
    <w:rsid w:val="00617D69"/>
    <w:rsid w:val="006201B3"/>
    <w:rsid w:val="00620DB6"/>
    <w:rsid w:val="0062137E"/>
    <w:rsid w:val="00621416"/>
    <w:rsid w:val="00621777"/>
    <w:rsid w:val="00621A13"/>
    <w:rsid w:val="00622947"/>
    <w:rsid w:val="00622E8D"/>
    <w:rsid w:val="00624702"/>
    <w:rsid w:val="00625112"/>
    <w:rsid w:val="00625A25"/>
    <w:rsid w:val="00625FC6"/>
    <w:rsid w:val="00626866"/>
    <w:rsid w:val="006269A3"/>
    <w:rsid w:val="00626A46"/>
    <w:rsid w:val="00626B0C"/>
    <w:rsid w:val="00626F31"/>
    <w:rsid w:val="00632D59"/>
    <w:rsid w:val="006330C0"/>
    <w:rsid w:val="006333A1"/>
    <w:rsid w:val="00633417"/>
    <w:rsid w:val="00634563"/>
    <w:rsid w:val="00637294"/>
    <w:rsid w:val="00637C00"/>
    <w:rsid w:val="00637CFE"/>
    <w:rsid w:val="00640B4C"/>
    <w:rsid w:val="006429DC"/>
    <w:rsid w:val="00642F45"/>
    <w:rsid w:val="006453DA"/>
    <w:rsid w:val="006456EA"/>
    <w:rsid w:val="00647152"/>
    <w:rsid w:val="006476CD"/>
    <w:rsid w:val="00650312"/>
    <w:rsid w:val="00651DFD"/>
    <w:rsid w:val="006525B9"/>
    <w:rsid w:val="00652FE2"/>
    <w:rsid w:val="00653729"/>
    <w:rsid w:val="0065470B"/>
    <w:rsid w:val="00654A58"/>
    <w:rsid w:val="00654BF4"/>
    <w:rsid w:val="00655C45"/>
    <w:rsid w:val="00656028"/>
    <w:rsid w:val="00657934"/>
    <w:rsid w:val="00660167"/>
    <w:rsid w:val="006613A7"/>
    <w:rsid w:val="006614A9"/>
    <w:rsid w:val="00661CC7"/>
    <w:rsid w:val="00661FF5"/>
    <w:rsid w:val="00662676"/>
    <w:rsid w:val="006628EF"/>
    <w:rsid w:val="00664C73"/>
    <w:rsid w:val="00671EEC"/>
    <w:rsid w:val="006746F9"/>
    <w:rsid w:val="0067478C"/>
    <w:rsid w:val="00674D8D"/>
    <w:rsid w:val="0067697D"/>
    <w:rsid w:val="006770BC"/>
    <w:rsid w:val="00677907"/>
    <w:rsid w:val="00680954"/>
    <w:rsid w:val="006819B4"/>
    <w:rsid w:val="00681D1D"/>
    <w:rsid w:val="00683549"/>
    <w:rsid w:val="00683D96"/>
    <w:rsid w:val="006855A9"/>
    <w:rsid w:val="00687431"/>
    <w:rsid w:val="0069106E"/>
    <w:rsid w:val="006911DE"/>
    <w:rsid w:val="00692623"/>
    <w:rsid w:val="006933F1"/>
    <w:rsid w:val="0069371C"/>
    <w:rsid w:val="00693B1D"/>
    <w:rsid w:val="00695945"/>
    <w:rsid w:val="00696066"/>
    <w:rsid w:val="00696DAB"/>
    <w:rsid w:val="0069797D"/>
    <w:rsid w:val="00697B9A"/>
    <w:rsid w:val="006A04A2"/>
    <w:rsid w:val="006A1C2A"/>
    <w:rsid w:val="006A2065"/>
    <w:rsid w:val="006A305D"/>
    <w:rsid w:val="006A41CF"/>
    <w:rsid w:val="006A4D51"/>
    <w:rsid w:val="006A605E"/>
    <w:rsid w:val="006A60C2"/>
    <w:rsid w:val="006A6C52"/>
    <w:rsid w:val="006A6E97"/>
    <w:rsid w:val="006A764F"/>
    <w:rsid w:val="006A7C78"/>
    <w:rsid w:val="006B0E42"/>
    <w:rsid w:val="006B1595"/>
    <w:rsid w:val="006B17E3"/>
    <w:rsid w:val="006B1862"/>
    <w:rsid w:val="006B1DE3"/>
    <w:rsid w:val="006B25F3"/>
    <w:rsid w:val="006B2851"/>
    <w:rsid w:val="006B2B42"/>
    <w:rsid w:val="006B3DAD"/>
    <w:rsid w:val="006B3FE8"/>
    <w:rsid w:val="006B5440"/>
    <w:rsid w:val="006B57B3"/>
    <w:rsid w:val="006B5B08"/>
    <w:rsid w:val="006B5C09"/>
    <w:rsid w:val="006B5FEE"/>
    <w:rsid w:val="006B6844"/>
    <w:rsid w:val="006B70A8"/>
    <w:rsid w:val="006C05B0"/>
    <w:rsid w:val="006C0BFF"/>
    <w:rsid w:val="006C1226"/>
    <w:rsid w:val="006C1749"/>
    <w:rsid w:val="006C251B"/>
    <w:rsid w:val="006C2D49"/>
    <w:rsid w:val="006C3780"/>
    <w:rsid w:val="006C3857"/>
    <w:rsid w:val="006C3EE5"/>
    <w:rsid w:val="006C5450"/>
    <w:rsid w:val="006C5463"/>
    <w:rsid w:val="006C58C7"/>
    <w:rsid w:val="006C5E0E"/>
    <w:rsid w:val="006C63D9"/>
    <w:rsid w:val="006C66B1"/>
    <w:rsid w:val="006C723D"/>
    <w:rsid w:val="006D00E7"/>
    <w:rsid w:val="006D1329"/>
    <w:rsid w:val="006D4440"/>
    <w:rsid w:val="006D4DC8"/>
    <w:rsid w:val="006D53B1"/>
    <w:rsid w:val="006D67E1"/>
    <w:rsid w:val="006E0897"/>
    <w:rsid w:val="006E1393"/>
    <w:rsid w:val="006E2CD1"/>
    <w:rsid w:val="006E34E6"/>
    <w:rsid w:val="006E3AE0"/>
    <w:rsid w:val="006E5A07"/>
    <w:rsid w:val="006E6966"/>
    <w:rsid w:val="006E7EED"/>
    <w:rsid w:val="006F037B"/>
    <w:rsid w:val="006F3B1F"/>
    <w:rsid w:val="006F3B6C"/>
    <w:rsid w:val="006F4DC9"/>
    <w:rsid w:val="006F7B81"/>
    <w:rsid w:val="006F7C82"/>
    <w:rsid w:val="006F7D9C"/>
    <w:rsid w:val="00700748"/>
    <w:rsid w:val="00702183"/>
    <w:rsid w:val="007022A6"/>
    <w:rsid w:val="00702317"/>
    <w:rsid w:val="00703173"/>
    <w:rsid w:val="0070383E"/>
    <w:rsid w:val="00705018"/>
    <w:rsid w:val="00706A95"/>
    <w:rsid w:val="00707CA0"/>
    <w:rsid w:val="00707FB4"/>
    <w:rsid w:val="00710400"/>
    <w:rsid w:val="007106D5"/>
    <w:rsid w:val="00711721"/>
    <w:rsid w:val="00714DBB"/>
    <w:rsid w:val="007160EF"/>
    <w:rsid w:val="00716724"/>
    <w:rsid w:val="00720669"/>
    <w:rsid w:val="0072078E"/>
    <w:rsid w:val="00721CF5"/>
    <w:rsid w:val="00722842"/>
    <w:rsid w:val="007228DD"/>
    <w:rsid w:val="00722E06"/>
    <w:rsid w:val="00723192"/>
    <w:rsid w:val="0072360D"/>
    <w:rsid w:val="00723AC1"/>
    <w:rsid w:val="00723E21"/>
    <w:rsid w:val="00726088"/>
    <w:rsid w:val="00726E19"/>
    <w:rsid w:val="00726E67"/>
    <w:rsid w:val="00727516"/>
    <w:rsid w:val="00730128"/>
    <w:rsid w:val="00730BAF"/>
    <w:rsid w:val="00730E66"/>
    <w:rsid w:val="007313CE"/>
    <w:rsid w:val="00732BD0"/>
    <w:rsid w:val="00733AE0"/>
    <w:rsid w:val="00734C69"/>
    <w:rsid w:val="00734D04"/>
    <w:rsid w:val="0073583A"/>
    <w:rsid w:val="007362DE"/>
    <w:rsid w:val="00736C99"/>
    <w:rsid w:val="00737203"/>
    <w:rsid w:val="00737DB1"/>
    <w:rsid w:val="00740FBA"/>
    <w:rsid w:val="00741155"/>
    <w:rsid w:val="0074256E"/>
    <w:rsid w:val="00746B46"/>
    <w:rsid w:val="00747C0D"/>
    <w:rsid w:val="00751D6E"/>
    <w:rsid w:val="00752DB8"/>
    <w:rsid w:val="007537EE"/>
    <w:rsid w:val="00753F70"/>
    <w:rsid w:val="00755762"/>
    <w:rsid w:val="00760497"/>
    <w:rsid w:val="00760681"/>
    <w:rsid w:val="00760EA0"/>
    <w:rsid w:val="00761118"/>
    <w:rsid w:val="00762844"/>
    <w:rsid w:val="00762D04"/>
    <w:rsid w:val="00763FBC"/>
    <w:rsid w:val="0076519E"/>
    <w:rsid w:val="007651A8"/>
    <w:rsid w:val="00765252"/>
    <w:rsid w:val="00765B5E"/>
    <w:rsid w:val="00765BC5"/>
    <w:rsid w:val="00766B46"/>
    <w:rsid w:val="00766B9B"/>
    <w:rsid w:val="00771187"/>
    <w:rsid w:val="007712AC"/>
    <w:rsid w:val="007716F6"/>
    <w:rsid w:val="00772090"/>
    <w:rsid w:val="007728B2"/>
    <w:rsid w:val="0077736D"/>
    <w:rsid w:val="00780161"/>
    <w:rsid w:val="00781DC0"/>
    <w:rsid w:val="0078375F"/>
    <w:rsid w:val="00783B18"/>
    <w:rsid w:val="00783C39"/>
    <w:rsid w:val="00784A4E"/>
    <w:rsid w:val="007852D4"/>
    <w:rsid w:val="007857E9"/>
    <w:rsid w:val="00786970"/>
    <w:rsid w:val="00787BD6"/>
    <w:rsid w:val="00792D96"/>
    <w:rsid w:val="007937AA"/>
    <w:rsid w:val="00793A87"/>
    <w:rsid w:val="007948AB"/>
    <w:rsid w:val="00794B2B"/>
    <w:rsid w:val="00794EC2"/>
    <w:rsid w:val="00794F5B"/>
    <w:rsid w:val="00795161"/>
    <w:rsid w:val="007978A5"/>
    <w:rsid w:val="00797A36"/>
    <w:rsid w:val="007A0062"/>
    <w:rsid w:val="007A06EA"/>
    <w:rsid w:val="007A0D2D"/>
    <w:rsid w:val="007A1797"/>
    <w:rsid w:val="007A2859"/>
    <w:rsid w:val="007A3677"/>
    <w:rsid w:val="007A3713"/>
    <w:rsid w:val="007A45D7"/>
    <w:rsid w:val="007A628F"/>
    <w:rsid w:val="007A69E4"/>
    <w:rsid w:val="007A749C"/>
    <w:rsid w:val="007A79CD"/>
    <w:rsid w:val="007B1DE0"/>
    <w:rsid w:val="007B283E"/>
    <w:rsid w:val="007B48FD"/>
    <w:rsid w:val="007B505E"/>
    <w:rsid w:val="007B5858"/>
    <w:rsid w:val="007B5957"/>
    <w:rsid w:val="007B698D"/>
    <w:rsid w:val="007C0595"/>
    <w:rsid w:val="007C0749"/>
    <w:rsid w:val="007C08BD"/>
    <w:rsid w:val="007C1BCB"/>
    <w:rsid w:val="007C20AE"/>
    <w:rsid w:val="007C2489"/>
    <w:rsid w:val="007C2D9C"/>
    <w:rsid w:val="007C3F2F"/>
    <w:rsid w:val="007C3F46"/>
    <w:rsid w:val="007C64A2"/>
    <w:rsid w:val="007C64EF"/>
    <w:rsid w:val="007C6582"/>
    <w:rsid w:val="007C7782"/>
    <w:rsid w:val="007D37D1"/>
    <w:rsid w:val="007D47F8"/>
    <w:rsid w:val="007D4D8B"/>
    <w:rsid w:val="007D504E"/>
    <w:rsid w:val="007D5702"/>
    <w:rsid w:val="007D60A4"/>
    <w:rsid w:val="007D62EA"/>
    <w:rsid w:val="007D7343"/>
    <w:rsid w:val="007D791A"/>
    <w:rsid w:val="007D7E0C"/>
    <w:rsid w:val="007E0C33"/>
    <w:rsid w:val="007E142C"/>
    <w:rsid w:val="007E2075"/>
    <w:rsid w:val="007E465A"/>
    <w:rsid w:val="007E47C0"/>
    <w:rsid w:val="007E554B"/>
    <w:rsid w:val="007F02AB"/>
    <w:rsid w:val="007F118F"/>
    <w:rsid w:val="007F1A66"/>
    <w:rsid w:val="007F7136"/>
    <w:rsid w:val="007F717F"/>
    <w:rsid w:val="007F777F"/>
    <w:rsid w:val="00800249"/>
    <w:rsid w:val="008013E9"/>
    <w:rsid w:val="00801944"/>
    <w:rsid w:val="008046EF"/>
    <w:rsid w:val="008051B4"/>
    <w:rsid w:val="0080538B"/>
    <w:rsid w:val="00806EDF"/>
    <w:rsid w:val="0080754A"/>
    <w:rsid w:val="00810E2F"/>
    <w:rsid w:val="0081334D"/>
    <w:rsid w:val="0081362A"/>
    <w:rsid w:val="008138C1"/>
    <w:rsid w:val="00813C93"/>
    <w:rsid w:val="008140A5"/>
    <w:rsid w:val="0081435B"/>
    <w:rsid w:val="00816C35"/>
    <w:rsid w:val="00816DDF"/>
    <w:rsid w:val="0081738A"/>
    <w:rsid w:val="0081789D"/>
    <w:rsid w:val="00817CFC"/>
    <w:rsid w:val="00817DA7"/>
    <w:rsid w:val="00817E31"/>
    <w:rsid w:val="0082035A"/>
    <w:rsid w:val="0082047B"/>
    <w:rsid w:val="008208A5"/>
    <w:rsid w:val="00821C33"/>
    <w:rsid w:val="00822328"/>
    <w:rsid w:val="00822357"/>
    <w:rsid w:val="008225E2"/>
    <w:rsid w:val="0082266C"/>
    <w:rsid w:val="008249E3"/>
    <w:rsid w:val="0082570E"/>
    <w:rsid w:val="008273EB"/>
    <w:rsid w:val="00830018"/>
    <w:rsid w:val="0083047B"/>
    <w:rsid w:val="00830D8D"/>
    <w:rsid w:val="008324B4"/>
    <w:rsid w:val="00832715"/>
    <w:rsid w:val="00834011"/>
    <w:rsid w:val="0083412A"/>
    <w:rsid w:val="00834281"/>
    <w:rsid w:val="00834469"/>
    <w:rsid w:val="00835111"/>
    <w:rsid w:val="00835582"/>
    <w:rsid w:val="00836647"/>
    <w:rsid w:val="0083719A"/>
    <w:rsid w:val="008373D6"/>
    <w:rsid w:val="00837DBF"/>
    <w:rsid w:val="00837F97"/>
    <w:rsid w:val="00840DE0"/>
    <w:rsid w:val="00842001"/>
    <w:rsid w:val="00843041"/>
    <w:rsid w:val="008445FD"/>
    <w:rsid w:val="0084642F"/>
    <w:rsid w:val="00846878"/>
    <w:rsid w:val="008470A8"/>
    <w:rsid w:val="008477EA"/>
    <w:rsid w:val="00847A64"/>
    <w:rsid w:val="00850057"/>
    <w:rsid w:val="00850065"/>
    <w:rsid w:val="00850B09"/>
    <w:rsid w:val="00850E8C"/>
    <w:rsid w:val="00850F97"/>
    <w:rsid w:val="008516FB"/>
    <w:rsid w:val="008518D3"/>
    <w:rsid w:val="0085264C"/>
    <w:rsid w:val="00854777"/>
    <w:rsid w:val="0085495F"/>
    <w:rsid w:val="008559C5"/>
    <w:rsid w:val="00856045"/>
    <w:rsid w:val="008568FB"/>
    <w:rsid w:val="00861C94"/>
    <w:rsid w:val="008625E3"/>
    <w:rsid w:val="0086517B"/>
    <w:rsid w:val="0086522F"/>
    <w:rsid w:val="008652FC"/>
    <w:rsid w:val="00870120"/>
    <w:rsid w:val="008710F5"/>
    <w:rsid w:val="008723D2"/>
    <w:rsid w:val="008731F2"/>
    <w:rsid w:val="008741E1"/>
    <w:rsid w:val="008750BC"/>
    <w:rsid w:val="00877858"/>
    <w:rsid w:val="00880652"/>
    <w:rsid w:val="00880721"/>
    <w:rsid w:val="00882408"/>
    <w:rsid w:val="008838CC"/>
    <w:rsid w:val="00884284"/>
    <w:rsid w:val="00884598"/>
    <w:rsid w:val="00886423"/>
    <w:rsid w:val="008901FD"/>
    <w:rsid w:val="00890F6D"/>
    <w:rsid w:val="00892D6D"/>
    <w:rsid w:val="008931F8"/>
    <w:rsid w:val="00893C2D"/>
    <w:rsid w:val="00894BE6"/>
    <w:rsid w:val="008951DC"/>
    <w:rsid w:val="00896236"/>
    <w:rsid w:val="0089787B"/>
    <w:rsid w:val="008A0085"/>
    <w:rsid w:val="008A23E4"/>
    <w:rsid w:val="008A25E6"/>
    <w:rsid w:val="008A2C31"/>
    <w:rsid w:val="008A3487"/>
    <w:rsid w:val="008A3C97"/>
    <w:rsid w:val="008A5C14"/>
    <w:rsid w:val="008A5DD7"/>
    <w:rsid w:val="008A712B"/>
    <w:rsid w:val="008B18B0"/>
    <w:rsid w:val="008B337F"/>
    <w:rsid w:val="008B38BF"/>
    <w:rsid w:val="008B45E6"/>
    <w:rsid w:val="008B4BD9"/>
    <w:rsid w:val="008B70CD"/>
    <w:rsid w:val="008C0B74"/>
    <w:rsid w:val="008C0BCA"/>
    <w:rsid w:val="008C13AD"/>
    <w:rsid w:val="008C1E23"/>
    <w:rsid w:val="008C24A8"/>
    <w:rsid w:val="008C2565"/>
    <w:rsid w:val="008C405A"/>
    <w:rsid w:val="008C5768"/>
    <w:rsid w:val="008D122F"/>
    <w:rsid w:val="008D45C9"/>
    <w:rsid w:val="008D4EB3"/>
    <w:rsid w:val="008D5E3C"/>
    <w:rsid w:val="008D670F"/>
    <w:rsid w:val="008D6D66"/>
    <w:rsid w:val="008E06CB"/>
    <w:rsid w:val="008E15F4"/>
    <w:rsid w:val="008E17E0"/>
    <w:rsid w:val="008E1DB1"/>
    <w:rsid w:val="008E22FA"/>
    <w:rsid w:val="008E259F"/>
    <w:rsid w:val="008E2BD8"/>
    <w:rsid w:val="008E3D9B"/>
    <w:rsid w:val="008E4CE3"/>
    <w:rsid w:val="008E540F"/>
    <w:rsid w:val="008E5D74"/>
    <w:rsid w:val="008E5F76"/>
    <w:rsid w:val="008E6500"/>
    <w:rsid w:val="008F3189"/>
    <w:rsid w:val="008F3853"/>
    <w:rsid w:val="008F3974"/>
    <w:rsid w:val="008F4046"/>
    <w:rsid w:val="008F4C9A"/>
    <w:rsid w:val="008F6B64"/>
    <w:rsid w:val="008F7192"/>
    <w:rsid w:val="008F7EC3"/>
    <w:rsid w:val="0090070D"/>
    <w:rsid w:val="00900B99"/>
    <w:rsid w:val="00902165"/>
    <w:rsid w:val="009030CB"/>
    <w:rsid w:val="009051BA"/>
    <w:rsid w:val="009056A3"/>
    <w:rsid w:val="00905BAD"/>
    <w:rsid w:val="009060A6"/>
    <w:rsid w:val="00907E04"/>
    <w:rsid w:val="00907EB3"/>
    <w:rsid w:val="009102DD"/>
    <w:rsid w:val="00910763"/>
    <w:rsid w:val="00910D87"/>
    <w:rsid w:val="00912234"/>
    <w:rsid w:val="00913011"/>
    <w:rsid w:val="00914819"/>
    <w:rsid w:val="00914B64"/>
    <w:rsid w:val="00914B97"/>
    <w:rsid w:val="009155CE"/>
    <w:rsid w:val="0091610B"/>
    <w:rsid w:val="0091705E"/>
    <w:rsid w:val="009174D6"/>
    <w:rsid w:val="009178E6"/>
    <w:rsid w:val="0092050D"/>
    <w:rsid w:val="00920AC9"/>
    <w:rsid w:val="009210E1"/>
    <w:rsid w:val="00921EC8"/>
    <w:rsid w:val="00923CF8"/>
    <w:rsid w:val="009256BA"/>
    <w:rsid w:val="00925925"/>
    <w:rsid w:val="009264A6"/>
    <w:rsid w:val="009269B4"/>
    <w:rsid w:val="009272F9"/>
    <w:rsid w:val="009278E9"/>
    <w:rsid w:val="00930894"/>
    <w:rsid w:val="009317E8"/>
    <w:rsid w:val="00933AE8"/>
    <w:rsid w:val="0093561D"/>
    <w:rsid w:val="00936112"/>
    <w:rsid w:val="0093625C"/>
    <w:rsid w:val="00936C5F"/>
    <w:rsid w:val="00940605"/>
    <w:rsid w:val="00940750"/>
    <w:rsid w:val="009409DE"/>
    <w:rsid w:val="0094124A"/>
    <w:rsid w:val="0094129A"/>
    <w:rsid w:val="009420E9"/>
    <w:rsid w:val="009433AF"/>
    <w:rsid w:val="009434ED"/>
    <w:rsid w:val="00943DBB"/>
    <w:rsid w:val="009441B2"/>
    <w:rsid w:val="00945D63"/>
    <w:rsid w:val="00946138"/>
    <w:rsid w:val="009475EB"/>
    <w:rsid w:val="00954642"/>
    <w:rsid w:val="0095533F"/>
    <w:rsid w:val="0095597B"/>
    <w:rsid w:val="00956001"/>
    <w:rsid w:val="00957424"/>
    <w:rsid w:val="009602CD"/>
    <w:rsid w:val="0096089A"/>
    <w:rsid w:val="00960C2D"/>
    <w:rsid w:val="00960ECC"/>
    <w:rsid w:val="00961274"/>
    <w:rsid w:val="00961612"/>
    <w:rsid w:val="009620FD"/>
    <w:rsid w:val="009634AA"/>
    <w:rsid w:val="00963B76"/>
    <w:rsid w:val="009650C1"/>
    <w:rsid w:val="0096518B"/>
    <w:rsid w:val="00970A37"/>
    <w:rsid w:val="00970BB1"/>
    <w:rsid w:val="00971CCA"/>
    <w:rsid w:val="0097402C"/>
    <w:rsid w:val="0097524B"/>
    <w:rsid w:val="009757CC"/>
    <w:rsid w:val="009763FA"/>
    <w:rsid w:val="0098076F"/>
    <w:rsid w:val="00980E4B"/>
    <w:rsid w:val="00981780"/>
    <w:rsid w:val="00981B9C"/>
    <w:rsid w:val="009837DA"/>
    <w:rsid w:val="00986F21"/>
    <w:rsid w:val="00986FB6"/>
    <w:rsid w:val="00987057"/>
    <w:rsid w:val="0098783A"/>
    <w:rsid w:val="00990AF0"/>
    <w:rsid w:val="00990C0F"/>
    <w:rsid w:val="009913F0"/>
    <w:rsid w:val="009914E8"/>
    <w:rsid w:val="00991789"/>
    <w:rsid w:val="0099255A"/>
    <w:rsid w:val="0099335F"/>
    <w:rsid w:val="00993621"/>
    <w:rsid w:val="009950C8"/>
    <w:rsid w:val="00995D64"/>
    <w:rsid w:val="00996CEA"/>
    <w:rsid w:val="00997BA6"/>
    <w:rsid w:val="009A0683"/>
    <w:rsid w:val="009A2256"/>
    <w:rsid w:val="009A2D09"/>
    <w:rsid w:val="009A4614"/>
    <w:rsid w:val="009A5B24"/>
    <w:rsid w:val="009A7102"/>
    <w:rsid w:val="009A733F"/>
    <w:rsid w:val="009B0AFB"/>
    <w:rsid w:val="009B165B"/>
    <w:rsid w:val="009B3ED2"/>
    <w:rsid w:val="009B6082"/>
    <w:rsid w:val="009B6EE7"/>
    <w:rsid w:val="009B79D2"/>
    <w:rsid w:val="009C0A0F"/>
    <w:rsid w:val="009C1478"/>
    <w:rsid w:val="009C29F9"/>
    <w:rsid w:val="009C36FA"/>
    <w:rsid w:val="009C37CB"/>
    <w:rsid w:val="009C4C1A"/>
    <w:rsid w:val="009C5618"/>
    <w:rsid w:val="009C5DA1"/>
    <w:rsid w:val="009C62BF"/>
    <w:rsid w:val="009C77CB"/>
    <w:rsid w:val="009D2A06"/>
    <w:rsid w:val="009D3E91"/>
    <w:rsid w:val="009D5B2D"/>
    <w:rsid w:val="009D6FBC"/>
    <w:rsid w:val="009D715F"/>
    <w:rsid w:val="009E03EA"/>
    <w:rsid w:val="009E0DBE"/>
    <w:rsid w:val="009E193E"/>
    <w:rsid w:val="009E31D8"/>
    <w:rsid w:val="009E323A"/>
    <w:rsid w:val="009E3806"/>
    <w:rsid w:val="009E3C24"/>
    <w:rsid w:val="009E3C70"/>
    <w:rsid w:val="009E44FC"/>
    <w:rsid w:val="009E4B8E"/>
    <w:rsid w:val="009E4E55"/>
    <w:rsid w:val="009F02D9"/>
    <w:rsid w:val="009F1990"/>
    <w:rsid w:val="009F2740"/>
    <w:rsid w:val="009F48D1"/>
    <w:rsid w:val="00A00F70"/>
    <w:rsid w:val="00A02132"/>
    <w:rsid w:val="00A0348C"/>
    <w:rsid w:val="00A04425"/>
    <w:rsid w:val="00A04612"/>
    <w:rsid w:val="00A04773"/>
    <w:rsid w:val="00A04ABE"/>
    <w:rsid w:val="00A05F65"/>
    <w:rsid w:val="00A061F3"/>
    <w:rsid w:val="00A07A19"/>
    <w:rsid w:val="00A10816"/>
    <w:rsid w:val="00A10E6A"/>
    <w:rsid w:val="00A10EA2"/>
    <w:rsid w:val="00A11B09"/>
    <w:rsid w:val="00A12407"/>
    <w:rsid w:val="00A1253A"/>
    <w:rsid w:val="00A129B9"/>
    <w:rsid w:val="00A1327C"/>
    <w:rsid w:val="00A1368A"/>
    <w:rsid w:val="00A13950"/>
    <w:rsid w:val="00A159FC"/>
    <w:rsid w:val="00A16DD3"/>
    <w:rsid w:val="00A16F8D"/>
    <w:rsid w:val="00A20088"/>
    <w:rsid w:val="00A20FB9"/>
    <w:rsid w:val="00A211C5"/>
    <w:rsid w:val="00A213C2"/>
    <w:rsid w:val="00A22543"/>
    <w:rsid w:val="00A23313"/>
    <w:rsid w:val="00A242C8"/>
    <w:rsid w:val="00A245F1"/>
    <w:rsid w:val="00A25069"/>
    <w:rsid w:val="00A26088"/>
    <w:rsid w:val="00A270F6"/>
    <w:rsid w:val="00A273C4"/>
    <w:rsid w:val="00A27A68"/>
    <w:rsid w:val="00A27B29"/>
    <w:rsid w:val="00A27C72"/>
    <w:rsid w:val="00A3008F"/>
    <w:rsid w:val="00A30CAB"/>
    <w:rsid w:val="00A316AB"/>
    <w:rsid w:val="00A317B1"/>
    <w:rsid w:val="00A31F96"/>
    <w:rsid w:val="00A32BDE"/>
    <w:rsid w:val="00A338B3"/>
    <w:rsid w:val="00A33E09"/>
    <w:rsid w:val="00A343CD"/>
    <w:rsid w:val="00A35243"/>
    <w:rsid w:val="00A352C6"/>
    <w:rsid w:val="00A35928"/>
    <w:rsid w:val="00A40970"/>
    <w:rsid w:val="00A4103D"/>
    <w:rsid w:val="00A42CA9"/>
    <w:rsid w:val="00A46DED"/>
    <w:rsid w:val="00A4759C"/>
    <w:rsid w:val="00A51928"/>
    <w:rsid w:val="00A52047"/>
    <w:rsid w:val="00A52254"/>
    <w:rsid w:val="00A53710"/>
    <w:rsid w:val="00A541E1"/>
    <w:rsid w:val="00A56568"/>
    <w:rsid w:val="00A61628"/>
    <w:rsid w:val="00A61658"/>
    <w:rsid w:val="00A619D6"/>
    <w:rsid w:val="00A61F8F"/>
    <w:rsid w:val="00A61FFC"/>
    <w:rsid w:val="00A62992"/>
    <w:rsid w:val="00A62EF2"/>
    <w:rsid w:val="00A63127"/>
    <w:rsid w:val="00A631B4"/>
    <w:rsid w:val="00A638A0"/>
    <w:rsid w:val="00A63A74"/>
    <w:rsid w:val="00A6548B"/>
    <w:rsid w:val="00A65D4D"/>
    <w:rsid w:val="00A66306"/>
    <w:rsid w:val="00A66C37"/>
    <w:rsid w:val="00A673B9"/>
    <w:rsid w:val="00A678AC"/>
    <w:rsid w:val="00A7170B"/>
    <w:rsid w:val="00A71743"/>
    <w:rsid w:val="00A717FB"/>
    <w:rsid w:val="00A71A94"/>
    <w:rsid w:val="00A73DE0"/>
    <w:rsid w:val="00A746BE"/>
    <w:rsid w:val="00A753A3"/>
    <w:rsid w:val="00A757EF"/>
    <w:rsid w:val="00A75B1E"/>
    <w:rsid w:val="00A7797A"/>
    <w:rsid w:val="00A802C6"/>
    <w:rsid w:val="00A81658"/>
    <w:rsid w:val="00A81932"/>
    <w:rsid w:val="00A81B9D"/>
    <w:rsid w:val="00A84944"/>
    <w:rsid w:val="00A85063"/>
    <w:rsid w:val="00A854AA"/>
    <w:rsid w:val="00A858B1"/>
    <w:rsid w:val="00A85F36"/>
    <w:rsid w:val="00A86E2C"/>
    <w:rsid w:val="00A8715C"/>
    <w:rsid w:val="00A8740D"/>
    <w:rsid w:val="00A9061C"/>
    <w:rsid w:val="00A91CF0"/>
    <w:rsid w:val="00A940B1"/>
    <w:rsid w:val="00A9442B"/>
    <w:rsid w:val="00AA01A8"/>
    <w:rsid w:val="00AA0A06"/>
    <w:rsid w:val="00AA22AC"/>
    <w:rsid w:val="00AA272C"/>
    <w:rsid w:val="00AA2923"/>
    <w:rsid w:val="00AA35CC"/>
    <w:rsid w:val="00AA3A67"/>
    <w:rsid w:val="00AA40EE"/>
    <w:rsid w:val="00AA4845"/>
    <w:rsid w:val="00AA68B7"/>
    <w:rsid w:val="00AA6C49"/>
    <w:rsid w:val="00AA7044"/>
    <w:rsid w:val="00AB0987"/>
    <w:rsid w:val="00AB0C2B"/>
    <w:rsid w:val="00AB2A6B"/>
    <w:rsid w:val="00AB439B"/>
    <w:rsid w:val="00AB45D6"/>
    <w:rsid w:val="00AB56F7"/>
    <w:rsid w:val="00AB57A5"/>
    <w:rsid w:val="00AB5E65"/>
    <w:rsid w:val="00AC129C"/>
    <w:rsid w:val="00AC20CE"/>
    <w:rsid w:val="00AC2E98"/>
    <w:rsid w:val="00AC38D5"/>
    <w:rsid w:val="00AC39F6"/>
    <w:rsid w:val="00AC3F4A"/>
    <w:rsid w:val="00AC44ED"/>
    <w:rsid w:val="00AC492E"/>
    <w:rsid w:val="00AC5794"/>
    <w:rsid w:val="00AC6343"/>
    <w:rsid w:val="00AC68EC"/>
    <w:rsid w:val="00AC78BF"/>
    <w:rsid w:val="00AC7E4B"/>
    <w:rsid w:val="00AD0136"/>
    <w:rsid w:val="00AD1199"/>
    <w:rsid w:val="00AD1F6F"/>
    <w:rsid w:val="00AD28D9"/>
    <w:rsid w:val="00AD2A01"/>
    <w:rsid w:val="00AD3E85"/>
    <w:rsid w:val="00AD527E"/>
    <w:rsid w:val="00AD54C7"/>
    <w:rsid w:val="00AD5A0F"/>
    <w:rsid w:val="00AD704A"/>
    <w:rsid w:val="00AD7EDA"/>
    <w:rsid w:val="00AE28A6"/>
    <w:rsid w:val="00AE2D25"/>
    <w:rsid w:val="00AE2F32"/>
    <w:rsid w:val="00AE4EB5"/>
    <w:rsid w:val="00AE5075"/>
    <w:rsid w:val="00AE66AF"/>
    <w:rsid w:val="00AE698E"/>
    <w:rsid w:val="00AE6D49"/>
    <w:rsid w:val="00AE6E03"/>
    <w:rsid w:val="00AE756B"/>
    <w:rsid w:val="00AE769A"/>
    <w:rsid w:val="00AF1946"/>
    <w:rsid w:val="00AF5B03"/>
    <w:rsid w:val="00AF70AA"/>
    <w:rsid w:val="00B0217B"/>
    <w:rsid w:val="00B0314E"/>
    <w:rsid w:val="00B03470"/>
    <w:rsid w:val="00B0470B"/>
    <w:rsid w:val="00B06007"/>
    <w:rsid w:val="00B0778E"/>
    <w:rsid w:val="00B10A1B"/>
    <w:rsid w:val="00B1198A"/>
    <w:rsid w:val="00B11FDB"/>
    <w:rsid w:val="00B123AF"/>
    <w:rsid w:val="00B12B96"/>
    <w:rsid w:val="00B13C8A"/>
    <w:rsid w:val="00B13E2E"/>
    <w:rsid w:val="00B1422B"/>
    <w:rsid w:val="00B1495E"/>
    <w:rsid w:val="00B1540B"/>
    <w:rsid w:val="00B16AD2"/>
    <w:rsid w:val="00B16DF7"/>
    <w:rsid w:val="00B16FE6"/>
    <w:rsid w:val="00B173B1"/>
    <w:rsid w:val="00B17B45"/>
    <w:rsid w:val="00B215A8"/>
    <w:rsid w:val="00B22C14"/>
    <w:rsid w:val="00B22D2F"/>
    <w:rsid w:val="00B23C3F"/>
    <w:rsid w:val="00B23F61"/>
    <w:rsid w:val="00B249B9"/>
    <w:rsid w:val="00B25715"/>
    <w:rsid w:val="00B26376"/>
    <w:rsid w:val="00B3073F"/>
    <w:rsid w:val="00B30DAF"/>
    <w:rsid w:val="00B31F22"/>
    <w:rsid w:val="00B32AAF"/>
    <w:rsid w:val="00B3412A"/>
    <w:rsid w:val="00B34AEE"/>
    <w:rsid w:val="00B34D36"/>
    <w:rsid w:val="00B353AE"/>
    <w:rsid w:val="00B359A0"/>
    <w:rsid w:val="00B379C6"/>
    <w:rsid w:val="00B37ED3"/>
    <w:rsid w:val="00B415D3"/>
    <w:rsid w:val="00B42729"/>
    <w:rsid w:val="00B43647"/>
    <w:rsid w:val="00B44C4E"/>
    <w:rsid w:val="00B453AC"/>
    <w:rsid w:val="00B473F2"/>
    <w:rsid w:val="00B515F1"/>
    <w:rsid w:val="00B52436"/>
    <w:rsid w:val="00B52EA6"/>
    <w:rsid w:val="00B533BD"/>
    <w:rsid w:val="00B5448D"/>
    <w:rsid w:val="00B546E5"/>
    <w:rsid w:val="00B554F0"/>
    <w:rsid w:val="00B56E7D"/>
    <w:rsid w:val="00B57A54"/>
    <w:rsid w:val="00B60270"/>
    <w:rsid w:val="00B61B72"/>
    <w:rsid w:val="00B61D13"/>
    <w:rsid w:val="00B61FE3"/>
    <w:rsid w:val="00B65D85"/>
    <w:rsid w:val="00B665A3"/>
    <w:rsid w:val="00B70571"/>
    <w:rsid w:val="00B70AD5"/>
    <w:rsid w:val="00B71B9B"/>
    <w:rsid w:val="00B722E9"/>
    <w:rsid w:val="00B723F9"/>
    <w:rsid w:val="00B72D3A"/>
    <w:rsid w:val="00B73192"/>
    <w:rsid w:val="00B745D7"/>
    <w:rsid w:val="00B74F55"/>
    <w:rsid w:val="00B750E5"/>
    <w:rsid w:val="00B75AAE"/>
    <w:rsid w:val="00B76266"/>
    <w:rsid w:val="00B76629"/>
    <w:rsid w:val="00B805FD"/>
    <w:rsid w:val="00B80C6C"/>
    <w:rsid w:val="00B81484"/>
    <w:rsid w:val="00B81C39"/>
    <w:rsid w:val="00B8287E"/>
    <w:rsid w:val="00B82E03"/>
    <w:rsid w:val="00B836CF"/>
    <w:rsid w:val="00B83DD7"/>
    <w:rsid w:val="00B85474"/>
    <w:rsid w:val="00B85EE6"/>
    <w:rsid w:val="00B86065"/>
    <w:rsid w:val="00B8692D"/>
    <w:rsid w:val="00B8794E"/>
    <w:rsid w:val="00B87BCE"/>
    <w:rsid w:val="00B90354"/>
    <w:rsid w:val="00B907B3"/>
    <w:rsid w:val="00B90A67"/>
    <w:rsid w:val="00B91781"/>
    <w:rsid w:val="00B91A99"/>
    <w:rsid w:val="00B91CF0"/>
    <w:rsid w:val="00B91E79"/>
    <w:rsid w:val="00B92155"/>
    <w:rsid w:val="00B929AA"/>
    <w:rsid w:val="00B92B63"/>
    <w:rsid w:val="00B95B8F"/>
    <w:rsid w:val="00BA08DE"/>
    <w:rsid w:val="00BA0A2A"/>
    <w:rsid w:val="00BA16AC"/>
    <w:rsid w:val="00BA240A"/>
    <w:rsid w:val="00BA29F7"/>
    <w:rsid w:val="00BA3A88"/>
    <w:rsid w:val="00BA4959"/>
    <w:rsid w:val="00BA5D85"/>
    <w:rsid w:val="00BA5E1A"/>
    <w:rsid w:val="00BA5F89"/>
    <w:rsid w:val="00BA6BF2"/>
    <w:rsid w:val="00BA6CD4"/>
    <w:rsid w:val="00BA7ECF"/>
    <w:rsid w:val="00BB0352"/>
    <w:rsid w:val="00BB1798"/>
    <w:rsid w:val="00BB1D00"/>
    <w:rsid w:val="00BB35AF"/>
    <w:rsid w:val="00BB3757"/>
    <w:rsid w:val="00BB3E51"/>
    <w:rsid w:val="00BB4862"/>
    <w:rsid w:val="00BB5749"/>
    <w:rsid w:val="00BB5C86"/>
    <w:rsid w:val="00BB6B1C"/>
    <w:rsid w:val="00BB71DC"/>
    <w:rsid w:val="00BC09B3"/>
    <w:rsid w:val="00BC19D4"/>
    <w:rsid w:val="00BC1A08"/>
    <w:rsid w:val="00BC2D0F"/>
    <w:rsid w:val="00BC2EB2"/>
    <w:rsid w:val="00BC414E"/>
    <w:rsid w:val="00BC56B8"/>
    <w:rsid w:val="00BC58B1"/>
    <w:rsid w:val="00BC60EC"/>
    <w:rsid w:val="00BC61F4"/>
    <w:rsid w:val="00BC62CE"/>
    <w:rsid w:val="00BC68FC"/>
    <w:rsid w:val="00BD0278"/>
    <w:rsid w:val="00BD036F"/>
    <w:rsid w:val="00BD0D4C"/>
    <w:rsid w:val="00BD2F91"/>
    <w:rsid w:val="00BD4419"/>
    <w:rsid w:val="00BD5B38"/>
    <w:rsid w:val="00BD62AE"/>
    <w:rsid w:val="00BE05B2"/>
    <w:rsid w:val="00BE396C"/>
    <w:rsid w:val="00BE4904"/>
    <w:rsid w:val="00BE4F60"/>
    <w:rsid w:val="00BE6418"/>
    <w:rsid w:val="00BE64DA"/>
    <w:rsid w:val="00BE6501"/>
    <w:rsid w:val="00BE78BC"/>
    <w:rsid w:val="00BF1D44"/>
    <w:rsid w:val="00BF288B"/>
    <w:rsid w:val="00BF361D"/>
    <w:rsid w:val="00BF3A63"/>
    <w:rsid w:val="00BF45AB"/>
    <w:rsid w:val="00BF4905"/>
    <w:rsid w:val="00BF4A07"/>
    <w:rsid w:val="00BF4BD4"/>
    <w:rsid w:val="00BF70B1"/>
    <w:rsid w:val="00BF7751"/>
    <w:rsid w:val="00BF79AB"/>
    <w:rsid w:val="00C01CC1"/>
    <w:rsid w:val="00C02DE0"/>
    <w:rsid w:val="00C0420B"/>
    <w:rsid w:val="00C0490B"/>
    <w:rsid w:val="00C05212"/>
    <w:rsid w:val="00C07697"/>
    <w:rsid w:val="00C07BD5"/>
    <w:rsid w:val="00C07ECE"/>
    <w:rsid w:val="00C1079F"/>
    <w:rsid w:val="00C11099"/>
    <w:rsid w:val="00C138F7"/>
    <w:rsid w:val="00C15DE3"/>
    <w:rsid w:val="00C16313"/>
    <w:rsid w:val="00C17377"/>
    <w:rsid w:val="00C1759C"/>
    <w:rsid w:val="00C20432"/>
    <w:rsid w:val="00C2056A"/>
    <w:rsid w:val="00C207C6"/>
    <w:rsid w:val="00C21188"/>
    <w:rsid w:val="00C212B6"/>
    <w:rsid w:val="00C225FF"/>
    <w:rsid w:val="00C228CB"/>
    <w:rsid w:val="00C23335"/>
    <w:rsid w:val="00C23843"/>
    <w:rsid w:val="00C23FDA"/>
    <w:rsid w:val="00C24BFD"/>
    <w:rsid w:val="00C26D4E"/>
    <w:rsid w:val="00C276A7"/>
    <w:rsid w:val="00C27C5C"/>
    <w:rsid w:val="00C3061E"/>
    <w:rsid w:val="00C310E3"/>
    <w:rsid w:val="00C31258"/>
    <w:rsid w:val="00C31C79"/>
    <w:rsid w:val="00C333D0"/>
    <w:rsid w:val="00C3363B"/>
    <w:rsid w:val="00C33CB2"/>
    <w:rsid w:val="00C34E2D"/>
    <w:rsid w:val="00C3524B"/>
    <w:rsid w:val="00C35F76"/>
    <w:rsid w:val="00C3644D"/>
    <w:rsid w:val="00C36859"/>
    <w:rsid w:val="00C36FB6"/>
    <w:rsid w:val="00C414A5"/>
    <w:rsid w:val="00C41B68"/>
    <w:rsid w:val="00C421EE"/>
    <w:rsid w:val="00C42954"/>
    <w:rsid w:val="00C44494"/>
    <w:rsid w:val="00C44520"/>
    <w:rsid w:val="00C44C5F"/>
    <w:rsid w:val="00C45CD0"/>
    <w:rsid w:val="00C4622D"/>
    <w:rsid w:val="00C46B19"/>
    <w:rsid w:val="00C46E57"/>
    <w:rsid w:val="00C47D97"/>
    <w:rsid w:val="00C50052"/>
    <w:rsid w:val="00C502B4"/>
    <w:rsid w:val="00C50C58"/>
    <w:rsid w:val="00C519BB"/>
    <w:rsid w:val="00C5442F"/>
    <w:rsid w:val="00C5450D"/>
    <w:rsid w:val="00C54CE7"/>
    <w:rsid w:val="00C54D2B"/>
    <w:rsid w:val="00C61896"/>
    <w:rsid w:val="00C62314"/>
    <w:rsid w:val="00C62407"/>
    <w:rsid w:val="00C636E6"/>
    <w:rsid w:val="00C644B5"/>
    <w:rsid w:val="00C65C1A"/>
    <w:rsid w:val="00C6642E"/>
    <w:rsid w:val="00C66FE9"/>
    <w:rsid w:val="00C67B22"/>
    <w:rsid w:val="00C70745"/>
    <w:rsid w:val="00C70A01"/>
    <w:rsid w:val="00C71246"/>
    <w:rsid w:val="00C735C0"/>
    <w:rsid w:val="00C739CA"/>
    <w:rsid w:val="00C743BB"/>
    <w:rsid w:val="00C74A27"/>
    <w:rsid w:val="00C75139"/>
    <w:rsid w:val="00C752CC"/>
    <w:rsid w:val="00C7582C"/>
    <w:rsid w:val="00C75EE5"/>
    <w:rsid w:val="00C7712D"/>
    <w:rsid w:val="00C777CE"/>
    <w:rsid w:val="00C77F29"/>
    <w:rsid w:val="00C80BD5"/>
    <w:rsid w:val="00C80D2F"/>
    <w:rsid w:val="00C81233"/>
    <w:rsid w:val="00C83F97"/>
    <w:rsid w:val="00C83FF0"/>
    <w:rsid w:val="00C8446C"/>
    <w:rsid w:val="00C84582"/>
    <w:rsid w:val="00C857AF"/>
    <w:rsid w:val="00C858B8"/>
    <w:rsid w:val="00C8771D"/>
    <w:rsid w:val="00C944B3"/>
    <w:rsid w:val="00C94647"/>
    <w:rsid w:val="00C94CAC"/>
    <w:rsid w:val="00C9504E"/>
    <w:rsid w:val="00C96E9D"/>
    <w:rsid w:val="00C9740B"/>
    <w:rsid w:val="00C97983"/>
    <w:rsid w:val="00C97C22"/>
    <w:rsid w:val="00CA049C"/>
    <w:rsid w:val="00CA0617"/>
    <w:rsid w:val="00CA11BA"/>
    <w:rsid w:val="00CA346B"/>
    <w:rsid w:val="00CA3B2C"/>
    <w:rsid w:val="00CA3F0B"/>
    <w:rsid w:val="00CA4992"/>
    <w:rsid w:val="00CA5254"/>
    <w:rsid w:val="00CA6333"/>
    <w:rsid w:val="00CA6515"/>
    <w:rsid w:val="00CA697E"/>
    <w:rsid w:val="00CA7303"/>
    <w:rsid w:val="00CA773A"/>
    <w:rsid w:val="00CA77E6"/>
    <w:rsid w:val="00CB0062"/>
    <w:rsid w:val="00CB05DF"/>
    <w:rsid w:val="00CB1287"/>
    <w:rsid w:val="00CB1C07"/>
    <w:rsid w:val="00CB2683"/>
    <w:rsid w:val="00CB3151"/>
    <w:rsid w:val="00CB330F"/>
    <w:rsid w:val="00CB4C49"/>
    <w:rsid w:val="00CB6811"/>
    <w:rsid w:val="00CB7665"/>
    <w:rsid w:val="00CB7DA9"/>
    <w:rsid w:val="00CC0520"/>
    <w:rsid w:val="00CC124D"/>
    <w:rsid w:val="00CC1F8B"/>
    <w:rsid w:val="00CC222E"/>
    <w:rsid w:val="00CC3035"/>
    <w:rsid w:val="00CC5038"/>
    <w:rsid w:val="00CC6B59"/>
    <w:rsid w:val="00CC6D79"/>
    <w:rsid w:val="00CC7EDB"/>
    <w:rsid w:val="00CD157F"/>
    <w:rsid w:val="00CD1803"/>
    <w:rsid w:val="00CD1910"/>
    <w:rsid w:val="00CD29A8"/>
    <w:rsid w:val="00CD2D69"/>
    <w:rsid w:val="00CD336B"/>
    <w:rsid w:val="00CD345F"/>
    <w:rsid w:val="00CD384E"/>
    <w:rsid w:val="00CD38E6"/>
    <w:rsid w:val="00CD39FB"/>
    <w:rsid w:val="00CD3CE2"/>
    <w:rsid w:val="00CD42F2"/>
    <w:rsid w:val="00CD499E"/>
    <w:rsid w:val="00CD63D9"/>
    <w:rsid w:val="00CD6D8A"/>
    <w:rsid w:val="00CE0045"/>
    <w:rsid w:val="00CE0D0A"/>
    <w:rsid w:val="00CE13BA"/>
    <w:rsid w:val="00CE16D0"/>
    <w:rsid w:val="00CE3AA2"/>
    <w:rsid w:val="00CE3AF1"/>
    <w:rsid w:val="00CE4F2E"/>
    <w:rsid w:val="00CE52B0"/>
    <w:rsid w:val="00CE79BD"/>
    <w:rsid w:val="00CE7E58"/>
    <w:rsid w:val="00CF02C9"/>
    <w:rsid w:val="00CF19A2"/>
    <w:rsid w:val="00CF2E7B"/>
    <w:rsid w:val="00CF45C3"/>
    <w:rsid w:val="00CF50BB"/>
    <w:rsid w:val="00CF5809"/>
    <w:rsid w:val="00CF5ADF"/>
    <w:rsid w:val="00CF5C6C"/>
    <w:rsid w:val="00CF6B37"/>
    <w:rsid w:val="00D008B5"/>
    <w:rsid w:val="00D01E14"/>
    <w:rsid w:val="00D02853"/>
    <w:rsid w:val="00D029CB"/>
    <w:rsid w:val="00D0371C"/>
    <w:rsid w:val="00D04989"/>
    <w:rsid w:val="00D064E8"/>
    <w:rsid w:val="00D06F30"/>
    <w:rsid w:val="00D10136"/>
    <w:rsid w:val="00D11404"/>
    <w:rsid w:val="00D12206"/>
    <w:rsid w:val="00D13515"/>
    <w:rsid w:val="00D164B4"/>
    <w:rsid w:val="00D166B2"/>
    <w:rsid w:val="00D16C19"/>
    <w:rsid w:val="00D178A4"/>
    <w:rsid w:val="00D17F66"/>
    <w:rsid w:val="00D2042C"/>
    <w:rsid w:val="00D21049"/>
    <w:rsid w:val="00D2106D"/>
    <w:rsid w:val="00D21102"/>
    <w:rsid w:val="00D2112F"/>
    <w:rsid w:val="00D2187E"/>
    <w:rsid w:val="00D2267C"/>
    <w:rsid w:val="00D2459D"/>
    <w:rsid w:val="00D24676"/>
    <w:rsid w:val="00D2486F"/>
    <w:rsid w:val="00D24CB1"/>
    <w:rsid w:val="00D24F6E"/>
    <w:rsid w:val="00D257C2"/>
    <w:rsid w:val="00D2678D"/>
    <w:rsid w:val="00D26BFA"/>
    <w:rsid w:val="00D26F5F"/>
    <w:rsid w:val="00D27042"/>
    <w:rsid w:val="00D3041B"/>
    <w:rsid w:val="00D313B3"/>
    <w:rsid w:val="00D3160E"/>
    <w:rsid w:val="00D318A9"/>
    <w:rsid w:val="00D31AF7"/>
    <w:rsid w:val="00D3204D"/>
    <w:rsid w:val="00D32F48"/>
    <w:rsid w:val="00D34ED3"/>
    <w:rsid w:val="00D356B6"/>
    <w:rsid w:val="00D35D7A"/>
    <w:rsid w:val="00D35D91"/>
    <w:rsid w:val="00D35F56"/>
    <w:rsid w:val="00D3644C"/>
    <w:rsid w:val="00D37CC1"/>
    <w:rsid w:val="00D37DE0"/>
    <w:rsid w:val="00D37E36"/>
    <w:rsid w:val="00D403E8"/>
    <w:rsid w:val="00D4070B"/>
    <w:rsid w:val="00D4127F"/>
    <w:rsid w:val="00D42211"/>
    <w:rsid w:val="00D42522"/>
    <w:rsid w:val="00D42DEB"/>
    <w:rsid w:val="00D42F08"/>
    <w:rsid w:val="00D471A1"/>
    <w:rsid w:val="00D476FA"/>
    <w:rsid w:val="00D5056E"/>
    <w:rsid w:val="00D52459"/>
    <w:rsid w:val="00D52625"/>
    <w:rsid w:val="00D52C23"/>
    <w:rsid w:val="00D5306E"/>
    <w:rsid w:val="00D550A1"/>
    <w:rsid w:val="00D55162"/>
    <w:rsid w:val="00D556C0"/>
    <w:rsid w:val="00D55731"/>
    <w:rsid w:val="00D55DC6"/>
    <w:rsid w:val="00D5638B"/>
    <w:rsid w:val="00D62B6F"/>
    <w:rsid w:val="00D63D87"/>
    <w:rsid w:val="00D6520C"/>
    <w:rsid w:val="00D65665"/>
    <w:rsid w:val="00D65954"/>
    <w:rsid w:val="00D65A8D"/>
    <w:rsid w:val="00D65BA1"/>
    <w:rsid w:val="00D662BA"/>
    <w:rsid w:val="00D663BC"/>
    <w:rsid w:val="00D6782D"/>
    <w:rsid w:val="00D6797F"/>
    <w:rsid w:val="00D734A6"/>
    <w:rsid w:val="00D73573"/>
    <w:rsid w:val="00D73930"/>
    <w:rsid w:val="00D739CC"/>
    <w:rsid w:val="00D74BC2"/>
    <w:rsid w:val="00D75043"/>
    <w:rsid w:val="00D75157"/>
    <w:rsid w:val="00D80B82"/>
    <w:rsid w:val="00D817C0"/>
    <w:rsid w:val="00D82673"/>
    <w:rsid w:val="00D82BAF"/>
    <w:rsid w:val="00D83020"/>
    <w:rsid w:val="00D83740"/>
    <w:rsid w:val="00D84E12"/>
    <w:rsid w:val="00D856F3"/>
    <w:rsid w:val="00D85A2A"/>
    <w:rsid w:val="00D8609C"/>
    <w:rsid w:val="00D87FA4"/>
    <w:rsid w:val="00D9003E"/>
    <w:rsid w:val="00D90A87"/>
    <w:rsid w:val="00D90B70"/>
    <w:rsid w:val="00D912E2"/>
    <w:rsid w:val="00D9550A"/>
    <w:rsid w:val="00D955F7"/>
    <w:rsid w:val="00D972CF"/>
    <w:rsid w:val="00D97C0D"/>
    <w:rsid w:val="00DA2F8F"/>
    <w:rsid w:val="00DA3145"/>
    <w:rsid w:val="00DA3A3B"/>
    <w:rsid w:val="00DA4BFC"/>
    <w:rsid w:val="00DA4D70"/>
    <w:rsid w:val="00DA5667"/>
    <w:rsid w:val="00DA71D3"/>
    <w:rsid w:val="00DA79BC"/>
    <w:rsid w:val="00DB1D9C"/>
    <w:rsid w:val="00DB226E"/>
    <w:rsid w:val="00DB2560"/>
    <w:rsid w:val="00DB2886"/>
    <w:rsid w:val="00DB2E73"/>
    <w:rsid w:val="00DB2F85"/>
    <w:rsid w:val="00DB3399"/>
    <w:rsid w:val="00DB39FE"/>
    <w:rsid w:val="00DB3CFC"/>
    <w:rsid w:val="00DB5986"/>
    <w:rsid w:val="00DB5DC1"/>
    <w:rsid w:val="00DB5F9E"/>
    <w:rsid w:val="00DB5FC7"/>
    <w:rsid w:val="00DB6460"/>
    <w:rsid w:val="00DB73A7"/>
    <w:rsid w:val="00DB7521"/>
    <w:rsid w:val="00DC01E9"/>
    <w:rsid w:val="00DC03B4"/>
    <w:rsid w:val="00DC207B"/>
    <w:rsid w:val="00DC21C5"/>
    <w:rsid w:val="00DC2296"/>
    <w:rsid w:val="00DC2B0D"/>
    <w:rsid w:val="00DC3144"/>
    <w:rsid w:val="00DC3C9B"/>
    <w:rsid w:val="00DC4DDD"/>
    <w:rsid w:val="00DC5482"/>
    <w:rsid w:val="00DC67AE"/>
    <w:rsid w:val="00DC6DDD"/>
    <w:rsid w:val="00DD0277"/>
    <w:rsid w:val="00DD05F8"/>
    <w:rsid w:val="00DD1719"/>
    <w:rsid w:val="00DD1A58"/>
    <w:rsid w:val="00DD2D37"/>
    <w:rsid w:val="00DD2F2F"/>
    <w:rsid w:val="00DD3197"/>
    <w:rsid w:val="00DD4B33"/>
    <w:rsid w:val="00DD5B41"/>
    <w:rsid w:val="00DD7ABD"/>
    <w:rsid w:val="00DE0934"/>
    <w:rsid w:val="00DE1118"/>
    <w:rsid w:val="00DE1921"/>
    <w:rsid w:val="00DE2F8A"/>
    <w:rsid w:val="00DE4EC8"/>
    <w:rsid w:val="00DE593C"/>
    <w:rsid w:val="00DE6F81"/>
    <w:rsid w:val="00DF0FC7"/>
    <w:rsid w:val="00DF13AB"/>
    <w:rsid w:val="00DF275F"/>
    <w:rsid w:val="00DF27F8"/>
    <w:rsid w:val="00DF5C12"/>
    <w:rsid w:val="00DF7748"/>
    <w:rsid w:val="00DF7776"/>
    <w:rsid w:val="00E00CFE"/>
    <w:rsid w:val="00E01E2F"/>
    <w:rsid w:val="00E020B0"/>
    <w:rsid w:val="00E038DF"/>
    <w:rsid w:val="00E04716"/>
    <w:rsid w:val="00E0484B"/>
    <w:rsid w:val="00E05C66"/>
    <w:rsid w:val="00E07383"/>
    <w:rsid w:val="00E10DC4"/>
    <w:rsid w:val="00E10DFE"/>
    <w:rsid w:val="00E1121E"/>
    <w:rsid w:val="00E11ADC"/>
    <w:rsid w:val="00E12A47"/>
    <w:rsid w:val="00E13D33"/>
    <w:rsid w:val="00E14A76"/>
    <w:rsid w:val="00E15729"/>
    <w:rsid w:val="00E1589F"/>
    <w:rsid w:val="00E15F41"/>
    <w:rsid w:val="00E16D6A"/>
    <w:rsid w:val="00E17166"/>
    <w:rsid w:val="00E200FA"/>
    <w:rsid w:val="00E2119A"/>
    <w:rsid w:val="00E23625"/>
    <w:rsid w:val="00E23D46"/>
    <w:rsid w:val="00E24FFA"/>
    <w:rsid w:val="00E2501D"/>
    <w:rsid w:val="00E2511F"/>
    <w:rsid w:val="00E253C1"/>
    <w:rsid w:val="00E26285"/>
    <w:rsid w:val="00E265F6"/>
    <w:rsid w:val="00E26ED2"/>
    <w:rsid w:val="00E30D6F"/>
    <w:rsid w:val="00E33726"/>
    <w:rsid w:val="00E33BAD"/>
    <w:rsid w:val="00E33CD4"/>
    <w:rsid w:val="00E344AB"/>
    <w:rsid w:val="00E35897"/>
    <w:rsid w:val="00E3592F"/>
    <w:rsid w:val="00E3603A"/>
    <w:rsid w:val="00E36392"/>
    <w:rsid w:val="00E36953"/>
    <w:rsid w:val="00E3718B"/>
    <w:rsid w:val="00E37B53"/>
    <w:rsid w:val="00E419D9"/>
    <w:rsid w:val="00E42E11"/>
    <w:rsid w:val="00E437C4"/>
    <w:rsid w:val="00E43D81"/>
    <w:rsid w:val="00E43E09"/>
    <w:rsid w:val="00E45359"/>
    <w:rsid w:val="00E45559"/>
    <w:rsid w:val="00E473B8"/>
    <w:rsid w:val="00E47478"/>
    <w:rsid w:val="00E506AA"/>
    <w:rsid w:val="00E50732"/>
    <w:rsid w:val="00E5090A"/>
    <w:rsid w:val="00E51686"/>
    <w:rsid w:val="00E51C38"/>
    <w:rsid w:val="00E51FC0"/>
    <w:rsid w:val="00E5275A"/>
    <w:rsid w:val="00E52AE5"/>
    <w:rsid w:val="00E535FA"/>
    <w:rsid w:val="00E53B0C"/>
    <w:rsid w:val="00E54F36"/>
    <w:rsid w:val="00E5799C"/>
    <w:rsid w:val="00E60AF3"/>
    <w:rsid w:val="00E620A9"/>
    <w:rsid w:val="00E629AD"/>
    <w:rsid w:val="00E62D27"/>
    <w:rsid w:val="00E64B03"/>
    <w:rsid w:val="00E64D4B"/>
    <w:rsid w:val="00E65172"/>
    <w:rsid w:val="00E65197"/>
    <w:rsid w:val="00E652BD"/>
    <w:rsid w:val="00E702E6"/>
    <w:rsid w:val="00E703CE"/>
    <w:rsid w:val="00E70E8D"/>
    <w:rsid w:val="00E70EE6"/>
    <w:rsid w:val="00E717F4"/>
    <w:rsid w:val="00E719D1"/>
    <w:rsid w:val="00E73FBB"/>
    <w:rsid w:val="00E74089"/>
    <w:rsid w:val="00E74BE2"/>
    <w:rsid w:val="00E7604F"/>
    <w:rsid w:val="00E763EF"/>
    <w:rsid w:val="00E772AA"/>
    <w:rsid w:val="00E80409"/>
    <w:rsid w:val="00E8080B"/>
    <w:rsid w:val="00E8166C"/>
    <w:rsid w:val="00E84A87"/>
    <w:rsid w:val="00E85025"/>
    <w:rsid w:val="00E9023D"/>
    <w:rsid w:val="00E91014"/>
    <w:rsid w:val="00E9132D"/>
    <w:rsid w:val="00E9152E"/>
    <w:rsid w:val="00E91A37"/>
    <w:rsid w:val="00E91D19"/>
    <w:rsid w:val="00E9209F"/>
    <w:rsid w:val="00E921DD"/>
    <w:rsid w:val="00E93DFF"/>
    <w:rsid w:val="00E94092"/>
    <w:rsid w:val="00E942CF"/>
    <w:rsid w:val="00E94DB8"/>
    <w:rsid w:val="00E953B9"/>
    <w:rsid w:val="00E9553A"/>
    <w:rsid w:val="00E95593"/>
    <w:rsid w:val="00E95E51"/>
    <w:rsid w:val="00E96ECB"/>
    <w:rsid w:val="00E97F7D"/>
    <w:rsid w:val="00EA077B"/>
    <w:rsid w:val="00EA18C0"/>
    <w:rsid w:val="00EA1FCF"/>
    <w:rsid w:val="00EA2B5B"/>
    <w:rsid w:val="00EA2C32"/>
    <w:rsid w:val="00EA2C9D"/>
    <w:rsid w:val="00EA34CD"/>
    <w:rsid w:val="00EA3FB0"/>
    <w:rsid w:val="00EA4370"/>
    <w:rsid w:val="00EA5BA1"/>
    <w:rsid w:val="00EA63AA"/>
    <w:rsid w:val="00EA7D61"/>
    <w:rsid w:val="00EB0394"/>
    <w:rsid w:val="00EB0895"/>
    <w:rsid w:val="00EB0B35"/>
    <w:rsid w:val="00EB1D42"/>
    <w:rsid w:val="00EB518F"/>
    <w:rsid w:val="00EB5ABF"/>
    <w:rsid w:val="00EB6E8B"/>
    <w:rsid w:val="00EB72BC"/>
    <w:rsid w:val="00EC1F38"/>
    <w:rsid w:val="00EC211E"/>
    <w:rsid w:val="00EC38F5"/>
    <w:rsid w:val="00EC4B0F"/>
    <w:rsid w:val="00EC4BF2"/>
    <w:rsid w:val="00EC644B"/>
    <w:rsid w:val="00ED09B9"/>
    <w:rsid w:val="00ED2837"/>
    <w:rsid w:val="00ED366F"/>
    <w:rsid w:val="00ED399F"/>
    <w:rsid w:val="00ED41D4"/>
    <w:rsid w:val="00ED4BB5"/>
    <w:rsid w:val="00ED4FBF"/>
    <w:rsid w:val="00ED6163"/>
    <w:rsid w:val="00ED62AB"/>
    <w:rsid w:val="00EE0A0C"/>
    <w:rsid w:val="00EE274A"/>
    <w:rsid w:val="00EE2A2C"/>
    <w:rsid w:val="00EE2DF2"/>
    <w:rsid w:val="00EE3018"/>
    <w:rsid w:val="00EE5472"/>
    <w:rsid w:val="00EE5D97"/>
    <w:rsid w:val="00EE623F"/>
    <w:rsid w:val="00EE6949"/>
    <w:rsid w:val="00EE7D9E"/>
    <w:rsid w:val="00EF0EEC"/>
    <w:rsid w:val="00EF111C"/>
    <w:rsid w:val="00EF161E"/>
    <w:rsid w:val="00EF19D0"/>
    <w:rsid w:val="00EF1E7F"/>
    <w:rsid w:val="00EF1EA9"/>
    <w:rsid w:val="00EF2237"/>
    <w:rsid w:val="00EF22A1"/>
    <w:rsid w:val="00EF2633"/>
    <w:rsid w:val="00EF3339"/>
    <w:rsid w:val="00EF3B97"/>
    <w:rsid w:val="00EF3B9C"/>
    <w:rsid w:val="00EF41C1"/>
    <w:rsid w:val="00EF46DC"/>
    <w:rsid w:val="00EF4722"/>
    <w:rsid w:val="00EF497F"/>
    <w:rsid w:val="00EF4AAB"/>
    <w:rsid w:val="00EF4BED"/>
    <w:rsid w:val="00EF5A83"/>
    <w:rsid w:val="00EF6B65"/>
    <w:rsid w:val="00EF7CB6"/>
    <w:rsid w:val="00F00078"/>
    <w:rsid w:val="00F00B9E"/>
    <w:rsid w:val="00F00C88"/>
    <w:rsid w:val="00F0347B"/>
    <w:rsid w:val="00F03633"/>
    <w:rsid w:val="00F03D79"/>
    <w:rsid w:val="00F0417A"/>
    <w:rsid w:val="00F0424E"/>
    <w:rsid w:val="00F05313"/>
    <w:rsid w:val="00F05E73"/>
    <w:rsid w:val="00F07605"/>
    <w:rsid w:val="00F07F12"/>
    <w:rsid w:val="00F1003F"/>
    <w:rsid w:val="00F10BF3"/>
    <w:rsid w:val="00F10E44"/>
    <w:rsid w:val="00F1309D"/>
    <w:rsid w:val="00F135C5"/>
    <w:rsid w:val="00F147C3"/>
    <w:rsid w:val="00F15ABD"/>
    <w:rsid w:val="00F16543"/>
    <w:rsid w:val="00F20459"/>
    <w:rsid w:val="00F21946"/>
    <w:rsid w:val="00F21B57"/>
    <w:rsid w:val="00F22CAC"/>
    <w:rsid w:val="00F22D35"/>
    <w:rsid w:val="00F25359"/>
    <w:rsid w:val="00F2566D"/>
    <w:rsid w:val="00F26681"/>
    <w:rsid w:val="00F271C6"/>
    <w:rsid w:val="00F278A1"/>
    <w:rsid w:val="00F27BC9"/>
    <w:rsid w:val="00F27D07"/>
    <w:rsid w:val="00F3068A"/>
    <w:rsid w:val="00F319AD"/>
    <w:rsid w:val="00F323A7"/>
    <w:rsid w:val="00F323F6"/>
    <w:rsid w:val="00F32C92"/>
    <w:rsid w:val="00F34503"/>
    <w:rsid w:val="00F34A3F"/>
    <w:rsid w:val="00F34D02"/>
    <w:rsid w:val="00F34F3D"/>
    <w:rsid w:val="00F35719"/>
    <w:rsid w:val="00F36902"/>
    <w:rsid w:val="00F36F94"/>
    <w:rsid w:val="00F37623"/>
    <w:rsid w:val="00F37A1D"/>
    <w:rsid w:val="00F410C5"/>
    <w:rsid w:val="00F4118E"/>
    <w:rsid w:val="00F411B0"/>
    <w:rsid w:val="00F4258F"/>
    <w:rsid w:val="00F4280E"/>
    <w:rsid w:val="00F43FF7"/>
    <w:rsid w:val="00F442A4"/>
    <w:rsid w:val="00F449F5"/>
    <w:rsid w:val="00F475C8"/>
    <w:rsid w:val="00F505A5"/>
    <w:rsid w:val="00F51D4B"/>
    <w:rsid w:val="00F5223B"/>
    <w:rsid w:val="00F52290"/>
    <w:rsid w:val="00F53550"/>
    <w:rsid w:val="00F535AF"/>
    <w:rsid w:val="00F54422"/>
    <w:rsid w:val="00F557BD"/>
    <w:rsid w:val="00F56A55"/>
    <w:rsid w:val="00F5787E"/>
    <w:rsid w:val="00F5796E"/>
    <w:rsid w:val="00F57DDD"/>
    <w:rsid w:val="00F6015C"/>
    <w:rsid w:val="00F60917"/>
    <w:rsid w:val="00F6102F"/>
    <w:rsid w:val="00F61B2D"/>
    <w:rsid w:val="00F61F8E"/>
    <w:rsid w:val="00F6222A"/>
    <w:rsid w:val="00F63740"/>
    <w:rsid w:val="00F63BAE"/>
    <w:rsid w:val="00F660E9"/>
    <w:rsid w:val="00F6682F"/>
    <w:rsid w:val="00F66F4B"/>
    <w:rsid w:val="00F67937"/>
    <w:rsid w:val="00F67FF3"/>
    <w:rsid w:val="00F70137"/>
    <w:rsid w:val="00F71324"/>
    <w:rsid w:val="00F7264D"/>
    <w:rsid w:val="00F73875"/>
    <w:rsid w:val="00F73F64"/>
    <w:rsid w:val="00F7502A"/>
    <w:rsid w:val="00F75768"/>
    <w:rsid w:val="00F75912"/>
    <w:rsid w:val="00F76612"/>
    <w:rsid w:val="00F76DB9"/>
    <w:rsid w:val="00F813F4"/>
    <w:rsid w:val="00F82636"/>
    <w:rsid w:val="00F82A87"/>
    <w:rsid w:val="00F83EC2"/>
    <w:rsid w:val="00F84011"/>
    <w:rsid w:val="00F8448A"/>
    <w:rsid w:val="00F851F9"/>
    <w:rsid w:val="00F8598B"/>
    <w:rsid w:val="00F86D21"/>
    <w:rsid w:val="00F87A8A"/>
    <w:rsid w:val="00F90038"/>
    <w:rsid w:val="00F90747"/>
    <w:rsid w:val="00F90AFD"/>
    <w:rsid w:val="00F9147D"/>
    <w:rsid w:val="00F9165D"/>
    <w:rsid w:val="00F92D85"/>
    <w:rsid w:val="00F93960"/>
    <w:rsid w:val="00F94C91"/>
    <w:rsid w:val="00F961D1"/>
    <w:rsid w:val="00F96C5D"/>
    <w:rsid w:val="00F96E45"/>
    <w:rsid w:val="00F97334"/>
    <w:rsid w:val="00F97B91"/>
    <w:rsid w:val="00FA168A"/>
    <w:rsid w:val="00FA16F8"/>
    <w:rsid w:val="00FA37B8"/>
    <w:rsid w:val="00FA3C6B"/>
    <w:rsid w:val="00FA400D"/>
    <w:rsid w:val="00FA4F5B"/>
    <w:rsid w:val="00FA71EA"/>
    <w:rsid w:val="00FA7AF2"/>
    <w:rsid w:val="00FB0F5C"/>
    <w:rsid w:val="00FB1861"/>
    <w:rsid w:val="00FB23E6"/>
    <w:rsid w:val="00FB2AA4"/>
    <w:rsid w:val="00FB2E8C"/>
    <w:rsid w:val="00FB4334"/>
    <w:rsid w:val="00FB4EB4"/>
    <w:rsid w:val="00FB5EA1"/>
    <w:rsid w:val="00FB691E"/>
    <w:rsid w:val="00FB6FBD"/>
    <w:rsid w:val="00FB7142"/>
    <w:rsid w:val="00FB7C4E"/>
    <w:rsid w:val="00FC0013"/>
    <w:rsid w:val="00FC1556"/>
    <w:rsid w:val="00FC21AA"/>
    <w:rsid w:val="00FC2F87"/>
    <w:rsid w:val="00FC39D9"/>
    <w:rsid w:val="00FC440E"/>
    <w:rsid w:val="00FC44F0"/>
    <w:rsid w:val="00FC5F93"/>
    <w:rsid w:val="00FC6B34"/>
    <w:rsid w:val="00FC6C94"/>
    <w:rsid w:val="00FC6DAF"/>
    <w:rsid w:val="00FC6DB5"/>
    <w:rsid w:val="00FC761A"/>
    <w:rsid w:val="00FC7AE4"/>
    <w:rsid w:val="00FD0498"/>
    <w:rsid w:val="00FD1BE7"/>
    <w:rsid w:val="00FD25F2"/>
    <w:rsid w:val="00FD2B3F"/>
    <w:rsid w:val="00FD4CF6"/>
    <w:rsid w:val="00FD5226"/>
    <w:rsid w:val="00FD5264"/>
    <w:rsid w:val="00FD55DD"/>
    <w:rsid w:val="00FD63C5"/>
    <w:rsid w:val="00FD67EF"/>
    <w:rsid w:val="00FD79A1"/>
    <w:rsid w:val="00FD7ABE"/>
    <w:rsid w:val="00FE07CB"/>
    <w:rsid w:val="00FE0C87"/>
    <w:rsid w:val="00FE0EB1"/>
    <w:rsid w:val="00FE1260"/>
    <w:rsid w:val="00FE363F"/>
    <w:rsid w:val="00FE4615"/>
    <w:rsid w:val="00FE48D7"/>
    <w:rsid w:val="00FE5F4F"/>
    <w:rsid w:val="00FF2755"/>
    <w:rsid w:val="00FF5217"/>
    <w:rsid w:val="00FF5549"/>
    <w:rsid w:val="00FF65FB"/>
    <w:rsid w:val="00FF6995"/>
    <w:rsid w:val="00FF6A52"/>
    <w:rsid w:val="00FF7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9BD"/>
    <w:pPr>
      <w:autoSpaceDE w:val="0"/>
      <w:autoSpaceDN w:val="0"/>
      <w:spacing w:line="240" w:lineRule="auto"/>
    </w:pPr>
    <w:rPr>
      <w:rFonts w:ascii="CG Times" w:eastAsia="Times New Roman" w:hAnsi="CG Times" w:cs="CG Times"/>
      <w:sz w:val="24"/>
      <w:szCs w:val="24"/>
    </w:rPr>
  </w:style>
  <w:style w:type="paragraph" w:styleId="Heading1">
    <w:name w:val="heading 1"/>
    <w:basedOn w:val="Normal"/>
    <w:next w:val="Normal"/>
    <w:link w:val="Heading1Char"/>
    <w:qFormat/>
    <w:rsid w:val="009B3ED2"/>
    <w:pPr>
      <w:keepNext/>
      <w:autoSpaceDE/>
      <w:autoSpaceDN/>
      <w:jc w:val="center"/>
      <w:outlineLvl w:val="0"/>
    </w:pPr>
    <w:rPr>
      <w:rFonts w:ascii="Courier" w:hAnsi="Courier" w:cs="Times New Roman"/>
      <w:b/>
      <w:szCs w:val="20"/>
      <w:u w:val="single"/>
    </w:rPr>
  </w:style>
  <w:style w:type="paragraph" w:styleId="Heading2">
    <w:name w:val="heading 2"/>
    <w:basedOn w:val="Normal"/>
    <w:next w:val="Normal"/>
    <w:link w:val="Heading2Char"/>
    <w:uiPriority w:val="9"/>
    <w:semiHidden/>
    <w:unhideWhenUsed/>
    <w:qFormat/>
    <w:rsid w:val="004462D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97F7D"/>
    <w:pPr>
      <w:keepNext/>
      <w:outlineLvl w:val="2"/>
    </w:pPr>
    <w:rPr>
      <w:rFonts w:ascii="Times New Roman" w:hAnsi="Times New Roman" w:cs="Times New Roman"/>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E7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CE79BD"/>
    <w:pPr>
      <w:tabs>
        <w:tab w:val="center" w:pos="4320"/>
        <w:tab w:val="right" w:pos="8640"/>
      </w:tabs>
    </w:pPr>
  </w:style>
  <w:style w:type="character" w:customStyle="1" w:styleId="FooterChar">
    <w:name w:val="Footer Char"/>
    <w:basedOn w:val="DefaultParagraphFont"/>
    <w:link w:val="Footer"/>
    <w:rsid w:val="00CE79BD"/>
    <w:rPr>
      <w:rFonts w:ascii="CG Times" w:eastAsia="Times New Roman" w:hAnsi="CG Times" w:cs="CG Times"/>
      <w:sz w:val="24"/>
      <w:szCs w:val="24"/>
    </w:rPr>
  </w:style>
  <w:style w:type="character" w:styleId="PageNumber">
    <w:name w:val="page number"/>
    <w:basedOn w:val="DefaultParagraphFont"/>
    <w:rsid w:val="00CE79BD"/>
  </w:style>
  <w:style w:type="character" w:styleId="Hyperlink">
    <w:name w:val="Hyperlink"/>
    <w:basedOn w:val="DefaultParagraphFont"/>
    <w:uiPriority w:val="99"/>
    <w:unhideWhenUsed/>
    <w:rsid w:val="004820EC"/>
    <w:rPr>
      <w:color w:val="0000FF" w:themeColor="hyperlink"/>
      <w:u w:val="single"/>
    </w:rPr>
  </w:style>
  <w:style w:type="paragraph" w:styleId="FootnoteText">
    <w:name w:val="footnote text"/>
    <w:aliases w:val="Footnote Text Char2,Footnote Text Char Char,Footnote Text Char2 Char Char,Footnote Text Char1 Char Char Char,Footnote Text Char Char2 Char Char Char,Footnote Text Char4 Char Char Char Char Char,Footnote Text Char2 Char,f,fn,ALTS FOOTNOTE"/>
    <w:basedOn w:val="Normal"/>
    <w:link w:val="FootnoteTextChar"/>
    <w:unhideWhenUsed/>
    <w:qFormat/>
    <w:rsid w:val="00550922"/>
    <w:rPr>
      <w:sz w:val="20"/>
      <w:szCs w:val="20"/>
    </w:rPr>
  </w:style>
  <w:style w:type="character" w:customStyle="1" w:styleId="FootnoteTextChar">
    <w:name w:val="Footnote Text Char"/>
    <w:aliases w:val="Footnote Text Char2 Char1,Footnote Text Char Char Char,Footnote Text Char2 Char Char Char,Footnote Text Char1 Char Char Char Char,Footnote Text Char Char2 Char Char Char Char,Footnote Text Char4 Char Char Char Char Char Char,f Char"/>
    <w:basedOn w:val="DefaultParagraphFont"/>
    <w:link w:val="FootnoteText"/>
    <w:rsid w:val="00550922"/>
    <w:rPr>
      <w:rFonts w:ascii="CG Times" w:eastAsia="Times New Roman" w:hAnsi="CG Times" w:cs="CG Times"/>
      <w:sz w:val="20"/>
      <w:szCs w:val="20"/>
    </w:rPr>
  </w:style>
  <w:style w:type="character" w:styleId="FootnoteReference">
    <w:name w:val="footnote reference"/>
    <w:aliases w:val="Style 8,o,fr,Style 13,Style 12,Style 28,(NECG) Footnote Reference,Style 11,Style 9,Style 16,Style 15,Style 17,Style 20,o1,fr1,o2,fr2,o3,fr3,Style 7,Style 19"/>
    <w:basedOn w:val="DefaultParagraphFont"/>
    <w:uiPriority w:val="99"/>
    <w:unhideWhenUsed/>
    <w:rsid w:val="00550922"/>
    <w:rPr>
      <w:vertAlign w:val="superscript"/>
    </w:rPr>
  </w:style>
  <w:style w:type="paragraph" w:styleId="BalloonText">
    <w:name w:val="Balloon Text"/>
    <w:basedOn w:val="Normal"/>
    <w:link w:val="BalloonTextChar"/>
    <w:uiPriority w:val="99"/>
    <w:semiHidden/>
    <w:unhideWhenUsed/>
    <w:rsid w:val="00512246"/>
    <w:rPr>
      <w:rFonts w:ascii="Tahoma" w:hAnsi="Tahoma" w:cs="Tahoma"/>
      <w:sz w:val="16"/>
      <w:szCs w:val="16"/>
    </w:rPr>
  </w:style>
  <w:style w:type="character" w:customStyle="1" w:styleId="BalloonTextChar">
    <w:name w:val="Balloon Text Char"/>
    <w:basedOn w:val="DefaultParagraphFont"/>
    <w:link w:val="BalloonText"/>
    <w:uiPriority w:val="99"/>
    <w:semiHidden/>
    <w:rsid w:val="00512246"/>
    <w:rPr>
      <w:rFonts w:ascii="Tahoma" w:eastAsia="Times New Roman" w:hAnsi="Tahoma" w:cs="Tahoma"/>
      <w:sz w:val="16"/>
      <w:szCs w:val="16"/>
    </w:rPr>
  </w:style>
  <w:style w:type="paragraph" w:styleId="BodyText">
    <w:name w:val="Body Text"/>
    <w:basedOn w:val="Normal"/>
    <w:link w:val="BodyTextChar"/>
    <w:rsid w:val="00D35F56"/>
    <w:pPr>
      <w:tabs>
        <w:tab w:val="left" w:pos="1980"/>
      </w:tabs>
      <w:autoSpaceDE/>
      <w:autoSpaceDN/>
      <w:spacing w:line="480" w:lineRule="auto"/>
      <w:jc w:val="both"/>
    </w:pPr>
    <w:rPr>
      <w:rFonts w:ascii="Courier" w:hAnsi="Courier" w:cs="Times New Roman"/>
      <w:szCs w:val="20"/>
    </w:rPr>
  </w:style>
  <w:style w:type="character" w:customStyle="1" w:styleId="BodyTextChar">
    <w:name w:val="Body Text Char"/>
    <w:basedOn w:val="DefaultParagraphFont"/>
    <w:link w:val="BodyText"/>
    <w:rsid w:val="00D35F56"/>
    <w:rPr>
      <w:rFonts w:ascii="Courier" w:eastAsia="Times New Roman" w:hAnsi="Courier" w:cs="Times New Roman"/>
      <w:sz w:val="24"/>
      <w:szCs w:val="20"/>
    </w:rPr>
  </w:style>
  <w:style w:type="character" w:customStyle="1" w:styleId="Heading1Char">
    <w:name w:val="Heading 1 Char"/>
    <w:basedOn w:val="DefaultParagraphFont"/>
    <w:link w:val="Heading1"/>
    <w:rsid w:val="009B3ED2"/>
    <w:rPr>
      <w:rFonts w:ascii="Courier" w:eastAsia="Times New Roman" w:hAnsi="Courier" w:cs="Times New Roman"/>
      <w:b/>
      <w:sz w:val="24"/>
      <w:szCs w:val="20"/>
      <w:u w:val="single"/>
    </w:rPr>
  </w:style>
  <w:style w:type="paragraph" w:styleId="Header">
    <w:name w:val="header"/>
    <w:basedOn w:val="Normal"/>
    <w:link w:val="HeaderChar"/>
    <w:uiPriority w:val="99"/>
    <w:unhideWhenUsed/>
    <w:rsid w:val="00722842"/>
    <w:pPr>
      <w:tabs>
        <w:tab w:val="center" w:pos="4680"/>
        <w:tab w:val="right" w:pos="9360"/>
      </w:tabs>
    </w:pPr>
  </w:style>
  <w:style w:type="character" w:customStyle="1" w:styleId="HeaderChar">
    <w:name w:val="Header Char"/>
    <w:basedOn w:val="DefaultParagraphFont"/>
    <w:link w:val="Header"/>
    <w:uiPriority w:val="99"/>
    <w:rsid w:val="00722842"/>
    <w:rPr>
      <w:rFonts w:ascii="CG Times" w:eastAsia="Times New Roman" w:hAnsi="CG Times" w:cs="CG Times"/>
      <w:sz w:val="24"/>
      <w:szCs w:val="24"/>
    </w:rPr>
  </w:style>
  <w:style w:type="paragraph" w:styleId="ListParagraph">
    <w:name w:val="List Paragraph"/>
    <w:basedOn w:val="Normal"/>
    <w:uiPriority w:val="34"/>
    <w:qFormat/>
    <w:rsid w:val="00217633"/>
    <w:pPr>
      <w:ind w:left="720"/>
      <w:contextualSpacing/>
    </w:pPr>
  </w:style>
  <w:style w:type="paragraph" w:styleId="EndnoteText">
    <w:name w:val="endnote text"/>
    <w:basedOn w:val="Normal"/>
    <w:link w:val="EndnoteTextChar"/>
    <w:uiPriority w:val="99"/>
    <w:semiHidden/>
    <w:unhideWhenUsed/>
    <w:rsid w:val="00AE6E03"/>
    <w:rPr>
      <w:sz w:val="20"/>
      <w:szCs w:val="20"/>
    </w:rPr>
  </w:style>
  <w:style w:type="character" w:customStyle="1" w:styleId="EndnoteTextChar">
    <w:name w:val="Endnote Text Char"/>
    <w:basedOn w:val="DefaultParagraphFont"/>
    <w:link w:val="EndnoteText"/>
    <w:uiPriority w:val="99"/>
    <w:semiHidden/>
    <w:rsid w:val="00AE6E03"/>
    <w:rPr>
      <w:rFonts w:ascii="CG Times" w:eastAsia="Times New Roman" w:hAnsi="CG Times" w:cs="CG Times"/>
      <w:sz w:val="20"/>
      <w:szCs w:val="20"/>
    </w:rPr>
  </w:style>
  <w:style w:type="character" w:styleId="EndnoteReference">
    <w:name w:val="endnote reference"/>
    <w:basedOn w:val="DefaultParagraphFont"/>
    <w:uiPriority w:val="99"/>
    <w:semiHidden/>
    <w:unhideWhenUsed/>
    <w:rsid w:val="00AE6E03"/>
    <w:rPr>
      <w:vertAlign w:val="superscript"/>
    </w:rPr>
  </w:style>
  <w:style w:type="character" w:customStyle="1" w:styleId="Heading2Char">
    <w:name w:val="Heading 2 Char"/>
    <w:basedOn w:val="DefaultParagraphFont"/>
    <w:link w:val="Heading2"/>
    <w:uiPriority w:val="9"/>
    <w:semiHidden/>
    <w:rsid w:val="004462D6"/>
    <w:rPr>
      <w:rFonts w:asciiTheme="majorHAnsi" w:eastAsiaTheme="majorEastAsia" w:hAnsiTheme="majorHAnsi" w:cstheme="majorBidi"/>
      <w:b/>
      <w:bCs/>
      <w:color w:val="4F81BD" w:themeColor="accent1"/>
      <w:sz w:val="26"/>
      <w:szCs w:val="26"/>
    </w:rPr>
  </w:style>
  <w:style w:type="paragraph" w:styleId="BodyText2">
    <w:name w:val="Body Text 2"/>
    <w:basedOn w:val="Normal"/>
    <w:link w:val="BodyText2Char"/>
    <w:uiPriority w:val="99"/>
    <w:unhideWhenUsed/>
    <w:rsid w:val="004462D6"/>
    <w:pPr>
      <w:spacing w:after="120" w:line="480" w:lineRule="auto"/>
    </w:pPr>
  </w:style>
  <w:style w:type="character" w:customStyle="1" w:styleId="BodyText2Char">
    <w:name w:val="Body Text 2 Char"/>
    <w:basedOn w:val="DefaultParagraphFont"/>
    <w:link w:val="BodyText2"/>
    <w:uiPriority w:val="99"/>
    <w:rsid w:val="004462D6"/>
    <w:rPr>
      <w:rFonts w:ascii="CG Times" w:eastAsia="Times New Roman" w:hAnsi="CG Times" w:cs="CG Times"/>
      <w:sz w:val="24"/>
      <w:szCs w:val="24"/>
    </w:rPr>
  </w:style>
  <w:style w:type="paragraph" w:styleId="BlockText">
    <w:name w:val="Block Text"/>
    <w:basedOn w:val="Normal"/>
    <w:next w:val="Normal"/>
    <w:uiPriority w:val="99"/>
    <w:semiHidden/>
    <w:unhideWhenUsed/>
    <w:rsid w:val="004462D6"/>
    <w:pPr>
      <w:autoSpaceDE/>
      <w:autoSpaceDN/>
      <w:spacing w:after="240"/>
      <w:ind w:left="1440" w:right="1440"/>
      <w:jc w:val="both"/>
    </w:pPr>
    <w:rPr>
      <w:rFonts w:ascii="Times New Roman" w:hAnsi="Times New Roman" w:cs="Times New Roman"/>
    </w:rPr>
  </w:style>
  <w:style w:type="character" w:styleId="CommentReference">
    <w:name w:val="annotation reference"/>
    <w:basedOn w:val="DefaultParagraphFont"/>
    <w:uiPriority w:val="99"/>
    <w:semiHidden/>
    <w:unhideWhenUsed/>
    <w:rsid w:val="00683D96"/>
    <w:rPr>
      <w:sz w:val="16"/>
      <w:szCs w:val="16"/>
    </w:rPr>
  </w:style>
  <w:style w:type="paragraph" w:styleId="CommentText">
    <w:name w:val="annotation text"/>
    <w:basedOn w:val="Normal"/>
    <w:link w:val="CommentTextChar"/>
    <w:uiPriority w:val="99"/>
    <w:semiHidden/>
    <w:unhideWhenUsed/>
    <w:rsid w:val="00683D96"/>
    <w:pPr>
      <w:autoSpaceDE/>
      <w:autoSpaceDN/>
    </w:pPr>
    <w:rPr>
      <w:rFonts w:ascii="Calibri" w:eastAsiaTheme="minorHAnsi" w:hAnsi="Calibri" w:cs="Calibri"/>
      <w:sz w:val="20"/>
      <w:szCs w:val="20"/>
    </w:rPr>
  </w:style>
  <w:style w:type="character" w:customStyle="1" w:styleId="CommentTextChar">
    <w:name w:val="Comment Text Char"/>
    <w:basedOn w:val="DefaultParagraphFont"/>
    <w:link w:val="CommentText"/>
    <w:uiPriority w:val="99"/>
    <w:semiHidden/>
    <w:rsid w:val="00683D96"/>
    <w:rPr>
      <w:rFonts w:ascii="Calibri" w:hAnsi="Calibri" w:cs="Calibri"/>
      <w:sz w:val="20"/>
      <w:szCs w:val="20"/>
    </w:rPr>
  </w:style>
  <w:style w:type="character" w:styleId="Emphasis">
    <w:name w:val="Emphasis"/>
    <w:qFormat/>
    <w:rsid w:val="009A2256"/>
    <w:rPr>
      <w:i/>
      <w:iCs/>
    </w:rPr>
  </w:style>
  <w:style w:type="paragraph" w:styleId="CommentSubject">
    <w:name w:val="annotation subject"/>
    <w:basedOn w:val="CommentText"/>
    <w:next w:val="CommentText"/>
    <w:link w:val="CommentSubjectChar"/>
    <w:uiPriority w:val="99"/>
    <w:semiHidden/>
    <w:unhideWhenUsed/>
    <w:rsid w:val="00DB6460"/>
    <w:pPr>
      <w:autoSpaceDE w:val="0"/>
      <w:autoSpaceDN w:val="0"/>
    </w:pPr>
    <w:rPr>
      <w:rFonts w:ascii="CG Times" w:eastAsia="Times New Roman" w:hAnsi="CG Times" w:cs="CG Times"/>
      <w:b/>
      <w:bCs/>
    </w:rPr>
  </w:style>
  <w:style w:type="character" w:customStyle="1" w:styleId="CommentSubjectChar">
    <w:name w:val="Comment Subject Char"/>
    <w:basedOn w:val="CommentTextChar"/>
    <w:link w:val="CommentSubject"/>
    <w:uiPriority w:val="99"/>
    <w:semiHidden/>
    <w:rsid w:val="00DB6460"/>
    <w:rPr>
      <w:rFonts w:ascii="CG Times" w:eastAsia="Times New Roman" w:hAnsi="CG Times" w:cs="CG Times"/>
      <w:b/>
      <w:bCs/>
      <w:sz w:val="20"/>
      <w:szCs w:val="20"/>
    </w:rPr>
  </w:style>
  <w:style w:type="character" w:customStyle="1" w:styleId="Heading3Char">
    <w:name w:val="Heading 3 Char"/>
    <w:basedOn w:val="DefaultParagraphFont"/>
    <w:link w:val="Heading3"/>
    <w:uiPriority w:val="9"/>
    <w:rsid w:val="00E97F7D"/>
    <w:rPr>
      <w:rFonts w:ascii="Times New Roman" w:eastAsia="Times New Roman" w:hAnsi="Times New Roman" w:cs="Times New Roman"/>
      <w:b/>
      <w:sz w:val="26"/>
      <w:szCs w:val="26"/>
    </w:rPr>
  </w:style>
  <w:style w:type="paragraph" w:styleId="BodyText3">
    <w:name w:val="Body Text 3"/>
    <w:basedOn w:val="Normal"/>
    <w:link w:val="BodyText3Char"/>
    <w:uiPriority w:val="99"/>
    <w:unhideWhenUsed/>
    <w:rsid w:val="00B43647"/>
    <w:pPr>
      <w:autoSpaceDE/>
      <w:autoSpaceDN/>
    </w:pPr>
    <w:rPr>
      <w:rFonts w:ascii="Times New Roman" w:eastAsiaTheme="minorHAnsi" w:hAnsi="Times New Roman" w:cs="Times New Roman"/>
      <w:sz w:val="26"/>
      <w:szCs w:val="26"/>
    </w:rPr>
  </w:style>
  <w:style w:type="character" w:customStyle="1" w:styleId="BodyText3Char">
    <w:name w:val="Body Text 3 Char"/>
    <w:basedOn w:val="DefaultParagraphFont"/>
    <w:link w:val="BodyText3"/>
    <w:uiPriority w:val="99"/>
    <w:rsid w:val="00B43647"/>
    <w:rPr>
      <w:rFonts w:ascii="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9BD"/>
    <w:pPr>
      <w:autoSpaceDE w:val="0"/>
      <w:autoSpaceDN w:val="0"/>
      <w:spacing w:line="240" w:lineRule="auto"/>
    </w:pPr>
    <w:rPr>
      <w:rFonts w:ascii="CG Times" w:eastAsia="Times New Roman" w:hAnsi="CG Times" w:cs="CG Times"/>
      <w:sz w:val="24"/>
      <w:szCs w:val="24"/>
    </w:rPr>
  </w:style>
  <w:style w:type="paragraph" w:styleId="Heading1">
    <w:name w:val="heading 1"/>
    <w:basedOn w:val="Normal"/>
    <w:next w:val="Normal"/>
    <w:link w:val="Heading1Char"/>
    <w:qFormat/>
    <w:rsid w:val="009B3ED2"/>
    <w:pPr>
      <w:keepNext/>
      <w:autoSpaceDE/>
      <w:autoSpaceDN/>
      <w:jc w:val="center"/>
      <w:outlineLvl w:val="0"/>
    </w:pPr>
    <w:rPr>
      <w:rFonts w:ascii="Courier" w:hAnsi="Courier" w:cs="Times New Roman"/>
      <w:b/>
      <w:szCs w:val="20"/>
      <w:u w:val="single"/>
    </w:rPr>
  </w:style>
  <w:style w:type="paragraph" w:styleId="Heading2">
    <w:name w:val="heading 2"/>
    <w:basedOn w:val="Normal"/>
    <w:next w:val="Normal"/>
    <w:link w:val="Heading2Char"/>
    <w:uiPriority w:val="9"/>
    <w:semiHidden/>
    <w:unhideWhenUsed/>
    <w:qFormat/>
    <w:rsid w:val="004462D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97F7D"/>
    <w:pPr>
      <w:keepNext/>
      <w:outlineLvl w:val="2"/>
    </w:pPr>
    <w:rPr>
      <w:rFonts w:ascii="Times New Roman" w:hAnsi="Times New Roman" w:cs="Times New Roman"/>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E7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CE79BD"/>
    <w:pPr>
      <w:tabs>
        <w:tab w:val="center" w:pos="4320"/>
        <w:tab w:val="right" w:pos="8640"/>
      </w:tabs>
    </w:pPr>
  </w:style>
  <w:style w:type="character" w:customStyle="1" w:styleId="FooterChar">
    <w:name w:val="Footer Char"/>
    <w:basedOn w:val="DefaultParagraphFont"/>
    <w:link w:val="Footer"/>
    <w:rsid w:val="00CE79BD"/>
    <w:rPr>
      <w:rFonts w:ascii="CG Times" w:eastAsia="Times New Roman" w:hAnsi="CG Times" w:cs="CG Times"/>
      <w:sz w:val="24"/>
      <w:szCs w:val="24"/>
    </w:rPr>
  </w:style>
  <w:style w:type="character" w:styleId="PageNumber">
    <w:name w:val="page number"/>
    <w:basedOn w:val="DefaultParagraphFont"/>
    <w:rsid w:val="00CE79BD"/>
  </w:style>
  <w:style w:type="character" w:styleId="Hyperlink">
    <w:name w:val="Hyperlink"/>
    <w:basedOn w:val="DefaultParagraphFont"/>
    <w:uiPriority w:val="99"/>
    <w:unhideWhenUsed/>
    <w:rsid w:val="004820EC"/>
    <w:rPr>
      <w:color w:val="0000FF" w:themeColor="hyperlink"/>
      <w:u w:val="single"/>
    </w:rPr>
  </w:style>
  <w:style w:type="paragraph" w:styleId="FootnoteText">
    <w:name w:val="footnote text"/>
    <w:aliases w:val="Footnote Text Char2,Footnote Text Char Char,Footnote Text Char2 Char Char,Footnote Text Char1 Char Char Char,Footnote Text Char Char2 Char Char Char,Footnote Text Char4 Char Char Char Char Char,Footnote Text Char2 Char,f,fn,ALTS FOOTNOTE"/>
    <w:basedOn w:val="Normal"/>
    <w:link w:val="FootnoteTextChar"/>
    <w:unhideWhenUsed/>
    <w:qFormat/>
    <w:rsid w:val="00550922"/>
    <w:rPr>
      <w:sz w:val="20"/>
      <w:szCs w:val="20"/>
    </w:rPr>
  </w:style>
  <w:style w:type="character" w:customStyle="1" w:styleId="FootnoteTextChar">
    <w:name w:val="Footnote Text Char"/>
    <w:aliases w:val="Footnote Text Char2 Char1,Footnote Text Char Char Char,Footnote Text Char2 Char Char Char,Footnote Text Char1 Char Char Char Char,Footnote Text Char Char2 Char Char Char Char,Footnote Text Char4 Char Char Char Char Char Char,f Char"/>
    <w:basedOn w:val="DefaultParagraphFont"/>
    <w:link w:val="FootnoteText"/>
    <w:rsid w:val="00550922"/>
    <w:rPr>
      <w:rFonts w:ascii="CG Times" w:eastAsia="Times New Roman" w:hAnsi="CG Times" w:cs="CG Times"/>
      <w:sz w:val="20"/>
      <w:szCs w:val="20"/>
    </w:rPr>
  </w:style>
  <w:style w:type="character" w:styleId="FootnoteReference">
    <w:name w:val="footnote reference"/>
    <w:aliases w:val="Style 8,o,fr,Style 13,Style 12,Style 28,(NECG) Footnote Reference,Style 11,Style 9,Style 16,Style 15,Style 17,Style 20,o1,fr1,o2,fr2,o3,fr3,Style 7,Style 19"/>
    <w:basedOn w:val="DefaultParagraphFont"/>
    <w:uiPriority w:val="99"/>
    <w:unhideWhenUsed/>
    <w:rsid w:val="00550922"/>
    <w:rPr>
      <w:vertAlign w:val="superscript"/>
    </w:rPr>
  </w:style>
  <w:style w:type="paragraph" w:styleId="BalloonText">
    <w:name w:val="Balloon Text"/>
    <w:basedOn w:val="Normal"/>
    <w:link w:val="BalloonTextChar"/>
    <w:uiPriority w:val="99"/>
    <w:semiHidden/>
    <w:unhideWhenUsed/>
    <w:rsid w:val="00512246"/>
    <w:rPr>
      <w:rFonts w:ascii="Tahoma" w:hAnsi="Tahoma" w:cs="Tahoma"/>
      <w:sz w:val="16"/>
      <w:szCs w:val="16"/>
    </w:rPr>
  </w:style>
  <w:style w:type="character" w:customStyle="1" w:styleId="BalloonTextChar">
    <w:name w:val="Balloon Text Char"/>
    <w:basedOn w:val="DefaultParagraphFont"/>
    <w:link w:val="BalloonText"/>
    <w:uiPriority w:val="99"/>
    <w:semiHidden/>
    <w:rsid w:val="00512246"/>
    <w:rPr>
      <w:rFonts w:ascii="Tahoma" w:eastAsia="Times New Roman" w:hAnsi="Tahoma" w:cs="Tahoma"/>
      <w:sz w:val="16"/>
      <w:szCs w:val="16"/>
    </w:rPr>
  </w:style>
  <w:style w:type="paragraph" w:styleId="BodyText">
    <w:name w:val="Body Text"/>
    <w:basedOn w:val="Normal"/>
    <w:link w:val="BodyTextChar"/>
    <w:rsid w:val="00D35F56"/>
    <w:pPr>
      <w:tabs>
        <w:tab w:val="left" w:pos="1980"/>
      </w:tabs>
      <w:autoSpaceDE/>
      <w:autoSpaceDN/>
      <w:spacing w:line="480" w:lineRule="auto"/>
      <w:jc w:val="both"/>
    </w:pPr>
    <w:rPr>
      <w:rFonts w:ascii="Courier" w:hAnsi="Courier" w:cs="Times New Roman"/>
      <w:szCs w:val="20"/>
    </w:rPr>
  </w:style>
  <w:style w:type="character" w:customStyle="1" w:styleId="BodyTextChar">
    <w:name w:val="Body Text Char"/>
    <w:basedOn w:val="DefaultParagraphFont"/>
    <w:link w:val="BodyText"/>
    <w:rsid w:val="00D35F56"/>
    <w:rPr>
      <w:rFonts w:ascii="Courier" w:eastAsia="Times New Roman" w:hAnsi="Courier" w:cs="Times New Roman"/>
      <w:sz w:val="24"/>
      <w:szCs w:val="20"/>
    </w:rPr>
  </w:style>
  <w:style w:type="character" w:customStyle="1" w:styleId="Heading1Char">
    <w:name w:val="Heading 1 Char"/>
    <w:basedOn w:val="DefaultParagraphFont"/>
    <w:link w:val="Heading1"/>
    <w:rsid w:val="009B3ED2"/>
    <w:rPr>
      <w:rFonts w:ascii="Courier" w:eastAsia="Times New Roman" w:hAnsi="Courier" w:cs="Times New Roman"/>
      <w:b/>
      <w:sz w:val="24"/>
      <w:szCs w:val="20"/>
      <w:u w:val="single"/>
    </w:rPr>
  </w:style>
  <w:style w:type="paragraph" w:styleId="Header">
    <w:name w:val="header"/>
    <w:basedOn w:val="Normal"/>
    <w:link w:val="HeaderChar"/>
    <w:uiPriority w:val="99"/>
    <w:unhideWhenUsed/>
    <w:rsid w:val="00722842"/>
    <w:pPr>
      <w:tabs>
        <w:tab w:val="center" w:pos="4680"/>
        <w:tab w:val="right" w:pos="9360"/>
      </w:tabs>
    </w:pPr>
  </w:style>
  <w:style w:type="character" w:customStyle="1" w:styleId="HeaderChar">
    <w:name w:val="Header Char"/>
    <w:basedOn w:val="DefaultParagraphFont"/>
    <w:link w:val="Header"/>
    <w:uiPriority w:val="99"/>
    <w:rsid w:val="00722842"/>
    <w:rPr>
      <w:rFonts w:ascii="CG Times" w:eastAsia="Times New Roman" w:hAnsi="CG Times" w:cs="CG Times"/>
      <w:sz w:val="24"/>
      <w:szCs w:val="24"/>
    </w:rPr>
  </w:style>
  <w:style w:type="paragraph" w:styleId="ListParagraph">
    <w:name w:val="List Paragraph"/>
    <w:basedOn w:val="Normal"/>
    <w:uiPriority w:val="34"/>
    <w:qFormat/>
    <w:rsid w:val="00217633"/>
    <w:pPr>
      <w:ind w:left="720"/>
      <w:contextualSpacing/>
    </w:pPr>
  </w:style>
  <w:style w:type="paragraph" w:styleId="EndnoteText">
    <w:name w:val="endnote text"/>
    <w:basedOn w:val="Normal"/>
    <w:link w:val="EndnoteTextChar"/>
    <w:uiPriority w:val="99"/>
    <w:semiHidden/>
    <w:unhideWhenUsed/>
    <w:rsid w:val="00AE6E03"/>
    <w:rPr>
      <w:sz w:val="20"/>
      <w:szCs w:val="20"/>
    </w:rPr>
  </w:style>
  <w:style w:type="character" w:customStyle="1" w:styleId="EndnoteTextChar">
    <w:name w:val="Endnote Text Char"/>
    <w:basedOn w:val="DefaultParagraphFont"/>
    <w:link w:val="EndnoteText"/>
    <w:uiPriority w:val="99"/>
    <w:semiHidden/>
    <w:rsid w:val="00AE6E03"/>
    <w:rPr>
      <w:rFonts w:ascii="CG Times" w:eastAsia="Times New Roman" w:hAnsi="CG Times" w:cs="CG Times"/>
      <w:sz w:val="20"/>
      <w:szCs w:val="20"/>
    </w:rPr>
  </w:style>
  <w:style w:type="character" w:styleId="EndnoteReference">
    <w:name w:val="endnote reference"/>
    <w:basedOn w:val="DefaultParagraphFont"/>
    <w:uiPriority w:val="99"/>
    <w:semiHidden/>
    <w:unhideWhenUsed/>
    <w:rsid w:val="00AE6E03"/>
    <w:rPr>
      <w:vertAlign w:val="superscript"/>
    </w:rPr>
  </w:style>
  <w:style w:type="character" w:customStyle="1" w:styleId="Heading2Char">
    <w:name w:val="Heading 2 Char"/>
    <w:basedOn w:val="DefaultParagraphFont"/>
    <w:link w:val="Heading2"/>
    <w:uiPriority w:val="9"/>
    <w:semiHidden/>
    <w:rsid w:val="004462D6"/>
    <w:rPr>
      <w:rFonts w:asciiTheme="majorHAnsi" w:eastAsiaTheme="majorEastAsia" w:hAnsiTheme="majorHAnsi" w:cstheme="majorBidi"/>
      <w:b/>
      <w:bCs/>
      <w:color w:val="4F81BD" w:themeColor="accent1"/>
      <w:sz w:val="26"/>
      <w:szCs w:val="26"/>
    </w:rPr>
  </w:style>
  <w:style w:type="paragraph" w:styleId="BodyText2">
    <w:name w:val="Body Text 2"/>
    <w:basedOn w:val="Normal"/>
    <w:link w:val="BodyText2Char"/>
    <w:uiPriority w:val="99"/>
    <w:unhideWhenUsed/>
    <w:rsid w:val="004462D6"/>
    <w:pPr>
      <w:spacing w:after="120" w:line="480" w:lineRule="auto"/>
    </w:pPr>
  </w:style>
  <w:style w:type="character" w:customStyle="1" w:styleId="BodyText2Char">
    <w:name w:val="Body Text 2 Char"/>
    <w:basedOn w:val="DefaultParagraphFont"/>
    <w:link w:val="BodyText2"/>
    <w:uiPriority w:val="99"/>
    <w:rsid w:val="004462D6"/>
    <w:rPr>
      <w:rFonts w:ascii="CG Times" w:eastAsia="Times New Roman" w:hAnsi="CG Times" w:cs="CG Times"/>
      <w:sz w:val="24"/>
      <w:szCs w:val="24"/>
    </w:rPr>
  </w:style>
  <w:style w:type="paragraph" w:styleId="BlockText">
    <w:name w:val="Block Text"/>
    <w:basedOn w:val="Normal"/>
    <w:next w:val="Normal"/>
    <w:uiPriority w:val="99"/>
    <w:semiHidden/>
    <w:unhideWhenUsed/>
    <w:rsid w:val="004462D6"/>
    <w:pPr>
      <w:autoSpaceDE/>
      <w:autoSpaceDN/>
      <w:spacing w:after="240"/>
      <w:ind w:left="1440" w:right="1440"/>
      <w:jc w:val="both"/>
    </w:pPr>
    <w:rPr>
      <w:rFonts w:ascii="Times New Roman" w:hAnsi="Times New Roman" w:cs="Times New Roman"/>
    </w:rPr>
  </w:style>
  <w:style w:type="character" w:styleId="CommentReference">
    <w:name w:val="annotation reference"/>
    <w:basedOn w:val="DefaultParagraphFont"/>
    <w:uiPriority w:val="99"/>
    <w:semiHidden/>
    <w:unhideWhenUsed/>
    <w:rsid w:val="00683D96"/>
    <w:rPr>
      <w:sz w:val="16"/>
      <w:szCs w:val="16"/>
    </w:rPr>
  </w:style>
  <w:style w:type="paragraph" w:styleId="CommentText">
    <w:name w:val="annotation text"/>
    <w:basedOn w:val="Normal"/>
    <w:link w:val="CommentTextChar"/>
    <w:uiPriority w:val="99"/>
    <w:semiHidden/>
    <w:unhideWhenUsed/>
    <w:rsid w:val="00683D96"/>
    <w:pPr>
      <w:autoSpaceDE/>
      <w:autoSpaceDN/>
    </w:pPr>
    <w:rPr>
      <w:rFonts w:ascii="Calibri" w:eastAsiaTheme="minorHAnsi" w:hAnsi="Calibri" w:cs="Calibri"/>
      <w:sz w:val="20"/>
      <w:szCs w:val="20"/>
    </w:rPr>
  </w:style>
  <w:style w:type="character" w:customStyle="1" w:styleId="CommentTextChar">
    <w:name w:val="Comment Text Char"/>
    <w:basedOn w:val="DefaultParagraphFont"/>
    <w:link w:val="CommentText"/>
    <w:uiPriority w:val="99"/>
    <w:semiHidden/>
    <w:rsid w:val="00683D96"/>
    <w:rPr>
      <w:rFonts w:ascii="Calibri" w:hAnsi="Calibri" w:cs="Calibri"/>
      <w:sz w:val="20"/>
      <w:szCs w:val="20"/>
    </w:rPr>
  </w:style>
  <w:style w:type="character" w:styleId="Emphasis">
    <w:name w:val="Emphasis"/>
    <w:qFormat/>
    <w:rsid w:val="009A2256"/>
    <w:rPr>
      <w:i/>
      <w:iCs/>
    </w:rPr>
  </w:style>
  <w:style w:type="paragraph" w:styleId="CommentSubject">
    <w:name w:val="annotation subject"/>
    <w:basedOn w:val="CommentText"/>
    <w:next w:val="CommentText"/>
    <w:link w:val="CommentSubjectChar"/>
    <w:uiPriority w:val="99"/>
    <w:semiHidden/>
    <w:unhideWhenUsed/>
    <w:rsid w:val="00DB6460"/>
    <w:pPr>
      <w:autoSpaceDE w:val="0"/>
      <w:autoSpaceDN w:val="0"/>
    </w:pPr>
    <w:rPr>
      <w:rFonts w:ascii="CG Times" w:eastAsia="Times New Roman" w:hAnsi="CG Times" w:cs="CG Times"/>
      <w:b/>
      <w:bCs/>
    </w:rPr>
  </w:style>
  <w:style w:type="character" w:customStyle="1" w:styleId="CommentSubjectChar">
    <w:name w:val="Comment Subject Char"/>
    <w:basedOn w:val="CommentTextChar"/>
    <w:link w:val="CommentSubject"/>
    <w:uiPriority w:val="99"/>
    <w:semiHidden/>
    <w:rsid w:val="00DB6460"/>
    <w:rPr>
      <w:rFonts w:ascii="CG Times" w:eastAsia="Times New Roman" w:hAnsi="CG Times" w:cs="CG Times"/>
      <w:b/>
      <w:bCs/>
      <w:sz w:val="20"/>
      <w:szCs w:val="20"/>
    </w:rPr>
  </w:style>
  <w:style w:type="character" w:customStyle="1" w:styleId="Heading3Char">
    <w:name w:val="Heading 3 Char"/>
    <w:basedOn w:val="DefaultParagraphFont"/>
    <w:link w:val="Heading3"/>
    <w:uiPriority w:val="9"/>
    <w:rsid w:val="00E97F7D"/>
    <w:rPr>
      <w:rFonts w:ascii="Times New Roman" w:eastAsia="Times New Roman" w:hAnsi="Times New Roman" w:cs="Times New Roman"/>
      <w:b/>
      <w:sz w:val="26"/>
      <w:szCs w:val="26"/>
    </w:rPr>
  </w:style>
  <w:style w:type="paragraph" w:styleId="BodyText3">
    <w:name w:val="Body Text 3"/>
    <w:basedOn w:val="Normal"/>
    <w:link w:val="BodyText3Char"/>
    <w:uiPriority w:val="99"/>
    <w:unhideWhenUsed/>
    <w:rsid w:val="00B43647"/>
    <w:pPr>
      <w:autoSpaceDE/>
      <w:autoSpaceDN/>
    </w:pPr>
    <w:rPr>
      <w:rFonts w:ascii="Times New Roman" w:eastAsiaTheme="minorHAnsi" w:hAnsi="Times New Roman" w:cs="Times New Roman"/>
      <w:sz w:val="26"/>
      <w:szCs w:val="26"/>
    </w:rPr>
  </w:style>
  <w:style w:type="character" w:customStyle="1" w:styleId="BodyText3Char">
    <w:name w:val="Body Text 3 Char"/>
    <w:basedOn w:val="DefaultParagraphFont"/>
    <w:link w:val="BodyText3"/>
    <w:uiPriority w:val="99"/>
    <w:rsid w:val="00B43647"/>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044567">
      <w:bodyDiv w:val="1"/>
      <w:marLeft w:val="0"/>
      <w:marRight w:val="0"/>
      <w:marTop w:val="0"/>
      <w:marBottom w:val="0"/>
      <w:divBdr>
        <w:top w:val="none" w:sz="0" w:space="0" w:color="auto"/>
        <w:left w:val="none" w:sz="0" w:space="0" w:color="auto"/>
        <w:bottom w:val="none" w:sz="0" w:space="0" w:color="auto"/>
        <w:right w:val="none" w:sz="0" w:space="0" w:color="auto"/>
      </w:divBdr>
      <w:divsChild>
        <w:div w:id="8544219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7947674">
      <w:bodyDiv w:val="1"/>
      <w:marLeft w:val="0"/>
      <w:marRight w:val="0"/>
      <w:marTop w:val="0"/>
      <w:marBottom w:val="0"/>
      <w:divBdr>
        <w:top w:val="none" w:sz="0" w:space="0" w:color="auto"/>
        <w:left w:val="none" w:sz="0" w:space="0" w:color="auto"/>
        <w:bottom w:val="none" w:sz="0" w:space="0" w:color="auto"/>
        <w:right w:val="none" w:sz="0" w:space="0" w:color="auto"/>
      </w:divBdr>
      <w:divsChild>
        <w:div w:id="1224679920">
          <w:marLeft w:val="0"/>
          <w:marRight w:val="0"/>
          <w:marTop w:val="0"/>
          <w:marBottom w:val="0"/>
          <w:divBdr>
            <w:top w:val="none" w:sz="0" w:space="0" w:color="auto"/>
            <w:left w:val="none" w:sz="0" w:space="0" w:color="auto"/>
            <w:bottom w:val="none" w:sz="0" w:space="0" w:color="auto"/>
            <w:right w:val="none" w:sz="0" w:space="0" w:color="auto"/>
          </w:divBdr>
          <w:divsChild>
            <w:div w:id="614749866">
              <w:marLeft w:val="0"/>
              <w:marRight w:val="0"/>
              <w:marTop w:val="0"/>
              <w:marBottom w:val="0"/>
              <w:divBdr>
                <w:top w:val="none" w:sz="0" w:space="0" w:color="auto"/>
                <w:left w:val="none" w:sz="0" w:space="0" w:color="auto"/>
                <w:bottom w:val="none" w:sz="0" w:space="0" w:color="auto"/>
                <w:right w:val="none" w:sz="0" w:space="0" w:color="auto"/>
              </w:divBdr>
              <w:divsChild>
                <w:div w:id="130639179">
                  <w:marLeft w:val="0"/>
                  <w:marRight w:val="0"/>
                  <w:marTop w:val="0"/>
                  <w:marBottom w:val="0"/>
                  <w:divBdr>
                    <w:top w:val="none" w:sz="0" w:space="0" w:color="auto"/>
                    <w:left w:val="none" w:sz="0" w:space="0" w:color="auto"/>
                    <w:bottom w:val="none" w:sz="0" w:space="0" w:color="auto"/>
                    <w:right w:val="none" w:sz="0" w:space="0" w:color="auto"/>
                  </w:divBdr>
                  <w:divsChild>
                    <w:div w:id="206833420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715481">
      <w:bodyDiv w:val="1"/>
      <w:marLeft w:val="0"/>
      <w:marRight w:val="0"/>
      <w:marTop w:val="0"/>
      <w:marBottom w:val="0"/>
      <w:divBdr>
        <w:top w:val="none" w:sz="0" w:space="0" w:color="auto"/>
        <w:left w:val="none" w:sz="0" w:space="0" w:color="auto"/>
        <w:bottom w:val="none" w:sz="0" w:space="0" w:color="auto"/>
        <w:right w:val="none" w:sz="0" w:space="0" w:color="auto"/>
      </w:divBdr>
    </w:div>
    <w:div w:id="840051730">
      <w:bodyDiv w:val="1"/>
      <w:marLeft w:val="0"/>
      <w:marRight w:val="0"/>
      <w:marTop w:val="0"/>
      <w:marBottom w:val="0"/>
      <w:divBdr>
        <w:top w:val="none" w:sz="0" w:space="0" w:color="auto"/>
        <w:left w:val="none" w:sz="0" w:space="0" w:color="auto"/>
        <w:bottom w:val="none" w:sz="0" w:space="0" w:color="auto"/>
        <w:right w:val="none" w:sz="0" w:space="0" w:color="auto"/>
      </w:divBdr>
    </w:div>
    <w:div w:id="898050916">
      <w:bodyDiv w:val="1"/>
      <w:marLeft w:val="0"/>
      <w:marRight w:val="0"/>
      <w:marTop w:val="0"/>
      <w:marBottom w:val="0"/>
      <w:divBdr>
        <w:top w:val="none" w:sz="0" w:space="0" w:color="auto"/>
        <w:left w:val="none" w:sz="0" w:space="0" w:color="auto"/>
        <w:bottom w:val="none" w:sz="0" w:space="0" w:color="auto"/>
        <w:right w:val="none" w:sz="0" w:space="0" w:color="auto"/>
      </w:divBdr>
      <w:divsChild>
        <w:div w:id="6865222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1689535">
      <w:bodyDiv w:val="1"/>
      <w:marLeft w:val="0"/>
      <w:marRight w:val="0"/>
      <w:marTop w:val="0"/>
      <w:marBottom w:val="0"/>
      <w:divBdr>
        <w:top w:val="none" w:sz="0" w:space="0" w:color="auto"/>
        <w:left w:val="none" w:sz="0" w:space="0" w:color="auto"/>
        <w:bottom w:val="none" w:sz="0" w:space="0" w:color="auto"/>
        <w:right w:val="none" w:sz="0" w:space="0" w:color="auto"/>
      </w:divBdr>
    </w:div>
    <w:div w:id="1465585436">
      <w:bodyDiv w:val="1"/>
      <w:marLeft w:val="0"/>
      <w:marRight w:val="0"/>
      <w:marTop w:val="0"/>
      <w:marBottom w:val="0"/>
      <w:divBdr>
        <w:top w:val="none" w:sz="0" w:space="0" w:color="auto"/>
        <w:left w:val="none" w:sz="0" w:space="0" w:color="auto"/>
        <w:bottom w:val="none" w:sz="0" w:space="0" w:color="auto"/>
        <w:right w:val="none" w:sz="0" w:space="0" w:color="auto"/>
      </w:divBdr>
    </w:div>
    <w:div w:id="1565600760">
      <w:bodyDiv w:val="1"/>
      <w:marLeft w:val="0"/>
      <w:marRight w:val="0"/>
      <w:marTop w:val="0"/>
      <w:marBottom w:val="0"/>
      <w:divBdr>
        <w:top w:val="none" w:sz="0" w:space="0" w:color="auto"/>
        <w:left w:val="none" w:sz="0" w:space="0" w:color="auto"/>
        <w:bottom w:val="none" w:sz="0" w:space="0" w:color="auto"/>
        <w:right w:val="none" w:sz="0" w:space="0" w:color="auto"/>
      </w:divBdr>
      <w:divsChild>
        <w:div w:id="1891913439">
          <w:marLeft w:val="0"/>
          <w:marRight w:val="0"/>
          <w:marTop w:val="0"/>
          <w:marBottom w:val="0"/>
          <w:divBdr>
            <w:top w:val="none" w:sz="0" w:space="0" w:color="auto"/>
            <w:left w:val="none" w:sz="0" w:space="0" w:color="auto"/>
            <w:bottom w:val="none" w:sz="0" w:space="0" w:color="auto"/>
            <w:right w:val="none" w:sz="0" w:space="0" w:color="auto"/>
          </w:divBdr>
          <w:divsChild>
            <w:div w:id="396435554">
              <w:marLeft w:val="0"/>
              <w:marRight w:val="0"/>
              <w:marTop w:val="0"/>
              <w:marBottom w:val="0"/>
              <w:divBdr>
                <w:top w:val="none" w:sz="0" w:space="0" w:color="auto"/>
                <w:left w:val="none" w:sz="0" w:space="0" w:color="auto"/>
                <w:bottom w:val="none" w:sz="0" w:space="0" w:color="auto"/>
                <w:right w:val="none" w:sz="0" w:space="0" w:color="auto"/>
              </w:divBdr>
              <w:divsChild>
                <w:div w:id="1940478376">
                  <w:marLeft w:val="0"/>
                  <w:marRight w:val="0"/>
                  <w:marTop w:val="0"/>
                  <w:marBottom w:val="0"/>
                  <w:divBdr>
                    <w:top w:val="none" w:sz="0" w:space="0" w:color="auto"/>
                    <w:left w:val="none" w:sz="0" w:space="0" w:color="auto"/>
                    <w:bottom w:val="none" w:sz="0" w:space="0" w:color="auto"/>
                    <w:right w:val="none" w:sz="0" w:space="0" w:color="auto"/>
                  </w:divBdr>
                  <w:divsChild>
                    <w:div w:id="119231126">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528844">
      <w:bodyDiv w:val="1"/>
      <w:marLeft w:val="0"/>
      <w:marRight w:val="0"/>
      <w:marTop w:val="0"/>
      <w:marBottom w:val="0"/>
      <w:divBdr>
        <w:top w:val="none" w:sz="0" w:space="0" w:color="auto"/>
        <w:left w:val="none" w:sz="0" w:space="0" w:color="auto"/>
        <w:bottom w:val="none" w:sz="0" w:space="0" w:color="auto"/>
        <w:right w:val="none" w:sz="0" w:space="0" w:color="auto"/>
      </w:divBdr>
      <w:divsChild>
        <w:div w:id="1584412815">
          <w:marLeft w:val="0"/>
          <w:marRight w:val="0"/>
          <w:marTop w:val="0"/>
          <w:marBottom w:val="0"/>
          <w:divBdr>
            <w:top w:val="none" w:sz="0" w:space="0" w:color="auto"/>
            <w:left w:val="none" w:sz="0" w:space="0" w:color="auto"/>
            <w:bottom w:val="none" w:sz="0" w:space="0" w:color="auto"/>
            <w:right w:val="none" w:sz="0" w:space="0" w:color="auto"/>
          </w:divBdr>
          <w:divsChild>
            <w:div w:id="239559359">
              <w:marLeft w:val="0"/>
              <w:marRight w:val="0"/>
              <w:marTop w:val="0"/>
              <w:marBottom w:val="0"/>
              <w:divBdr>
                <w:top w:val="none" w:sz="0" w:space="0" w:color="auto"/>
                <w:left w:val="none" w:sz="0" w:space="0" w:color="auto"/>
                <w:bottom w:val="none" w:sz="0" w:space="0" w:color="auto"/>
                <w:right w:val="none" w:sz="0" w:space="0" w:color="auto"/>
              </w:divBdr>
              <w:divsChild>
                <w:div w:id="770592780">
                  <w:marLeft w:val="0"/>
                  <w:marRight w:val="0"/>
                  <w:marTop w:val="0"/>
                  <w:marBottom w:val="0"/>
                  <w:divBdr>
                    <w:top w:val="none" w:sz="0" w:space="0" w:color="auto"/>
                    <w:left w:val="none" w:sz="0" w:space="0" w:color="auto"/>
                    <w:bottom w:val="none" w:sz="0" w:space="0" w:color="auto"/>
                    <w:right w:val="none" w:sz="0" w:space="0" w:color="auto"/>
                  </w:divBdr>
                  <w:divsChild>
                    <w:div w:id="2103404519">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650566">
      <w:bodyDiv w:val="1"/>
      <w:marLeft w:val="0"/>
      <w:marRight w:val="0"/>
      <w:marTop w:val="0"/>
      <w:marBottom w:val="0"/>
      <w:divBdr>
        <w:top w:val="none" w:sz="0" w:space="0" w:color="auto"/>
        <w:left w:val="none" w:sz="0" w:space="0" w:color="auto"/>
        <w:bottom w:val="none" w:sz="0" w:space="0" w:color="auto"/>
        <w:right w:val="none" w:sz="0" w:space="0" w:color="auto"/>
      </w:divBdr>
      <w:divsChild>
        <w:div w:id="433596481">
          <w:marLeft w:val="0"/>
          <w:marRight w:val="0"/>
          <w:marTop w:val="0"/>
          <w:marBottom w:val="0"/>
          <w:divBdr>
            <w:top w:val="none" w:sz="0" w:space="0" w:color="auto"/>
            <w:left w:val="none" w:sz="0" w:space="0" w:color="auto"/>
            <w:bottom w:val="none" w:sz="0" w:space="0" w:color="auto"/>
            <w:right w:val="none" w:sz="0" w:space="0" w:color="auto"/>
          </w:divBdr>
          <w:divsChild>
            <w:div w:id="1941719589">
              <w:marLeft w:val="0"/>
              <w:marRight w:val="0"/>
              <w:marTop w:val="0"/>
              <w:marBottom w:val="0"/>
              <w:divBdr>
                <w:top w:val="none" w:sz="0" w:space="0" w:color="auto"/>
                <w:left w:val="none" w:sz="0" w:space="0" w:color="auto"/>
                <w:bottom w:val="none" w:sz="0" w:space="0" w:color="auto"/>
                <w:right w:val="none" w:sz="0" w:space="0" w:color="auto"/>
              </w:divBdr>
              <w:divsChild>
                <w:div w:id="399789628">
                  <w:marLeft w:val="0"/>
                  <w:marRight w:val="0"/>
                  <w:marTop w:val="0"/>
                  <w:marBottom w:val="0"/>
                  <w:divBdr>
                    <w:top w:val="none" w:sz="0" w:space="0" w:color="auto"/>
                    <w:left w:val="none" w:sz="0" w:space="0" w:color="auto"/>
                    <w:bottom w:val="none" w:sz="0" w:space="0" w:color="auto"/>
                    <w:right w:val="none" w:sz="0" w:space="0" w:color="auto"/>
                  </w:divBdr>
                  <w:divsChild>
                    <w:div w:id="1223448606">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747699">
      <w:bodyDiv w:val="1"/>
      <w:marLeft w:val="0"/>
      <w:marRight w:val="0"/>
      <w:marTop w:val="0"/>
      <w:marBottom w:val="0"/>
      <w:divBdr>
        <w:top w:val="none" w:sz="0" w:space="0" w:color="auto"/>
        <w:left w:val="none" w:sz="0" w:space="0" w:color="auto"/>
        <w:bottom w:val="none" w:sz="0" w:space="0" w:color="auto"/>
        <w:right w:val="none" w:sz="0" w:space="0" w:color="auto"/>
      </w:divBdr>
      <w:divsChild>
        <w:div w:id="437339731">
          <w:marLeft w:val="0"/>
          <w:marRight w:val="0"/>
          <w:marTop w:val="0"/>
          <w:marBottom w:val="0"/>
          <w:divBdr>
            <w:top w:val="none" w:sz="0" w:space="0" w:color="auto"/>
            <w:left w:val="none" w:sz="0" w:space="0" w:color="auto"/>
            <w:bottom w:val="none" w:sz="0" w:space="0" w:color="auto"/>
            <w:right w:val="none" w:sz="0" w:space="0" w:color="auto"/>
          </w:divBdr>
          <w:divsChild>
            <w:div w:id="475607955">
              <w:marLeft w:val="0"/>
              <w:marRight w:val="0"/>
              <w:marTop w:val="0"/>
              <w:marBottom w:val="0"/>
              <w:divBdr>
                <w:top w:val="none" w:sz="0" w:space="0" w:color="auto"/>
                <w:left w:val="none" w:sz="0" w:space="0" w:color="auto"/>
                <w:bottom w:val="none" w:sz="0" w:space="0" w:color="auto"/>
                <w:right w:val="none" w:sz="0" w:space="0" w:color="auto"/>
              </w:divBdr>
              <w:divsChild>
                <w:div w:id="530648189">
                  <w:marLeft w:val="0"/>
                  <w:marRight w:val="0"/>
                  <w:marTop w:val="0"/>
                  <w:marBottom w:val="0"/>
                  <w:divBdr>
                    <w:top w:val="none" w:sz="0" w:space="0" w:color="auto"/>
                    <w:left w:val="none" w:sz="0" w:space="0" w:color="auto"/>
                    <w:bottom w:val="none" w:sz="0" w:space="0" w:color="auto"/>
                    <w:right w:val="none" w:sz="0" w:space="0" w:color="auto"/>
                  </w:divBdr>
                  <w:divsChild>
                    <w:div w:id="135661736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6A5FA1-F09E-4DE6-9F6A-09F0F29F7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18</Pages>
  <Words>4395</Words>
  <Characters>25056</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29393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evero</dc:creator>
  <cp:lastModifiedBy>Miller, Sara</cp:lastModifiedBy>
  <cp:revision>6</cp:revision>
  <cp:lastPrinted>2013-02-14T12:20:00Z</cp:lastPrinted>
  <dcterms:created xsi:type="dcterms:W3CDTF">2013-02-13T15:13:00Z</dcterms:created>
  <dcterms:modified xsi:type="dcterms:W3CDTF">2013-02-14T12:23:00Z</dcterms:modified>
</cp:coreProperties>
</file>