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4FE" w:rsidRPr="002A5D4B" w:rsidRDefault="009304FE" w:rsidP="006019A7">
      <w:pPr>
        <w:jc w:val="center"/>
        <w:rPr>
          <w:b/>
          <w:sz w:val="26"/>
          <w:szCs w:val="26"/>
        </w:rPr>
      </w:pPr>
      <w:r w:rsidRPr="002A5D4B">
        <w:rPr>
          <w:b/>
          <w:sz w:val="26"/>
          <w:szCs w:val="26"/>
        </w:rPr>
        <w:t>PENNSYLVANIA</w:t>
      </w:r>
    </w:p>
    <w:p w:rsidR="009304FE" w:rsidRPr="002A5D4B" w:rsidRDefault="009304FE" w:rsidP="006019A7">
      <w:pPr>
        <w:jc w:val="center"/>
        <w:rPr>
          <w:b/>
          <w:sz w:val="26"/>
          <w:szCs w:val="26"/>
        </w:rPr>
      </w:pPr>
      <w:r w:rsidRPr="002A5D4B">
        <w:rPr>
          <w:b/>
          <w:sz w:val="26"/>
          <w:szCs w:val="26"/>
        </w:rPr>
        <w:t>PUBLIC UTILITY COMMISSION</w:t>
      </w:r>
    </w:p>
    <w:p w:rsidR="009304FE" w:rsidRPr="002A5D4B" w:rsidRDefault="009304FE" w:rsidP="006019A7">
      <w:pPr>
        <w:jc w:val="center"/>
        <w:rPr>
          <w:b/>
          <w:sz w:val="26"/>
          <w:szCs w:val="26"/>
        </w:rPr>
      </w:pPr>
      <w:r w:rsidRPr="002A5D4B">
        <w:rPr>
          <w:b/>
          <w:sz w:val="26"/>
          <w:szCs w:val="26"/>
        </w:rPr>
        <w:t>Harrisburg, PA 17105-3265</w:t>
      </w:r>
    </w:p>
    <w:p w:rsidR="00B01F47" w:rsidRPr="00BA66A4" w:rsidRDefault="00B01F47" w:rsidP="006019A7">
      <w:pPr>
        <w:rPr>
          <w:sz w:val="26"/>
          <w:szCs w:val="26"/>
        </w:rPr>
      </w:pPr>
    </w:p>
    <w:p w:rsidR="009304FE" w:rsidRPr="002A5D4B" w:rsidRDefault="009304FE" w:rsidP="006019A7">
      <w:pPr>
        <w:jc w:val="right"/>
        <w:rPr>
          <w:sz w:val="26"/>
          <w:szCs w:val="26"/>
        </w:rPr>
      </w:pPr>
      <w:r>
        <w:rPr>
          <w:sz w:val="26"/>
          <w:szCs w:val="26"/>
        </w:rPr>
        <w:t>P</w:t>
      </w:r>
      <w:r w:rsidRPr="002A5D4B">
        <w:rPr>
          <w:sz w:val="26"/>
          <w:szCs w:val="26"/>
        </w:rPr>
        <w:t xml:space="preserve">ublic Meeting held </w:t>
      </w:r>
      <w:r w:rsidR="001938A5">
        <w:rPr>
          <w:sz w:val="26"/>
          <w:szCs w:val="26"/>
        </w:rPr>
        <w:t>February 14</w:t>
      </w:r>
      <w:r w:rsidR="007C38BA">
        <w:rPr>
          <w:sz w:val="26"/>
          <w:szCs w:val="26"/>
        </w:rPr>
        <w:t>, 201</w:t>
      </w:r>
      <w:r w:rsidR="001D6F7C">
        <w:rPr>
          <w:sz w:val="26"/>
          <w:szCs w:val="26"/>
        </w:rPr>
        <w:t>3</w:t>
      </w:r>
    </w:p>
    <w:p w:rsidR="009304FE" w:rsidRDefault="009304FE" w:rsidP="006019A7">
      <w:pPr>
        <w:rPr>
          <w:sz w:val="26"/>
          <w:szCs w:val="26"/>
        </w:rPr>
      </w:pPr>
    </w:p>
    <w:p w:rsidR="009304FE" w:rsidRPr="002A5D4B" w:rsidRDefault="009304FE" w:rsidP="006019A7">
      <w:pPr>
        <w:rPr>
          <w:sz w:val="26"/>
          <w:szCs w:val="26"/>
        </w:rPr>
      </w:pPr>
      <w:r w:rsidRPr="002A5D4B">
        <w:rPr>
          <w:sz w:val="26"/>
          <w:szCs w:val="26"/>
        </w:rPr>
        <w:t>Commissioners Present:</w:t>
      </w:r>
    </w:p>
    <w:p w:rsidR="009304FE" w:rsidRPr="002A5D4B" w:rsidRDefault="009304FE" w:rsidP="006019A7">
      <w:pPr>
        <w:rPr>
          <w:sz w:val="26"/>
          <w:szCs w:val="26"/>
        </w:rPr>
      </w:pPr>
    </w:p>
    <w:p w:rsidR="009304FE" w:rsidRPr="007A4D34" w:rsidRDefault="009304FE" w:rsidP="006019A7">
      <w:pPr>
        <w:rPr>
          <w:sz w:val="26"/>
          <w:szCs w:val="26"/>
        </w:rPr>
      </w:pPr>
      <w:r>
        <w:rPr>
          <w:sz w:val="26"/>
          <w:szCs w:val="26"/>
        </w:rPr>
        <w:tab/>
      </w:r>
      <w:r w:rsidR="00F26978" w:rsidRPr="007A4D34">
        <w:rPr>
          <w:sz w:val="26"/>
          <w:szCs w:val="26"/>
        </w:rPr>
        <w:t>Robert F. Powelson</w:t>
      </w:r>
      <w:r w:rsidRPr="007A4D34">
        <w:rPr>
          <w:sz w:val="26"/>
          <w:szCs w:val="26"/>
        </w:rPr>
        <w:t>, Chairman</w:t>
      </w:r>
    </w:p>
    <w:p w:rsidR="009304FE" w:rsidRPr="007A4D34" w:rsidRDefault="009304FE" w:rsidP="006019A7">
      <w:pPr>
        <w:rPr>
          <w:sz w:val="26"/>
          <w:szCs w:val="26"/>
        </w:rPr>
      </w:pPr>
      <w:r w:rsidRPr="007A4D34">
        <w:rPr>
          <w:sz w:val="26"/>
          <w:szCs w:val="26"/>
        </w:rPr>
        <w:tab/>
        <w:t>J</w:t>
      </w:r>
      <w:r w:rsidR="00F26978" w:rsidRPr="007A4D34">
        <w:rPr>
          <w:sz w:val="26"/>
          <w:szCs w:val="26"/>
        </w:rPr>
        <w:t>ohn F. Coleman, Jr.,</w:t>
      </w:r>
      <w:r w:rsidRPr="007A4D34">
        <w:rPr>
          <w:sz w:val="26"/>
          <w:szCs w:val="26"/>
        </w:rPr>
        <w:t xml:space="preserve"> Vice Chairman</w:t>
      </w:r>
    </w:p>
    <w:p w:rsidR="009304FE" w:rsidRPr="007A4D34" w:rsidRDefault="001C7F88" w:rsidP="006019A7">
      <w:pPr>
        <w:rPr>
          <w:sz w:val="26"/>
          <w:szCs w:val="26"/>
        </w:rPr>
      </w:pPr>
      <w:r w:rsidRPr="007A4D34">
        <w:rPr>
          <w:sz w:val="26"/>
          <w:szCs w:val="26"/>
        </w:rPr>
        <w:tab/>
      </w:r>
      <w:r w:rsidR="009304FE" w:rsidRPr="007A4D34">
        <w:rPr>
          <w:sz w:val="26"/>
          <w:szCs w:val="26"/>
        </w:rPr>
        <w:t>Wayne E. Gardner</w:t>
      </w:r>
    </w:p>
    <w:p w:rsidR="009304FE" w:rsidRPr="007A4D34" w:rsidRDefault="009304FE" w:rsidP="006019A7">
      <w:pPr>
        <w:rPr>
          <w:sz w:val="26"/>
          <w:szCs w:val="26"/>
        </w:rPr>
      </w:pPr>
      <w:r w:rsidRPr="007A4D34">
        <w:rPr>
          <w:sz w:val="26"/>
          <w:szCs w:val="26"/>
        </w:rPr>
        <w:tab/>
      </w:r>
      <w:r w:rsidR="00F26978" w:rsidRPr="007A4D34">
        <w:rPr>
          <w:sz w:val="26"/>
          <w:szCs w:val="26"/>
        </w:rPr>
        <w:t xml:space="preserve">James H. Cawley </w:t>
      </w:r>
    </w:p>
    <w:p w:rsidR="00F26978" w:rsidRPr="007A4D34" w:rsidRDefault="000D53A6" w:rsidP="006019A7">
      <w:pPr>
        <w:rPr>
          <w:sz w:val="26"/>
        </w:rPr>
      </w:pPr>
      <w:r w:rsidRPr="007A4D34">
        <w:rPr>
          <w:sz w:val="26"/>
        </w:rPr>
        <w:tab/>
      </w:r>
      <w:r w:rsidR="007A4D34" w:rsidRPr="007A4D34">
        <w:rPr>
          <w:sz w:val="26"/>
        </w:rPr>
        <w:t xml:space="preserve">Pamela A. Witmer </w:t>
      </w:r>
    </w:p>
    <w:p w:rsidR="000D53A6" w:rsidRDefault="000D53A6" w:rsidP="006019A7">
      <w:pPr>
        <w:suppressAutoHyphens/>
        <w:rPr>
          <w:sz w:val="26"/>
          <w:szCs w:val="26"/>
        </w:rPr>
      </w:pPr>
    </w:p>
    <w:p w:rsidR="00E747CA" w:rsidRDefault="00E747CA" w:rsidP="006019A7">
      <w:pPr>
        <w:suppressAutoHyphens/>
        <w:rPr>
          <w:sz w:val="26"/>
          <w:szCs w:val="26"/>
        </w:rPr>
      </w:pPr>
    </w:p>
    <w:p w:rsidR="006019A7" w:rsidRDefault="006019A7" w:rsidP="006019A7">
      <w:pPr>
        <w:suppressAutoHyphens/>
        <w:rPr>
          <w:sz w:val="26"/>
          <w:szCs w:val="26"/>
        </w:rPr>
      </w:pPr>
    </w:p>
    <w:p w:rsidR="00BC321A" w:rsidRDefault="001938A5" w:rsidP="006019A7">
      <w:pPr>
        <w:suppressAutoHyphens/>
        <w:rPr>
          <w:sz w:val="26"/>
          <w:szCs w:val="26"/>
        </w:rPr>
      </w:pPr>
      <w:r>
        <w:rPr>
          <w:sz w:val="26"/>
          <w:szCs w:val="26"/>
        </w:rPr>
        <w:t>Ulonda Beaty</w:t>
      </w:r>
      <w:r w:rsidR="001D6F7C">
        <w:rPr>
          <w:sz w:val="26"/>
          <w:szCs w:val="26"/>
        </w:rPr>
        <w:t xml:space="preserve"> </w:t>
      </w:r>
      <w:r w:rsidR="00C22F0A">
        <w:rPr>
          <w:sz w:val="26"/>
          <w:szCs w:val="26"/>
        </w:rPr>
        <w:tab/>
      </w:r>
      <w:r w:rsidR="003B68C7">
        <w:rPr>
          <w:sz w:val="26"/>
          <w:szCs w:val="26"/>
        </w:rPr>
        <w:tab/>
      </w:r>
      <w:r w:rsidR="003B68C7">
        <w:rPr>
          <w:sz w:val="26"/>
          <w:szCs w:val="26"/>
        </w:rPr>
        <w:tab/>
      </w:r>
      <w:r w:rsidR="003B68C7">
        <w:rPr>
          <w:sz w:val="26"/>
          <w:szCs w:val="26"/>
        </w:rPr>
        <w:tab/>
      </w:r>
      <w:r w:rsidR="003B68C7">
        <w:rPr>
          <w:sz w:val="26"/>
          <w:szCs w:val="26"/>
        </w:rPr>
        <w:tab/>
      </w:r>
      <w:r w:rsidR="003B68C7">
        <w:rPr>
          <w:sz w:val="26"/>
          <w:szCs w:val="26"/>
        </w:rPr>
        <w:tab/>
      </w:r>
      <w:r w:rsidR="003B68C7">
        <w:rPr>
          <w:sz w:val="26"/>
          <w:szCs w:val="26"/>
        </w:rPr>
        <w:tab/>
      </w:r>
      <w:r w:rsidR="00564130">
        <w:rPr>
          <w:sz w:val="26"/>
          <w:szCs w:val="26"/>
        </w:rPr>
        <w:tab/>
      </w:r>
      <w:r w:rsidR="003B68C7">
        <w:rPr>
          <w:sz w:val="26"/>
          <w:szCs w:val="26"/>
        </w:rPr>
        <w:t xml:space="preserve">     </w:t>
      </w:r>
      <w:r w:rsidR="001D6F7C">
        <w:rPr>
          <w:sz w:val="26"/>
          <w:szCs w:val="26"/>
        </w:rPr>
        <w:t>C</w:t>
      </w:r>
      <w:r w:rsidR="003B68C7">
        <w:rPr>
          <w:sz w:val="26"/>
          <w:szCs w:val="26"/>
        </w:rPr>
        <w:t>-201</w:t>
      </w:r>
      <w:r w:rsidR="001D6F7C">
        <w:rPr>
          <w:sz w:val="26"/>
          <w:szCs w:val="26"/>
        </w:rPr>
        <w:t>1</w:t>
      </w:r>
      <w:r w:rsidR="003B68C7">
        <w:rPr>
          <w:sz w:val="26"/>
          <w:szCs w:val="26"/>
        </w:rPr>
        <w:t>-2</w:t>
      </w:r>
      <w:r w:rsidR="007C38BA">
        <w:rPr>
          <w:sz w:val="26"/>
          <w:szCs w:val="26"/>
        </w:rPr>
        <w:t>2</w:t>
      </w:r>
      <w:r>
        <w:rPr>
          <w:sz w:val="26"/>
          <w:szCs w:val="26"/>
        </w:rPr>
        <w:t>53209</w:t>
      </w:r>
    </w:p>
    <w:p w:rsidR="009304FE" w:rsidRPr="006C64C8" w:rsidRDefault="009304FE" w:rsidP="006019A7">
      <w:pPr>
        <w:suppressAutoHyphens/>
        <w:rPr>
          <w:sz w:val="26"/>
          <w:szCs w:val="26"/>
        </w:rPr>
      </w:pPr>
    </w:p>
    <w:p w:rsidR="009304FE" w:rsidRDefault="009304FE" w:rsidP="006019A7">
      <w:pPr>
        <w:suppressAutoHyphens/>
        <w:rPr>
          <w:sz w:val="26"/>
          <w:szCs w:val="26"/>
        </w:rPr>
      </w:pPr>
      <w:r w:rsidRPr="006C64C8">
        <w:rPr>
          <w:sz w:val="26"/>
          <w:szCs w:val="26"/>
        </w:rPr>
        <w:tab/>
        <w:t>v.</w:t>
      </w:r>
    </w:p>
    <w:p w:rsidR="00564130" w:rsidRPr="006C64C8" w:rsidRDefault="00564130" w:rsidP="006019A7">
      <w:pPr>
        <w:suppressAutoHyphens/>
        <w:rPr>
          <w:sz w:val="26"/>
          <w:szCs w:val="26"/>
        </w:rPr>
      </w:pPr>
    </w:p>
    <w:p w:rsidR="009304FE" w:rsidRPr="006C64C8" w:rsidRDefault="001938A5" w:rsidP="006019A7">
      <w:pPr>
        <w:suppressAutoHyphens/>
        <w:rPr>
          <w:sz w:val="26"/>
          <w:szCs w:val="26"/>
        </w:rPr>
      </w:pPr>
      <w:r>
        <w:rPr>
          <w:sz w:val="26"/>
          <w:szCs w:val="26"/>
        </w:rPr>
        <w:t>PPL Electric Utilities Corporation</w:t>
      </w:r>
    </w:p>
    <w:p w:rsidR="006019A7" w:rsidRDefault="006019A7" w:rsidP="00E747CA">
      <w:pPr>
        <w:suppressAutoHyphens/>
        <w:spacing w:line="360" w:lineRule="auto"/>
        <w:rPr>
          <w:sz w:val="26"/>
        </w:rPr>
      </w:pPr>
    </w:p>
    <w:p w:rsidR="00E747CA" w:rsidRPr="00624B80" w:rsidRDefault="00E747CA" w:rsidP="00E747CA">
      <w:pPr>
        <w:suppressAutoHyphens/>
        <w:spacing w:line="360" w:lineRule="auto"/>
        <w:rPr>
          <w:sz w:val="26"/>
        </w:rPr>
      </w:pPr>
    </w:p>
    <w:p w:rsidR="009304FE" w:rsidRPr="00624B80" w:rsidRDefault="009304FE" w:rsidP="006019A7">
      <w:pPr>
        <w:suppressAutoHyphens/>
        <w:jc w:val="center"/>
        <w:rPr>
          <w:b/>
          <w:sz w:val="26"/>
        </w:rPr>
      </w:pPr>
      <w:r w:rsidRPr="00624B80">
        <w:rPr>
          <w:b/>
          <w:sz w:val="26"/>
        </w:rPr>
        <w:t>OPINION AND ORDER</w:t>
      </w:r>
    </w:p>
    <w:p w:rsidR="006019A7" w:rsidRDefault="006019A7" w:rsidP="006019A7">
      <w:pPr>
        <w:suppressAutoHyphens/>
        <w:spacing w:line="360" w:lineRule="auto"/>
        <w:rPr>
          <w:b/>
          <w:sz w:val="26"/>
        </w:rPr>
      </w:pPr>
    </w:p>
    <w:p w:rsidR="00E747CA" w:rsidRPr="00624B80" w:rsidRDefault="00E747CA" w:rsidP="006019A7">
      <w:pPr>
        <w:suppressAutoHyphens/>
        <w:spacing w:line="360" w:lineRule="auto"/>
        <w:rPr>
          <w:b/>
          <w:sz w:val="26"/>
        </w:rPr>
      </w:pPr>
    </w:p>
    <w:p w:rsidR="009304FE" w:rsidRPr="00624B80" w:rsidRDefault="009304FE" w:rsidP="006019A7">
      <w:pPr>
        <w:suppressAutoHyphens/>
        <w:spacing w:line="360" w:lineRule="auto"/>
        <w:rPr>
          <w:sz w:val="26"/>
        </w:rPr>
      </w:pPr>
      <w:r w:rsidRPr="00624B80">
        <w:rPr>
          <w:b/>
          <w:sz w:val="26"/>
        </w:rPr>
        <w:t>BY THE COMMISSION:</w:t>
      </w:r>
    </w:p>
    <w:p w:rsidR="009304FE" w:rsidRPr="00585188" w:rsidRDefault="009304FE" w:rsidP="006019A7">
      <w:pPr>
        <w:rPr>
          <w:sz w:val="26"/>
          <w:szCs w:val="26"/>
        </w:rPr>
      </w:pPr>
    </w:p>
    <w:p w:rsidR="0004618A" w:rsidRDefault="00AE655A" w:rsidP="006019A7">
      <w:pPr>
        <w:spacing w:line="360" w:lineRule="auto"/>
        <w:rPr>
          <w:sz w:val="26"/>
          <w:szCs w:val="26"/>
        </w:rPr>
      </w:pPr>
      <w:r>
        <w:rPr>
          <w:sz w:val="26"/>
          <w:szCs w:val="26"/>
        </w:rPr>
        <w:tab/>
      </w:r>
      <w:r>
        <w:rPr>
          <w:sz w:val="26"/>
          <w:szCs w:val="26"/>
        </w:rPr>
        <w:tab/>
      </w:r>
      <w:r w:rsidR="009304FE" w:rsidRPr="00585188">
        <w:rPr>
          <w:sz w:val="26"/>
          <w:szCs w:val="26"/>
        </w:rPr>
        <w:t xml:space="preserve">Before the </w:t>
      </w:r>
      <w:r w:rsidR="009304FE">
        <w:rPr>
          <w:sz w:val="26"/>
          <w:szCs w:val="26"/>
        </w:rPr>
        <w:t>Pennsylvania Public Utility Commission (</w:t>
      </w:r>
      <w:r w:rsidR="009304FE" w:rsidRPr="00585188">
        <w:rPr>
          <w:sz w:val="26"/>
          <w:szCs w:val="26"/>
        </w:rPr>
        <w:t>Commission</w:t>
      </w:r>
      <w:r w:rsidR="009304FE">
        <w:rPr>
          <w:sz w:val="26"/>
          <w:szCs w:val="26"/>
        </w:rPr>
        <w:t>)</w:t>
      </w:r>
      <w:r w:rsidR="009304FE" w:rsidRPr="00585188">
        <w:rPr>
          <w:sz w:val="26"/>
          <w:szCs w:val="26"/>
        </w:rPr>
        <w:t xml:space="preserve"> for consideration </w:t>
      </w:r>
      <w:r w:rsidR="009304FE">
        <w:rPr>
          <w:sz w:val="26"/>
          <w:szCs w:val="26"/>
        </w:rPr>
        <w:t xml:space="preserve">and disposition </w:t>
      </w:r>
      <w:r w:rsidR="009304FE" w:rsidRPr="00585188">
        <w:rPr>
          <w:sz w:val="26"/>
          <w:szCs w:val="26"/>
        </w:rPr>
        <w:t>are the Exceptions</w:t>
      </w:r>
      <w:r w:rsidR="0082194D">
        <w:rPr>
          <w:sz w:val="26"/>
          <w:szCs w:val="26"/>
        </w:rPr>
        <w:t xml:space="preserve"> </w:t>
      </w:r>
      <w:r w:rsidR="004A1200">
        <w:rPr>
          <w:sz w:val="26"/>
          <w:szCs w:val="26"/>
        </w:rPr>
        <w:t xml:space="preserve">filed by </w:t>
      </w:r>
      <w:r w:rsidR="001938A5">
        <w:rPr>
          <w:sz w:val="26"/>
          <w:szCs w:val="26"/>
        </w:rPr>
        <w:t>Ulonda Beaty</w:t>
      </w:r>
      <w:r w:rsidR="00121DEA">
        <w:rPr>
          <w:sz w:val="26"/>
          <w:szCs w:val="26"/>
        </w:rPr>
        <w:t xml:space="preserve"> (Complainant)</w:t>
      </w:r>
      <w:r w:rsidR="00B73E69">
        <w:rPr>
          <w:sz w:val="26"/>
          <w:szCs w:val="26"/>
        </w:rPr>
        <w:t xml:space="preserve">, </w:t>
      </w:r>
      <w:r w:rsidR="004A1200">
        <w:rPr>
          <w:sz w:val="26"/>
          <w:szCs w:val="26"/>
        </w:rPr>
        <w:t xml:space="preserve">on </w:t>
      </w:r>
      <w:r w:rsidR="001938A5">
        <w:rPr>
          <w:sz w:val="26"/>
          <w:szCs w:val="26"/>
        </w:rPr>
        <w:t>September 19</w:t>
      </w:r>
      <w:r w:rsidR="00121DEA">
        <w:rPr>
          <w:sz w:val="26"/>
          <w:szCs w:val="26"/>
        </w:rPr>
        <w:t>, 201</w:t>
      </w:r>
      <w:r w:rsidR="00CA00D5">
        <w:rPr>
          <w:sz w:val="26"/>
          <w:szCs w:val="26"/>
        </w:rPr>
        <w:t>2</w:t>
      </w:r>
      <w:r w:rsidR="007036F5">
        <w:rPr>
          <w:sz w:val="26"/>
          <w:szCs w:val="26"/>
        </w:rPr>
        <w:t>,</w:t>
      </w:r>
      <w:r w:rsidR="001938A5">
        <w:rPr>
          <w:rStyle w:val="FootnoteReference"/>
        </w:rPr>
        <w:footnoteReference w:id="1"/>
      </w:r>
      <w:r w:rsidR="004949E6">
        <w:rPr>
          <w:sz w:val="26"/>
          <w:szCs w:val="26"/>
        </w:rPr>
        <w:t xml:space="preserve"> </w:t>
      </w:r>
      <w:r w:rsidR="009304FE" w:rsidRPr="00585188">
        <w:rPr>
          <w:sz w:val="26"/>
          <w:szCs w:val="26"/>
        </w:rPr>
        <w:t xml:space="preserve">to the Initial Decision </w:t>
      </w:r>
      <w:r w:rsidR="00B10F4E">
        <w:rPr>
          <w:sz w:val="26"/>
          <w:szCs w:val="26"/>
        </w:rPr>
        <w:t xml:space="preserve">(I.D.) </w:t>
      </w:r>
      <w:r w:rsidR="009304FE" w:rsidRPr="00585188">
        <w:rPr>
          <w:sz w:val="26"/>
          <w:szCs w:val="26"/>
        </w:rPr>
        <w:t>of</w:t>
      </w:r>
      <w:r w:rsidR="00F8097F">
        <w:rPr>
          <w:sz w:val="26"/>
          <w:szCs w:val="26"/>
        </w:rPr>
        <w:t xml:space="preserve"> </w:t>
      </w:r>
      <w:r w:rsidR="001938A5">
        <w:rPr>
          <w:sz w:val="26"/>
          <w:szCs w:val="26"/>
        </w:rPr>
        <w:t xml:space="preserve">Special Agent David A. </w:t>
      </w:r>
      <w:r w:rsidR="001938A5">
        <w:rPr>
          <w:sz w:val="26"/>
          <w:szCs w:val="26"/>
        </w:rPr>
        <w:lastRenderedPageBreak/>
        <w:t>Alexander</w:t>
      </w:r>
      <w:r w:rsidR="007036F5">
        <w:rPr>
          <w:sz w:val="26"/>
          <w:szCs w:val="26"/>
        </w:rPr>
        <w:t xml:space="preserve"> (Special Agent)</w:t>
      </w:r>
      <w:r w:rsidR="001938A5">
        <w:rPr>
          <w:sz w:val="26"/>
          <w:szCs w:val="26"/>
        </w:rPr>
        <w:t xml:space="preserve">, issued August 22, 2012.  PPL Electric Utilities Corporation (PPL) filed Replies to Exceptions on October 1, 2012.  For the reasons stated below, we </w:t>
      </w:r>
      <w:r w:rsidR="007036F5">
        <w:rPr>
          <w:sz w:val="26"/>
          <w:szCs w:val="26"/>
        </w:rPr>
        <w:t xml:space="preserve">shall </w:t>
      </w:r>
      <w:r w:rsidR="001938A5">
        <w:rPr>
          <w:sz w:val="26"/>
          <w:szCs w:val="26"/>
        </w:rPr>
        <w:t>deny the Exceptions and adopt the Special Agent’s Initial Decision.</w:t>
      </w:r>
    </w:p>
    <w:p w:rsidR="006019A7" w:rsidRDefault="006019A7" w:rsidP="007036F5">
      <w:pPr>
        <w:spacing w:line="360" w:lineRule="auto"/>
        <w:rPr>
          <w:sz w:val="26"/>
          <w:szCs w:val="26"/>
        </w:rPr>
      </w:pPr>
    </w:p>
    <w:p w:rsidR="009304FE" w:rsidRPr="00CA1972" w:rsidRDefault="00F55BED" w:rsidP="006019A7">
      <w:pPr>
        <w:spacing w:line="360" w:lineRule="auto"/>
        <w:jc w:val="center"/>
        <w:rPr>
          <w:caps/>
          <w:sz w:val="26"/>
          <w:szCs w:val="26"/>
        </w:rPr>
      </w:pPr>
      <w:r w:rsidRPr="00CA1972">
        <w:rPr>
          <w:b/>
          <w:sz w:val="26"/>
          <w:szCs w:val="26"/>
        </w:rPr>
        <w:t>History of the Proceeding</w:t>
      </w:r>
    </w:p>
    <w:p w:rsidR="00527A20" w:rsidRDefault="00527A20" w:rsidP="006019A7">
      <w:pPr>
        <w:spacing w:line="360" w:lineRule="auto"/>
        <w:rPr>
          <w:sz w:val="26"/>
          <w:szCs w:val="26"/>
        </w:rPr>
      </w:pPr>
    </w:p>
    <w:p w:rsidR="007D641E" w:rsidRDefault="00121DEA" w:rsidP="006019A7">
      <w:pPr>
        <w:spacing w:line="360" w:lineRule="auto"/>
        <w:ind w:firstLine="1440"/>
        <w:rPr>
          <w:kern w:val="24"/>
          <w:sz w:val="26"/>
        </w:rPr>
      </w:pPr>
      <w:r w:rsidRPr="00121DEA">
        <w:rPr>
          <w:sz w:val="26"/>
          <w:szCs w:val="26"/>
        </w:rPr>
        <w:t xml:space="preserve">On </w:t>
      </w:r>
      <w:r w:rsidR="008620A8">
        <w:rPr>
          <w:sz w:val="26"/>
          <w:szCs w:val="26"/>
        </w:rPr>
        <w:t>Ju</w:t>
      </w:r>
      <w:r w:rsidR="00EE21CE">
        <w:rPr>
          <w:sz w:val="26"/>
          <w:szCs w:val="26"/>
        </w:rPr>
        <w:t>ly</w:t>
      </w:r>
      <w:r w:rsidR="008620A8">
        <w:rPr>
          <w:sz w:val="26"/>
          <w:szCs w:val="26"/>
        </w:rPr>
        <w:t xml:space="preserve"> 1</w:t>
      </w:r>
      <w:r w:rsidR="00EE21CE">
        <w:rPr>
          <w:sz w:val="26"/>
          <w:szCs w:val="26"/>
        </w:rPr>
        <w:t>4</w:t>
      </w:r>
      <w:r>
        <w:rPr>
          <w:sz w:val="26"/>
          <w:szCs w:val="26"/>
        </w:rPr>
        <w:t>, 201</w:t>
      </w:r>
      <w:r w:rsidR="008620A8">
        <w:rPr>
          <w:sz w:val="26"/>
          <w:szCs w:val="26"/>
        </w:rPr>
        <w:t>1</w:t>
      </w:r>
      <w:r>
        <w:rPr>
          <w:sz w:val="26"/>
          <w:szCs w:val="26"/>
        </w:rPr>
        <w:t xml:space="preserve">, the </w:t>
      </w:r>
      <w:r w:rsidRPr="00121DEA">
        <w:rPr>
          <w:sz w:val="26"/>
          <w:szCs w:val="26"/>
        </w:rPr>
        <w:t>Complainant</w:t>
      </w:r>
      <w:r>
        <w:rPr>
          <w:sz w:val="26"/>
          <w:szCs w:val="26"/>
        </w:rPr>
        <w:t xml:space="preserve"> </w:t>
      </w:r>
      <w:r w:rsidRPr="00121DEA">
        <w:rPr>
          <w:sz w:val="26"/>
          <w:szCs w:val="26"/>
        </w:rPr>
        <w:t xml:space="preserve">filed a Formal Complaint </w:t>
      </w:r>
      <w:r w:rsidR="00C82174">
        <w:rPr>
          <w:sz w:val="26"/>
          <w:szCs w:val="26"/>
        </w:rPr>
        <w:t xml:space="preserve">(Complaint) </w:t>
      </w:r>
      <w:r w:rsidRPr="00121DEA">
        <w:rPr>
          <w:sz w:val="26"/>
          <w:szCs w:val="26"/>
        </w:rPr>
        <w:t xml:space="preserve">against </w:t>
      </w:r>
      <w:r w:rsidR="008620A8">
        <w:rPr>
          <w:sz w:val="26"/>
          <w:szCs w:val="26"/>
        </w:rPr>
        <w:t>P</w:t>
      </w:r>
      <w:r w:rsidR="00EE21CE">
        <w:rPr>
          <w:sz w:val="26"/>
          <w:szCs w:val="26"/>
        </w:rPr>
        <w:t>PL</w:t>
      </w:r>
      <w:r w:rsidRPr="00121DEA">
        <w:rPr>
          <w:sz w:val="26"/>
          <w:szCs w:val="26"/>
        </w:rPr>
        <w:t xml:space="preserve">, </w:t>
      </w:r>
      <w:r w:rsidR="00793E97">
        <w:rPr>
          <w:sz w:val="26"/>
          <w:szCs w:val="26"/>
        </w:rPr>
        <w:t xml:space="preserve">in </w:t>
      </w:r>
      <w:r w:rsidRPr="00121DEA">
        <w:rPr>
          <w:sz w:val="26"/>
          <w:szCs w:val="26"/>
        </w:rPr>
        <w:t xml:space="preserve">which </w:t>
      </w:r>
      <w:r w:rsidR="00EE21CE">
        <w:rPr>
          <w:sz w:val="26"/>
          <w:szCs w:val="26"/>
        </w:rPr>
        <w:t>s</w:t>
      </w:r>
      <w:r w:rsidR="00793E97">
        <w:rPr>
          <w:sz w:val="26"/>
          <w:szCs w:val="26"/>
        </w:rPr>
        <w:t xml:space="preserve">he </w:t>
      </w:r>
      <w:r w:rsidR="00EE21CE">
        <w:rPr>
          <w:sz w:val="26"/>
          <w:szCs w:val="26"/>
        </w:rPr>
        <w:t>requested a payment arrangement.</w:t>
      </w:r>
    </w:p>
    <w:p w:rsidR="00316747" w:rsidRDefault="00316747" w:rsidP="006019A7">
      <w:pPr>
        <w:spacing w:line="360" w:lineRule="auto"/>
        <w:ind w:firstLine="1440"/>
        <w:rPr>
          <w:sz w:val="26"/>
          <w:szCs w:val="26"/>
        </w:rPr>
      </w:pPr>
    </w:p>
    <w:p w:rsidR="002F28A9" w:rsidRDefault="00C267EF" w:rsidP="006019A7">
      <w:pPr>
        <w:spacing w:line="360" w:lineRule="auto"/>
        <w:ind w:firstLine="1440"/>
        <w:rPr>
          <w:sz w:val="26"/>
          <w:szCs w:val="26"/>
        </w:rPr>
      </w:pPr>
      <w:r>
        <w:rPr>
          <w:sz w:val="26"/>
          <w:szCs w:val="26"/>
        </w:rPr>
        <w:t xml:space="preserve">On </w:t>
      </w:r>
      <w:r w:rsidR="00EE21CE">
        <w:rPr>
          <w:sz w:val="26"/>
          <w:szCs w:val="26"/>
        </w:rPr>
        <w:t>August 9</w:t>
      </w:r>
      <w:r>
        <w:rPr>
          <w:sz w:val="26"/>
          <w:szCs w:val="26"/>
        </w:rPr>
        <w:t>, 201</w:t>
      </w:r>
      <w:r w:rsidR="00B6688D">
        <w:rPr>
          <w:sz w:val="26"/>
          <w:szCs w:val="26"/>
        </w:rPr>
        <w:t>1</w:t>
      </w:r>
      <w:r>
        <w:rPr>
          <w:sz w:val="26"/>
          <w:szCs w:val="26"/>
        </w:rPr>
        <w:t xml:space="preserve">, </w:t>
      </w:r>
      <w:r w:rsidR="008620A8">
        <w:rPr>
          <w:sz w:val="26"/>
          <w:szCs w:val="26"/>
        </w:rPr>
        <w:t>P</w:t>
      </w:r>
      <w:r w:rsidR="00EE21CE">
        <w:rPr>
          <w:sz w:val="26"/>
          <w:szCs w:val="26"/>
        </w:rPr>
        <w:t>PL</w:t>
      </w:r>
      <w:r>
        <w:rPr>
          <w:sz w:val="26"/>
          <w:szCs w:val="26"/>
        </w:rPr>
        <w:t xml:space="preserve"> filed an Answer</w:t>
      </w:r>
      <w:r w:rsidR="005739A4">
        <w:rPr>
          <w:sz w:val="26"/>
          <w:szCs w:val="26"/>
        </w:rPr>
        <w:t xml:space="preserve"> </w:t>
      </w:r>
      <w:r>
        <w:rPr>
          <w:sz w:val="26"/>
          <w:szCs w:val="26"/>
        </w:rPr>
        <w:t>to the Complaint</w:t>
      </w:r>
      <w:r w:rsidR="00870EC1">
        <w:rPr>
          <w:sz w:val="26"/>
          <w:szCs w:val="26"/>
        </w:rPr>
        <w:t xml:space="preserve"> (Answer)</w:t>
      </w:r>
      <w:r>
        <w:rPr>
          <w:sz w:val="26"/>
          <w:szCs w:val="26"/>
        </w:rPr>
        <w:t xml:space="preserve"> </w:t>
      </w:r>
      <w:r w:rsidR="00E7420F">
        <w:rPr>
          <w:sz w:val="26"/>
          <w:szCs w:val="26"/>
        </w:rPr>
        <w:t xml:space="preserve">in which it </w:t>
      </w:r>
      <w:r w:rsidR="00EE21CE">
        <w:rPr>
          <w:sz w:val="26"/>
          <w:szCs w:val="26"/>
        </w:rPr>
        <w:t>denied that it had not provided the Complainant with the most advantageous payment arrangement to which she is entitled</w:t>
      </w:r>
      <w:r w:rsidR="00803D7B">
        <w:rPr>
          <w:sz w:val="26"/>
          <w:szCs w:val="26"/>
        </w:rPr>
        <w:t xml:space="preserve">.  PPL </w:t>
      </w:r>
      <w:r w:rsidR="00EE21CE">
        <w:rPr>
          <w:sz w:val="26"/>
          <w:szCs w:val="26"/>
        </w:rPr>
        <w:t xml:space="preserve">sought denial of the Complaint. </w:t>
      </w:r>
      <w:r w:rsidR="007036F5">
        <w:rPr>
          <w:sz w:val="26"/>
          <w:szCs w:val="26"/>
        </w:rPr>
        <w:t xml:space="preserve"> </w:t>
      </w:r>
      <w:r w:rsidR="00960E02">
        <w:rPr>
          <w:sz w:val="26"/>
          <w:szCs w:val="26"/>
        </w:rPr>
        <w:t xml:space="preserve">Answer at </w:t>
      </w:r>
      <w:r w:rsidR="001346CA">
        <w:rPr>
          <w:sz w:val="26"/>
          <w:szCs w:val="26"/>
        </w:rPr>
        <w:t>1</w:t>
      </w:r>
      <w:r w:rsidR="007D641E">
        <w:rPr>
          <w:sz w:val="26"/>
          <w:szCs w:val="26"/>
        </w:rPr>
        <w:t>-</w:t>
      </w:r>
      <w:r w:rsidR="00EE21CE">
        <w:rPr>
          <w:sz w:val="26"/>
          <w:szCs w:val="26"/>
        </w:rPr>
        <w:t>2</w:t>
      </w:r>
      <w:r w:rsidR="00960E02">
        <w:rPr>
          <w:sz w:val="26"/>
          <w:szCs w:val="26"/>
        </w:rPr>
        <w:t>.</w:t>
      </w:r>
    </w:p>
    <w:p w:rsidR="005739A4" w:rsidRDefault="005739A4" w:rsidP="006019A7">
      <w:pPr>
        <w:spacing w:line="360" w:lineRule="auto"/>
        <w:ind w:firstLine="1440"/>
        <w:rPr>
          <w:sz w:val="26"/>
          <w:szCs w:val="26"/>
        </w:rPr>
      </w:pPr>
    </w:p>
    <w:p w:rsidR="005F1E44" w:rsidRPr="005F1E44" w:rsidRDefault="0073322C" w:rsidP="006019A7">
      <w:pPr>
        <w:spacing w:line="360" w:lineRule="auto"/>
        <w:ind w:firstLine="1440"/>
        <w:rPr>
          <w:sz w:val="26"/>
          <w:szCs w:val="26"/>
        </w:rPr>
      </w:pPr>
      <w:r>
        <w:rPr>
          <w:sz w:val="26"/>
          <w:szCs w:val="26"/>
        </w:rPr>
        <w:t>A</w:t>
      </w:r>
      <w:r w:rsidR="00EF37A4">
        <w:rPr>
          <w:sz w:val="26"/>
          <w:szCs w:val="26"/>
        </w:rPr>
        <w:t xml:space="preserve"> telephone</w:t>
      </w:r>
      <w:r>
        <w:rPr>
          <w:sz w:val="26"/>
          <w:szCs w:val="26"/>
        </w:rPr>
        <w:t xml:space="preserve"> h</w:t>
      </w:r>
      <w:r w:rsidR="00113400">
        <w:rPr>
          <w:sz w:val="26"/>
          <w:szCs w:val="26"/>
        </w:rPr>
        <w:t xml:space="preserve">earing in this matter was held on </w:t>
      </w:r>
      <w:r w:rsidR="00360E5E">
        <w:rPr>
          <w:sz w:val="26"/>
          <w:szCs w:val="26"/>
        </w:rPr>
        <w:t xml:space="preserve">February </w:t>
      </w:r>
      <w:r w:rsidR="007D641E">
        <w:rPr>
          <w:sz w:val="26"/>
          <w:szCs w:val="26"/>
        </w:rPr>
        <w:t>8</w:t>
      </w:r>
      <w:r w:rsidR="00113400">
        <w:rPr>
          <w:sz w:val="26"/>
          <w:szCs w:val="26"/>
        </w:rPr>
        <w:t>, 201</w:t>
      </w:r>
      <w:r>
        <w:rPr>
          <w:sz w:val="26"/>
          <w:szCs w:val="26"/>
        </w:rPr>
        <w:t>2</w:t>
      </w:r>
      <w:r w:rsidR="00360E5E">
        <w:rPr>
          <w:sz w:val="26"/>
          <w:szCs w:val="26"/>
        </w:rPr>
        <w:t>, with a rescheduled hearing held on April 20, 2012.</w:t>
      </w:r>
      <w:r w:rsidR="00CC75CF">
        <w:rPr>
          <w:sz w:val="26"/>
          <w:szCs w:val="26"/>
        </w:rPr>
        <w:t xml:space="preserve">  </w:t>
      </w:r>
      <w:r w:rsidR="00D25B73">
        <w:rPr>
          <w:sz w:val="26"/>
          <w:szCs w:val="26"/>
        </w:rPr>
        <w:t>The Complainant appeared</w:t>
      </w:r>
      <w:r w:rsidR="0004618A">
        <w:rPr>
          <w:sz w:val="26"/>
          <w:szCs w:val="26"/>
        </w:rPr>
        <w:t>,</w:t>
      </w:r>
      <w:r w:rsidR="00D25B73">
        <w:rPr>
          <w:sz w:val="26"/>
          <w:szCs w:val="26"/>
        </w:rPr>
        <w:t xml:space="preserve"> </w:t>
      </w:r>
      <w:r w:rsidR="00360E5E">
        <w:rPr>
          <w:i/>
          <w:sz w:val="26"/>
          <w:szCs w:val="26"/>
        </w:rPr>
        <w:t>pro se,</w:t>
      </w:r>
      <w:r w:rsidR="001732C2">
        <w:rPr>
          <w:sz w:val="26"/>
          <w:szCs w:val="26"/>
        </w:rPr>
        <w:t xml:space="preserve"> </w:t>
      </w:r>
      <w:r w:rsidR="00360E5E">
        <w:rPr>
          <w:sz w:val="26"/>
          <w:szCs w:val="26"/>
        </w:rPr>
        <w:t xml:space="preserve">and </w:t>
      </w:r>
      <w:r w:rsidR="001732C2">
        <w:rPr>
          <w:sz w:val="26"/>
          <w:szCs w:val="26"/>
        </w:rPr>
        <w:t xml:space="preserve">testified </w:t>
      </w:r>
      <w:r w:rsidR="00136287">
        <w:rPr>
          <w:sz w:val="26"/>
          <w:szCs w:val="26"/>
        </w:rPr>
        <w:t>o</w:t>
      </w:r>
      <w:r w:rsidR="00CC75CF">
        <w:rPr>
          <w:sz w:val="26"/>
          <w:szCs w:val="26"/>
        </w:rPr>
        <w:t>n h</w:t>
      </w:r>
      <w:r w:rsidR="00360E5E">
        <w:rPr>
          <w:sz w:val="26"/>
          <w:szCs w:val="26"/>
        </w:rPr>
        <w:t>er</w:t>
      </w:r>
      <w:r w:rsidR="00CC75CF">
        <w:rPr>
          <w:sz w:val="26"/>
          <w:szCs w:val="26"/>
        </w:rPr>
        <w:t xml:space="preserve"> own behalf</w:t>
      </w:r>
      <w:r w:rsidR="00D25B73">
        <w:rPr>
          <w:sz w:val="26"/>
          <w:szCs w:val="26"/>
        </w:rPr>
        <w:t xml:space="preserve">.  </w:t>
      </w:r>
      <w:r w:rsidR="00360E5E">
        <w:rPr>
          <w:sz w:val="26"/>
          <w:szCs w:val="26"/>
        </w:rPr>
        <w:t>PPL</w:t>
      </w:r>
      <w:r w:rsidR="00D25B73">
        <w:rPr>
          <w:sz w:val="26"/>
          <w:szCs w:val="26"/>
        </w:rPr>
        <w:t xml:space="preserve"> was represented by counsel</w:t>
      </w:r>
      <w:r>
        <w:rPr>
          <w:sz w:val="26"/>
          <w:szCs w:val="26"/>
        </w:rPr>
        <w:t xml:space="preserve">, presented </w:t>
      </w:r>
      <w:r w:rsidR="00360E5E">
        <w:rPr>
          <w:sz w:val="26"/>
          <w:szCs w:val="26"/>
        </w:rPr>
        <w:t>one w</w:t>
      </w:r>
      <w:r>
        <w:rPr>
          <w:sz w:val="26"/>
          <w:szCs w:val="26"/>
        </w:rPr>
        <w:t>itness</w:t>
      </w:r>
      <w:r w:rsidR="00F12445">
        <w:rPr>
          <w:sz w:val="26"/>
          <w:szCs w:val="26"/>
        </w:rPr>
        <w:t>,</w:t>
      </w:r>
      <w:r>
        <w:rPr>
          <w:sz w:val="26"/>
          <w:szCs w:val="26"/>
        </w:rPr>
        <w:t xml:space="preserve"> and </w:t>
      </w:r>
      <w:r w:rsidR="00851CAE">
        <w:rPr>
          <w:sz w:val="26"/>
          <w:szCs w:val="26"/>
        </w:rPr>
        <w:t xml:space="preserve">introduced </w:t>
      </w:r>
      <w:r w:rsidR="00360E5E">
        <w:rPr>
          <w:sz w:val="26"/>
          <w:szCs w:val="26"/>
        </w:rPr>
        <w:t>three</w:t>
      </w:r>
      <w:r w:rsidR="00403D93">
        <w:rPr>
          <w:sz w:val="26"/>
          <w:szCs w:val="26"/>
        </w:rPr>
        <w:t xml:space="preserve"> </w:t>
      </w:r>
      <w:r w:rsidR="00851CAE">
        <w:rPr>
          <w:sz w:val="26"/>
          <w:szCs w:val="26"/>
        </w:rPr>
        <w:t>exhibits</w:t>
      </w:r>
      <w:r w:rsidR="005F1E44" w:rsidRPr="005F1E44">
        <w:rPr>
          <w:sz w:val="26"/>
          <w:szCs w:val="26"/>
        </w:rPr>
        <w:t xml:space="preserve"> </w:t>
      </w:r>
      <w:r w:rsidR="005A4610">
        <w:rPr>
          <w:sz w:val="26"/>
          <w:szCs w:val="26"/>
        </w:rPr>
        <w:t>which</w:t>
      </w:r>
      <w:r w:rsidR="005F1E44" w:rsidRPr="005F1E44">
        <w:rPr>
          <w:sz w:val="26"/>
          <w:szCs w:val="26"/>
        </w:rPr>
        <w:t xml:space="preserve"> were admitted into the record.  </w:t>
      </w:r>
      <w:r w:rsidR="00F12445">
        <w:rPr>
          <w:sz w:val="26"/>
          <w:szCs w:val="26"/>
        </w:rPr>
        <w:t xml:space="preserve">The record closed on </w:t>
      </w:r>
      <w:r w:rsidR="006C1F00">
        <w:rPr>
          <w:sz w:val="26"/>
          <w:szCs w:val="26"/>
        </w:rPr>
        <w:t>May </w:t>
      </w:r>
      <w:r w:rsidR="00360E5E">
        <w:rPr>
          <w:sz w:val="26"/>
          <w:szCs w:val="26"/>
        </w:rPr>
        <w:t>10</w:t>
      </w:r>
      <w:r w:rsidR="005F1E44" w:rsidRPr="005F1E44">
        <w:rPr>
          <w:sz w:val="26"/>
          <w:szCs w:val="26"/>
        </w:rPr>
        <w:t>, 2012.</w:t>
      </w:r>
    </w:p>
    <w:p w:rsidR="00D25B73" w:rsidRDefault="00D25B73" w:rsidP="006019A7">
      <w:pPr>
        <w:spacing w:line="360" w:lineRule="auto"/>
        <w:ind w:firstLine="1440"/>
        <w:rPr>
          <w:sz w:val="26"/>
          <w:szCs w:val="26"/>
        </w:rPr>
      </w:pPr>
    </w:p>
    <w:p w:rsidR="00A830A1" w:rsidRDefault="006E7A92" w:rsidP="00205788">
      <w:pPr>
        <w:spacing w:line="360" w:lineRule="auto"/>
        <w:ind w:firstLine="1440"/>
        <w:rPr>
          <w:sz w:val="26"/>
          <w:szCs w:val="26"/>
        </w:rPr>
      </w:pPr>
      <w:r>
        <w:rPr>
          <w:sz w:val="26"/>
          <w:szCs w:val="26"/>
        </w:rPr>
        <w:t xml:space="preserve">In the Initial Decision, issued </w:t>
      </w:r>
      <w:r w:rsidR="00170535">
        <w:rPr>
          <w:sz w:val="26"/>
          <w:szCs w:val="26"/>
        </w:rPr>
        <w:t>August 2</w:t>
      </w:r>
      <w:r w:rsidR="00D45415">
        <w:rPr>
          <w:sz w:val="26"/>
          <w:szCs w:val="26"/>
        </w:rPr>
        <w:t>2</w:t>
      </w:r>
      <w:r w:rsidR="00851CAE">
        <w:rPr>
          <w:sz w:val="26"/>
          <w:szCs w:val="26"/>
        </w:rPr>
        <w:t>, 201</w:t>
      </w:r>
      <w:r w:rsidR="00CC75CF">
        <w:rPr>
          <w:sz w:val="26"/>
          <w:szCs w:val="26"/>
        </w:rPr>
        <w:t>2</w:t>
      </w:r>
      <w:r>
        <w:rPr>
          <w:sz w:val="26"/>
          <w:szCs w:val="26"/>
        </w:rPr>
        <w:t xml:space="preserve">, </w:t>
      </w:r>
      <w:r w:rsidR="00E747CA">
        <w:rPr>
          <w:sz w:val="26"/>
          <w:szCs w:val="26"/>
        </w:rPr>
        <w:t xml:space="preserve">the </w:t>
      </w:r>
      <w:r w:rsidR="00170535">
        <w:rPr>
          <w:sz w:val="26"/>
          <w:szCs w:val="26"/>
        </w:rPr>
        <w:t>Special Agent sustained</w:t>
      </w:r>
      <w:r w:rsidR="00011509">
        <w:rPr>
          <w:sz w:val="26"/>
          <w:szCs w:val="26"/>
        </w:rPr>
        <w:t xml:space="preserve"> the Complaint</w:t>
      </w:r>
      <w:r w:rsidR="00170535">
        <w:rPr>
          <w:sz w:val="26"/>
          <w:szCs w:val="26"/>
        </w:rPr>
        <w:t xml:space="preserve"> to the extent of establishing payment terms, and </w:t>
      </w:r>
      <w:r w:rsidR="00205788">
        <w:rPr>
          <w:sz w:val="26"/>
          <w:szCs w:val="26"/>
        </w:rPr>
        <w:t>dismissed the Complaint in all other respects</w:t>
      </w:r>
      <w:r w:rsidR="00CC75CF">
        <w:rPr>
          <w:sz w:val="26"/>
          <w:szCs w:val="26"/>
        </w:rPr>
        <w:t xml:space="preserve">.  I.D. at </w:t>
      </w:r>
      <w:r w:rsidR="00D45415">
        <w:rPr>
          <w:sz w:val="26"/>
          <w:szCs w:val="26"/>
        </w:rPr>
        <w:t>1</w:t>
      </w:r>
      <w:r w:rsidR="00205788">
        <w:rPr>
          <w:sz w:val="26"/>
          <w:szCs w:val="26"/>
        </w:rPr>
        <w:t>2</w:t>
      </w:r>
      <w:r w:rsidR="00CC75CF">
        <w:rPr>
          <w:sz w:val="26"/>
          <w:szCs w:val="26"/>
        </w:rPr>
        <w:t>.  As noted,</w:t>
      </w:r>
      <w:r w:rsidR="00851CAE">
        <w:rPr>
          <w:sz w:val="26"/>
          <w:szCs w:val="26"/>
        </w:rPr>
        <w:t xml:space="preserve"> </w:t>
      </w:r>
      <w:r w:rsidR="0073322C">
        <w:rPr>
          <w:sz w:val="26"/>
          <w:szCs w:val="26"/>
        </w:rPr>
        <w:t xml:space="preserve">the Complainant </w:t>
      </w:r>
      <w:r w:rsidR="006402BA">
        <w:rPr>
          <w:sz w:val="26"/>
          <w:szCs w:val="26"/>
        </w:rPr>
        <w:t xml:space="preserve">filed Exceptions on </w:t>
      </w:r>
      <w:r w:rsidR="00205788">
        <w:rPr>
          <w:sz w:val="26"/>
          <w:szCs w:val="26"/>
        </w:rPr>
        <w:t>September 19, 2012.  PPL</w:t>
      </w:r>
      <w:r w:rsidR="0073322C">
        <w:rPr>
          <w:sz w:val="26"/>
          <w:szCs w:val="26"/>
        </w:rPr>
        <w:t xml:space="preserve"> filed</w:t>
      </w:r>
      <w:r w:rsidR="00D24BF8">
        <w:rPr>
          <w:sz w:val="26"/>
          <w:szCs w:val="26"/>
        </w:rPr>
        <w:t xml:space="preserve"> Replies to Exceptions </w:t>
      </w:r>
      <w:r w:rsidR="00D45415">
        <w:rPr>
          <w:sz w:val="26"/>
          <w:szCs w:val="26"/>
        </w:rPr>
        <w:t xml:space="preserve">on </w:t>
      </w:r>
      <w:r w:rsidR="00205788">
        <w:rPr>
          <w:sz w:val="26"/>
          <w:szCs w:val="26"/>
        </w:rPr>
        <w:t>October 1</w:t>
      </w:r>
      <w:r w:rsidR="0073322C">
        <w:rPr>
          <w:sz w:val="26"/>
          <w:szCs w:val="26"/>
        </w:rPr>
        <w:t>, 2012.</w:t>
      </w:r>
    </w:p>
    <w:p w:rsidR="00205788" w:rsidRDefault="00205788">
      <w:pPr>
        <w:rPr>
          <w:sz w:val="26"/>
          <w:szCs w:val="26"/>
        </w:rPr>
      </w:pPr>
    </w:p>
    <w:p w:rsidR="00E747CA" w:rsidRDefault="00E747CA">
      <w:pPr>
        <w:rPr>
          <w:b/>
          <w:sz w:val="26"/>
          <w:szCs w:val="26"/>
        </w:rPr>
      </w:pPr>
      <w:r>
        <w:rPr>
          <w:b/>
          <w:sz w:val="26"/>
          <w:szCs w:val="26"/>
        </w:rPr>
        <w:br w:type="page"/>
      </w:r>
    </w:p>
    <w:p w:rsidR="001A1AD3" w:rsidRDefault="004419DA" w:rsidP="006019A7">
      <w:pPr>
        <w:spacing w:line="360" w:lineRule="auto"/>
        <w:jc w:val="center"/>
        <w:rPr>
          <w:b/>
          <w:sz w:val="26"/>
          <w:szCs w:val="26"/>
        </w:rPr>
      </w:pPr>
      <w:r>
        <w:rPr>
          <w:b/>
          <w:sz w:val="26"/>
          <w:szCs w:val="26"/>
        </w:rPr>
        <w:lastRenderedPageBreak/>
        <w:t>Discussion</w:t>
      </w:r>
    </w:p>
    <w:p w:rsidR="00205788" w:rsidRDefault="00205788" w:rsidP="006019A7">
      <w:pPr>
        <w:spacing w:line="360" w:lineRule="auto"/>
        <w:jc w:val="center"/>
        <w:rPr>
          <w:b/>
          <w:sz w:val="26"/>
          <w:szCs w:val="26"/>
        </w:rPr>
      </w:pPr>
    </w:p>
    <w:p w:rsidR="00C64788" w:rsidRDefault="00C64788" w:rsidP="006019A7">
      <w:pPr>
        <w:spacing w:line="360" w:lineRule="auto"/>
        <w:ind w:firstLine="1440"/>
        <w:rPr>
          <w:sz w:val="26"/>
        </w:rPr>
      </w:pPr>
      <w:r w:rsidRPr="00515BBE">
        <w:rPr>
          <w:sz w:val="26"/>
          <w:szCs w:val="26"/>
        </w:rPr>
        <w:t xml:space="preserve">As the proponent of a rule or order, the Complainant in this proceeding bears the burden of proof pursuant to Section 332(a) of the </w:t>
      </w:r>
      <w:r w:rsidR="00136287">
        <w:rPr>
          <w:sz w:val="26"/>
          <w:szCs w:val="26"/>
        </w:rPr>
        <w:t xml:space="preserve">Public Utility </w:t>
      </w:r>
      <w:r w:rsidRPr="00515BBE">
        <w:rPr>
          <w:sz w:val="26"/>
          <w:szCs w:val="26"/>
        </w:rPr>
        <w:t>Code</w:t>
      </w:r>
      <w:r w:rsidR="00136287">
        <w:rPr>
          <w:sz w:val="26"/>
          <w:szCs w:val="26"/>
        </w:rPr>
        <w:t xml:space="preserve"> (Code)</w:t>
      </w:r>
      <w:r w:rsidRPr="00515BBE">
        <w:rPr>
          <w:sz w:val="26"/>
          <w:szCs w:val="26"/>
        </w:rPr>
        <w:t xml:space="preserve">.  66 Pa. C.S. § 332(a).  To establish a sufficient case and satisfy the burden of proof, the Complainant must show that the Company is responsible or accountable for the problem described in the Complaint.  </w:t>
      </w:r>
      <w:r w:rsidRPr="00515BBE">
        <w:rPr>
          <w:i/>
          <w:sz w:val="26"/>
          <w:szCs w:val="26"/>
        </w:rPr>
        <w:t>Patterson v. The Bell Telephone Company of Pennsylvania</w:t>
      </w:r>
      <w:r w:rsidRPr="00515BBE">
        <w:rPr>
          <w:sz w:val="26"/>
          <w:szCs w:val="26"/>
        </w:rPr>
        <w:t xml:space="preserve">, 72 Pa. P.U.C. 196 (1990).  Such a showing must be by a preponderance of the evidence.  </w:t>
      </w:r>
      <w:r w:rsidRPr="00515BBE">
        <w:rPr>
          <w:i/>
          <w:iCs/>
          <w:sz w:val="26"/>
          <w:szCs w:val="26"/>
        </w:rPr>
        <w:t>Samuel J. Lansberry, Inc. v. Pa. PUC</w:t>
      </w:r>
      <w:r w:rsidRPr="00515BBE">
        <w:rPr>
          <w:sz w:val="26"/>
          <w:szCs w:val="26"/>
        </w:rPr>
        <w:t xml:space="preserve">, 578 A.2d 600 (Pa. Cmwlth. 1990), </w:t>
      </w:r>
      <w:r w:rsidRPr="00515BBE">
        <w:rPr>
          <w:i/>
          <w:sz w:val="26"/>
          <w:szCs w:val="26"/>
        </w:rPr>
        <w:t>alloc. denied,</w:t>
      </w:r>
      <w:r w:rsidRPr="00515BBE">
        <w:rPr>
          <w:sz w:val="26"/>
          <w:szCs w:val="26"/>
        </w:rPr>
        <w:t xml:space="preserve"> 529 Pa. 654, 602 A.2d 863 (1992).  That is, the Complainant’s evidence must be more convincing, by even the smallest amount, than that presented by the Company.  </w:t>
      </w:r>
      <w:r w:rsidRPr="00515BBE">
        <w:rPr>
          <w:i/>
          <w:sz w:val="26"/>
          <w:szCs w:val="26"/>
        </w:rPr>
        <w:t>Se-Ling Hosiery, Inc. v. Margulies</w:t>
      </w:r>
      <w:r w:rsidRPr="00515BBE">
        <w:rPr>
          <w:sz w:val="26"/>
          <w:szCs w:val="26"/>
        </w:rPr>
        <w:t xml:space="preserve">, 364 Pa. 45, 70 A.2d 854 (1950).  Additionally, this Commission’s </w:t>
      </w:r>
      <w:r w:rsidRPr="00515BBE">
        <w:rPr>
          <w:sz w:val="26"/>
        </w:rPr>
        <w:t xml:space="preserve">decision must be supported by substantial evidence in the record.  More is required than a mere trace of evidence or a suspicion of the existence of a fact sought to be established.  </w:t>
      </w:r>
      <w:r w:rsidRPr="00515BBE">
        <w:rPr>
          <w:i/>
          <w:sz w:val="26"/>
        </w:rPr>
        <w:t xml:space="preserve">Norfolk &amp; Western Ry. Co. v. Pa. PUC, </w:t>
      </w:r>
      <w:r w:rsidRPr="00515BBE">
        <w:rPr>
          <w:sz w:val="26"/>
        </w:rPr>
        <w:t>489 Pa. 109, 413 A.2d 1037 (1980).</w:t>
      </w:r>
    </w:p>
    <w:p w:rsidR="0099563B" w:rsidRDefault="0099563B" w:rsidP="006019A7">
      <w:pPr>
        <w:spacing w:line="360" w:lineRule="auto"/>
        <w:ind w:firstLine="1440"/>
        <w:rPr>
          <w:sz w:val="26"/>
        </w:rPr>
      </w:pPr>
    </w:p>
    <w:p w:rsidR="0099563B" w:rsidRPr="0099563B" w:rsidRDefault="0099563B" w:rsidP="006019A7">
      <w:pPr>
        <w:spacing w:line="360" w:lineRule="auto"/>
        <w:rPr>
          <w:rFonts w:ascii="Times New (W1)" w:hAnsi="Times New (W1)"/>
          <w:sz w:val="26"/>
          <w:szCs w:val="26"/>
        </w:rPr>
      </w:pPr>
      <w:r>
        <w:rPr>
          <w:sz w:val="26"/>
        </w:rPr>
        <w:tab/>
      </w:r>
      <w:r>
        <w:rPr>
          <w:sz w:val="26"/>
        </w:rPr>
        <w:tab/>
      </w:r>
      <w:r w:rsidRPr="0099563B">
        <w:rPr>
          <w:sz w:val="26"/>
        </w:rPr>
        <w:t xml:space="preserve">While the burden of persuasion may </w:t>
      </w:r>
      <w:r w:rsidRPr="0099563B">
        <w:rPr>
          <w:rStyle w:val="term1"/>
          <w:b w:val="0"/>
          <w:bCs w:val="0"/>
          <w:sz w:val="26"/>
        </w:rPr>
        <w:t>shift</w:t>
      </w:r>
      <w:r w:rsidRPr="0099563B">
        <w:rPr>
          <w:sz w:val="26"/>
        </w:rPr>
        <w:t xml:space="preserve"> back and forth during a proceeding, the </w:t>
      </w:r>
      <w:r w:rsidRPr="0099563B">
        <w:rPr>
          <w:rStyle w:val="term1"/>
          <w:b w:val="0"/>
          <w:bCs w:val="0"/>
          <w:sz w:val="26"/>
        </w:rPr>
        <w:t>burden of proof</w:t>
      </w:r>
      <w:r w:rsidRPr="0099563B">
        <w:rPr>
          <w:sz w:val="26"/>
        </w:rPr>
        <w:t xml:space="preserve"> never </w:t>
      </w:r>
      <w:r w:rsidRPr="0099563B">
        <w:rPr>
          <w:rStyle w:val="term1"/>
          <w:b w:val="0"/>
          <w:bCs w:val="0"/>
          <w:sz w:val="26"/>
        </w:rPr>
        <w:t>shifts. The burden of proof</w:t>
      </w:r>
      <w:r w:rsidRPr="0099563B">
        <w:rPr>
          <w:sz w:val="26"/>
        </w:rPr>
        <w:t xml:space="preserve"> always remains on the party seeking affirmative relief from the Commission.  </w:t>
      </w:r>
      <w:r w:rsidRPr="0099563B">
        <w:rPr>
          <w:i/>
          <w:iCs/>
          <w:sz w:val="26"/>
        </w:rPr>
        <w:t>Milkie v. Pennsylvania Public Utility Commission,</w:t>
      </w:r>
      <w:r w:rsidRPr="0099563B">
        <w:rPr>
          <w:iCs/>
          <w:sz w:val="26"/>
        </w:rPr>
        <w:t xml:space="preserve"> 768 A.2d 1217 (Pa. Cmwlth. 2001).  </w:t>
      </w:r>
      <w:r w:rsidRPr="0099563B">
        <w:rPr>
          <w:rFonts w:ascii="Times New (W1)" w:hAnsi="Times New (W1)"/>
          <w:sz w:val="26"/>
          <w:szCs w:val="26"/>
        </w:rPr>
        <w:t xml:space="preserve">The Complainant, as the party seeking relief, has the burden of proof.  In this dispute, the Complainant must show that the utility is responsible or accountable for the problem described in the Complaint, </w:t>
      </w:r>
      <w:r w:rsidRPr="0099563B">
        <w:rPr>
          <w:rFonts w:ascii="Times New (W1)" w:hAnsi="Times New (W1)"/>
          <w:i/>
          <w:sz w:val="26"/>
          <w:szCs w:val="26"/>
        </w:rPr>
        <w:t xml:space="preserve">Feinstein v. Philadelphia Suburban Water Company, </w:t>
      </w:r>
      <w:r w:rsidRPr="0099563B">
        <w:rPr>
          <w:rFonts w:ascii="Times New (W1)" w:hAnsi="Times New (W1)"/>
          <w:sz w:val="26"/>
          <w:szCs w:val="26"/>
        </w:rPr>
        <w:t xml:space="preserve">50 Pa. P.U.C. 300 (1976), or that the utility has violated either its duty under the Code or the orders or </w:t>
      </w:r>
      <w:r w:rsidR="00855C33">
        <w:rPr>
          <w:rFonts w:ascii="Times New (W1)" w:hAnsi="Times New (W1)"/>
          <w:sz w:val="26"/>
          <w:szCs w:val="26"/>
        </w:rPr>
        <w:t>R</w:t>
      </w:r>
      <w:r w:rsidRPr="0099563B">
        <w:rPr>
          <w:rFonts w:ascii="Times New (W1)" w:hAnsi="Times New (W1)"/>
          <w:sz w:val="26"/>
          <w:szCs w:val="26"/>
        </w:rPr>
        <w:t>egulations of the Commission.  66 Pa. C.S. § 701.</w:t>
      </w:r>
    </w:p>
    <w:p w:rsidR="0099563B" w:rsidRPr="00515BBE" w:rsidRDefault="0099563B" w:rsidP="006019A7">
      <w:pPr>
        <w:spacing w:line="360" w:lineRule="auto"/>
        <w:ind w:firstLine="1440"/>
        <w:rPr>
          <w:i/>
          <w:sz w:val="26"/>
        </w:rPr>
      </w:pPr>
    </w:p>
    <w:p w:rsidR="0073322C" w:rsidRDefault="003266BF" w:rsidP="006019A7">
      <w:pPr>
        <w:spacing w:line="360" w:lineRule="auto"/>
        <w:ind w:firstLine="1440"/>
        <w:rPr>
          <w:sz w:val="26"/>
          <w:szCs w:val="26"/>
        </w:rPr>
      </w:pPr>
      <w:r>
        <w:rPr>
          <w:sz w:val="26"/>
          <w:szCs w:val="26"/>
        </w:rPr>
        <w:t>The Special Agent</w:t>
      </w:r>
      <w:r w:rsidR="000B0240">
        <w:rPr>
          <w:sz w:val="26"/>
          <w:szCs w:val="26"/>
        </w:rPr>
        <w:t xml:space="preserve"> </w:t>
      </w:r>
      <w:r w:rsidR="003440BD" w:rsidRPr="002E740E">
        <w:rPr>
          <w:sz w:val="26"/>
          <w:szCs w:val="26"/>
        </w:rPr>
        <w:t xml:space="preserve">made </w:t>
      </w:r>
      <w:r w:rsidR="00205788">
        <w:rPr>
          <w:sz w:val="26"/>
          <w:szCs w:val="26"/>
        </w:rPr>
        <w:t>eight</w:t>
      </w:r>
      <w:r w:rsidR="00C72244">
        <w:rPr>
          <w:sz w:val="26"/>
          <w:szCs w:val="26"/>
        </w:rPr>
        <w:t xml:space="preserve"> </w:t>
      </w:r>
      <w:r w:rsidR="003440BD">
        <w:rPr>
          <w:sz w:val="26"/>
          <w:szCs w:val="26"/>
        </w:rPr>
        <w:t>Findings of Fact</w:t>
      </w:r>
      <w:r w:rsidR="003440BD" w:rsidRPr="002E740E">
        <w:rPr>
          <w:sz w:val="26"/>
          <w:szCs w:val="26"/>
        </w:rPr>
        <w:t xml:space="preserve"> and </w:t>
      </w:r>
      <w:r w:rsidR="00301FE4">
        <w:rPr>
          <w:sz w:val="26"/>
          <w:szCs w:val="26"/>
        </w:rPr>
        <w:t xml:space="preserve">reached </w:t>
      </w:r>
      <w:r w:rsidR="00205788">
        <w:rPr>
          <w:sz w:val="26"/>
          <w:szCs w:val="26"/>
        </w:rPr>
        <w:t>five</w:t>
      </w:r>
      <w:r w:rsidR="003440BD" w:rsidRPr="002E740E">
        <w:rPr>
          <w:sz w:val="26"/>
          <w:szCs w:val="26"/>
        </w:rPr>
        <w:t xml:space="preserve"> Conclusions of Law</w:t>
      </w:r>
      <w:r w:rsidR="003440BD">
        <w:rPr>
          <w:sz w:val="26"/>
          <w:szCs w:val="26"/>
        </w:rPr>
        <w:t xml:space="preserve">.  </w:t>
      </w:r>
      <w:r w:rsidR="003440BD" w:rsidRPr="002E740E">
        <w:rPr>
          <w:sz w:val="26"/>
          <w:szCs w:val="26"/>
        </w:rPr>
        <w:t xml:space="preserve">I.D. at </w:t>
      </w:r>
      <w:r w:rsidR="004E6859">
        <w:rPr>
          <w:sz w:val="26"/>
          <w:szCs w:val="26"/>
        </w:rPr>
        <w:t>3-</w:t>
      </w:r>
      <w:r w:rsidR="00205788">
        <w:rPr>
          <w:sz w:val="26"/>
          <w:szCs w:val="26"/>
        </w:rPr>
        <w:t>4</w:t>
      </w:r>
      <w:r w:rsidR="003440BD">
        <w:rPr>
          <w:sz w:val="26"/>
          <w:szCs w:val="26"/>
        </w:rPr>
        <w:t xml:space="preserve">, </w:t>
      </w:r>
      <w:r w:rsidR="004E6859">
        <w:rPr>
          <w:sz w:val="26"/>
          <w:szCs w:val="26"/>
        </w:rPr>
        <w:t>12</w:t>
      </w:r>
      <w:r w:rsidR="003440BD">
        <w:rPr>
          <w:sz w:val="26"/>
          <w:szCs w:val="26"/>
        </w:rPr>
        <w:t xml:space="preserve">.  </w:t>
      </w:r>
      <w:r w:rsidR="003440BD" w:rsidRPr="002E740E">
        <w:rPr>
          <w:sz w:val="26"/>
          <w:szCs w:val="26"/>
        </w:rPr>
        <w:t xml:space="preserve">We shall adopt and incorporate herein by reference </w:t>
      </w:r>
      <w:r w:rsidR="003440BD" w:rsidRPr="002E740E">
        <w:rPr>
          <w:sz w:val="26"/>
          <w:szCs w:val="26"/>
        </w:rPr>
        <w:lastRenderedPageBreak/>
        <w:t xml:space="preserve">the </w:t>
      </w:r>
      <w:r w:rsidR="00205788">
        <w:rPr>
          <w:sz w:val="26"/>
          <w:szCs w:val="26"/>
        </w:rPr>
        <w:t>Special Agent</w:t>
      </w:r>
      <w:r w:rsidR="003440BD" w:rsidRPr="002E740E">
        <w:rPr>
          <w:sz w:val="26"/>
          <w:szCs w:val="26"/>
        </w:rPr>
        <w:t>’s Findings of Fact and Conclusions of Law, unless they are reversed or modified by this Opinion and Order</w:t>
      </w:r>
      <w:r w:rsidR="003440BD">
        <w:rPr>
          <w:sz w:val="26"/>
          <w:szCs w:val="26"/>
        </w:rPr>
        <w:t>,</w:t>
      </w:r>
      <w:r w:rsidR="003440BD" w:rsidRPr="002E740E">
        <w:rPr>
          <w:sz w:val="26"/>
          <w:szCs w:val="26"/>
        </w:rPr>
        <w:t xml:space="preserve"> </w:t>
      </w:r>
      <w:r w:rsidR="003440BD">
        <w:rPr>
          <w:sz w:val="26"/>
          <w:szCs w:val="26"/>
        </w:rPr>
        <w:t xml:space="preserve">either </w:t>
      </w:r>
      <w:r w:rsidR="003440BD" w:rsidRPr="002E740E">
        <w:rPr>
          <w:sz w:val="26"/>
          <w:szCs w:val="26"/>
        </w:rPr>
        <w:t>expressly or by necessary implication</w:t>
      </w:r>
      <w:r w:rsidR="003440BD">
        <w:rPr>
          <w:sz w:val="26"/>
          <w:szCs w:val="26"/>
        </w:rPr>
        <w:t>.</w:t>
      </w:r>
      <w:r w:rsidR="003440BD" w:rsidRPr="002E740E">
        <w:rPr>
          <w:sz w:val="26"/>
          <w:szCs w:val="26"/>
        </w:rPr>
        <w:t> </w:t>
      </w:r>
    </w:p>
    <w:p w:rsidR="003440BD" w:rsidRDefault="003440BD" w:rsidP="006019A7">
      <w:pPr>
        <w:spacing w:line="360" w:lineRule="auto"/>
        <w:ind w:firstLine="1440"/>
        <w:rPr>
          <w:sz w:val="26"/>
          <w:szCs w:val="26"/>
        </w:rPr>
      </w:pPr>
      <w:r w:rsidRPr="002E740E">
        <w:rPr>
          <w:sz w:val="26"/>
          <w:szCs w:val="26"/>
        </w:rPr>
        <w:t xml:space="preserve"> </w:t>
      </w:r>
    </w:p>
    <w:p w:rsidR="00747E7A" w:rsidRDefault="003440BD" w:rsidP="006019A7">
      <w:pPr>
        <w:spacing w:line="360" w:lineRule="auto"/>
        <w:rPr>
          <w:sz w:val="26"/>
          <w:szCs w:val="26"/>
        </w:rPr>
      </w:pPr>
      <w:r w:rsidRPr="004A753B">
        <w:rPr>
          <w:sz w:val="26"/>
          <w:szCs w:val="26"/>
        </w:rPr>
        <w:tab/>
      </w:r>
      <w:r w:rsidRPr="004A753B">
        <w:rPr>
          <w:sz w:val="26"/>
          <w:szCs w:val="26"/>
        </w:rPr>
        <w:tab/>
      </w:r>
      <w:r w:rsidR="005F3CA8">
        <w:rPr>
          <w:sz w:val="26"/>
          <w:szCs w:val="26"/>
        </w:rPr>
        <w:t>W</w:t>
      </w:r>
      <w:r w:rsidRPr="004A753B">
        <w:rPr>
          <w:sz w:val="26"/>
          <w:szCs w:val="26"/>
        </w:rPr>
        <w:t xml:space="preserve">e note that any issue or Exception that we do not specifically </w:t>
      </w:r>
      <w:r w:rsidR="0008576C">
        <w:rPr>
          <w:sz w:val="26"/>
          <w:szCs w:val="26"/>
        </w:rPr>
        <w:t>delineate</w:t>
      </w:r>
      <w:r w:rsidRPr="004A753B">
        <w:rPr>
          <w:sz w:val="26"/>
          <w:szCs w:val="26"/>
        </w:rPr>
        <w:t xml:space="preserve"> has been duly considered and will be denied without further discussion.  It is well settled that we are not required to consider, expressly or at length, each contention or argument raised by the parties.  </w:t>
      </w:r>
      <w:r w:rsidRPr="004A753B">
        <w:rPr>
          <w:i/>
          <w:sz w:val="26"/>
          <w:szCs w:val="26"/>
        </w:rPr>
        <w:t>Consolidated Rail Corporation v. Pa</w:t>
      </w:r>
      <w:r w:rsidR="00383585">
        <w:rPr>
          <w:i/>
          <w:sz w:val="26"/>
          <w:szCs w:val="26"/>
        </w:rPr>
        <w:t>.</w:t>
      </w:r>
      <w:r w:rsidRPr="004A753B">
        <w:rPr>
          <w:i/>
          <w:sz w:val="26"/>
          <w:szCs w:val="26"/>
        </w:rPr>
        <w:t xml:space="preserve"> PUC</w:t>
      </w:r>
      <w:r w:rsidRPr="004A753B">
        <w:rPr>
          <w:sz w:val="26"/>
          <w:szCs w:val="26"/>
        </w:rPr>
        <w:t xml:space="preserve">, 625 A.2d 741 </w:t>
      </w:r>
    </w:p>
    <w:p w:rsidR="003440BD" w:rsidRDefault="003440BD" w:rsidP="006019A7">
      <w:pPr>
        <w:spacing w:line="360" w:lineRule="auto"/>
        <w:rPr>
          <w:i/>
          <w:sz w:val="26"/>
          <w:szCs w:val="26"/>
        </w:rPr>
      </w:pPr>
      <w:r w:rsidRPr="004A753B">
        <w:rPr>
          <w:sz w:val="26"/>
          <w:szCs w:val="26"/>
        </w:rPr>
        <w:t xml:space="preserve">(Pa. Cmwlth. 1993); </w:t>
      </w:r>
      <w:r w:rsidRPr="004A753B">
        <w:rPr>
          <w:i/>
          <w:sz w:val="26"/>
          <w:szCs w:val="26"/>
        </w:rPr>
        <w:t>see also</w:t>
      </w:r>
      <w:r w:rsidRPr="004A753B">
        <w:rPr>
          <w:sz w:val="26"/>
          <w:szCs w:val="26"/>
        </w:rPr>
        <w:t xml:space="preserve">, </w:t>
      </w:r>
      <w:r w:rsidRPr="004A753B">
        <w:rPr>
          <w:i/>
          <w:sz w:val="26"/>
          <w:szCs w:val="26"/>
        </w:rPr>
        <w:t>generally</w:t>
      </w:r>
      <w:r w:rsidRPr="004A753B">
        <w:rPr>
          <w:sz w:val="26"/>
          <w:szCs w:val="26"/>
        </w:rPr>
        <w:t xml:space="preserve">, </w:t>
      </w:r>
      <w:r w:rsidRPr="004A753B">
        <w:rPr>
          <w:i/>
          <w:sz w:val="26"/>
          <w:szCs w:val="26"/>
        </w:rPr>
        <w:t>University of P</w:t>
      </w:r>
      <w:r w:rsidR="00383585">
        <w:rPr>
          <w:i/>
          <w:sz w:val="26"/>
          <w:szCs w:val="26"/>
        </w:rPr>
        <w:t xml:space="preserve">ennsylvania </w:t>
      </w:r>
      <w:r w:rsidRPr="004A753B">
        <w:rPr>
          <w:i/>
          <w:sz w:val="26"/>
          <w:szCs w:val="26"/>
        </w:rPr>
        <w:t>v. Pa</w:t>
      </w:r>
      <w:r w:rsidR="00383585">
        <w:rPr>
          <w:i/>
          <w:sz w:val="26"/>
          <w:szCs w:val="26"/>
        </w:rPr>
        <w:t>.</w:t>
      </w:r>
      <w:r w:rsidRPr="004A753B">
        <w:rPr>
          <w:i/>
          <w:sz w:val="26"/>
          <w:szCs w:val="26"/>
        </w:rPr>
        <w:t xml:space="preserve"> PUC</w:t>
      </w:r>
      <w:r w:rsidRPr="004A753B">
        <w:rPr>
          <w:sz w:val="26"/>
          <w:szCs w:val="26"/>
        </w:rPr>
        <w:t>, 485 A.2d 1217 (Pa. Cmwlth. 1984</w:t>
      </w:r>
      <w:r>
        <w:rPr>
          <w:sz w:val="26"/>
          <w:szCs w:val="26"/>
        </w:rPr>
        <w:t>).</w:t>
      </w:r>
      <w:r w:rsidR="00C96027" w:rsidRPr="00C96027">
        <w:rPr>
          <w:i/>
          <w:sz w:val="26"/>
          <w:szCs w:val="26"/>
        </w:rPr>
        <w:t xml:space="preserve"> </w:t>
      </w:r>
    </w:p>
    <w:p w:rsidR="008C6196" w:rsidRDefault="008C6196" w:rsidP="006019A7">
      <w:pPr>
        <w:spacing w:line="360" w:lineRule="auto"/>
        <w:rPr>
          <w:i/>
          <w:sz w:val="26"/>
          <w:szCs w:val="26"/>
        </w:rPr>
      </w:pPr>
    </w:p>
    <w:p w:rsidR="000E117F" w:rsidRDefault="000E117F" w:rsidP="006019A7">
      <w:pPr>
        <w:spacing w:line="360" w:lineRule="auto"/>
        <w:ind w:firstLine="1440"/>
        <w:rPr>
          <w:rFonts w:eastAsia="MS Mincho"/>
          <w:sz w:val="26"/>
        </w:rPr>
      </w:pPr>
      <w:r>
        <w:rPr>
          <w:rFonts w:eastAsia="MS Mincho"/>
          <w:sz w:val="26"/>
        </w:rPr>
        <w:t>At the initial hearing</w:t>
      </w:r>
      <w:r w:rsidR="00C46C47">
        <w:rPr>
          <w:rFonts w:eastAsia="MS Mincho"/>
          <w:sz w:val="26"/>
        </w:rPr>
        <w:t>,</w:t>
      </w:r>
      <w:r>
        <w:rPr>
          <w:rFonts w:eastAsia="MS Mincho"/>
          <w:sz w:val="26"/>
        </w:rPr>
        <w:t xml:space="preserve"> held on February 8, 2012, t</w:t>
      </w:r>
      <w:r w:rsidR="00FF684A">
        <w:rPr>
          <w:rFonts w:eastAsia="MS Mincho"/>
          <w:sz w:val="26"/>
        </w:rPr>
        <w:t xml:space="preserve">he </w:t>
      </w:r>
      <w:r w:rsidR="00FF684A" w:rsidRPr="00FF684A">
        <w:rPr>
          <w:rFonts w:eastAsia="MS Mincho"/>
          <w:sz w:val="26"/>
        </w:rPr>
        <w:t xml:space="preserve">Complainant </w:t>
      </w:r>
      <w:r w:rsidR="001551BA">
        <w:rPr>
          <w:rFonts w:eastAsia="MS Mincho"/>
          <w:sz w:val="26"/>
        </w:rPr>
        <w:t>raised the issue of</w:t>
      </w:r>
      <w:r>
        <w:rPr>
          <w:rFonts w:eastAsia="MS Mincho"/>
          <w:sz w:val="26"/>
        </w:rPr>
        <w:t xml:space="preserve"> high bills</w:t>
      </w:r>
      <w:r w:rsidR="00EF37A4">
        <w:rPr>
          <w:rFonts w:eastAsia="MS Mincho"/>
          <w:sz w:val="26"/>
        </w:rPr>
        <w:t>.  T</w:t>
      </w:r>
      <w:r>
        <w:rPr>
          <w:rFonts w:eastAsia="MS Mincho"/>
          <w:sz w:val="26"/>
        </w:rPr>
        <w:t xml:space="preserve">here was no mention in her </w:t>
      </w:r>
      <w:r w:rsidR="00C46C47">
        <w:rPr>
          <w:rFonts w:eastAsia="MS Mincho"/>
          <w:sz w:val="26"/>
        </w:rPr>
        <w:t>F</w:t>
      </w:r>
      <w:r>
        <w:rPr>
          <w:rFonts w:eastAsia="MS Mincho"/>
          <w:sz w:val="26"/>
        </w:rPr>
        <w:t xml:space="preserve">ormal Complaint of a high bill dispute.  </w:t>
      </w:r>
      <w:r w:rsidR="00C13715">
        <w:rPr>
          <w:rFonts w:eastAsia="MS Mincho"/>
          <w:sz w:val="26"/>
        </w:rPr>
        <w:t>T</w:t>
      </w:r>
      <w:r w:rsidR="00C13715" w:rsidRPr="00C13715">
        <w:rPr>
          <w:rFonts w:eastAsia="MS Mincho"/>
          <w:sz w:val="26"/>
        </w:rPr>
        <w:t xml:space="preserve">he Complainant testified that her electric bill was too high, given the size of her apartment, but provided no evidence as to whether the bills were higher in the summer or in the winter.  </w:t>
      </w:r>
      <w:r w:rsidR="00C13715">
        <w:rPr>
          <w:rFonts w:eastAsia="MS Mincho"/>
          <w:sz w:val="26"/>
        </w:rPr>
        <w:t xml:space="preserve">The </w:t>
      </w:r>
      <w:r w:rsidR="00C13715" w:rsidRPr="00C13715">
        <w:rPr>
          <w:rFonts w:eastAsia="MS Mincho"/>
          <w:sz w:val="26"/>
        </w:rPr>
        <w:t>Complainant did not testify that her household ha</w:t>
      </w:r>
      <w:r w:rsidR="00C13715">
        <w:rPr>
          <w:rFonts w:eastAsia="MS Mincho"/>
          <w:sz w:val="26"/>
        </w:rPr>
        <w:t>d</w:t>
      </w:r>
      <w:r w:rsidR="00C13715" w:rsidRPr="00C13715">
        <w:rPr>
          <w:rFonts w:eastAsia="MS Mincho"/>
          <w:sz w:val="26"/>
        </w:rPr>
        <w:t xml:space="preserve"> experienced any change in the number of occupants living there, nor did she present any evi</w:t>
      </w:r>
      <w:r w:rsidR="00C13715">
        <w:rPr>
          <w:rFonts w:eastAsia="MS Mincho"/>
          <w:sz w:val="26"/>
        </w:rPr>
        <w:t>dence that her usage pattern had</w:t>
      </w:r>
      <w:r w:rsidR="00C13715" w:rsidRPr="00C13715">
        <w:rPr>
          <w:rFonts w:eastAsia="MS Mincho"/>
          <w:sz w:val="26"/>
        </w:rPr>
        <w:t xml:space="preserve"> changed.  </w:t>
      </w:r>
      <w:r w:rsidR="001551BA">
        <w:rPr>
          <w:rFonts w:eastAsia="MS Mincho"/>
          <w:sz w:val="26"/>
        </w:rPr>
        <w:t xml:space="preserve">She merely stated </w:t>
      </w:r>
      <w:r w:rsidR="00C13715" w:rsidRPr="00C13715">
        <w:rPr>
          <w:rFonts w:eastAsia="MS Mincho"/>
          <w:sz w:val="26"/>
        </w:rPr>
        <w:t>that she believed that she was a victim of a high billing situation.</w:t>
      </w:r>
      <w:r w:rsidR="00C13715">
        <w:rPr>
          <w:rFonts w:eastAsia="MS Mincho"/>
          <w:sz w:val="26"/>
        </w:rPr>
        <w:t xml:space="preserve">  </w:t>
      </w:r>
      <w:r>
        <w:rPr>
          <w:rFonts w:eastAsia="MS Mincho"/>
          <w:sz w:val="26"/>
        </w:rPr>
        <w:t>In order to properly assess the matter, the hearing was continued to allow PPL to conduct a high bill investigation.</w:t>
      </w:r>
      <w:r w:rsidR="00EF37A4">
        <w:rPr>
          <w:rFonts w:eastAsia="MS Mincho"/>
          <w:sz w:val="26"/>
        </w:rPr>
        <w:t xml:space="preserve">  I.D. at 5.</w:t>
      </w:r>
    </w:p>
    <w:p w:rsidR="00EF37A4" w:rsidRDefault="00EF37A4" w:rsidP="006019A7">
      <w:pPr>
        <w:spacing w:line="360" w:lineRule="auto"/>
        <w:ind w:firstLine="1440"/>
        <w:rPr>
          <w:rFonts w:eastAsia="MS Mincho"/>
          <w:sz w:val="26"/>
        </w:rPr>
      </w:pPr>
    </w:p>
    <w:p w:rsidR="00EF37A4" w:rsidRDefault="00EF37A4" w:rsidP="006019A7">
      <w:pPr>
        <w:spacing w:line="360" w:lineRule="auto"/>
        <w:ind w:firstLine="1440"/>
        <w:rPr>
          <w:rFonts w:eastAsia="MS Mincho"/>
          <w:sz w:val="26"/>
        </w:rPr>
      </w:pPr>
      <w:r>
        <w:rPr>
          <w:rFonts w:eastAsia="MS Mincho"/>
          <w:sz w:val="26"/>
        </w:rPr>
        <w:t xml:space="preserve">On March 8, 2012, PPL conducted a high bill investigation and forwarded its report to </w:t>
      </w:r>
      <w:r w:rsidR="00E747CA">
        <w:rPr>
          <w:rFonts w:eastAsia="MS Mincho"/>
          <w:sz w:val="26"/>
        </w:rPr>
        <w:t>the Spec</w:t>
      </w:r>
      <w:r>
        <w:rPr>
          <w:rFonts w:eastAsia="MS Mincho"/>
          <w:sz w:val="26"/>
        </w:rPr>
        <w:t>ial Agent and the Complainant.  The report stated, in relevant portions:</w:t>
      </w:r>
    </w:p>
    <w:p w:rsidR="00EF37A4" w:rsidRDefault="00EF37A4" w:rsidP="006019A7">
      <w:pPr>
        <w:spacing w:line="360" w:lineRule="auto"/>
        <w:ind w:firstLine="1440"/>
        <w:rPr>
          <w:rFonts w:eastAsia="MS Mincho"/>
          <w:sz w:val="26"/>
        </w:rPr>
      </w:pPr>
    </w:p>
    <w:p w:rsidR="00EF37A4" w:rsidRPr="00D603E2" w:rsidRDefault="00EF37A4" w:rsidP="00DB7A89">
      <w:pPr>
        <w:ind w:left="1440" w:right="1440"/>
        <w:rPr>
          <w:rFonts w:eastAsia="MS Mincho"/>
          <w:sz w:val="26"/>
        </w:rPr>
      </w:pPr>
      <w:r w:rsidRPr="00EF37A4">
        <w:rPr>
          <w:rFonts w:eastAsia="Calibri"/>
          <w:sz w:val="26"/>
        </w:rPr>
        <w:t xml:space="preserve">A walk thru cost estimate was completed and it was found that the customer’s furnace fan was in the ON position.  The customer was not using any space heaters. </w:t>
      </w:r>
      <w:r w:rsidR="00E747CA">
        <w:rPr>
          <w:rFonts w:eastAsia="Calibri"/>
          <w:sz w:val="26"/>
        </w:rPr>
        <w:t xml:space="preserve"> </w:t>
      </w:r>
      <w:r w:rsidRPr="00EF37A4">
        <w:rPr>
          <w:rFonts w:eastAsia="Calibri"/>
          <w:sz w:val="26"/>
        </w:rPr>
        <w:t xml:space="preserve">The cost estimate figure for domestic use was approx. 37 kWh a day or 1110 kWh for a 30 day bill.  The CCR (Customer Contact Representative) amp probed the circuit breaker in the panel box to see how much electricity the customer was using. </w:t>
      </w:r>
      <w:r w:rsidR="00E747CA">
        <w:rPr>
          <w:rFonts w:eastAsia="Calibri"/>
          <w:sz w:val="26"/>
        </w:rPr>
        <w:t xml:space="preserve"> </w:t>
      </w:r>
      <w:r w:rsidRPr="00EF37A4">
        <w:rPr>
          <w:rFonts w:eastAsia="Calibri"/>
          <w:sz w:val="26"/>
        </w:rPr>
        <w:t xml:space="preserve">The </w:t>
      </w:r>
      <w:r w:rsidRPr="00EF37A4">
        <w:rPr>
          <w:rFonts w:eastAsia="Calibri"/>
          <w:sz w:val="26"/>
        </w:rPr>
        <w:lastRenderedPageBreak/>
        <w:t xml:space="preserve">furnace fan breaker was using 4 amps or 480 watts/hour or 11.5 kWh in 24 hours and 345 kWh in a 30 day bill cycle.  The customer’s water heater cycled on while the CCR was amp probing drawing 36 amps or 4.3 kWh per hour.  The amp probing of the furnace breaker was 45 amps or 5.4 kWh an hour.  The maintenance man told the CCR the customer keeps it warm in the apt. and he had to change the fan motor this heating season. The CCR performed a field test on the customer’s meter and the test results were 99.6%.  The CCR informed the customer her high bills issues were the result of the furnace fan being on 24/7 which she stated blows cold air and now may not be running properly and also the water heater may be a part of the problem. </w:t>
      </w:r>
      <w:r w:rsidR="00DB7A89">
        <w:rPr>
          <w:rFonts w:eastAsia="Calibri"/>
          <w:sz w:val="26"/>
        </w:rPr>
        <w:t xml:space="preserve"> </w:t>
      </w:r>
      <w:r w:rsidRPr="00EF37A4">
        <w:rPr>
          <w:rFonts w:eastAsia="Calibri"/>
          <w:sz w:val="26"/>
        </w:rPr>
        <w:t>The customer stated that she was satisfied with the CCR’s investigation and w</w:t>
      </w:r>
      <w:r w:rsidR="00DB7A89">
        <w:rPr>
          <w:rFonts w:eastAsia="Calibri"/>
          <w:sz w:val="26"/>
        </w:rPr>
        <w:t>as glad the CCR could help her.</w:t>
      </w:r>
    </w:p>
    <w:p w:rsidR="000E117F" w:rsidRDefault="000E117F" w:rsidP="006019A7">
      <w:pPr>
        <w:spacing w:line="360" w:lineRule="auto"/>
        <w:ind w:firstLine="1440"/>
        <w:rPr>
          <w:rFonts w:eastAsia="MS Mincho"/>
          <w:sz w:val="26"/>
        </w:rPr>
      </w:pPr>
    </w:p>
    <w:p w:rsidR="0029204F" w:rsidRDefault="00DB7A89" w:rsidP="006C1F00">
      <w:pPr>
        <w:spacing w:line="360" w:lineRule="auto"/>
        <w:ind w:firstLine="1440"/>
        <w:rPr>
          <w:rFonts w:eastAsia="Calibri"/>
        </w:rPr>
      </w:pPr>
      <w:r>
        <w:rPr>
          <w:rFonts w:eastAsia="Calibri"/>
          <w:sz w:val="26"/>
        </w:rPr>
        <w:t>As noted above, t</w:t>
      </w:r>
      <w:r w:rsidR="00643557">
        <w:rPr>
          <w:rFonts w:eastAsia="Calibri"/>
          <w:sz w:val="26"/>
        </w:rPr>
        <w:t>he Complainant stated that she agreed with PPL’s March</w:t>
      </w:r>
      <w:r>
        <w:rPr>
          <w:rFonts w:eastAsia="Calibri"/>
          <w:sz w:val="26"/>
        </w:rPr>
        <w:t> </w:t>
      </w:r>
      <w:r w:rsidR="00643557">
        <w:rPr>
          <w:rFonts w:eastAsia="Calibri"/>
          <w:sz w:val="26"/>
        </w:rPr>
        <w:t xml:space="preserve">8, 2012 report.  </w:t>
      </w:r>
      <w:r w:rsidR="0029204F" w:rsidRPr="00643557">
        <w:rPr>
          <w:rFonts w:eastAsia="Calibri"/>
          <w:sz w:val="26"/>
        </w:rPr>
        <w:t>She did not dispute the amount of electricity used, but disputed the amount billed on her electric bill.</w:t>
      </w:r>
    </w:p>
    <w:p w:rsidR="00F677FC" w:rsidRDefault="00F677FC" w:rsidP="00FA045F">
      <w:pPr>
        <w:spacing w:line="360" w:lineRule="auto"/>
        <w:ind w:firstLine="1530"/>
        <w:rPr>
          <w:rFonts w:eastAsia="Calibri"/>
        </w:rPr>
      </w:pPr>
    </w:p>
    <w:p w:rsidR="00F677FC" w:rsidRPr="00F677FC" w:rsidRDefault="00F677FC" w:rsidP="006C1F00">
      <w:pPr>
        <w:spacing w:line="360" w:lineRule="auto"/>
        <w:ind w:firstLine="1440"/>
        <w:rPr>
          <w:rFonts w:eastAsia="Calibri"/>
          <w:sz w:val="26"/>
        </w:rPr>
      </w:pPr>
      <w:r w:rsidRPr="00F677FC">
        <w:rPr>
          <w:rFonts w:eastAsia="Calibri"/>
          <w:sz w:val="26"/>
        </w:rPr>
        <w:t>The Complainant here allege</w:t>
      </w:r>
      <w:r>
        <w:rPr>
          <w:rFonts w:eastAsia="Calibri"/>
          <w:sz w:val="26"/>
        </w:rPr>
        <w:t>d</w:t>
      </w:r>
      <w:r w:rsidRPr="00F677FC">
        <w:rPr>
          <w:rFonts w:eastAsia="Calibri"/>
          <w:sz w:val="26"/>
        </w:rPr>
        <w:t xml:space="preserve"> a high bill dispute.  Therefore, the Complainant’s burden of proof is governed by </w:t>
      </w:r>
      <w:r w:rsidRPr="00F677FC">
        <w:rPr>
          <w:rFonts w:eastAsia="Calibri"/>
          <w:i/>
          <w:sz w:val="26"/>
        </w:rPr>
        <w:t>Waldron v. Philadelphia Electric Co.,</w:t>
      </w:r>
      <w:r w:rsidR="006C1F00">
        <w:rPr>
          <w:rFonts w:eastAsia="Calibri"/>
          <w:sz w:val="26"/>
        </w:rPr>
        <w:t xml:space="preserve"> 54 </w:t>
      </w:r>
      <w:r w:rsidRPr="00F677FC">
        <w:rPr>
          <w:rFonts w:eastAsia="Calibri"/>
          <w:sz w:val="26"/>
        </w:rPr>
        <w:t xml:space="preserve">Pa. P.U.C. 98 (1980).  In </w:t>
      </w:r>
      <w:r w:rsidRPr="00F677FC">
        <w:rPr>
          <w:rFonts w:eastAsia="Calibri"/>
          <w:i/>
          <w:sz w:val="26"/>
        </w:rPr>
        <w:t>Waldron,</w:t>
      </w:r>
      <w:r w:rsidRPr="00F677FC">
        <w:rPr>
          <w:rFonts w:eastAsia="Calibri"/>
          <w:sz w:val="26"/>
        </w:rPr>
        <w:t xml:space="preserve"> the Commission concluded that a complainant may establish a </w:t>
      </w:r>
      <w:r w:rsidRPr="00F677FC">
        <w:rPr>
          <w:rFonts w:eastAsia="Calibri"/>
          <w:i/>
          <w:sz w:val="26"/>
        </w:rPr>
        <w:t>prima facie</w:t>
      </w:r>
      <w:r w:rsidRPr="00F677FC">
        <w:rPr>
          <w:rFonts w:eastAsia="Calibri"/>
          <w:sz w:val="26"/>
        </w:rPr>
        <w:t xml:space="preserve"> case by showing that:  (1) the number of occupants of the household has not changed; (2) the potential for energy utilization is low; and (3) the prior billing history shows no previous abnormalities.  If the Complainant has submitted such evidence, the burden of going forward with evidence shifts to the Respondent.  If the Respondent fails to rebut the Complainant’s evidence, then the Complainant would prevail.  If the Respondent places into the record evidence to rebut the Complainant’s </w:t>
      </w:r>
      <w:r w:rsidRPr="00F677FC">
        <w:rPr>
          <w:rFonts w:eastAsia="Calibri"/>
          <w:i/>
          <w:sz w:val="26"/>
        </w:rPr>
        <w:t xml:space="preserve">prima facie </w:t>
      </w:r>
      <w:r w:rsidRPr="00F677FC">
        <w:rPr>
          <w:rFonts w:eastAsia="Calibri"/>
          <w:sz w:val="26"/>
        </w:rPr>
        <w:t xml:space="preserve">case, the burden of going forward with the evidence shifts back to the Complainant.  In order to satisfy the burden of proof, the Complainant must rebut the Respondent’s evidence by a preponderance of the evidence.  Although the burden of going forward with the evidence may shift from one party to another during a proceeding, </w:t>
      </w:r>
      <w:r w:rsidRPr="00F677FC">
        <w:rPr>
          <w:rFonts w:eastAsia="Calibri"/>
          <w:sz w:val="26"/>
        </w:rPr>
        <w:lastRenderedPageBreak/>
        <w:t xml:space="preserve">the "burden of proof" never shifts.  It always remains on the Complainant.  </w:t>
      </w:r>
      <w:r w:rsidRPr="00F677FC">
        <w:rPr>
          <w:rFonts w:eastAsia="Calibri"/>
          <w:i/>
          <w:sz w:val="26"/>
        </w:rPr>
        <w:t xml:space="preserve">Replogle v. Pennsylvania Electric Co., </w:t>
      </w:r>
      <w:r w:rsidRPr="00F677FC">
        <w:rPr>
          <w:rFonts w:eastAsia="Calibri"/>
          <w:sz w:val="26"/>
        </w:rPr>
        <w:t>54 Pa. P.U.C. 528 (1980)</w:t>
      </w:r>
      <w:r>
        <w:rPr>
          <w:rFonts w:eastAsia="Calibri"/>
          <w:sz w:val="26"/>
        </w:rPr>
        <w:t>.</w:t>
      </w:r>
    </w:p>
    <w:p w:rsidR="00F677FC" w:rsidRPr="00F677FC" w:rsidRDefault="00F677FC" w:rsidP="00F677FC">
      <w:pPr>
        <w:spacing w:line="360" w:lineRule="auto"/>
        <w:ind w:firstLine="1530"/>
        <w:rPr>
          <w:rFonts w:eastAsia="Calibri"/>
          <w:sz w:val="26"/>
        </w:rPr>
      </w:pPr>
    </w:p>
    <w:p w:rsidR="00F677FC" w:rsidRDefault="00F677FC" w:rsidP="006C1F00">
      <w:pPr>
        <w:spacing w:line="360" w:lineRule="auto"/>
        <w:ind w:firstLine="1440"/>
        <w:rPr>
          <w:rFonts w:eastAsia="Calibri"/>
          <w:sz w:val="26"/>
        </w:rPr>
      </w:pPr>
      <w:r w:rsidRPr="00F677FC">
        <w:rPr>
          <w:rFonts w:eastAsia="Calibri"/>
          <w:sz w:val="26"/>
        </w:rPr>
        <w:t xml:space="preserve">The Commonwealth Court broadened the Commission’s ruling in </w:t>
      </w:r>
      <w:r w:rsidRPr="00F677FC">
        <w:rPr>
          <w:rFonts w:eastAsia="Calibri"/>
          <w:i/>
          <w:sz w:val="26"/>
        </w:rPr>
        <w:t xml:space="preserve">Waldron </w:t>
      </w:r>
      <w:r w:rsidRPr="00F677FC">
        <w:rPr>
          <w:rFonts w:eastAsia="Calibri"/>
          <w:sz w:val="26"/>
        </w:rPr>
        <w:t xml:space="preserve">in </w:t>
      </w:r>
      <w:r w:rsidRPr="00F677FC">
        <w:rPr>
          <w:rFonts w:eastAsia="Calibri"/>
          <w:i/>
          <w:sz w:val="26"/>
        </w:rPr>
        <w:t>Milkie v. Pennsylvania Pub. Util. Com.,</w:t>
      </w:r>
      <w:r w:rsidRPr="00F677FC">
        <w:rPr>
          <w:rFonts w:eastAsia="Calibri"/>
          <w:sz w:val="26"/>
        </w:rPr>
        <w:t xml:space="preserve"> 768 A.2d 1217 (Pa. Cmwlth. 2001).  The Commonwealth Court held that the Commission’s requirement that the Complainant must establish certain specific elements in order to make out a </w:t>
      </w:r>
      <w:r w:rsidRPr="00F677FC">
        <w:rPr>
          <w:rFonts w:eastAsia="Calibri"/>
          <w:i/>
          <w:sz w:val="26"/>
        </w:rPr>
        <w:t>prima facie</w:t>
      </w:r>
      <w:r w:rsidRPr="00F677FC">
        <w:rPr>
          <w:rFonts w:eastAsia="Calibri"/>
          <w:sz w:val="26"/>
        </w:rPr>
        <w:t xml:space="preserve"> case was too restrictive.  The Court ruled that even where the utility has presented evidence that it has tested the customer’s meter and found it to be accurate</w:t>
      </w:r>
      <w:r w:rsidR="006712DE">
        <w:rPr>
          <w:rFonts w:eastAsia="Calibri"/>
          <w:sz w:val="26"/>
        </w:rPr>
        <w:t>,</w:t>
      </w:r>
      <w:r w:rsidRPr="00F677FC">
        <w:rPr>
          <w:rFonts w:eastAsia="Calibri"/>
          <w:sz w:val="26"/>
        </w:rPr>
        <w:t xml:space="preserve"> the customer may prove his or her case by circumstantial evidence that the metered usage exceeded actual usage.  The Commission may consider the billing history of the account, any change in usage pattern or any other relevant facts or circumstances that come to light during the proceeding.  </w:t>
      </w:r>
      <w:r w:rsidRPr="00F677FC">
        <w:rPr>
          <w:rFonts w:eastAsia="Calibri"/>
          <w:i/>
          <w:sz w:val="26"/>
        </w:rPr>
        <w:t>Bennett v Peoples Natural Gas Co.,</w:t>
      </w:r>
      <w:r w:rsidRPr="00F677FC">
        <w:rPr>
          <w:rFonts w:eastAsia="Calibri"/>
          <w:sz w:val="26"/>
        </w:rPr>
        <w:t xml:space="preserve"> Docket No. C-2009</w:t>
      </w:r>
      <w:r w:rsidR="006C1F00">
        <w:rPr>
          <w:rFonts w:eastAsia="Calibri"/>
          <w:sz w:val="26"/>
        </w:rPr>
        <w:t>-2122979 (Order entered October </w:t>
      </w:r>
      <w:r w:rsidRPr="00F677FC">
        <w:rPr>
          <w:rFonts w:eastAsia="Calibri"/>
          <w:sz w:val="26"/>
        </w:rPr>
        <w:t xml:space="preserve">13, 2010); </w:t>
      </w:r>
      <w:r w:rsidRPr="00F677FC">
        <w:rPr>
          <w:rFonts w:eastAsia="Calibri"/>
          <w:i/>
          <w:sz w:val="26"/>
        </w:rPr>
        <w:t xml:space="preserve">Thomas v PECO Energy Co., </w:t>
      </w:r>
      <w:r w:rsidRPr="00F677FC">
        <w:rPr>
          <w:rFonts w:eastAsia="Calibri"/>
          <w:sz w:val="26"/>
        </w:rPr>
        <w:t>Docket No. C-2010-2187197 (Order entered November 15, 2011).  This rule protects the Complainant from dismissal because of her inability to produce direct proof that the meter malfunctioned.</w:t>
      </w:r>
    </w:p>
    <w:p w:rsidR="00F677FC" w:rsidRPr="00F677FC" w:rsidRDefault="00F677FC" w:rsidP="00F677FC">
      <w:pPr>
        <w:spacing w:line="360" w:lineRule="auto"/>
        <w:ind w:firstLine="1530"/>
        <w:rPr>
          <w:rFonts w:eastAsia="Calibri"/>
          <w:sz w:val="26"/>
        </w:rPr>
      </w:pPr>
    </w:p>
    <w:p w:rsidR="00F677FC" w:rsidRPr="00F677FC" w:rsidRDefault="00F677FC" w:rsidP="006C1F00">
      <w:pPr>
        <w:spacing w:line="360" w:lineRule="auto"/>
        <w:ind w:firstLine="1440"/>
        <w:rPr>
          <w:rFonts w:eastAsia="Calibri"/>
          <w:sz w:val="26"/>
        </w:rPr>
      </w:pPr>
      <w:r w:rsidRPr="00F677FC">
        <w:rPr>
          <w:rFonts w:eastAsia="Calibri"/>
          <w:sz w:val="26"/>
        </w:rPr>
        <w:t xml:space="preserve">As noted above, the burden of proof always remains with the Complainant and if the utility presents evidence that is co-equal or greater in weight than the Complainant’s, the Complainant will not have met his burden of proof.  The Commonwealth Court in </w:t>
      </w:r>
      <w:r w:rsidRPr="00F677FC">
        <w:rPr>
          <w:rFonts w:eastAsia="Calibri"/>
          <w:i/>
          <w:sz w:val="26"/>
        </w:rPr>
        <w:t>Milkie</w:t>
      </w:r>
      <w:r w:rsidRPr="00F677FC">
        <w:rPr>
          <w:rFonts w:eastAsia="Calibri"/>
          <w:sz w:val="26"/>
        </w:rPr>
        <w:t xml:space="preserve"> emphasized that mere proof by the utility that its measuring devices are accurate is no longer the sole determinant of whether there is a basis to a complaint of over billing.  </w:t>
      </w:r>
      <w:r w:rsidRPr="00F677FC">
        <w:rPr>
          <w:rFonts w:eastAsia="Calibri"/>
          <w:i/>
          <w:sz w:val="26"/>
        </w:rPr>
        <w:t>Burleson v. Pennsylvania Pub. Util. Comm’n</w:t>
      </w:r>
      <w:r w:rsidRPr="00F677FC">
        <w:rPr>
          <w:rFonts w:eastAsia="Calibri"/>
          <w:sz w:val="26"/>
        </w:rPr>
        <w:t>, 461 A.2d 1234 (Pa. 1983).</w:t>
      </w:r>
    </w:p>
    <w:p w:rsidR="00F677FC" w:rsidRPr="00F677FC" w:rsidRDefault="00F677FC" w:rsidP="00FA045F">
      <w:pPr>
        <w:spacing w:line="360" w:lineRule="auto"/>
        <w:ind w:firstLine="1530"/>
        <w:rPr>
          <w:rFonts w:eastAsia="Calibri"/>
          <w:sz w:val="26"/>
        </w:rPr>
      </w:pPr>
    </w:p>
    <w:p w:rsidR="00FA0C43" w:rsidRDefault="00D54F0A" w:rsidP="0029204F">
      <w:pPr>
        <w:spacing w:line="360" w:lineRule="auto"/>
        <w:ind w:firstLine="1440"/>
        <w:rPr>
          <w:rFonts w:eastAsia="Calibri"/>
          <w:sz w:val="26"/>
        </w:rPr>
      </w:pPr>
      <w:r>
        <w:rPr>
          <w:rFonts w:eastAsia="Calibri"/>
          <w:sz w:val="26"/>
        </w:rPr>
        <w:t xml:space="preserve">In this case, </w:t>
      </w:r>
      <w:r w:rsidR="00BB75FD">
        <w:rPr>
          <w:rFonts w:eastAsia="Calibri"/>
          <w:sz w:val="26"/>
        </w:rPr>
        <w:t>the Special Agent</w:t>
      </w:r>
      <w:r w:rsidR="00FA045F">
        <w:rPr>
          <w:rFonts w:eastAsia="Calibri"/>
          <w:sz w:val="26"/>
        </w:rPr>
        <w:t xml:space="preserve"> </w:t>
      </w:r>
      <w:r w:rsidR="00EC1B12">
        <w:rPr>
          <w:rFonts w:eastAsia="Calibri"/>
          <w:sz w:val="26"/>
        </w:rPr>
        <w:t>found</w:t>
      </w:r>
      <w:r w:rsidR="00FA045F">
        <w:rPr>
          <w:rFonts w:eastAsia="Calibri"/>
          <w:sz w:val="26"/>
        </w:rPr>
        <w:t xml:space="preserve"> that the Complainant was unable to support her claim of high billing.  </w:t>
      </w:r>
      <w:r>
        <w:rPr>
          <w:rFonts w:eastAsia="Calibri"/>
          <w:sz w:val="26"/>
        </w:rPr>
        <w:t xml:space="preserve">The Special Agent noted that the Complainant </w:t>
      </w:r>
      <w:r w:rsidR="00FA045F">
        <w:rPr>
          <w:rFonts w:eastAsia="Calibri"/>
          <w:sz w:val="26"/>
        </w:rPr>
        <w:t>presented</w:t>
      </w:r>
      <w:r>
        <w:rPr>
          <w:rFonts w:eastAsia="Calibri"/>
          <w:sz w:val="26"/>
        </w:rPr>
        <w:t xml:space="preserve"> no evidence</w:t>
      </w:r>
      <w:r w:rsidR="00FA045F">
        <w:rPr>
          <w:rFonts w:eastAsia="Calibri"/>
          <w:sz w:val="26"/>
        </w:rPr>
        <w:t xml:space="preserve"> that her pattern of usage during the period in question changed from one month to another or from one season to another.  </w:t>
      </w:r>
      <w:r>
        <w:rPr>
          <w:rFonts w:eastAsia="Calibri"/>
          <w:sz w:val="26"/>
        </w:rPr>
        <w:t>Also, t</w:t>
      </w:r>
      <w:r w:rsidR="00FA045F">
        <w:rPr>
          <w:rFonts w:eastAsia="Calibri"/>
          <w:sz w:val="26"/>
        </w:rPr>
        <w:t xml:space="preserve">he Complainant </w:t>
      </w:r>
      <w:r w:rsidR="003266BF">
        <w:rPr>
          <w:rFonts w:eastAsia="Calibri"/>
          <w:sz w:val="26"/>
        </w:rPr>
        <w:t xml:space="preserve">just </w:t>
      </w:r>
      <w:r w:rsidR="002366C0">
        <w:rPr>
          <w:rFonts w:eastAsia="Calibri"/>
          <w:sz w:val="26"/>
        </w:rPr>
        <w:lastRenderedPageBreak/>
        <w:t>stated</w:t>
      </w:r>
      <w:r w:rsidR="003266BF">
        <w:rPr>
          <w:rFonts w:eastAsia="Calibri"/>
          <w:sz w:val="26"/>
        </w:rPr>
        <w:t xml:space="preserve"> that her bill was high but </w:t>
      </w:r>
      <w:r w:rsidR="00FA045F">
        <w:rPr>
          <w:rFonts w:eastAsia="Calibri"/>
          <w:sz w:val="26"/>
        </w:rPr>
        <w:t xml:space="preserve">did not present </w:t>
      </w:r>
      <w:r w:rsidR="003266BF">
        <w:rPr>
          <w:rFonts w:eastAsia="Calibri"/>
          <w:sz w:val="26"/>
        </w:rPr>
        <w:t xml:space="preserve">any </w:t>
      </w:r>
      <w:r w:rsidR="00FA045F">
        <w:rPr>
          <w:rFonts w:eastAsia="Calibri"/>
          <w:sz w:val="26"/>
        </w:rPr>
        <w:t xml:space="preserve">evidence to </w:t>
      </w:r>
      <w:r>
        <w:rPr>
          <w:rFonts w:eastAsia="Calibri"/>
          <w:sz w:val="26"/>
        </w:rPr>
        <w:t>demonst</w:t>
      </w:r>
      <w:r w:rsidR="003266BF">
        <w:rPr>
          <w:rFonts w:eastAsia="Calibri"/>
          <w:sz w:val="26"/>
        </w:rPr>
        <w:t>r</w:t>
      </w:r>
      <w:r>
        <w:rPr>
          <w:rFonts w:eastAsia="Calibri"/>
          <w:sz w:val="26"/>
        </w:rPr>
        <w:t>ate</w:t>
      </w:r>
      <w:r w:rsidR="00FA045F">
        <w:rPr>
          <w:rFonts w:eastAsia="Calibri"/>
          <w:sz w:val="26"/>
        </w:rPr>
        <w:t xml:space="preserve"> a high billing</w:t>
      </w:r>
      <w:r w:rsidR="003266BF">
        <w:rPr>
          <w:rFonts w:eastAsia="Calibri"/>
          <w:sz w:val="26"/>
        </w:rPr>
        <w:t>.</w:t>
      </w:r>
      <w:r w:rsidR="00FA045F">
        <w:rPr>
          <w:rFonts w:eastAsia="Calibri"/>
          <w:sz w:val="26"/>
        </w:rPr>
        <w:t xml:space="preserve"> </w:t>
      </w:r>
      <w:r w:rsidR="00C6293A">
        <w:rPr>
          <w:rFonts w:eastAsia="Calibri"/>
          <w:sz w:val="26"/>
        </w:rPr>
        <w:t xml:space="preserve"> I.D. at</w:t>
      </w:r>
      <w:r w:rsidR="003266BF">
        <w:rPr>
          <w:rFonts w:eastAsia="Calibri"/>
          <w:sz w:val="26"/>
        </w:rPr>
        <w:t> </w:t>
      </w:r>
      <w:r w:rsidR="00C6293A">
        <w:rPr>
          <w:rFonts w:eastAsia="Calibri"/>
          <w:sz w:val="26"/>
        </w:rPr>
        <w:t>7</w:t>
      </w:r>
      <w:r w:rsidR="003266BF">
        <w:rPr>
          <w:rFonts w:eastAsia="Calibri"/>
          <w:sz w:val="26"/>
        </w:rPr>
        <w:noBreakHyphen/>
      </w:r>
      <w:r w:rsidR="00C6293A">
        <w:rPr>
          <w:rFonts w:eastAsia="Calibri"/>
          <w:sz w:val="26"/>
        </w:rPr>
        <w:t>8.</w:t>
      </w:r>
      <w:r w:rsidR="00FA045F">
        <w:rPr>
          <w:rFonts w:eastAsia="Calibri"/>
          <w:sz w:val="26"/>
        </w:rPr>
        <w:t xml:space="preserve"> </w:t>
      </w:r>
    </w:p>
    <w:p w:rsidR="00FA0C43" w:rsidRDefault="00FA0C43" w:rsidP="0029204F">
      <w:pPr>
        <w:spacing w:line="360" w:lineRule="auto"/>
        <w:ind w:firstLine="1440"/>
        <w:rPr>
          <w:rFonts w:eastAsia="Calibri"/>
          <w:sz w:val="26"/>
        </w:rPr>
      </w:pPr>
    </w:p>
    <w:p w:rsidR="00F677FC" w:rsidRPr="00F677FC" w:rsidRDefault="00BB75FD" w:rsidP="00F677FC">
      <w:pPr>
        <w:spacing w:line="360" w:lineRule="auto"/>
        <w:ind w:firstLine="1440"/>
        <w:rPr>
          <w:rFonts w:eastAsia="Calibri"/>
          <w:sz w:val="26"/>
        </w:rPr>
      </w:pPr>
      <w:r>
        <w:rPr>
          <w:rFonts w:eastAsia="Calibri"/>
          <w:sz w:val="26"/>
        </w:rPr>
        <w:t>The Special Agent</w:t>
      </w:r>
      <w:r w:rsidR="00801BA2">
        <w:rPr>
          <w:rFonts w:eastAsia="Calibri"/>
          <w:sz w:val="26"/>
        </w:rPr>
        <w:t xml:space="preserve"> also noted, w</w:t>
      </w:r>
      <w:r w:rsidR="00F677FC" w:rsidRPr="00F677FC">
        <w:rPr>
          <w:rFonts w:eastAsia="Calibri"/>
          <w:sz w:val="26"/>
        </w:rPr>
        <w:t xml:space="preserve">ith regard to the meter accuracy tests performed on March 8, 2012, </w:t>
      </w:r>
      <w:r w:rsidR="00FA0C43">
        <w:rPr>
          <w:rFonts w:eastAsia="Calibri"/>
          <w:sz w:val="26"/>
        </w:rPr>
        <w:t xml:space="preserve">that </w:t>
      </w:r>
      <w:r w:rsidR="00F677FC" w:rsidRPr="00F677FC">
        <w:rPr>
          <w:rFonts w:eastAsia="Calibri"/>
          <w:sz w:val="26"/>
        </w:rPr>
        <w:t>the meter tested 99.6% accurate</w:t>
      </w:r>
      <w:r w:rsidR="00C6293A">
        <w:rPr>
          <w:rFonts w:eastAsia="Calibri"/>
          <w:sz w:val="26"/>
        </w:rPr>
        <w:t>,</w:t>
      </w:r>
      <w:r w:rsidR="00F677FC" w:rsidRPr="00F677FC">
        <w:rPr>
          <w:rFonts w:eastAsia="Calibri"/>
          <w:sz w:val="26"/>
        </w:rPr>
        <w:t xml:space="preserve"> which is within the 2% tolerances permitted by Commission regulations.</w:t>
      </w:r>
      <w:r w:rsidR="00F677FC" w:rsidRPr="00F677FC">
        <w:rPr>
          <w:rFonts w:eastAsia="Calibri"/>
          <w:sz w:val="26"/>
          <w:vertAlign w:val="superscript"/>
        </w:rPr>
        <w:footnoteReference w:id="2"/>
      </w:r>
    </w:p>
    <w:p w:rsidR="00F677FC" w:rsidRPr="00FA045F" w:rsidRDefault="00F677FC" w:rsidP="0029204F">
      <w:pPr>
        <w:spacing w:line="360" w:lineRule="auto"/>
        <w:ind w:firstLine="1440"/>
        <w:rPr>
          <w:rFonts w:eastAsia="Calibri"/>
          <w:sz w:val="26"/>
        </w:rPr>
      </w:pPr>
    </w:p>
    <w:p w:rsidR="0029204F" w:rsidRDefault="003266BF" w:rsidP="006019A7">
      <w:pPr>
        <w:spacing w:line="360" w:lineRule="auto"/>
        <w:ind w:firstLine="1440"/>
        <w:rPr>
          <w:rFonts w:eastAsia="Calibri"/>
          <w:sz w:val="26"/>
        </w:rPr>
      </w:pPr>
      <w:r>
        <w:rPr>
          <w:rFonts w:eastAsia="Calibri"/>
          <w:sz w:val="26"/>
        </w:rPr>
        <w:t>The Special Agent</w:t>
      </w:r>
      <w:r w:rsidR="00783AB9">
        <w:rPr>
          <w:rFonts w:eastAsia="Calibri"/>
          <w:sz w:val="26"/>
        </w:rPr>
        <w:t xml:space="preserve"> </w:t>
      </w:r>
      <w:r w:rsidR="004C44F6">
        <w:rPr>
          <w:rFonts w:eastAsia="Calibri"/>
          <w:sz w:val="26"/>
        </w:rPr>
        <w:t>observed that the Complainant’s bills were rendered correctly and that the primary reason for the Complainant’s high bills was the lack of a consistent payment history.  At the time of the hearing, t</w:t>
      </w:r>
      <w:r w:rsidR="004C44F6" w:rsidRPr="004C44F6">
        <w:rPr>
          <w:rFonts w:eastAsia="Calibri"/>
          <w:sz w:val="26"/>
        </w:rPr>
        <w:t xml:space="preserve">he Complainant’s arrearage was </w:t>
      </w:r>
      <w:r w:rsidR="0029204F" w:rsidRPr="004C44F6">
        <w:rPr>
          <w:rFonts w:eastAsia="Calibri"/>
          <w:sz w:val="26"/>
        </w:rPr>
        <w:t>$5,997.11.</w:t>
      </w:r>
      <w:r w:rsidR="00C6293A">
        <w:rPr>
          <w:rFonts w:eastAsia="Calibri"/>
          <w:sz w:val="26"/>
        </w:rPr>
        <w:t xml:space="preserve">  PPL Exh. 1A.</w:t>
      </w:r>
      <w:r w:rsidR="001D7CBE">
        <w:rPr>
          <w:rFonts w:eastAsia="Calibri"/>
          <w:sz w:val="26"/>
        </w:rPr>
        <w:t xml:space="preserve">  </w:t>
      </w:r>
      <w:r>
        <w:rPr>
          <w:rFonts w:eastAsia="MS Mincho"/>
          <w:sz w:val="26"/>
        </w:rPr>
        <w:t>The Special Agent</w:t>
      </w:r>
      <w:r w:rsidR="00C6293A">
        <w:rPr>
          <w:rFonts w:eastAsia="MS Mincho"/>
          <w:sz w:val="26"/>
        </w:rPr>
        <w:t xml:space="preserve"> concluded that PPL had properly billed the Complainant for service rendered and had credited the Complainant’s account for all payments made.  </w:t>
      </w:r>
      <w:r w:rsidR="00C6293A">
        <w:rPr>
          <w:rFonts w:eastAsia="Calibri"/>
          <w:sz w:val="26"/>
        </w:rPr>
        <w:t>I.D. at 9.</w:t>
      </w:r>
    </w:p>
    <w:p w:rsidR="00C6293A" w:rsidRDefault="00C6293A" w:rsidP="006019A7">
      <w:pPr>
        <w:spacing w:line="360" w:lineRule="auto"/>
        <w:ind w:firstLine="1440"/>
        <w:rPr>
          <w:rFonts w:eastAsia="MS Mincho"/>
          <w:sz w:val="26"/>
        </w:rPr>
      </w:pPr>
    </w:p>
    <w:p w:rsidR="009A6D54" w:rsidRDefault="00603B20" w:rsidP="009A6D54">
      <w:pPr>
        <w:spacing w:line="360" w:lineRule="auto"/>
        <w:ind w:firstLine="1440"/>
        <w:rPr>
          <w:rFonts w:eastAsia="Calibri"/>
          <w:sz w:val="26"/>
        </w:rPr>
      </w:pPr>
      <w:r w:rsidRPr="00603B20">
        <w:rPr>
          <w:rFonts w:eastAsia="Calibri"/>
          <w:sz w:val="26"/>
        </w:rPr>
        <w:t xml:space="preserve">With regard to the Complainant’s request for a payment arrangement, </w:t>
      </w:r>
      <w:r w:rsidR="00BB75FD">
        <w:rPr>
          <w:rFonts w:eastAsia="Calibri"/>
          <w:sz w:val="26"/>
        </w:rPr>
        <w:t>the Special Agent</w:t>
      </w:r>
      <w:r>
        <w:rPr>
          <w:rFonts w:eastAsia="Calibri"/>
          <w:sz w:val="26"/>
        </w:rPr>
        <w:t xml:space="preserve"> noted that </w:t>
      </w:r>
      <w:r w:rsidRPr="00603B20">
        <w:rPr>
          <w:rFonts w:eastAsia="Calibri"/>
          <w:sz w:val="26"/>
        </w:rPr>
        <w:t xml:space="preserve">Section 1405 of the Public Utility Code authorizes the Commission to investigate payment disputes and to establish payment </w:t>
      </w:r>
      <w:r w:rsidRPr="00603B20">
        <w:rPr>
          <w:rFonts w:eastAsia="Calibri"/>
          <w:bCs/>
          <w:sz w:val="26"/>
        </w:rPr>
        <w:t>arrangements</w:t>
      </w:r>
      <w:r w:rsidRPr="00603B20">
        <w:rPr>
          <w:rFonts w:eastAsia="Calibri"/>
          <w:sz w:val="26"/>
        </w:rPr>
        <w:t xml:space="preserve"> between a public utility and its customers or applicants within the limits established by Chapter 14.  66 Pa. C.S. § 1405(a).</w:t>
      </w:r>
      <w:r>
        <w:rPr>
          <w:rFonts w:eastAsia="Calibri"/>
          <w:sz w:val="26"/>
        </w:rPr>
        <w:t xml:space="preserve">  However, u</w:t>
      </w:r>
      <w:r w:rsidRPr="00603B20">
        <w:rPr>
          <w:rFonts w:eastAsia="Calibri"/>
          <w:sz w:val="26"/>
        </w:rPr>
        <w:t>nder 66 Pa. C.S. § 1405(c)</w:t>
      </w:r>
      <w:r w:rsidR="003266BF">
        <w:rPr>
          <w:rFonts w:eastAsia="Calibri"/>
          <w:sz w:val="26"/>
        </w:rPr>
        <w:t>,</w:t>
      </w:r>
      <w:r w:rsidRPr="00603B20">
        <w:rPr>
          <w:rFonts w:eastAsia="Calibri"/>
          <w:sz w:val="26"/>
        </w:rPr>
        <w:t xml:space="preserve"> the Commission does not have the authority to make a payment arrangement for a ratepayer while the customer </w:t>
      </w:r>
      <w:r w:rsidR="004635D0">
        <w:rPr>
          <w:rFonts w:eastAsia="Calibri"/>
          <w:sz w:val="26"/>
        </w:rPr>
        <w:t>i</w:t>
      </w:r>
      <w:r w:rsidRPr="00603B20">
        <w:rPr>
          <w:rFonts w:eastAsia="Calibri"/>
          <w:sz w:val="26"/>
        </w:rPr>
        <w:t>s a participant of a utility company’s Customer Assis</w:t>
      </w:r>
      <w:r>
        <w:rPr>
          <w:rFonts w:eastAsia="Calibri"/>
          <w:sz w:val="26"/>
        </w:rPr>
        <w:t>tance Program</w:t>
      </w:r>
      <w:r w:rsidR="009A6D54">
        <w:rPr>
          <w:rFonts w:eastAsia="Calibri"/>
          <w:sz w:val="26"/>
        </w:rPr>
        <w:t xml:space="preserve"> (CAP)</w:t>
      </w:r>
      <w:r>
        <w:rPr>
          <w:rFonts w:eastAsia="Calibri"/>
          <w:sz w:val="26"/>
        </w:rPr>
        <w:t xml:space="preserve">.  </w:t>
      </w:r>
      <w:r w:rsidR="004635D0">
        <w:rPr>
          <w:rFonts w:eastAsia="Calibri"/>
          <w:sz w:val="26"/>
        </w:rPr>
        <w:t>In this case, p</w:t>
      </w:r>
      <w:r>
        <w:rPr>
          <w:rFonts w:eastAsia="Calibri"/>
          <w:sz w:val="26"/>
        </w:rPr>
        <w:t>art of the Complainant’s arrearage occurred when she was a participant of PPL’s OnTrack CAP Program.</w:t>
      </w:r>
      <w:r w:rsidRPr="00603B20">
        <w:rPr>
          <w:rFonts w:eastAsia="Calibri"/>
          <w:sz w:val="26"/>
          <w:vertAlign w:val="superscript"/>
        </w:rPr>
        <w:footnoteReference w:id="3"/>
      </w:r>
      <w:r w:rsidRPr="00603B20">
        <w:rPr>
          <w:rFonts w:eastAsia="Calibri"/>
          <w:sz w:val="26"/>
        </w:rPr>
        <w:t xml:space="preserve">  Consequently, </w:t>
      </w:r>
      <w:r w:rsidR="009A6D54">
        <w:rPr>
          <w:rFonts w:eastAsia="Calibri"/>
          <w:sz w:val="26"/>
        </w:rPr>
        <w:t>the Complainant</w:t>
      </w:r>
      <w:r w:rsidRPr="00603B20">
        <w:rPr>
          <w:rFonts w:eastAsia="Calibri"/>
          <w:sz w:val="26"/>
        </w:rPr>
        <w:t xml:space="preserve"> is not entitled to a payment arrangement for her CAP arrearage.  However, because </w:t>
      </w:r>
      <w:r w:rsidR="009A6D54">
        <w:rPr>
          <w:rFonts w:eastAsia="Calibri"/>
          <w:sz w:val="26"/>
        </w:rPr>
        <w:t>a portion</w:t>
      </w:r>
      <w:r w:rsidRPr="00603B20">
        <w:rPr>
          <w:rFonts w:eastAsia="Calibri"/>
          <w:sz w:val="26"/>
        </w:rPr>
        <w:t xml:space="preserve"> of </w:t>
      </w:r>
      <w:r w:rsidRPr="00603B20">
        <w:rPr>
          <w:rFonts w:eastAsia="Calibri"/>
          <w:sz w:val="26"/>
        </w:rPr>
        <w:lastRenderedPageBreak/>
        <w:t xml:space="preserve">her total arrearage is non-CAP </w:t>
      </w:r>
      <w:r w:rsidR="001767EF">
        <w:rPr>
          <w:rFonts w:eastAsia="Calibri"/>
          <w:sz w:val="26"/>
        </w:rPr>
        <w:t>related</w:t>
      </w:r>
      <w:r w:rsidRPr="00603B20">
        <w:rPr>
          <w:rFonts w:eastAsia="Calibri"/>
          <w:sz w:val="26"/>
        </w:rPr>
        <w:t xml:space="preserve">, </w:t>
      </w:r>
      <w:r w:rsidR="00BB75FD">
        <w:rPr>
          <w:rFonts w:eastAsia="Calibri"/>
          <w:sz w:val="26"/>
        </w:rPr>
        <w:t>the Special Agent</w:t>
      </w:r>
      <w:r w:rsidR="009A6D54">
        <w:rPr>
          <w:rFonts w:eastAsia="Calibri"/>
          <w:sz w:val="26"/>
        </w:rPr>
        <w:t xml:space="preserve"> determined, based on the household income, that the Complainant’s household income level exceeds 150%</w:t>
      </w:r>
      <w:r w:rsidR="00167BA9">
        <w:rPr>
          <w:rFonts w:eastAsia="Calibri"/>
          <w:sz w:val="26"/>
        </w:rPr>
        <w:t>,</w:t>
      </w:r>
      <w:r w:rsidR="009A6D54">
        <w:rPr>
          <w:rFonts w:eastAsia="Calibri"/>
          <w:sz w:val="26"/>
        </w:rPr>
        <w:t xml:space="preserve"> but is less than 250% of</w:t>
      </w:r>
      <w:r w:rsidR="004635D0">
        <w:rPr>
          <w:rFonts w:eastAsia="Calibri"/>
          <w:sz w:val="26"/>
        </w:rPr>
        <w:t xml:space="preserve"> the federal poverty guidelines.  Accordingly,</w:t>
      </w:r>
      <w:r w:rsidR="009A6D54">
        <w:rPr>
          <w:rFonts w:eastAsia="Calibri"/>
          <w:sz w:val="26"/>
        </w:rPr>
        <w:t xml:space="preserve"> she is a </w:t>
      </w:r>
      <w:r w:rsidR="005406E7">
        <w:rPr>
          <w:rFonts w:eastAsia="Calibri"/>
          <w:sz w:val="26"/>
        </w:rPr>
        <w:t>L</w:t>
      </w:r>
      <w:r w:rsidR="009A6D54">
        <w:rPr>
          <w:rFonts w:eastAsia="Calibri"/>
          <w:sz w:val="26"/>
        </w:rPr>
        <w:t xml:space="preserve">evel 2 customer.  </w:t>
      </w:r>
      <w:r w:rsidR="009403A8">
        <w:rPr>
          <w:rFonts w:eastAsia="Calibri"/>
          <w:sz w:val="26"/>
        </w:rPr>
        <w:t>I.D. at</w:t>
      </w:r>
      <w:r w:rsidR="00167BA9">
        <w:rPr>
          <w:rFonts w:eastAsia="Calibri"/>
          <w:sz w:val="26"/>
        </w:rPr>
        <w:t xml:space="preserve"> 11</w:t>
      </w:r>
      <w:r w:rsidR="001767EF">
        <w:rPr>
          <w:rFonts w:eastAsia="Calibri"/>
          <w:sz w:val="26"/>
        </w:rPr>
        <w:t>.</w:t>
      </w:r>
    </w:p>
    <w:p w:rsidR="009A6D54" w:rsidRDefault="009A6D54" w:rsidP="009A6D54">
      <w:pPr>
        <w:spacing w:line="360" w:lineRule="auto"/>
        <w:ind w:firstLine="1440"/>
        <w:rPr>
          <w:rFonts w:eastAsia="Calibri"/>
          <w:sz w:val="26"/>
        </w:rPr>
      </w:pPr>
    </w:p>
    <w:p w:rsidR="006F7E76" w:rsidRPr="009A6D54" w:rsidRDefault="006F7E76" w:rsidP="00167BA9">
      <w:pPr>
        <w:spacing w:after="200" w:line="360" w:lineRule="auto"/>
        <w:ind w:firstLine="1440"/>
        <w:rPr>
          <w:color w:val="000000"/>
          <w:sz w:val="26"/>
        </w:rPr>
      </w:pPr>
      <w:r w:rsidRPr="009A6D54">
        <w:rPr>
          <w:color w:val="000000"/>
          <w:sz w:val="26"/>
        </w:rPr>
        <w:t>Regarding the length of payment agreements, 66 Pa. C.S. § 1405(b) reads in pertinent part</w:t>
      </w:r>
      <w:r w:rsidR="00437F24">
        <w:rPr>
          <w:color w:val="000000"/>
          <w:sz w:val="26"/>
        </w:rPr>
        <w:t xml:space="preserve"> as follows</w:t>
      </w:r>
      <w:r w:rsidRPr="009A6D54">
        <w:rPr>
          <w:color w:val="000000"/>
          <w:sz w:val="26"/>
        </w:rPr>
        <w:t>:</w:t>
      </w:r>
    </w:p>
    <w:p w:rsidR="006F7E76" w:rsidRPr="009A6D54" w:rsidRDefault="006F7E76" w:rsidP="006F7E76">
      <w:pPr>
        <w:spacing w:after="200" w:line="276" w:lineRule="auto"/>
        <w:rPr>
          <w:color w:val="000000"/>
          <w:sz w:val="26"/>
        </w:rPr>
      </w:pPr>
    </w:p>
    <w:p w:rsidR="006F7E76" w:rsidRPr="00057649" w:rsidRDefault="006F7E76" w:rsidP="006F7E76">
      <w:pPr>
        <w:ind w:left="1440" w:right="1440"/>
        <w:rPr>
          <w:b/>
          <w:bCs/>
          <w:color w:val="000000"/>
          <w:sz w:val="26"/>
        </w:rPr>
      </w:pPr>
      <w:r w:rsidRPr="009A6D54">
        <w:rPr>
          <w:b/>
          <w:bCs/>
          <w:color w:val="000000"/>
          <w:sz w:val="26"/>
        </w:rPr>
        <w:t>(b) Length of payment agreements.</w:t>
      </w:r>
      <w:r w:rsidR="00057649">
        <w:rPr>
          <w:b/>
          <w:bCs/>
          <w:color w:val="000000"/>
          <w:sz w:val="26"/>
        </w:rPr>
        <w:t>—</w:t>
      </w:r>
      <w:r w:rsidRPr="009A6D54">
        <w:rPr>
          <w:color w:val="000000"/>
          <w:sz w:val="26"/>
        </w:rPr>
        <w:t>The length of time for a customer to resolve an unpaid balance on an account that is subject to a payment agreement that is investigated by the commission and is entered into by a public utility and a customer shall not extend beyond:</w:t>
      </w:r>
    </w:p>
    <w:p w:rsidR="006F7E76" w:rsidRPr="009A6D54" w:rsidRDefault="006F7E76" w:rsidP="006F7E76">
      <w:pPr>
        <w:ind w:left="1440" w:right="1440"/>
        <w:rPr>
          <w:color w:val="000000"/>
          <w:sz w:val="26"/>
        </w:rPr>
      </w:pPr>
      <w:bookmarkStart w:id="0" w:name="I6D4B2E10B14B11DDA4CCC9E3BD839BF9"/>
      <w:bookmarkStart w:id="1" w:name="I6D47F9C2B14B11DDA4CCC9E3BD839BF9"/>
      <w:bookmarkEnd w:id="0"/>
      <w:bookmarkEnd w:id="1"/>
    </w:p>
    <w:p w:rsidR="006F7E76" w:rsidRPr="009A6D54" w:rsidRDefault="006F7E76" w:rsidP="006F7E76">
      <w:pPr>
        <w:ind w:left="1440" w:right="1440"/>
        <w:rPr>
          <w:color w:val="000000"/>
          <w:sz w:val="26"/>
        </w:rPr>
      </w:pPr>
      <w:bookmarkStart w:id="2" w:name="SP;3fed000053a85"/>
      <w:bookmarkEnd w:id="2"/>
      <w:r w:rsidRPr="009A6D54">
        <w:rPr>
          <w:color w:val="000000"/>
          <w:sz w:val="26"/>
        </w:rPr>
        <w:t xml:space="preserve">(1) Five years for customers with a gross monthly household income level not exceeding 150% of the Federal poverty level. </w:t>
      </w:r>
    </w:p>
    <w:p w:rsidR="006F7E76" w:rsidRPr="009A6D54" w:rsidRDefault="006F7E76" w:rsidP="006F7E76">
      <w:pPr>
        <w:ind w:left="1440" w:right="1440"/>
        <w:rPr>
          <w:color w:val="000000"/>
          <w:sz w:val="26"/>
        </w:rPr>
      </w:pPr>
      <w:bookmarkStart w:id="3" w:name="I6D4BCA50B14B11DDA4CCC9E3BD839BF9"/>
      <w:bookmarkStart w:id="4" w:name="I6D47F9C3B14B11DDA4CCC9E3BD839BF9"/>
      <w:bookmarkEnd w:id="3"/>
      <w:bookmarkEnd w:id="4"/>
    </w:p>
    <w:p w:rsidR="006F7E76" w:rsidRPr="009A6D54" w:rsidRDefault="006F7E76" w:rsidP="006F7E76">
      <w:pPr>
        <w:ind w:left="1440" w:right="1440"/>
        <w:rPr>
          <w:color w:val="000000"/>
          <w:sz w:val="26"/>
        </w:rPr>
      </w:pPr>
      <w:bookmarkStart w:id="5" w:name="SP;c0ae00006c482"/>
      <w:bookmarkEnd w:id="5"/>
      <w:r w:rsidRPr="009A6D54">
        <w:rPr>
          <w:color w:val="000000"/>
          <w:sz w:val="26"/>
        </w:rPr>
        <w:t xml:space="preserve">(2) Two years for customers with a gross monthly household income level exceeding 150% and not more than 250% of the Federal poverty level. </w:t>
      </w:r>
    </w:p>
    <w:p w:rsidR="006F7E76" w:rsidRPr="009A6D54" w:rsidRDefault="006F7E76" w:rsidP="006F7E76">
      <w:pPr>
        <w:ind w:left="1440" w:right="1440"/>
        <w:rPr>
          <w:color w:val="000000"/>
          <w:sz w:val="26"/>
        </w:rPr>
      </w:pPr>
      <w:bookmarkStart w:id="6" w:name="I6D4C8DA0B14B11DDA4CCC9E3BD839BF9"/>
      <w:bookmarkStart w:id="7" w:name="I6D47F9C4B14B11DDA4CCC9E3BD839BF9"/>
      <w:bookmarkEnd w:id="6"/>
      <w:bookmarkEnd w:id="7"/>
    </w:p>
    <w:p w:rsidR="006F7E76" w:rsidRPr="009A6D54" w:rsidRDefault="006F7E76" w:rsidP="006F7E76">
      <w:pPr>
        <w:ind w:left="1440" w:right="1440"/>
        <w:rPr>
          <w:color w:val="000000"/>
          <w:sz w:val="26"/>
        </w:rPr>
      </w:pPr>
      <w:bookmarkStart w:id="8" w:name="SP;d801000002763"/>
      <w:bookmarkEnd w:id="8"/>
      <w:r w:rsidRPr="009A6D54">
        <w:rPr>
          <w:color w:val="000000"/>
          <w:sz w:val="26"/>
        </w:rPr>
        <w:t xml:space="preserve">(3) One year for customers with a gross monthly household income level exceeding 250% of the Federal poverty level and not more than 300% of the Federal poverty level. </w:t>
      </w:r>
    </w:p>
    <w:p w:rsidR="006F7E76" w:rsidRPr="009A6D54" w:rsidRDefault="006F7E76" w:rsidP="006F7E76">
      <w:pPr>
        <w:ind w:left="1440" w:right="1440"/>
        <w:rPr>
          <w:color w:val="000000"/>
          <w:sz w:val="26"/>
        </w:rPr>
      </w:pPr>
      <w:bookmarkStart w:id="9" w:name="I6D4D29E0B14B11DDA4CCC9E3BD839BF9"/>
      <w:bookmarkStart w:id="10" w:name="I6D4820D0B14B11DDA4CCC9E3BD839BF9"/>
      <w:bookmarkEnd w:id="9"/>
      <w:bookmarkEnd w:id="10"/>
    </w:p>
    <w:p w:rsidR="006F7E76" w:rsidRPr="009A6D54" w:rsidRDefault="006F7E76" w:rsidP="006F7E76">
      <w:pPr>
        <w:spacing w:after="150"/>
        <w:ind w:left="1440" w:right="1440"/>
        <w:rPr>
          <w:color w:val="000000"/>
          <w:sz w:val="26"/>
        </w:rPr>
      </w:pPr>
      <w:bookmarkStart w:id="11" w:name="SP;6ad60000aeea7"/>
      <w:bookmarkEnd w:id="11"/>
      <w:r w:rsidRPr="009A6D54">
        <w:rPr>
          <w:color w:val="000000"/>
          <w:sz w:val="26"/>
        </w:rPr>
        <w:t>(4) Six months for customers with a gross monthly household income level exceeding 300% of the Federal poverty level.</w:t>
      </w:r>
    </w:p>
    <w:p w:rsidR="006F7E76" w:rsidRPr="006F7E76" w:rsidRDefault="006F7E76" w:rsidP="006F7E76">
      <w:pPr>
        <w:spacing w:after="200" w:line="276" w:lineRule="auto"/>
        <w:rPr>
          <w:rFonts w:ascii="Verdana" w:hAnsi="Verdana"/>
          <w:color w:val="000000"/>
          <w:sz w:val="18"/>
          <w:szCs w:val="18"/>
        </w:rPr>
      </w:pPr>
    </w:p>
    <w:p w:rsidR="00D16EC3" w:rsidRDefault="006F7E76" w:rsidP="006F7E76">
      <w:pPr>
        <w:spacing w:line="360" w:lineRule="auto"/>
        <w:ind w:firstLine="1440"/>
        <w:rPr>
          <w:rFonts w:eastAsia="Calibri"/>
          <w:sz w:val="26"/>
        </w:rPr>
      </w:pPr>
      <w:r w:rsidRPr="00D16EC3">
        <w:rPr>
          <w:rFonts w:eastAsia="Calibri"/>
          <w:sz w:val="26"/>
        </w:rPr>
        <w:t xml:space="preserve">Therefore any payment arrangement established for </w:t>
      </w:r>
      <w:r w:rsidR="00D16EC3" w:rsidRPr="00D16EC3">
        <w:rPr>
          <w:rFonts w:eastAsia="Calibri"/>
          <w:sz w:val="26"/>
        </w:rPr>
        <w:t xml:space="preserve">the </w:t>
      </w:r>
      <w:r w:rsidRPr="00D16EC3">
        <w:rPr>
          <w:rFonts w:eastAsia="Calibri"/>
          <w:sz w:val="26"/>
        </w:rPr>
        <w:t>Complainant must provide</w:t>
      </w:r>
      <w:r w:rsidR="006A23F2">
        <w:rPr>
          <w:rFonts w:eastAsia="Calibri"/>
          <w:sz w:val="26"/>
        </w:rPr>
        <w:t xml:space="preserve"> for</w:t>
      </w:r>
      <w:r w:rsidRPr="00D16EC3">
        <w:rPr>
          <w:rFonts w:eastAsia="Calibri"/>
          <w:sz w:val="26"/>
        </w:rPr>
        <w:t xml:space="preserve"> liquidation of her </w:t>
      </w:r>
      <w:r w:rsidR="00D16EC3" w:rsidRPr="00D16EC3">
        <w:rPr>
          <w:rFonts w:eastAsia="Calibri"/>
          <w:sz w:val="26"/>
        </w:rPr>
        <w:t>non-CAP balance within twenty-four</w:t>
      </w:r>
      <w:r w:rsidRPr="00D16EC3">
        <w:rPr>
          <w:rFonts w:eastAsia="Calibri"/>
          <w:sz w:val="26"/>
        </w:rPr>
        <w:t xml:space="preserve"> months.  </w:t>
      </w:r>
    </w:p>
    <w:p w:rsidR="006F7E76" w:rsidRDefault="006F7E76" w:rsidP="00D16EC3">
      <w:pPr>
        <w:spacing w:line="360" w:lineRule="auto"/>
        <w:rPr>
          <w:rFonts w:eastAsia="Calibri"/>
          <w:sz w:val="26"/>
        </w:rPr>
      </w:pPr>
      <w:r w:rsidRPr="00D16EC3">
        <w:rPr>
          <w:rFonts w:eastAsia="Calibri"/>
          <w:sz w:val="26"/>
        </w:rPr>
        <w:t>66 Pa. C.S.A. § 1405(b)(2).</w:t>
      </w:r>
    </w:p>
    <w:p w:rsidR="009403A8" w:rsidRDefault="009403A8" w:rsidP="00D16EC3">
      <w:pPr>
        <w:spacing w:line="360" w:lineRule="auto"/>
        <w:rPr>
          <w:rFonts w:eastAsia="Calibri"/>
          <w:sz w:val="26"/>
        </w:rPr>
      </w:pPr>
    </w:p>
    <w:p w:rsidR="009403A8" w:rsidRPr="00D16EC3" w:rsidRDefault="009403A8" w:rsidP="00D16EC3">
      <w:pPr>
        <w:spacing w:line="360" w:lineRule="auto"/>
        <w:rPr>
          <w:rFonts w:eastAsia="Calibri"/>
          <w:sz w:val="26"/>
        </w:rPr>
      </w:pPr>
      <w:r>
        <w:rPr>
          <w:rFonts w:eastAsia="Calibri"/>
          <w:sz w:val="26"/>
        </w:rPr>
        <w:lastRenderedPageBreak/>
        <w:tab/>
      </w:r>
      <w:r>
        <w:rPr>
          <w:rFonts w:eastAsia="Calibri"/>
          <w:sz w:val="26"/>
        </w:rPr>
        <w:tab/>
        <w:t xml:space="preserve">Based on the evidence in the record, </w:t>
      </w:r>
      <w:r w:rsidR="00BB75FD">
        <w:rPr>
          <w:rFonts w:eastAsia="Calibri"/>
          <w:sz w:val="26"/>
        </w:rPr>
        <w:t>the Special Agent</w:t>
      </w:r>
      <w:r>
        <w:rPr>
          <w:rFonts w:eastAsia="Calibri"/>
          <w:sz w:val="26"/>
        </w:rPr>
        <w:t xml:space="preserve"> dismissed the Complaint</w:t>
      </w:r>
      <w:r w:rsidR="006A23F2">
        <w:rPr>
          <w:rFonts w:eastAsia="Calibri"/>
          <w:sz w:val="26"/>
        </w:rPr>
        <w:t>,</w:t>
      </w:r>
      <w:r>
        <w:rPr>
          <w:rFonts w:eastAsia="Calibri"/>
          <w:sz w:val="26"/>
        </w:rPr>
        <w:t xml:space="preserve"> in part</w:t>
      </w:r>
      <w:r w:rsidR="006A23F2">
        <w:rPr>
          <w:rFonts w:eastAsia="Calibri"/>
          <w:sz w:val="26"/>
        </w:rPr>
        <w:t>,</w:t>
      </w:r>
      <w:r>
        <w:rPr>
          <w:rFonts w:eastAsia="Calibri"/>
          <w:sz w:val="26"/>
        </w:rPr>
        <w:t xml:space="preserve"> with regards to the high bill, but sustained it to the extent of establishing a payment arrangement.  I.D. at 11.</w:t>
      </w:r>
    </w:p>
    <w:p w:rsidR="006F7E76" w:rsidRPr="006F7E76" w:rsidRDefault="006F7E76" w:rsidP="006F7E76">
      <w:pPr>
        <w:spacing w:line="360" w:lineRule="auto"/>
        <w:ind w:firstLine="1440"/>
        <w:rPr>
          <w:rFonts w:eastAsia="Calibri"/>
        </w:rPr>
      </w:pPr>
    </w:p>
    <w:p w:rsidR="001B5602" w:rsidRDefault="00A01F3F" w:rsidP="006019A7">
      <w:pPr>
        <w:spacing w:line="360" w:lineRule="auto"/>
        <w:ind w:firstLine="1440"/>
        <w:rPr>
          <w:rFonts w:eastAsia="MS Mincho"/>
          <w:sz w:val="26"/>
        </w:rPr>
      </w:pPr>
      <w:r>
        <w:rPr>
          <w:rFonts w:eastAsia="MS Mincho"/>
          <w:sz w:val="26"/>
        </w:rPr>
        <w:t xml:space="preserve">In </w:t>
      </w:r>
      <w:r w:rsidR="004B6D19">
        <w:rPr>
          <w:rFonts w:eastAsia="MS Mincho"/>
          <w:sz w:val="26"/>
        </w:rPr>
        <w:t>h</w:t>
      </w:r>
      <w:r w:rsidR="009403A8">
        <w:rPr>
          <w:rFonts w:eastAsia="MS Mincho"/>
          <w:sz w:val="26"/>
        </w:rPr>
        <w:t>er</w:t>
      </w:r>
      <w:r w:rsidR="004B6D19">
        <w:rPr>
          <w:rFonts w:eastAsia="MS Mincho"/>
          <w:sz w:val="26"/>
        </w:rPr>
        <w:t xml:space="preserve"> </w:t>
      </w:r>
      <w:r>
        <w:rPr>
          <w:rFonts w:eastAsia="MS Mincho"/>
          <w:sz w:val="26"/>
        </w:rPr>
        <w:t>Exceptions</w:t>
      </w:r>
      <w:r w:rsidRPr="00A01F3F">
        <w:rPr>
          <w:rFonts w:eastAsia="MS Mincho"/>
          <w:sz w:val="26"/>
        </w:rPr>
        <w:t xml:space="preserve">, </w:t>
      </w:r>
      <w:r w:rsidR="004B6D19">
        <w:rPr>
          <w:rFonts w:eastAsia="MS Mincho"/>
          <w:sz w:val="26"/>
        </w:rPr>
        <w:t>t</w:t>
      </w:r>
      <w:r w:rsidR="00933F28">
        <w:rPr>
          <w:rFonts w:eastAsia="MS Mincho"/>
          <w:sz w:val="26"/>
        </w:rPr>
        <w:t xml:space="preserve">he </w:t>
      </w:r>
      <w:r w:rsidR="004B6D19">
        <w:rPr>
          <w:rFonts w:eastAsia="MS Mincho"/>
          <w:sz w:val="26"/>
        </w:rPr>
        <w:t xml:space="preserve">Complainant </w:t>
      </w:r>
      <w:r w:rsidR="001B5602">
        <w:rPr>
          <w:rFonts w:eastAsia="MS Mincho"/>
          <w:sz w:val="26"/>
        </w:rPr>
        <w:t>introduces new information, not on the record.  The Complainant states that her household circumstances have changed.  She states that she lives alone and</w:t>
      </w:r>
      <w:r w:rsidR="006A23F2">
        <w:rPr>
          <w:rFonts w:eastAsia="MS Mincho"/>
          <w:sz w:val="26"/>
        </w:rPr>
        <w:t xml:space="preserve"> that</w:t>
      </w:r>
      <w:r w:rsidR="001B5602">
        <w:rPr>
          <w:rFonts w:eastAsia="MS Mincho"/>
          <w:sz w:val="26"/>
        </w:rPr>
        <w:t xml:space="preserve"> her household income is less</w:t>
      </w:r>
      <w:r w:rsidR="006A23F2">
        <w:rPr>
          <w:rFonts w:eastAsia="MS Mincho"/>
          <w:sz w:val="26"/>
        </w:rPr>
        <w:t xml:space="preserve"> than she previously reported</w:t>
      </w:r>
      <w:r w:rsidR="001B5602">
        <w:rPr>
          <w:rFonts w:eastAsia="MS Mincho"/>
          <w:sz w:val="26"/>
        </w:rPr>
        <w:t xml:space="preserve">.  On the record, her household income </w:t>
      </w:r>
      <w:r w:rsidR="00CD34B5">
        <w:rPr>
          <w:rFonts w:eastAsia="MS Mincho"/>
          <w:sz w:val="26"/>
        </w:rPr>
        <w:t>wa</w:t>
      </w:r>
      <w:r w:rsidR="00FF461F">
        <w:rPr>
          <w:rFonts w:eastAsia="MS Mincho"/>
          <w:sz w:val="26"/>
        </w:rPr>
        <w:t>s</w:t>
      </w:r>
      <w:r w:rsidR="001B5602">
        <w:rPr>
          <w:rFonts w:eastAsia="MS Mincho"/>
          <w:sz w:val="26"/>
        </w:rPr>
        <w:t xml:space="preserve"> calculated to be $1</w:t>
      </w:r>
      <w:r w:rsidR="00057649">
        <w:rPr>
          <w:rFonts w:eastAsia="MS Mincho"/>
          <w:sz w:val="26"/>
        </w:rPr>
        <w:t>,</w:t>
      </w:r>
      <w:r w:rsidR="001B5602">
        <w:rPr>
          <w:rFonts w:eastAsia="MS Mincho"/>
          <w:sz w:val="26"/>
        </w:rPr>
        <w:t>975 per month, based on a household size of two individuals.  In her Exceptions, she claims her household income is $1</w:t>
      </w:r>
      <w:r w:rsidR="00057649">
        <w:rPr>
          <w:rFonts w:eastAsia="MS Mincho"/>
          <w:sz w:val="26"/>
        </w:rPr>
        <w:t>,</w:t>
      </w:r>
      <w:r w:rsidR="001B5602">
        <w:rPr>
          <w:rFonts w:eastAsia="MS Mincho"/>
          <w:sz w:val="26"/>
        </w:rPr>
        <w:t xml:space="preserve">646.66 per month, based on a household size of one individual.  She requests a </w:t>
      </w:r>
      <w:r w:rsidR="005F5CA2">
        <w:rPr>
          <w:rFonts w:eastAsia="MS Mincho"/>
          <w:sz w:val="26"/>
        </w:rPr>
        <w:t>sixty</w:t>
      </w:r>
      <w:r w:rsidR="00057649">
        <w:rPr>
          <w:rFonts w:eastAsia="MS Mincho"/>
          <w:sz w:val="26"/>
        </w:rPr>
        <w:t>-</w:t>
      </w:r>
      <w:r w:rsidR="001B5602">
        <w:rPr>
          <w:rFonts w:eastAsia="MS Mincho"/>
          <w:sz w:val="26"/>
        </w:rPr>
        <w:t>month payment arrangement.</w:t>
      </w:r>
      <w:r w:rsidR="00FF461F">
        <w:rPr>
          <w:rFonts w:eastAsia="MS Mincho"/>
          <w:sz w:val="26"/>
        </w:rPr>
        <w:t xml:space="preserve">  Exc. at 1,</w:t>
      </w:r>
      <w:r w:rsidR="005F5CA2">
        <w:rPr>
          <w:rFonts w:eastAsia="MS Mincho"/>
          <w:sz w:val="26"/>
        </w:rPr>
        <w:t xml:space="preserve"> </w:t>
      </w:r>
      <w:r w:rsidR="00FF461F">
        <w:rPr>
          <w:rFonts w:eastAsia="MS Mincho"/>
          <w:sz w:val="26"/>
        </w:rPr>
        <w:t>3.</w:t>
      </w:r>
    </w:p>
    <w:p w:rsidR="001B5602" w:rsidRDefault="001B5602" w:rsidP="006019A7">
      <w:pPr>
        <w:spacing w:line="360" w:lineRule="auto"/>
        <w:ind w:firstLine="1440"/>
        <w:rPr>
          <w:rFonts w:eastAsia="MS Mincho"/>
          <w:sz w:val="26"/>
        </w:rPr>
      </w:pPr>
    </w:p>
    <w:p w:rsidR="00BA2D17" w:rsidRDefault="00B47697" w:rsidP="009C3B22">
      <w:pPr>
        <w:spacing w:line="360" w:lineRule="auto"/>
        <w:ind w:firstLine="1440"/>
        <w:rPr>
          <w:rFonts w:eastAsia="MS Mincho"/>
          <w:sz w:val="26"/>
        </w:rPr>
      </w:pPr>
      <w:r>
        <w:rPr>
          <w:rFonts w:eastAsia="MS Mincho"/>
          <w:sz w:val="26"/>
        </w:rPr>
        <w:t xml:space="preserve">In </w:t>
      </w:r>
      <w:r w:rsidR="00E32102">
        <w:rPr>
          <w:rFonts w:eastAsia="MS Mincho"/>
          <w:sz w:val="26"/>
        </w:rPr>
        <w:t xml:space="preserve">response, </w:t>
      </w:r>
      <w:r w:rsidR="008620A8">
        <w:rPr>
          <w:rFonts w:eastAsia="MS Mincho"/>
          <w:sz w:val="26"/>
        </w:rPr>
        <w:t>P</w:t>
      </w:r>
      <w:r w:rsidR="005F5CA2">
        <w:rPr>
          <w:rFonts w:eastAsia="MS Mincho"/>
          <w:sz w:val="26"/>
        </w:rPr>
        <w:t>PL</w:t>
      </w:r>
      <w:r w:rsidR="00E32102">
        <w:rPr>
          <w:rFonts w:eastAsia="MS Mincho"/>
          <w:sz w:val="26"/>
        </w:rPr>
        <w:t xml:space="preserve"> </w:t>
      </w:r>
      <w:r w:rsidR="00E52089">
        <w:rPr>
          <w:rFonts w:eastAsia="MS Mincho"/>
          <w:sz w:val="26"/>
        </w:rPr>
        <w:t xml:space="preserve">states that </w:t>
      </w:r>
      <w:r w:rsidR="00BB75FD">
        <w:rPr>
          <w:rFonts w:eastAsia="MS Mincho"/>
          <w:sz w:val="26"/>
        </w:rPr>
        <w:t>the Special Agent</w:t>
      </w:r>
      <w:r w:rsidR="00E52089">
        <w:rPr>
          <w:rFonts w:eastAsia="MS Mincho"/>
          <w:sz w:val="26"/>
        </w:rPr>
        <w:t xml:space="preserve"> co</w:t>
      </w:r>
      <w:r w:rsidR="00454358">
        <w:rPr>
          <w:rFonts w:eastAsia="MS Mincho"/>
          <w:sz w:val="26"/>
        </w:rPr>
        <w:t xml:space="preserve">rrectly </w:t>
      </w:r>
      <w:r w:rsidR="005F5CA2">
        <w:rPr>
          <w:rFonts w:eastAsia="MS Mincho"/>
          <w:sz w:val="26"/>
        </w:rPr>
        <w:t xml:space="preserve">established </w:t>
      </w:r>
      <w:r w:rsidR="00CD34B5">
        <w:rPr>
          <w:rFonts w:eastAsia="MS Mincho"/>
          <w:sz w:val="26"/>
        </w:rPr>
        <w:t>a</w:t>
      </w:r>
      <w:r w:rsidR="005F5CA2">
        <w:rPr>
          <w:rFonts w:eastAsia="MS Mincho"/>
          <w:sz w:val="26"/>
        </w:rPr>
        <w:t xml:space="preserve"> twenty-four month payment arrangement.  PPL </w:t>
      </w:r>
      <w:r w:rsidR="003137E1">
        <w:rPr>
          <w:rFonts w:eastAsia="MS Mincho"/>
          <w:sz w:val="26"/>
        </w:rPr>
        <w:t>asserts</w:t>
      </w:r>
      <w:r w:rsidR="005F5CA2">
        <w:rPr>
          <w:rFonts w:eastAsia="MS Mincho"/>
          <w:sz w:val="26"/>
        </w:rPr>
        <w:t xml:space="preserve"> that the </w:t>
      </w:r>
      <w:r w:rsidR="00CD34B5">
        <w:rPr>
          <w:rFonts w:eastAsia="MS Mincho"/>
          <w:sz w:val="26"/>
        </w:rPr>
        <w:t>changes in</w:t>
      </w:r>
      <w:r w:rsidR="003137E1">
        <w:rPr>
          <w:rFonts w:eastAsia="MS Mincho"/>
          <w:sz w:val="26"/>
        </w:rPr>
        <w:t xml:space="preserve"> the Complainant’s household circumstances</w:t>
      </w:r>
      <w:r w:rsidR="005F5CA2">
        <w:rPr>
          <w:rFonts w:eastAsia="MS Mincho"/>
          <w:sz w:val="26"/>
        </w:rPr>
        <w:t xml:space="preserve"> </w:t>
      </w:r>
      <w:r w:rsidR="003137E1">
        <w:rPr>
          <w:rFonts w:eastAsia="MS Mincho"/>
          <w:sz w:val="26"/>
        </w:rPr>
        <w:t>o</w:t>
      </w:r>
      <w:r w:rsidR="005F5CA2">
        <w:rPr>
          <w:rFonts w:eastAsia="MS Mincho"/>
          <w:sz w:val="26"/>
        </w:rPr>
        <w:t>ccurred after the hearing, and</w:t>
      </w:r>
      <w:r w:rsidR="00CD34B5">
        <w:rPr>
          <w:rFonts w:eastAsia="MS Mincho"/>
          <w:sz w:val="26"/>
        </w:rPr>
        <w:t>,</w:t>
      </w:r>
      <w:r w:rsidR="005F5CA2">
        <w:rPr>
          <w:rFonts w:eastAsia="MS Mincho"/>
          <w:sz w:val="26"/>
        </w:rPr>
        <w:t xml:space="preserve"> as such</w:t>
      </w:r>
      <w:r w:rsidR="00CD34B5">
        <w:rPr>
          <w:rFonts w:eastAsia="MS Mincho"/>
          <w:sz w:val="26"/>
        </w:rPr>
        <w:t>,</w:t>
      </w:r>
      <w:r w:rsidR="005F5CA2">
        <w:rPr>
          <w:rFonts w:eastAsia="MS Mincho"/>
          <w:sz w:val="26"/>
        </w:rPr>
        <w:t xml:space="preserve"> are not of record.</w:t>
      </w:r>
      <w:r w:rsidR="00310B92">
        <w:rPr>
          <w:rFonts w:eastAsia="MS Mincho"/>
          <w:sz w:val="26"/>
        </w:rPr>
        <w:t xml:space="preserve">  PPL continues that even if these new facts are considered, the Complainant is not entitled to a more advantageous payment arrangement because</w:t>
      </w:r>
      <w:r w:rsidR="00CD34B5">
        <w:rPr>
          <w:rFonts w:eastAsia="MS Mincho"/>
          <w:sz w:val="26"/>
        </w:rPr>
        <w:t xml:space="preserve">, despite </w:t>
      </w:r>
      <w:r w:rsidR="00310B92">
        <w:rPr>
          <w:rFonts w:eastAsia="MS Mincho"/>
          <w:sz w:val="26"/>
        </w:rPr>
        <w:t>the new household income</w:t>
      </w:r>
      <w:r w:rsidR="005406E7">
        <w:rPr>
          <w:rFonts w:eastAsia="MS Mincho"/>
          <w:sz w:val="26"/>
        </w:rPr>
        <w:t xml:space="preserve"> </w:t>
      </w:r>
      <w:r w:rsidR="00CD34B5">
        <w:rPr>
          <w:rFonts w:eastAsia="MS Mincho"/>
          <w:sz w:val="26"/>
        </w:rPr>
        <w:t xml:space="preserve">amount she </w:t>
      </w:r>
      <w:r w:rsidR="005406E7">
        <w:rPr>
          <w:rFonts w:eastAsia="MS Mincho"/>
          <w:sz w:val="26"/>
        </w:rPr>
        <w:t>claim</w:t>
      </w:r>
      <w:r w:rsidR="00CD34B5">
        <w:rPr>
          <w:rFonts w:eastAsia="MS Mincho"/>
          <w:sz w:val="26"/>
        </w:rPr>
        <w:t>s</w:t>
      </w:r>
      <w:r w:rsidR="005406E7">
        <w:rPr>
          <w:rFonts w:eastAsia="MS Mincho"/>
          <w:sz w:val="26"/>
        </w:rPr>
        <w:t>, the Complainan</w:t>
      </w:r>
      <w:r w:rsidR="00057649">
        <w:rPr>
          <w:rFonts w:eastAsia="MS Mincho"/>
          <w:sz w:val="26"/>
        </w:rPr>
        <w:t xml:space="preserve">t is still a Level 2 customer.  </w:t>
      </w:r>
    </w:p>
    <w:p w:rsidR="005F5CA2" w:rsidRDefault="005406E7" w:rsidP="00BA2D17">
      <w:pPr>
        <w:spacing w:line="360" w:lineRule="auto"/>
        <w:rPr>
          <w:rFonts w:eastAsia="MS Mincho"/>
          <w:sz w:val="26"/>
        </w:rPr>
      </w:pPr>
      <w:r>
        <w:rPr>
          <w:rFonts w:eastAsia="MS Mincho"/>
          <w:sz w:val="26"/>
        </w:rPr>
        <w:t>R. Exc. at 1-2.</w:t>
      </w:r>
    </w:p>
    <w:p w:rsidR="00BA2D17" w:rsidRDefault="00BA2D17" w:rsidP="00BA2D17">
      <w:pPr>
        <w:spacing w:line="360" w:lineRule="auto"/>
        <w:rPr>
          <w:rFonts w:eastAsia="MS Mincho"/>
          <w:sz w:val="26"/>
        </w:rPr>
      </w:pPr>
    </w:p>
    <w:p w:rsidR="00BA2D17" w:rsidRDefault="00BA2D17" w:rsidP="00BA2D17">
      <w:pPr>
        <w:spacing w:line="360" w:lineRule="auto"/>
        <w:ind w:firstLine="1440"/>
        <w:rPr>
          <w:sz w:val="26"/>
          <w:szCs w:val="26"/>
        </w:rPr>
      </w:pPr>
      <w:r>
        <w:rPr>
          <w:rFonts w:eastAsia="MS Mincho"/>
          <w:bCs/>
          <w:sz w:val="26"/>
        </w:rPr>
        <w:t xml:space="preserve">On review, we find no merit in the Complainant’s Exceptions.  </w:t>
      </w:r>
      <w:r w:rsidR="009F6FAE">
        <w:rPr>
          <w:rFonts w:eastAsia="MS Mincho"/>
          <w:bCs/>
          <w:sz w:val="26"/>
        </w:rPr>
        <w:t xml:space="preserve">Initially, we note that </w:t>
      </w:r>
      <w:r>
        <w:rPr>
          <w:rFonts w:eastAsia="MS Mincho"/>
          <w:bCs/>
          <w:sz w:val="26"/>
        </w:rPr>
        <w:t xml:space="preserve">he Complainant has offered new facts which cannot </w:t>
      </w:r>
      <w:r w:rsidR="009F6FAE">
        <w:rPr>
          <w:rFonts w:eastAsia="MS Mincho"/>
          <w:bCs/>
          <w:sz w:val="26"/>
        </w:rPr>
        <w:t>be considered after the record ha</w:t>
      </w:r>
      <w:r>
        <w:rPr>
          <w:rFonts w:eastAsia="MS Mincho"/>
          <w:bCs/>
          <w:sz w:val="26"/>
        </w:rPr>
        <w:t>s</w:t>
      </w:r>
      <w:r w:rsidR="009F6FAE">
        <w:rPr>
          <w:rFonts w:eastAsia="MS Mincho"/>
          <w:bCs/>
          <w:sz w:val="26"/>
        </w:rPr>
        <w:t xml:space="preserve"> been</w:t>
      </w:r>
      <w:r>
        <w:rPr>
          <w:rFonts w:eastAsia="MS Mincho"/>
          <w:bCs/>
          <w:sz w:val="26"/>
        </w:rPr>
        <w:t xml:space="preserve"> closed.  </w:t>
      </w:r>
      <w:r w:rsidR="009F6FAE">
        <w:rPr>
          <w:rFonts w:eastAsia="MS Mincho"/>
          <w:bCs/>
          <w:sz w:val="26"/>
        </w:rPr>
        <w:t>However, e</w:t>
      </w:r>
      <w:r>
        <w:rPr>
          <w:rFonts w:eastAsia="MS Mincho"/>
          <w:bCs/>
          <w:sz w:val="26"/>
        </w:rPr>
        <w:t xml:space="preserve">ven if we were to consider these new facts, the </w:t>
      </w:r>
      <w:r w:rsidR="00E0671F">
        <w:rPr>
          <w:rFonts w:eastAsia="MS Mincho"/>
          <w:bCs/>
          <w:sz w:val="26"/>
        </w:rPr>
        <w:t xml:space="preserve">established </w:t>
      </w:r>
      <w:r>
        <w:rPr>
          <w:rFonts w:eastAsia="MS Mincho"/>
          <w:bCs/>
          <w:sz w:val="26"/>
        </w:rPr>
        <w:t xml:space="preserve">payment arrangement </w:t>
      </w:r>
      <w:r w:rsidR="009F6FAE">
        <w:rPr>
          <w:rFonts w:eastAsia="MS Mincho"/>
          <w:bCs/>
          <w:sz w:val="26"/>
        </w:rPr>
        <w:t>would</w:t>
      </w:r>
      <w:r>
        <w:rPr>
          <w:rFonts w:eastAsia="MS Mincho"/>
          <w:bCs/>
          <w:sz w:val="26"/>
        </w:rPr>
        <w:t xml:space="preserve"> not change</w:t>
      </w:r>
      <w:r w:rsidR="002649BE">
        <w:rPr>
          <w:rStyle w:val="FootnoteReference"/>
          <w:rFonts w:eastAsia="MS Mincho"/>
          <w:bCs/>
        </w:rPr>
        <w:footnoteReference w:id="4"/>
      </w:r>
      <w:r>
        <w:rPr>
          <w:rFonts w:eastAsia="MS Mincho"/>
          <w:bCs/>
          <w:sz w:val="26"/>
        </w:rPr>
        <w:t>.</w:t>
      </w:r>
      <w:r w:rsidR="00E0671F">
        <w:rPr>
          <w:rFonts w:eastAsia="MS Mincho"/>
          <w:bCs/>
          <w:sz w:val="26"/>
        </w:rPr>
        <w:t xml:space="preserve">  </w:t>
      </w:r>
      <w:r w:rsidRPr="00273C56">
        <w:rPr>
          <w:rFonts w:ascii="Times New (W1)" w:hAnsi="Times New (W1)"/>
          <w:color w:val="000000"/>
          <w:sz w:val="26"/>
          <w:szCs w:val="26"/>
        </w:rPr>
        <w:t xml:space="preserve">Accordingly, </w:t>
      </w:r>
      <w:r>
        <w:rPr>
          <w:rFonts w:ascii="Times New (W1)" w:hAnsi="Times New (W1)"/>
          <w:color w:val="000000"/>
          <w:sz w:val="26"/>
          <w:szCs w:val="26"/>
        </w:rPr>
        <w:t>u</w:t>
      </w:r>
      <w:r w:rsidRPr="00903728">
        <w:rPr>
          <w:rFonts w:ascii="Times New (W1)" w:hAnsi="Times New (W1)"/>
          <w:color w:val="000000"/>
          <w:sz w:val="26"/>
          <w:szCs w:val="26"/>
        </w:rPr>
        <w:t xml:space="preserve">pon </w:t>
      </w:r>
      <w:r>
        <w:rPr>
          <w:rFonts w:ascii="Times New (W1)" w:hAnsi="Times New (W1)"/>
          <w:color w:val="000000"/>
          <w:sz w:val="26"/>
          <w:szCs w:val="26"/>
        </w:rPr>
        <w:t xml:space="preserve">our </w:t>
      </w:r>
      <w:r w:rsidRPr="00903728">
        <w:rPr>
          <w:rFonts w:ascii="Times New (W1)" w:hAnsi="Times New (W1)"/>
          <w:color w:val="000000"/>
          <w:sz w:val="26"/>
          <w:szCs w:val="26"/>
        </w:rPr>
        <w:t xml:space="preserve">review and consideration of the record evidence, we shall </w:t>
      </w:r>
      <w:r>
        <w:rPr>
          <w:rFonts w:ascii="Times New (W1)" w:hAnsi="Times New (W1)"/>
          <w:color w:val="000000"/>
          <w:sz w:val="26"/>
          <w:szCs w:val="26"/>
        </w:rPr>
        <w:t xml:space="preserve">deny the Complainant’s </w:t>
      </w:r>
      <w:r w:rsidRPr="00903728">
        <w:rPr>
          <w:rFonts w:ascii="Times New (W1)" w:hAnsi="Times New (W1)"/>
          <w:color w:val="000000"/>
          <w:sz w:val="26"/>
          <w:szCs w:val="26"/>
        </w:rPr>
        <w:t>Exceptions.</w:t>
      </w:r>
    </w:p>
    <w:p w:rsidR="00956972" w:rsidRPr="00956972" w:rsidRDefault="002060E6" w:rsidP="00057649">
      <w:pPr>
        <w:keepNext/>
        <w:spacing w:line="360" w:lineRule="auto"/>
        <w:jc w:val="center"/>
        <w:rPr>
          <w:b/>
          <w:sz w:val="26"/>
          <w:szCs w:val="26"/>
        </w:rPr>
      </w:pPr>
      <w:r>
        <w:rPr>
          <w:b/>
          <w:sz w:val="26"/>
          <w:szCs w:val="26"/>
        </w:rPr>
        <w:lastRenderedPageBreak/>
        <w:t>C</w:t>
      </w:r>
      <w:r w:rsidR="00956972">
        <w:rPr>
          <w:b/>
          <w:sz w:val="26"/>
          <w:szCs w:val="26"/>
        </w:rPr>
        <w:t>onclusion</w:t>
      </w:r>
    </w:p>
    <w:p w:rsidR="00E37683" w:rsidRDefault="00E37683" w:rsidP="00057649">
      <w:pPr>
        <w:keepNext/>
        <w:spacing w:line="360" w:lineRule="auto"/>
        <w:rPr>
          <w:sz w:val="26"/>
          <w:szCs w:val="26"/>
        </w:rPr>
      </w:pPr>
    </w:p>
    <w:p w:rsidR="00ED0EE2" w:rsidRDefault="006C56A5" w:rsidP="006019A7">
      <w:pPr>
        <w:spacing w:line="360" w:lineRule="auto"/>
        <w:rPr>
          <w:sz w:val="26"/>
          <w:szCs w:val="26"/>
        </w:rPr>
      </w:pPr>
      <w:r>
        <w:rPr>
          <w:sz w:val="26"/>
          <w:szCs w:val="26"/>
        </w:rPr>
        <w:tab/>
      </w:r>
      <w:r>
        <w:rPr>
          <w:sz w:val="26"/>
          <w:szCs w:val="26"/>
        </w:rPr>
        <w:tab/>
      </w:r>
      <w:r w:rsidR="00971AA0">
        <w:rPr>
          <w:sz w:val="26"/>
          <w:szCs w:val="26"/>
        </w:rPr>
        <w:t>Based on the above discussion</w:t>
      </w:r>
      <w:r w:rsidR="00FD497B">
        <w:rPr>
          <w:sz w:val="26"/>
          <w:szCs w:val="26"/>
        </w:rPr>
        <w:t>, w</w:t>
      </w:r>
      <w:r w:rsidR="00B265B1">
        <w:rPr>
          <w:sz w:val="26"/>
          <w:szCs w:val="26"/>
        </w:rPr>
        <w:t xml:space="preserve">e </w:t>
      </w:r>
      <w:r w:rsidR="00502D50">
        <w:rPr>
          <w:sz w:val="26"/>
          <w:szCs w:val="26"/>
        </w:rPr>
        <w:t>shall</w:t>
      </w:r>
      <w:r w:rsidR="0019318F">
        <w:rPr>
          <w:sz w:val="26"/>
          <w:szCs w:val="26"/>
        </w:rPr>
        <w:t xml:space="preserve"> </w:t>
      </w:r>
      <w:r w:rsidR="007832BE">
        <w:rPr>
          <w:sz w:val="26"/>
          <w:szCs w:val="26"/>
        </w:rPr>
        <w:t>deny the Complainant’s</w:t>
      </w:r>
      <w:r w:rsidR="00B84653">
        <w:rPr>
          <w:sz w:val="26"/>
          <w:szCs w:val="26"/>
        </w:rPr>
        <w:t xml:space="preserve"> </w:t>
      </w:r>
      <w:r w:rsidR="0019318F">
        <w:rPr>
          <w:sz w:val="26"/>
          <w:szCs w:val="26"/>
        </w:rPr>
        <w:t>Exceptions</w:t>
      </w:r>
      <w:r w:rsidR="002F39A8">
        <w:rPr>
          <w:sz w:val="26"/>
          <w:szCs w:val="26"/>
        </w:rPr>
        <w:t xml:space="preserve"> </w:t>
      </w:r>
      <w:r w:rsidR="0019318F">
        <w:rPr>
          <w:sz w:val="26"/>
          <w:szCs w:val="26"/>
        </w:rPr>
        <w:t xml:space="preserve">and </w:t>
      </w:r>
      <w:r w:rsidR="007832BE">
        <w:rPr>
          <w:sz w:val="26"/>
          <w:szCs w:val="26"/>
        </w:rPr>
        <w:t>adopt</w:t>
      </w:r>
      <w:r w:rsidR="00DE3207">
        <w:rPr>
          <w:sz w:val="26"/>
          <w:szCs w:val="26"/>
        </w:rPr>
        <w:t xml:space="preserve"> the </w:t>
      </w:r>
      <w:r w:rsidR="00E0671F">
        <w:rPr>
          <w:sz w:val="26"/>
          <w:szCs w:val="26"/>
        </w:rPr>
        <w:t>Special Agent</w:t>
      </w:r>
      <w:r w:rsidR="00DE3207">
        <w:rPr>
          <w:sz w:val="26"/>
          <w:szCs w:val="26"/>
        </w:rPr>
        <w:t>’s Initial Decision</w:t>
      </w:r>
      <w:r w:rsidR="00971AA0">
        <w:rPr>
          <w:sz w:val="26"/>
          <w:szCs w:val="26"/>
        </w:rPr>
        <w:t xml:space="preserve">, </w:t>
      </w:r>
      <w:r w:rsidR="00B203DC">
        <w:rPr>
          <w:sz w:val="26"/>
          <w:szCs w:val="26"/>
        </w:rPr>
        <w:t>consistent with this Opinion and Order</w:t>
      </w:r>
      <w:r w:rsidR="00905434">
        <w:rPr>
          <w:sz w:val="26"/>
          <w:szCs w:val="26"/>
        </w:rPr>
        <w:t>;</w:t>
      </w:r>
      <w:r w:rsidR="00956972">
        <w:rPr>
          <w:sz w:val="26"/>
          <w:szCs w:val="26"/>
        </w:rPr>
        <w:t xml:space="preserve"> </w:t>
      </w:r>
      <w:r w:rsidR="00956972" w:rsidRPr="00956972">
        <w:rPr>
          <w:b/>
          <w:sz w:val="26"/>
          <w:szCs w:val="26"/>
        </w:rPr>
        <w:t>THEREFORE,</w:t>
      </w:r>
      <w:r w:rsidR="00956972">
        <w:rPr>
          <w:sz w:val="26"/>
          <w:szCs w:val="26"/>
        </w:rPr>
        <w:t xml:space="preserve"> </w:t>
      </w:r>
    </w:p>
    <w:p w:rsidR="006019A7" w:rsidRDefault="006019A7" w:rsidP="006019A7">
      <w:pPr>
        <w:spacing w:line="360" w:lineRule="auto"/>
        <w:rPr>
          <w:sz w:val="26"/>
          <w:szCs w:val="26"/>
        </w:rPr>
      </w:pPr>
    </w:p>
    <w:p w:rsidR="001A1AD3" w:rsidRDefault="001A1AD3" w:rsidP="006019A7">
      <w:pPr>
        <w:keepNext/>
        <w:spacing w:line="360" w:lineRule="auto"/>
        <w:ind w:left="720" w:firstLine="720"/>
        <w:rPr>
          <w:b/>
          <w:sz w:val="26"/>
          <w:szCs w:val="26"/>
        </w:rPr>
      </w:pPr>
      <w:r w:rsidRPr="000D6043">
        <w:rPr>
          <w:b/>
          <w:sz w:val="26"/>
          <w:szCs w:val="26"/>
        </w:rPr>
        <w:t>IT IS ORDERED:</w:t>
      </w:r>
    </w:p>
    <w:p w:rsidR="00ED0EE2" w:rsidRDefault="00ED0EE2" w:rsidP="006019A7">
      <w:pPr>
        <w:keepNext/>
        <w:spacing w:line="360" w:lineRule="auto"/>
        <w:rPr>
          <w:sz w:val="26"/>
          <w:szCs w:val="26"/>
        </w:rPr>
      </w:pPr>
    </w:p>
    <w:p w:rsidR="001A1AD3" w:rsidRDefault="001A1AD3" w:rsidP="006019A7">
      <w:pPr>
        <w:spacing w:line="360" w:lineRule="auto"/>
        <w:rPr>
          <w:sz w:val="26"/>
          <w:szCs w:val="26"/>
        </w:rPr>
      </w:pPr>
      <w:r>
        <w:rPr>
          <w:sz w:val="26"/>
          <w:szCs w:val="26"/>
        </w:rPr>
        <w:tab/>
      </w:r>
      <w:r>
        <w:rPr>
          <w:sz w:val="26"/>
          <w:szCs w:val="26"/>
        </w:rPr>
        <w:tab/>
      </w:r>
      <w:r w:rsidR="00431F78">
        <w:rPr>
          <w:sz w:val="26"/>
          <w:szCs w:val="26"/>
        </w:rPr>
        <w:t>1</w:t>
      </w:r>
      <w:r w:rsidR="00FB37EA">
        <w:rPr>
          <w:sz w:val="26"/>
          <w:szCs w:val="26"/>
        </w:rPr>
        <w:t>.</w:t>
      </w:r>
      <w:r w:rsidR="00FB37EA">
        <w:rPr>
          <w:sz w:val="26"/>
          <w:szCs w:val="26"/>
        </w:rPr>
        <w:tab/>
        <w:t>That the Exceptions of</w:t>
      </w:r>
      <w:r w:rsidR="00AC3473">
        <w:rPr>
          <w:sz w:val="26"/>
          <w:szCs w:val="26"/>
        </w:rPr>
        <w:t xml:space="preserve"> </w:t>
      </w:r>
      <w:r w:rsidR="00E0671F">
        <w:rPr>
          <w:sz w:val="26"/>
          <w:szCs w:val="26"/>
        </w:rPr>
        <w:t>Ulonda Beaty</w:t>
      </w:r>
      <w:r w:rsidR="00C82174">
        <w:rPr>
          <w:sz w:val="26"/>
          <w:szCs w:val="26"/>
        </w:rPr>
        <w:t>,</w:t>
      </w:r>
      <w:r w:rsidR="00610EA5">
        <w:rPr>
          <w:sz w:val="26"/>
          <w:szCs w:val="26"/>
        </w:rPr>
        <w:t xml:space="preserve"> filed on </w:t>
      </w:r>
      <w:r w:rsidR="00E0671F">
        <w:rPr>
          <w:sz w:val="26"/>
          <w:szCs w:val="26"/>
        </w:rPr>
        <w:t>September 19</w:t>
      </w:r>
      <w:r w:rsidR="00C82174" w:rsidRPr="00C82174">
        <w:rPr>
          <w:sz w:val="26"/>
          <w:szCs w:val="26"/>
        </w:rPr>
        <w:t>, 2012,</w:t>
      </w:r>
      <w:r w:rsidR="00C82174">
        <w:rPr>
          <w:sz w:val="26"/>
          <w:szCs w:val="26"/>
        </w:rPr>
        <w:t xml:space="preserve"> </w:t>
      </w:r>
      <w:r w:rsidR="00971AA0">
        <w:rPr>
          <w:sz w:val="26"/>
          <w:szCs w:val="26"/>
        </w:rPr>
        <w:t xml:space="preserve">to the Initial Decision of </w:t>
      </w:r>
      <w:r w:rsidR="00E0671F">
        <w:rPr>
          <w:sz w:val="26"/>
          <w:szCs w:val="26"/>
        </w:rPr>
        <w:t>Special Agent David A. Alexander</w:t>
      </w:r>
      <w:r w:rsidR="00971AA0">
        <w:rPr>
          <w:sz w:val="26"/>
          <w:szCs w:val="26"/>
        </w:rPr>
        <w:t xml:space="preserve"> </w:t>
      </w:r>
      <w:r w:rsidR="007F15AC">
        <w:rPr>
          <w:sz w:val="26"/>
          <w:szCs w:val="26"/>
        </w:rPr>
        <w:t>a</w:t>
      </w:r>
      <w:r w:rsidR="00D556A2">
        <w:rPr>
          <w:sz w:val="26"/>
          <w:szCs w:val="26"/>
        </w:rPr>
        <w:t xml:space="preserve">re </w:t>
      </w:r>
      <w:r w:rsidR="00354589">
        <w:rPr>
          <w:sz w:val="26"/>
          <w:szCs w:val="26"/>
        </w:rPr>
        <w:t>denied</w:t>
      </w:r>
      <w:r w:rsidR="00B265B1">
        <w:rPr>
          <w:sz w:val="26"/>
          <w:szCs w:val="26"/>
        </w:rPr>
        <w:t>.</w:t>
      </w:r>
    </w:p>
    <w:p w:rsidR="00C82174" w:rsidRDefault="00C82174" w:rsidP="006019A7">
      <w:pPr>
        <w:spacing w:line="360" w:lineRule="auto"/>
        <w:ind w:firstLine="1440"/>
        <w:rPr>
          <w:sz w:val="26"/>
          <w:szCs w:val="26"/>
        </w:rPr>
      </w:pPr>
    </w:p>
    <w:p w:rsidR="00C82174" w:rsidRDefault="00C82174" w:rsidP="006019A7">
      <w:pPr>
        <w:keepNext/>
        <w:spacing w:line="360" w:lineRule="auto"/>
        <w:ind w:firstLine="1440"/>
        <w:rPr>
          <w:sz w:val="26"/>
          <w:szCs w:val="26"/>
        </w:rPr>
      </w:pPr>
      <w:r>
        <w:rPr>
          <w:sz w:val="26"/>
          <w:szCs w:val="26"/>
        </w:rPr>
        <w:t>2.</w:t>
      </w:r>
      <w:r>
        <w:rPr>
          <w:sz w:val="26"/>
          <w:szCs w:val="26"/>
        </w:rPr>
        <w:tab/>
        <w:t xml:space="preserve"> That the Initial Decision of</w:t>
      </w:r>
      <w:r w:rsidR="00E0671F">
        <w:rPr>
          <w:sz w:val="26"/>
          <w:szCs w:val="26"/>
        </w:rPr>
        <w:t xml:space="preserve"> Special Agent David A. Alexander</w:t>
      </w:r>
      <w:r>
        <w:rPr>
          <w:sz w:val="26"/>
          <w:szCs w:val="26"/>
        </w:rPr>
        <w:t xml:space="preserve">, issued </w:t>
      </w:r>
      <w:r w:rsidR="00E0671F">
        <w:rPr>
          <w:sz w:val="26"/>
          <w:szCs w:val="26"/>
        </w:rPr>
        <w:t>August 22</w:t>
      </w:r>
      <w:r>
        <w:rPr>
          <w:sz w:val="26"/>
          <w:szCs w:val="26"/>
        </w:rPr>
        <w:t>, 2012, is adopted, consistent with this Opinion and Order.</w:t>
      </w:r>
    </w:p>
    <w:p w:rsidR="001A1AD3" w:rsidRDefault="001A1AD3" w:rsidP="006019A7">
      <w:pPr>
        <w:spacing w:line="360" w:lineRule="auto"/>
        <w:rPr>
          <w:sz w:val="26"/>
          <w:szCs w:val="26"/>
        </w:rPr>
      </w:pPr>
    </w:p>
    <w:p w:rsidR="00E0671F" w:rsidRDefault="00C82174" w:rsidP="006019A7">
      <w:pPr>
        <w:spacing w:line="360" w:lineRule="auto"/>
        <w:ind w:firstLine="1440"/>
        <w:rPr>
          <w:sz w:val="26"/>
          <w:szCs w:val="26"/>
        </w:rPr>
      </w:pPr>
      <w:r>
        <w:rPr>
          <w:sz w:val="26"/>
          <w:szCs w:val="26"/>
        </w:rPr>
        <w:t>3</w:t>
      </w:r>
      <w:r w:rsidR="00431F78" w:rsidRPr="00A37986">
        <w:rPr>
          <w:sz w:val="26"/>
          <w:szCs w:val="26"/>
        </w:rPr>
        <w:t>.</w:t>
      </w:r>
      <w:r w:rsidR="00431F78">
        <w:rPr>
          <w:b/>
          <w:sz w:val="26"/>
          <w:szCs w:val="26"/>
        </w:rPr>
        <w:tab/>
      </w:r>
      <w:r w:rsidR="00971AA0">
        <w:rPr>
          <w:sz w:val="26"/>
          <w:szCs w:val="26"/>
        </w:rPr>
        <w:t xml:space="preserve">That the Formal Complaint of </w:t>
      </w:r>
      <w:r w:rsidR="00E0671F">
        <w:rPr>
          <w:sz w:val="26"/>
          <w:szCs w:val="26"/>
        </w:rPr>
        <w:t>Ulonda Beaty</w:t>
      </w:r>
      <w:r w:rsidR="00971AA0">
        <w:rPr>
          <w:sz w:val="26"/>
          <w:szCs w:val="26"/>
        </w:rPr>
        <w:t xml:space="preserve"> against </w:t>
      </w:r>
      <w:r w:rsidR="008B1DF4">
        <w:rPr>
          <w:sz w:val="26"/>
          <w:szCs w:val="26"/>
        </w:rPr>
        <w:t>P</w:t>
      </w:r>
      <w:r w:rsidR="00E0671F">
        <w:rPr>
          <w:sz w:val="26"/>
          <w:szCs w:val="26"/>
        </w:rPr>
        <w:t>PL Electric Utilities Corporation</w:t>
      </w:r>
      <w:r w:rsidR="00610EA5">
        <w:rPr>
          <w:sz w:val="26"/>
          <w:szCs w:val="26"/>
        </w:rPr>
        <w:t xml:space="preserve"> </w:t>
      </w:r>
      <w:r w:rsidR="00971AA0">
        <w:rPr>
          <w:sz w:val="26"/>
          <w:szCs w:val="26"/>
        </w:rPr>
        <w:t xml:space="preserve">at Docket No. </w:t>
      </w:r>
      <w:r w:rsidR="00E0671F">
        <w:rPr>
          <w:sz w:val="26"/>
          <w:szCs w:val="26"/>
        </w:rPr>
        <w:t>C-2011-2253209</w:t>
      </w:r>
      <w:r>
        <w:rPr>
          <w:sz w:val="26"/>
          <w:szCs w:val="26"/>
        </w:rPr>
        <w:t>,</w:t>
      </w:r>
      <w:r w:rsidR="00971AA0">
        <w:rPr>
          <w:sz w:val="26"/>
          <w:szCs w:val="26"/>
        </w:rPr>
        <w:t xml:space="preserve"> is dismissed</w:t>
      </w:r>
      <w:r w:rsidR="00E0671F">
        <w:rPr>
          <w:sz w:val="26"/>
          <w:szCs w:val="26"/>
        </w:rPr>
        <w:t>, in part, and sustained, in part.</w:t>
      </w:r>
    </w:p>
    <w:p w:rsidR="00E0671F" w:rsidRDefault="00E0671F" w:rsidP="006019A7">
      <w:pPr>
        <w:spacing w:line="360" w:lineRule="auto"/>
        <w:ind w:firstLine="1440"/>
        <w:rPr>
          <w:sz w:val="26"/>
          <w:szCs w:val="26"/>
        </w:rPr>
      </w:pPr>
    </w:p>
    <w:p w:rsidR="0024046A" w:rsidRPr="0024046A" w:rsidRDefault="0024046A" w:rsidP="0024046A">
      <w:pPr>
        <w:spacing w:line="360" w:lineRule="auto"/>
        <w:rPr>
          <w:spacing w:val="-3"/>
          <w:sz w:val="26"/>
        </w:rPr>
      </w:pPr>
      <w:r>
        <w:rPr>
          <w:spacing w:val="-3"/>
          <w:sz w:val="26"/>
        </w:rPr>
        <w:tab/>
      </w:r>
      <w:r>
        <w:rPr>
          <w:spacing w:val="-3"/>
          <w:sz w:val="26"/>
        </w:rPr>
        <w:tab/>
        <w:t>4</w:t>
      </w:r>
      <w:r w:rsidR="002366C0">
        <w:rPr>
          <w:spacing w:val="-3"/>
          <w:sz w:val="26"/>
        </w:rPr>
        <w:t>.</w:t>
      </w:r>
      <w:r w:rsidR="002366C0">
        <w:rPr>
          <w:spacing w:val="-3"/>
          <w:sz w:val="26"/>
        </w:rPr>
        <w:tab/>
        <w:t>That within thirty (30</w:t>
      </w:r>
      <w:r w:rsidRPr="0024046A">
        <w:rPr>
          <w:spacing w:val="-3"/>
          <w:sz w:val="26"/>
        </w:rPr>
        <w:t>) days of the date</w:t>
      </w:r>
      <w:r w:rsidR="00172F4C">
        <w:rPr>
          <w:spacing w:val="-3"/>
          <w:sz w:val="26"/>
        </w:rPr>
        <w:t xml:space="preserve"> of entry of</w:t>
      </w:r>
      <w:r w:rsidRPr="0024046A">
        <w:rPr>
          <w:spacing w:val="-3"/>
          <w:sz w:val="26"/>
        </w:rPr>
        <w:t xml:space="preserve"> </w:t>
      </w:r>
      <w:r>
        <w:rPr>
          <w:spacing w:val="-3"/>
          <w:sz w:val="26"/>
        </w:rPr>
        <w:t>this</w:t>
      </w:r>
      <w:r w:rsidR="00172F4C">
        <w:rPr>
          <w:spacing w:val="-3"/>
          <w:sz w:val="26"/>
        </w:rPr>
        <w:t xml:space="preserve"> </w:t>
      </w:r>
      <w:r w:rsidR="0021781A">
        <w:rPr>
          <w:spacing w:val="-3"/>
          <w:sz w:val="26"/>
        </w:rPr>
        <w:t xml:space="preserve">Opinion and </w:t>
      </w:r>
      <w:r w:rsidR="00172F4C">
        <w:rPr>
          <w:spacing w:val="-3"/>
          <w:sz w:val="26"/>
        </w:rPr>
        <w:t>Order</w:t>
      </w:r>
      <w:r w:rsidRPr="0024046A">
        <w:rPr>
          <w:spacing w:val="-3"/>
          <w:sz w:val="26"/>
        </w:rPr>
        <w:t xml:space="preserve">, PPL Electric Utilities Corporation shall </w:t>
      </w:r>
      <w:r w:rsidR="00172F4C">
        <w:rPr>
          <w:spacing w:val="-3"/>
          <w:sz w:val="26"/>
        </w:rPr>
        <w:t>r</w:t>
      </w:r>
      <w:r w:rsidRPr="0024046A">
        <w:rPr>
          <w:spacing w:val="-3"/>
          <w:sz w:val="26"/>
        </w:rPr>
        <w:t xml:space="preserve">ender a bill to Ulonda Beaty for the unpaid balance of her electric </w:t>
      </w:r>
      <w:r w:rsidR="00172F4C">
        <w:rPr>
          <w:spacing w:val="-3"/>
          <w:sz w:val="26"/>
        </w:rPr>
        <w:t>service</w:t>
      </w:r>
      <w:r w:rsidR="009B47AE">
        <w:rPr>
          <w:spacing w:val="-3"/>
          <w:sz w:val="26"/>
        </w:rPr>
        <w:t xml:space="preserve">, </w:t>
      </w:r>
      <w:r w:rsidR="009B47AE" w:rsidRPr="009B47AE">
        <w:rPr>
          <w:rFonts w:eastAsia="Calibri"/>
          <w:sz w:val="26"/>
        </w:rPr>
        <w:t xml:space="preserve">separated by </w:t>
      </w:r>
      <w:r w:rsidR="006F498E">
        <w:rPr>
          <w:rFonts w:eastAsia="Calibri"/>
          <w:sz w:val="26"/>
        </w:rPr>
        <w:t xml:space="preserve">Customer Assistance Program </w:t>
      </w:r>
      <w:r w:rsidR="009B47AE" w:rsidRPr="009B47AE">
        <w:rPr>
          <w:rFonts w:eastAsia="Calibri"/>
          <w:sz w:val="26"/>
        </w:rPr>
        <w:t>and non</w:t>
      </w:r>
      <w:r w:rsidR="009B47AE">
        <w:rPr>
          <w:rFonts w:eastAsia="Calibri"/>
          <w:sz w:val="26"/>
        </w:rPr>
        <w:t>-</w:t>
      </w:r>
      <w:r w:rsidR="006F498E">
        <w:rPr>
          <w:rFonts w:eastAsia="Calibri"/>
          <w:sz w:val="26"/>
        </w:rPr>
        <w:t>Customer Assistance Program</w:t>
      </w:r>
      <w:r w:rsidR="009B47AE" w:rsidRPr="009B47AE">
        <w:rPr>
          <w:rFonts w:eastAsia="Calibri"/>
          <w:sz w:val="26"/>
        </w:rPr>
        <w:t xml:space="preserve"> arrearages.</w:t>
      </w:r>
    </w:p>
    <w:p w:rsidR="0024046A" w:rsidRPr="0024046A" w:rsidRDefault="0024046A" w:rsidP="0024046A">
      <w:pPr>
        <w:spacing w:line="360" w:lineRule="auto"/>
        <w:rPr>
          <w:spacing w:val="-3"/>
          <w:sz w:val="26"/>
        </w:rPr>
      </w:pPr>
    </w:p>
    <w:p w:rsidR="0024046A" w:rsidRDefault="0024046A" w:rsidP="0024046A">
      <w:pPr>
        <w:spacing w:line="360" w:lineRule="auto"/>
        <w:rPr>
          <w:spacing w:val="-3"/>
          <w:sz w:val="26"/>
        </w:rPr>
      </w:pPr>
      <w:r w:rsidRPr="0024046A">
        <w:rPr>
          <w:spacing w:val="-3"/>
          <w:sz w:val="26"/>
        </w:rPr>
        <w:tab/>
      </w:r>
      <w:r w:rsidRPr="0024046A">
        <w:rPr>
          <w:spacing w:val="-3"/>
          <w:sz w:val="26"/>
        </w:rPr>
        <w:tab/>
      </w:r>
      <w:r w:rsidR="00172F4C">
        <w:rPr>
          <w:spacing w:val="-3"/>
          <w:sz w:val="26"/>
        </w:rPr>
        <w:t>5</w:t>
      </w:r>
      <w:r w:rsidRPr="0024046A">
        <w:rPr>
          <w:spacing w:val="-3"/>
          <w:sz w:val="26"/>
        </w:rPr>
        <w:t>.</w:t>
      </w:r>
      <w:r w:rsidRPr="0024046A">
        <w:rPr>
          <w:spacing w:val="-3"/>
          <w:sz w:val="26"/>
        </w:rPr>
        <w:tab/>
        <w:t>That Ulonda Beaty shall pay to PPL Electric Utilities Corporation the amount due for services provided</w:t>
      </w:r>
      <w:r w:rsidR="00172F4C">
        <w:rPr>
          <w:spacing w:val="-3"/>
          <w:sz w:val="26"/>
        </w:rPr>
        <w:t xml:space="preserve"> while she was enrolled in the Customer Assistance Program</w:t>
      </w:r>
      <w:r w:rsidR="006F498E">
        <w:rPr>
          <w:spacing w:val="-3"/>
          <w:sz w:val="26"/>
        </w:rPr>
        <w:t>.</w:t>
      </w:r>
    </w:p>
    <w:p w:rsidR="00DD625B" w:rsidRDefault="00DD625B" w:rsidP="0024046A">
      <w:pPr>
        <w:spacing w:line="360" w:lineRule="auto"/>
        <w:rPr>
          <w:spacing w:val="-3"/>
          <w:sz w:val="26"/>
        </w:rPr>
      </w:pPr>
    </w:p>
    <w:p w:rsidR="0024046A" w:rsidRPr="0024046A" w:rsidRDefault="0024046A" w:rsidP="0024046A">
      <w:pPr>
        <w:spacing w:line="360" w:lineRule="auto"/>
        <w:rPr>
          <w:spacing w:val="-3"/>
          <w:sz w:val="26"/>
        </w:rPr>
      </w:pPr>
      <w:r w:rsidRPr="0024046A">
        <w:rPr>
          <w:spacing w:val="-3"/>
          <w:sz w:val="26"/>
        </w:rPr>
        <w:tab/>
      </w:r>
      <w:r w:rsidRPr="0024046A">
        <w:rPr>
          <w:spacing w:val="-3"/>
          <w:sz w:val="26"/>
        </w:rPr>
        <w:tab/>
      </w:r>
      <w:r w:rsidR="006C4FBF">
        <w:rPr>
          <w:spacing w:val="-3"/>
          <w:sz w:val="26"/>
        </w:rPr>
        <w:t>6</w:t>
      </w:r>
      <w:r w:rsidRPr="0024046A">
        <w:rPr>
          <w:spacing w:val="-3"/>
          <w:sz w:val="26"/>
        </w:rPr>
        <w:t>.</w:t>
      </w:r>
      <w:r w:rsidRPr="0024046A">
        <w:rPr>
          <w:spacing w:val="-3"/>
          <w:sz w:val="26"/>
        </w:rPr>
        <w:tab/>
        <w:t>That Ulonda Beaty shall pay PPL Electric Utilities Corporation the amount due for services rendered on a going forward basis as they come due, plus 1/24</w:t>
      </w:r>
      <w:r w:rsidRPr="0024046A">
        <w:rPr>
          <w:spacing w:val="-3"/>
          <w:sz w:val="26"/>
          <w:vertAlign w:val="superscript"/>
        </w:rPr>
        <w:t>th</w:t>
      </w:r>
      <w:r w:rsidRPr="0024046A">
        <w:rPr>
          <w:spacing w:val="-3"/>
          <w:sz w:val="26"/>
        </w:rPr>
        <w:t xml:space="preserve"> of the arrearage incurred while she was not enrolled in the </w:t>
      </w:r>
      <w:r w:rsidR="00172F4C">
        <w:rPr>
          <w:spacing w:val="-3"/>
          <w:sz w:val="26"/>
        </w:rPr>
        <w:t>Customer A</w:t>
      </w:r>
      <w:r w:rsidRPr="0024046A">
        <w:rPr>
          <w:spacing w:val="-3"/>
          <w:sz w:val="26"/>
        </w:rPr>
        <w:t xml:space="preserve">ssistance </w:t>
      </w:r>
      <w:r w:rsidR="00172F4C">
        <w:rPr>
          <w:spacing w:val="-3"/>
          <w:sz w:val="26"/>
        </w:rPr>
        <w:t>P</w:t>
      </w:r>
      <w:r w:rsidRPr="0024046A">
        <w:rPr>
          <w:spacing w:val="-3"/>
          <w:sz w:val="26"/>
        </w:rPr>
        <w:t>rogram, commencing with the first monthly bi</w:t>
      </w:r>
      <w:r w:rsidR="00172F4C">
        <w:rPr>
          <w:spacing w:val="-3"/>
          <w:sz w:val="26"/>
        </w:rPr>
        <w:t>ll received after entry of this</w:t>
      </w:r>
      <w:r w:rsidR="0021781A">
        <w:rPr>
          <w:spacing w:val="-3"/>
          <w:sz w:val="26"/>
        </w:rPr>
        <w:t xml:space="preserve"> Opinion and</w:t>
      </w:r>
      <w:r w:rsidR="00172F4C">
        <w:rPr>
          <w:spacing w:val="-3"/>
          <w:sz w:val="26"/>
        </w:rPr>
        <w:t xml:space="preserve"> </w:t>
      </w:r>
      <w:r w:rsidRPr="0024046A">
        <w:rPr>
          <w:spacing w:val="-3"/>
          <w:sz w:val="26"/>
        </w:rPr>
        <w:t>Order, and continuing thereafter on the due date for the payment of each regular monthly bill, until the arrearage on this account has been paid in full.</w:t>
      </w:r>
    </w:p>
    <w:p w:rsidR="0024046A" w:rsidRPr="0024046A" w:rsidRDefault="0024046A" w:rsidP="0024046A">
      <w:pPr>
        <w:spacing w:line="360" w:lineRule="auto"/>
        <w:rPr>
          <w:spacing w:val="-3"/>
          <w:sz w:val="26"/>
        </w:rPr>
      </w:pPr>
    </w:p>
    <w:p w:rsidR="0024046A" w:rsidRPr="0024046A" w:rsidRDefault="006C4FBF" w:rsidP="0024046A">
      <w:pPr>
        <w:spacing w:line="360" w:lineRule="auto"/>
        <w:ind w:firstLine="1440"/>
        <w:rPr>
          <w:spacing w:val="-3"/>
          <w:sz w:val="26"/>
        </w:rPr>
      </w:pPr>
      <w:r>
        <w:rPr>
          <w:spacing w:val="-3"/>
          <w:sz w:val="26"/>
        </w:rPr>
        <w:t>7</w:t>
      </w:r>
      <w:r w:rsidR="0024046A" w:rsidRPr="0024046A">
        <w:rPr>
          <w:spacing w:val="-3"/>
          <w:sz w:val="26"/>
        </w:rPr>
        <w:t>.</w:t>
      </w:r>
      <w:r w:rsidR="0024046A" w:rsidRPr="0024046A">
        <w:rPr>
          <w:spacing w:val="-3"/>
          <w:sz w:val="26"/>
        </w:rPr>
        <w:tab/>
        <w:t>That as long as Ulonda Beaty make</w:t>
      </w:r>
      <w:r>
        <w:rPr>
          <w:spacing w:val="-3"/>
          <w:sz w:val="26"/>
        </w:rPr>
        <w:t>s</w:t>
      </w:r>
      <w:r w:rsidR="0024046A" w:rsidRPr="0024046A">
        <w:rPr>
          <w:spacing w:val="-3"/>
          <w:sz w:val="26"/>
        </w:rPr>
        <w:t xml:space="preserve"> payments </w:t>
      </w:r>
      <w:r>
        <w:rPr>
          <w:spacing w:val="-3"/>
          <w:sz w:val="26"/>
        </w:rPr>
        <w:t xml:space="preserve">as </w:t>
      </w:r>
      <w:r w:rsidR="0024046A" w:rsidRPr="0024046A">
        <w:rPr>
          <w:spacing w:val="-3"/>
          <w:sz w:val="26"/>
        </w:rPr>
        <w:t xml:space="preserve">directed in this </w:t>
      </w:r>
      <w:r w:rsidR="0021781A">
        <w:rPr>
          <w:spacing w:val="-3"/>
          <w:sz w:val="26"/>
        </w:rPr>
        <w:t xml:space="preserve">Opinion and </w:t>
      </w:r>
      <w:r>
        <w:rPr>
          <w:spacing w:val="-3"/>
          <w:sz w:val="26"/>
        </w:rPr>
        <w:t>O</w:t>
      </w:r>
      <w:r w:rsidR="0024046A" w:rsidRPr="0024046A">
        <w:rPr>
          <w:spacing w:val="-3"/>
          <w:sz w:val="26"/>
        </w:rPr>
        <w:t>rder, PPL Electric Utilities Corporation shall not suspend or terminate her service, except for safety or emergency reasons.</w:t>
      </w:r>
    </w:p>
    <w:p w:rsidR="0024046A" w:rsidRPr="0024046A" w:rsidRDefault="0024046A" w:rsidP="0024046A">
      <w:pPr>
        <w:spacing w:line="360" w:lineRule="auto"/>
        <w:rPr>
          <w:spacing w:val="-3"/>
          <w:sz w:val="26"/>
        </w:rPr>
      </w:pPr>
    </w:p>
    <w:p w:rsidR="0024046A" w:rsidRPr="0024046A" w:rsidRDefault="0024046A" w:rsidP="0024046A">
      <w:pPr>
        <w:spacing w:line="360" w:lineRule="auto"/>
        <w:rPr>
          <w:spacing w:val="-3"/>
          <w:sz w:val="26"/>
        </w:rPr>
      </w:pPr>
      <w:r w:rsidRPr="0024046A">
        <w:rPr>
          <w:spacing w:val="-3"/>
          <w:sz w:val="26"/>
        </w:rPr>
        <w:tab/>
      </w:r>
      <w:r w:rsidRPr="0024046A">
        <w:rPr>
          <w:spacing w:val="-3"/>
          <w:sz w:val="26"/>
        </w:rPr>
        <w:tab/>
      </w:r>
      <w:r w:rsidR="006C4FBF">
        <w:rPr>
          <w:spacing w:val="-3"/>
          <w:sz w:val="26"/>
        </w:rPr>
        <w:t>8</w:t>
      </w:r>
      <w:r w:rsidRPr="0024046A">
        <w:rPr>
          <w:spacing w:val="-3"/>
          <w:sz w:val="26"/>
        </w:rPr>
        <w:t>.</w:t>
      </w:r>
      <w:r w:rsidRPr="0024046A">
        <w:rPr>
          <w:spacing w:val="-3"/>
          <w:sz w:val="26"/>
        </w:rPr>
        <w:tab/>
        <w:t xml:space="preserve">That </w:t>
      </w:r>
      <w:r w:rsidR="006C4FBF">
        <w:rPr>
          <w:spacing w:val="-3"/>
          <w:sz w:val="26"/>
        </w:rPr>
        <w:t>i</w:t>
      </w:r>
      <w:r w:rsidRPr="0024046A">
        <w:rPr>
          <w:spacing w:val="-3"/>
          <w:sz w:val="26"/>
        </w:rPr>
        <w:t xml:space="preserve">f Ulonda Beaty does not keep the payment schedule </w:t>
      </w:r>
      <w:r w:rsidR="00277C1A">
        <w:rPr>
          <w:spacing w:val="-3"/>
          <w:sz w:val="26"/>
        </w:rPr>
        <w:t>outlined</w:t>
      </w:r>
      <w:r w:rsidRPr="0024046A">
        <w:rPr>
          <w:spacing w:val="-3"/>
          <w:sz w:val="26"/>
        </w:rPr>
        <w:t xml:space="preserve"> in this</w:t>
      </w:r>
      <w:r w:rsidR="0021781A">
        <w:rPr>
          <w:spacing w:val="-3"/>
          <w:sz w:val="26"/>
        </w:rPr>
        <w:t xml:space="preserve"> Opinion and</w:t>
      </w:r>
      <w:r w:rsidRPr="0024046A">
        <w:rPr>
          <w:spacing w:val="-3"/>
          <w:sz w:val="26"/>
        </w:rPr>
        <w:t xml:space="preserve"> </w:t>
      </w:r>
      <w:r w:rsidR="006C4FBF">
        <w:rPr>
          <w:spacing w:val="-3"/>
          <w:sz w:val="26"/>
        </w:rPr>
        <w:t>O</w:t>
      </w:r>
      <w:r w:rsidRPr="0024046A">
        <w:rPr>
          <w:spacing w:val="-3"/>
          <w:sz w:val="26"/>
        </w:rPr>
        <w:t>rder, PPL Electric Utilities is authorized to suspend or terminate her utility service in accordance to Commission regulations</w:t>
      </w:r>
      <w:r w:rsidRPr="0024046A">
        <w:rPr>
          <w:spacing w:val="-3"/>
          <w:sz w:val="26"/>
        </w:rPr>
        <w:tab/>
      </w:r>
    </w:p>
    <w:p w:rsidR="00E0671F" w:rsidRDefault="00E0671F" w:rsidP="006019A7">
      <w:pPr>
        <w:spacing w:line="360" w:lineRule="auto"/>
        <w:ind w:firstLine="1440"/>
        <w:rPr>
          <w:sz w:val="26"/>
          <w:szCs w:val="26"/>
        </w:rPr>
      </w:pPr>
    </w:p>
    <w:p w:rsidR="00D00001" w:rsidRDefault="00FD6727" w:rsidP="006019A7">
      <w:pPr>
        <w:suppressAutoHyphens/>
        <w:spacing w:line="360" w:lineRule="auto"/>
        <w:rPr>
          <w:sz w:val="26"/>
          <w:szCs w:val="26"/>
        </w:rPr>
      </w:pPr>
      <w:r>
        <w:rPr>
          <w:sz w:val="26"/>
          <w:szCs w:val="26"/>
        </w:rPr>
        <w:tab/>
      </w:r>
      <w:r>
        <w:rPr>
          <w:sz w:val="26"/>
          <w:szCs w:val="26"/>
        </w:rPr>
        <w:tab/>
      </w:r>
      <w:r w:rsidR="004F7896">
        <w:rPr>
          <w:sz w:val="26"/>
          <w:szCs w:val="26"/>
        </w:rPr>
        <w:t>9</w:t>
      </w:r>
      <w:r w:rsidR="00496CD9">
        <w:rPr>
          <w:sz w:val="26"/>
          <w:szCs w:val="26"/>
        </w:rPr>
        <w:t>.</w:t>
      </w:r>
      <w:r w:rsidR="00496CD9">
        <w:rPr>
          <w:sz w:val="26"/>
          <w:szCs w:val="26"/>
        </w:rPr>
        <w:tab/>
      </w:r>
      <w:r w:rsidR="00F24526">
        <w:rPr>
          <w:sz w:val="26"/>
          <w:szCs w:val="26"/>
        </w:rPr>
        <w:t>That</w:t>
      </w:r>
      <w:r w:rsidR="00145315">
        <w:rPr>
          <w:sz w:val="26"/>
          <w:szCs w:val="26"/>
        </w:rPr>
        <w:t xml:space="preserve"> </w:t>
      </w:r>
      <w:r w:rsidR="00F24526">
        <w:rPr>
          <w:sz w:val="26"/>
          <w:szCs w:val="26"/>
        </w:rPr>
        <w:t xml:space="preserve">the proceeding docketed at </w:t>
      </w:r>
      <w:r w:rsidR="008B1DF4">
        <w:rPr>
          <w:sz w:val="26"/>
          <w:szCs w:val="26"/>
        </w:rPr>
        <w:t>C-2011-22</w:t>
      </w:r>
      <w:r w:rsidR="004F7896">
        <w:rPr>
          <w:sz w:val="26"/>
          <w:szCs w:val="26"/>
        </w:rPr>
        <w:t>53209</w:t>
      </w:r>
      <w:r w:rsidR="008E45DB">
        <w:rPr>
          <w:sz w:val="26"/>
          <w:szCs w:val="26"/>
        </w:rPr>
        <w:t xml:space="preserve"> </w:t>
      </w:r>
      <w:r w:rsidR="00F24526">
        <w:rPr>
          <w:sz w:val="26"/>
          <w:szCs w:val="26"/>
        </w:rPr>
        <w:t xml:space="preserve">be </w:t>
      </w:r>
      <w:r w:rsidR="00F97807">
        <w:rPr>
          <w:sz w:val="26"/>
          <w:szCs w:val="26"/>
        </w:rPr>
        <w:t xml:space="preserve">marked closed. </w:t>
      </w:r>
    </w:p>
    <w:p w:rsidR="00ED0EE2" w:rsidRDefault="009D5784" w:rsidP="006019A7">
      <w:pPr>
        <w:suppressAutoHyphens/>
        <w:spacing w:line="360" w:lineRule="auto"/>
        <w:ind w:firstLine="1440"/>
        <w:rPr>
          <w:sz w:val="26"/>
          <w:szCs w:val="26"/>
        </w:rPr>
      </w:pPr>
      <w:bookmarkStart w:id="12" w:name="_GoBack"/>
      <w:r w:rsidRPr="00A14635">
        <w:rPr>
          <w:noProof/>
        </w:rPr>
        <w:drawing>
          <wp:anchor distT="0" distB="0" distL="114300" distR="114300" simplePos="0" relativeHeight="251659264" behindDoc="1" locked="0" layoutInCell="1" allowOverlap="1" wp14:anchorId="784A2E12" wp14:editId="50D659AE">
            <wp:simplePos x="0" y="0"/>
            <wp:positionH relativeFrom="column">
              <wp:posOffset>3074670</wp:posOffset>
            </wp:positionH>
            <wp:positionV relativeFrom="paragraph">
              <wp:posOffset>241300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12"/>
    </w:p>
    <w:p w:rsidR="00503B2F" w:rsidRPr="003C63B1" w:rsidRDefault="001A1AD3" w:rsidP="006019A7">
      <w:pPr>
        <w:suppressAutoHyphens/>
        <w:rPr>
          <w:sz w:val="26"/>
        </w:rPr>
      </w:pP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00503B2F" w:rsidRPr="003C63B1">
        <w:rPr>
          <w:b/>
          <w:sz w:val="26"/>
        </w:rPr>
        <w:t>BY THE COMMISSION,</w:t>
      </w:r>
    </w:p>
    <w:p w:rsidR="00503B2F" w:rsidRPr="003C63B1" w:rsidRDefault="00503B2F" w:rsidP="006019A7">
      <w:pPr>
        <w:suppressAutoHyphens/>
        <w:rPr>
          <w:sz w:val="26"/>
        </w:rPr>
      </w:pPr>
    </w:p>
    <w:p w:rsidR="00503B2F" w:rsidRPr="003C63B1" w:rsidRDefault="00503B2F" w:rsidP="006019A7">
      <w:pPr>
        <w:suppressAutoHyphens/>
        <w:rPr>
          <w:sz w:val="26"/>
        </w:rPr>
      </w:pPr>
    </w:p>
    <w:p w:rsidR="00503B2F" w:rsidRPr="003C63B1" w:rsidRDefault="00503B2F" w:rsidP="006019A7">
      <w:pPr>
        <w:suppressAutoHyphens/>
        <w:rPr>
          <w:sz w:val="26"/>
        </w:rPr>
      </w:pPr>
    </w:p>
    <w:p w:rsidR="00503B2F" w:rsidRPr="003C63B1" w:rsidRDefault="00503B2F" w:rsidP="006019A7">
      <w:pPr>
        <w:suppressAutoHyphens/>
        <w:rPr>
          <w:sz w:val="26"/>
        </w:rPr>
      </w:pPr>
      <w:r>
        <w:rPr>
          <w:sz w:val="26"/>
        </w:rPr>
        <w:tab/>
      </w:r>
      <w:r>
        <w:rPr>
          <w:sz w:val="26"/>
        </w:rPr>
        <w:tab/>
      </w:r>
      <w:r>
        <w:rPr>
          <w:sz w:val="26"/>
        </w:rPr>
        <w:tab/>
      </w:r>
      <w:r>
        <w:rPr>
          <w:sz w:val="26"/>
        </w:rPr>
        <w:tab/>
      </w:r>
      <w:r>
        <w:rPr>
          <w:sz w:val="26"/>
        </w:rPr>
        <w:tab/>
      </w:r>
      <w:r>
        <w:rPr>
          <w:sz w:val="26"/>
        </w:rPr>
        <w:tab/>
      </w:r>
      <w:r>
        <w:rPr>
          <w:sz w:val="26"/>
        </w:rPr>
        <w:tab/>
        <w:t>Rosemary Chiavetta</w:t>
      </w:r>
    </w:p>
    <w:p w:rsidR="00503B2F" w:rsidRPr="003C63B1" w:rsidRDefault="00503B2F" w:rsidP="006019A7">
      <w:pPr>
        <w:suppressAutoHyphens/>
        <w:rPr>
          <w:sz w:val="26"/>
        </w:rPr>
      </w:pPr>
      <w:r w:rsidRPr="003C63B1">
        <w:rPr>
          <w:sz w:val="26"/>
        </w:rPr>
        <w:tab/>
      </w:r>
      <w:r w:rsidRPr="003C63B1">
        <w:rPr>
          <w:sz w:val="26"/>
        </w:rPr>
        <w:tab/>
      </w:r>
      <w:r w:rsidRPr="003C63B1">
        <w:rPr>
          <w:sz w:val="26"/>
        </w:rPr>
        <w:tab/>
      </w:r>
      <w:r w:rsidRPr="003C63B1">
        <w:rPr>
          <w:sz w:val="26"/>
        </w:rPr>
        <w:tab/>
      </w:r>
      <w:r w:rsidRPr="003C63B1">
        <w:rPr>
          <w:sz w:val="26"/>
        </w:rPr>
        <w:tab/>
      </w:r>
      <w:r w:rsidRPr="003C63B1">
        <w:rPr>
          <w:sz w:val="26"/>
        </w:rPr>
        <w:tab/>
      </w:r>
      <w:r w:rsidRPr="003C63B1">
        <w:rPr>
          <w:sz w:val="26"/>
        </w:rPr>
        <w:tab/>
        <w:t>Secretary</w:t>
      </w:r>
    </w:p>
    <w:p w:rsidR="00503B2F" w:rsidRDefault="00503B2F" w:rsidP="006019A7">
      <w:pPr>
        <w:suppressAutoHyphens/>
        <w:rPr>
          <w:sz w:val="26"/>
        </w:rPr>
      </w:pPr>
    </w:p>
    <w:p w:rsidR="00855C33" w:rsidRDefault="00855C33" w:rsidP="006019A7">
      <w:pPr>
        <w:suppressAutoHyphens/>
        <w:rPr>
          <w:sz w:val="26"/>
        </w:rPr>
      </w:pPr>
    </w:p>
    <w:p w:rsidR="00855C33" w:rsidRPr="003C63B1" w:rsidRDefault="00855C33" w:rsidP="006019A7">
      <w:pPr>
        <w:suppressAutoHyphens/>
        <w:rPr>
          <w:sz w:val="26"/>
        </w:rPr>
      </w:pPr>
    </w:p>
    <w:p w:rsidR="00503B2F" w:rsidRPr="003C63B1" w:rsidRDefault="00503B2F" w:rsidP="006019A7">
      <w:pPr>
        <w:suppressAutoHyphens/>
        <w:rPr>
          <w:sz w:val="26"/>
        </w:rPr>
      </w:pPr>
      <w:r w:rsidRPr="003C63B1">
        <w:rPr>
          <w:sz w:val="26"/>
        </w:rPr>
        <w:t>(SEAL)</w:t>
      </w:r>
    </w:p>
    <w:p w:rsidR="00503B2F" w:rsidRDefault="00503B2F" w:rsidP="006019A7">
      <w:pPr>
        <w:suppressAutoHyphens/>
        <w:rPr>
          <w:sz w:val="26"/>
        </w:rPr>
      </w:pPr>
    </w:p>
    <w:p w:rsidR="00855C33" w:rsidRPr="003C63B1" w:rsidRDefault="00855C33" w:rsidP="006019A7">
      <w:pPr>
        <w:suppressAutoHyphens/>
        <w:rPr>
          <w:sz w:val="26"/>
        </w:rPr>
      </w:pPr>
    </w:p>
    <w:p w:rsidR="00503B2F" w:rsidRPr="003C63B1" w:rsidRDefault="00503B2F" w:rsidP="006019A7">
      <w:pPr>
        <w:suppressAutoHyphens/>
        <w:rPr>
          <w:sz w:val="26"/>
        </w:rPr>
      </w:pPr>
      <w:r>
        <w:rPr>
          <w:sz w:val="26"/>
        </w:rPr>
        <w:t xml:space="preserve">ORDER ADOPTED:  </w:t>
      </w:r>
      <w:r w:rsidR="004F7896">
        <w:rPr>
          <w:sz w:val="26"/>
        </w:rPr>
        <w:t>February 14</w:t>
      </w:r>
      <w:r w:rsidR="00F44E75">
        <w:rPr>
          <w:sz w:val="26"/>
        </w:rPr>
        <w:t xml:space="preserve">, </w:t>
      </w:r>
      <w:r w:rsidR="00A73897">
        <w:rPr>
          <w:sz w:val="26"/>
        </w:rPr>
        <w:t>201</w:t>
      </w:r>
      <w:r w:rsidR="00435CC7">
        <w:rPr>
          <w:sz w:val="26"/>
        </w:rPr>
        <w:t>3</w:t>
      </w:r>
      <w:r>
        <w:rPr>
          <w:sz w:val="26"/>
        </w:rPr>
        <w:t xml:space="preserve"> </w:t>
      </w:r>
    </w:p>
    <w:p w:rsidR="00503B2F" w:rsidRPr="003C63B1" w:rsidRDefault="00503B2F" w:rsidP="006019A7">
      <w:pPr>
        <w:suppressAutoHyphens/>
        <w:rPr>
          <w:sz w:val="26"/>
        </w:rPr>
      </w:pPr>
    </w:p>
    <w:p w:rsidR="009304FE" w:rsidRDefault="00503B2F" w:rsidP="006019A7">
      <w:pPr>
        <w:suppressAutoHyphens/>
      </w:pPr>
      <w:r w:rsidRPr="003C63B1">
        <w:rPr>
          <w:sz w:val="26"/>
        </w:rPr>
        <w:t xml:space="preserve">ORDER ENTERED: </w:t>
      </w:r>
      <w:r w:rsidR="007A036A">
        <w:rPr>
          <w:sz w:val="26"/>
        </w:rPr>
        <w:t xml:space="preserve"> </w:t>
      </w:r>
      <w:r w:rsidR="009D5784">
        <w:rPr>
          <w:sz w:val="26"/>
        </w:rPr>
        <w:t>February 14, 2013</w:t>
      </w:r>
    </w:p>
    <w:sectPr w:rsidR="009304FE" w:rsidSect="003742CF">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CC5" w:rsidRDefault="00B67CC5">
      <w:r>
        <w:separator/>
      </w:r>
    </w:p>
  </w:endnote>
  <w:endnote w:type="continuationSeparator" w:id="0">
    <w:p w:rsidR="00B67CC5" w:rsidRDefault="00B67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W1)">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141" w:rsidRDefault="003614F6" w:rsidP="00654A2F">
    <w:pPr>
      <w:pStyle w:val="Footer"/>
      <w:framePr w:wrap="around" w:vAnchor="text" w:hAnchor="margin" w:xAlign="center" w:y="1"/>
      <w:rPr>
        <w:rStyle w:val="PageNumber"/>
      </w:rPr>
    </w:pPr>
    <w:r>
      <w:rPr>
        <w:rStyle w:val="PageNumber"/>
      </w:rPr>
      <w:fldChar w:fldCharType="begin"/>
    </w:r>
    <w:r w:rsidR="00DF4141">
      <w:rPr>
        <w:rStyle w:val="PageNumber"/>
      </w:rPr>
      <w:instrText xml:space="preserve">PAGE  </w:instrText>
    </w:r>
    <w:r>
      <w:rPr>
        <w:rStyle w:val="PageNumber"/>
      </w:rPr>
      <w:fldChar w:fldCharType="end"/>
    </w:r>
  </w:p>
  <w:p w:rsidR="00DF4141" w:rsidRDefault="00DF41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141" w:rsidRPr="00601A89" w:rsidRDefault="003614F6" w:rsidP="00654A2F">
    <w:pPr>
      <w:pStyle w:val="Footer"/>
      <w:framePr w:wrap="around" w:vAnchor="text" w:hAnchor="margin" w:xAlign="center" w:y="1"/>
      <w:rPr>
        <w:rStyle w:val="PageNumber"/>
        <w:sz w:val="26"/>
        <w:szCs w:val="26"/>
      </w:rPr>
    </w:pPr>
    <w:r w:rsidRPr="00601A89">
      <w:rPr>
        <w:rStyle w:val="PageNumber"/>
        <w:sz w:val="26"/>
        <w:szCs w:val="26"/>
      </w:rPr>
      <w:fldChar w:fldCharType="begin"/>
    </w:r>
    <w:r w:rsidR="00DF4141" w:rsidRPr="00601A89">
      <w:rPr>
        <w:rStyle w:val="PageNumber"/>
        <w:sz w:val="26"/>
        <w:szCs w:val="26"/>
      </w:rPr>
      <w:instrText xml:space="preserve">PAGE  </w:instrText>
    </w:r>
    <w:r w:rsidRPr="00601A89">
      <w:rPr>
        <w:rStyle w:val="PageNumber"/>
        <w:sz w:val="26"/>
        <w:szCs w:val="26"/>
      </w:rPr>
      <w:fldChar w:fldCharType="separate"/>
    </w:r>
    <w:r w:rsidR="009D5784">
      <w:rPr>
        <w:rStyle w:val="PageNumber"/>
        <w:noProof/>
        <w:sz w:val="26"/>
        <w:szCs w:val="26"/>
      </w:rPr>
      <w:t>11</w:t>
    </w:r>
    <w:r w:rsidRPr="00601A89">
      <w:rPr>
        <w:rStyle w:val="PageNumber"/>
        <w:sz w:val="26"/>
        <w:szCs w:val="26"/>
      </w:rPr>
      <w:fldChar w:fldCharType="end"/>
    </w:r>
  </w:p>
  <w:p w:rsidR="00DF4141" w:rsidRDefault="00DF41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CC5" w:rsidRDefault="00B67CC5">
      <w:r>
        <w:separator/>
      </w:r>
    </w:p>
  </w:footnote>
  <w:footnote w:type="continuationSeparator" w:id="0">
    <w:p w:rsidR="00B67CC5" w:rsidRDefault="00B67CC5">
      <w:r>
        <w:continuationSeparator/>
      </w:r>
    </w:p>
  </w:footnote>
  <w:footnote w:id="1">
    <w:p w:rsidR="001938A5" w:rsidRDefault="001E0AC8">
      <w:pPr>
        <w:pStyle w:val="FootnoteText"/>
      </w:pPr>
      <w:r>
        <w:rPr>
          <w:rFonts w:ascii="Times New Roman" w:hAnsi="Times New Roman"/>
        </w:rPr>
        <w:tab/>
      </w:r>
      <w:r w:rsidR="001938A5" w:rsidRPr="001E0AC8">
        <w:rPr>
          <w:rStyle w:val="FootnoteReference"/>
          <w:rFonts w:ascii="Times New Roman" w:hAnsi="Times New Roman"/>
        </w:rPr>
        <w:footnoteRef/>
      </w:r>
      <w:r>
        <w:rPr>
          <w:rFonts w:ascii="Times New Roman" w:hAnsi="Times New Roman"/>
        </w:rPr>
        <w:tab/>
      </w:r>
      <w:r w:rsidR="001938A5" w:rsidRPr="009E730F">
        <w:rPr>
          <w:rFonts w:ascii="Times New Roman" w:hAnsi="Times New Roman"/>
          <w:sz w:val="26"/>
        </w:rPr>
        <w:t xml:space="preserve">By Secretarial Letter dated </w:t>
      </w:r>
      <w:r w:rsidR="001938A5">
        <w:rPr>
          <w:rFonts w:ascii="Times New Roman" w:hAnsi="Times New Roman"/>
          <w:sz w:val="26"/>
        </w:rPr>
        <w:t>August 22</w:t>
      </w:r>
      <w:r w:rsidR="001938A5" w:rsidRPr="009E730F">
        <w:rPr>
          <w:rFonts w:ascii="Times New Roman" w:hAnsi="Times New Roman"/>
          <w:sz w:val="26"/>
        </w:rPr>
        <w:t>, 2012, the Commission issued the Initial Decision in this matter.  Exceptions were due with</w:t>
      </w:r>
      <w:r w:rsidR="001938A5">
        <w:rPr>
          <w:rFonts w:ascii="Times New Roman" w:hAnsi="Times New Roman"/>
          <w:sz w:val="26"/>
        </w:rPr>
        <w:t>in</w:t>
      </w:r>
      <w:r w:rsidR="001938A5" w:rsidRPr="009E730F">
        <w:rPr>
          <w:rFonts w:ascii="Times New Roman" w:hAnsi="Times New Roman"/>
          <w:sz w:val="26"/>
        </w:rPr>
        <w:t xml:space="preserve"> twenty days of that letter (i.e., on or before </w:t>
      </w:r>
      <w:r w:rsidR="001938A5">
        <w:rPr>
          <w:rFonts w:ascii="Times New Roman" w:hAnsi="Times New Roman"/>
          <w:sz w:val="26"/>
        </w:rPr>
        <w:t>September 1</w:t>
      </w:r>
      <w:r w:rsidR="001938A5" w:rsidRPr="009E730F">
        <w:rPr>
          <w:rFonts w:ascii="Times New Roman" w:hAnsi="Times New Roman"/>
          <w:sz w:val="26"/>
        </w:rPr>
        <w:t>1, 2012</w:t>
      </w:r>
      <w:r w:rsidR="001938A5">
        <w:rPr>
          <w:rFonts w:ascii="Times New Roman" w:hAnsi="Times New Roman"/>
          <w:sz w:val="26"/>
        </w:rPr>
        <w:t>)</w:t>
      </w:r>
      <w:r w:rsidR="001938A5" w:rsidRPr="009E730F">
        <w:rPr>
          <w:rFonts w:ascii="Times New Roman" w:hAnsi="Times New Roman"/>
          <w:sz w:val="26"/>
        </w:rPr>
        <w:t xml:space="preserve">.  </w:t>
      </w:r>
      <w:r w:rsidR="001938A5">
        <w:rPr>
          <w:rFonts w:ascii="Times New Roman" w:hAnsi="Times New Roman"/>
          <w:sz w:val="26"/>
        </w:rPr>
        <w:t xml:space="preserve">The cover letter on the Complainant’s Exceptions states that she received the Initial Decision on </w:t>
      </w:r>
      <w:r w:rsidR="001938A5" w:rsidRPr="009E730F">
        <w:rPr>
          <w:rFonts w:ascii="Times New Roman" w:hAnsi="Times New Roman"/>
          <w:sz w:val="26"/>
        </w:rPr>
        <w:t xml:space="preserve">August </w:t>
      </w:r>
      <w:r w:rsidR="001938A5">
        <w:rPr>
          <w:rFonts w:ascii="Times New Roman" w:hAnsi="Times New Roman"/>
          <w:sz w:val="26"/>
        </w:rPr>
        <w:t>31</w:t>
      </w:r>
      <w:r w:rsidR="001938A5" w:rsidRPr="009E730F">
        <w:rPr>
          <w:rFonts w:ascii="Times New Roman" w:hAnsi="Times New Roman"/>
          <w:sz w:val="26"/>
        </w:rPr>
        <w:t>, 2012</w:t>
      </w:r>
      <w:r w:rsidR="001938A5">
        <w:rPr>
          <w:rFonts w:ascii="Times New Roman" w:hAnsi="Times New Roman"/>
          <w:sz w:val="26"/>
        </w:rPr>
        <w:t xml:space="preserve">.  </w:t>
      </w:r>
      <w:r w:rsidR="00D8606C">
        <w:rPr>
          <w:rFonts w:ascii="Times New Roman" w:hAnsi="Times New Roman"/>
          <w:sz w:val="26"/>
        </w:rPr>
        <w:t xml:space="preserve">PPL received the Complainant’s Exceptions and filed Replies to Exceptions.  Because the Complainant is </w:t>
      </w:r>
      <w:r w:rsidR="00D8606C">
        <w:rPr>
          <w:rFonts w:ascii="Times New Roman" w:hAnsi="Times New Roman"/>
          <w:i/>
          <w:sz w:val="26"/>
        </w:rPr>
        <w:t>pro se</w:t>
      </w:r>
      <w:r w:rsidR="00D8606C">
        <w:rPr>
          <w:rFonts w:ascii="Times New Roman" w:hAnsi="Times New Roman"/>
          <w:sz w:val="26"/>
        </w:rPr>
        <w:t>, we waive the twenty day filing requirement so that the Exceptions can be considered.  52 Pa. Code § 1.2(a)(d).</w:t>
      </w:r>
    </w:p>
  </w:footnote>
  <w:footnote w:id="2">
    <w:p w:rsidR="00F677FC" w:rsidRPr="00F677FC" w:rsidRDefault="00F677FC" w:rsidP="00F677FC">
      <w:pPr>
        <w:pStyle w:val="FootnoteText"/>
        <w:rPr>
          <w:sz w:val="26"/>
        </w:rPr>
      </w:pPr>
      <w:r>
        <w:rPr>
          <w:sz w:val="26"/>
        </w:rPr>
        <w:tab/>
      </w:r>
      <w:r w:rsidRPr="00F677FC">
        <w:rPr>
          <w:rStyle w:val="FootnoteReference"/>
        </w:rPr>
        <w:footnoteRef/>
      </w:r>
      <w:r w:rsidRPr="00F677FC">
        <w:rPr>
          <w:sz w:val="26"/>
        </w:rPr>
        <w:tab/>
        <w:t>52 Pa. Code § 57.20.</w:t>
      </w:r>
    </w:p>
  </w:footnote>
  <w:footnote w:id="3">
    <w:p w:rsidR="00603B20" w:rsidRPr="00603B20" w:rsidRDefault="00603B20" w:rsidP="00603B20">
      <w:pPr>
        <w:rPr>
          <w:rFonts w:ascii="Verdana" w:hAnsi="Verdana"/>
          <w:color w:val="000000"/>
          <w:sz w:val="26"/>
          <w:szCs w:val="18"/>
        </w:rPr>
      </w:pPr>
      <w:r>
        <w:rPr>
          <w:sz w:val="26"/>
        </w:rPr>
        <w:tab/>
      </w:r>
      <w:r w:rsidRPr="00603B20">
        <w:rPr>
          <w:rStyle w:val="FootnoteReference"/>
        </w:rPr>
        <w:footnoteRef/>
      </w:r>
      <w:r w:rsidRPr="00603B20">
        <w:rPr>
          <w:sz w:val="26"/>
        </w:rPr>
        <w:tab/>
      </w:r>
      <w:r w:rsidRPr="00603B20">
        <w:rPr>
          <w:sz w:val="26"/>
          <w:szCs w:val="20"/>
        </w:rPr>
        <w:t>66 Pa. C.S. § 1405</w:t>
      </w:r>
      <w:r w:rsidRPr="00603B20">
        <w:rPr>
          <w:bCs/>
          <w:color w:val="000000"/>
          <w:sz w:val="26"/>
          <w:szCs w:val="20"/>
        </w:rPr>
        <w:t>(c) Customer assistance programs</w:t>
      </w:r>
      <w:r w:rsidR="009A6D54">
        <w:rPr>
          <w:bCs/>
          <w:color w:val="000000"/>
          <w:sz w:val="26"/>
          <w:szCs w:val="20"/>
        </w:rPr>
        <w:t xml:space="preserve"> -- </w:t>
      </w:r>
      <w:r w:rsidRPr="00603B20">
        <w:rPr>
          <w:color w:val="000000"/>
          <w:sz w:val="26"/>
          <w:szCs w:val="20"/>
        </w:rPr>
        <w:t xml:space="preserve">Customer assistance program rates shall be timely paid and shall not be the subject of payment agreements negotiated or approved by the </w:t>
      </w:r>
      <w:r>
        <w:rPr>
          <w:color w:val="000000"/>
          <w:sz w:val="26"/>
          <w:szCs w:val="20"/>
        </w:rPr>
        <w:t>C</w:t>
      </w:r>
      <w:r w:rsidRPr="00603B20">
        <w:rPr>
          <w:color w:val="000000"/>
          <w:sz w:val="26"/>
          <w:szCs w:val="20"/>
        </w:rPr>
        <w:t>ommission.</w:t>
      </w:r>
    </w:p>
    <w:p w:rsidR="00603B20" w:rsidRDefault="00603B20" w:rsidP="00603B20">
      <w:pPr>
        <w:pStyle w:val="FootnoteText"/>
      </w:pPr>
    </w:p>
  </w:footnote>
  <w:footnote w:id="4">
    <w:p w:rsidR="002649BE" w:rsidRPr="002649BE" w:rsidRDefault="002649BE">
      <w:pPr>
        <w:pStyle w:val="FootnoteText"/>
        <w:rPr>
          <w:rFonts w:ascii="Times New Roman" w:hAnsi="Times New Roman"/>
          <w:sz w:val="26"/>
        </w:rPr>
      </w:pPr>
      <w:r>
        <w:rPr>
          <w:rFonts w:ascii="Times New Roman" w:hAnsi="Times New Roman"/>
        </w:rPr>
        <w:tab/>
      </w:r>
      <w:r w:rsidRPr="002649BE">
        <w:rPr>
          <w:rStyle w:val="FootnoteReference"/>
          <w:rFonts w:ascii="Times New Roman" w:hAnsi="Times New Roman"/>
        </w:rPr>
        <w:footnoteRef/>
      </w:r>
      <w:r w:rsidRPr="002649BE">
        <w:rPr>
          <w:rFonts w:ascii="Times New Roman" w:hAnsi="Times New Roman"/>
        </w:rPr>
        <w:t xml:space="preserve"> </w:t>
      </w:r>
      <w:r>
        <w:rPr>
          <w:rFonts w:ascii="Times New Roman" w:hAnsi="Times New Roman"/>
        </w:rPr>
        <w:tab/>
      </w:r>
      <w:r>
        <w:rPr>
          <w:rFonts w:ascii="Times New Roman" w:hAnsi="Times New Roman"/>
          <w:sz w:val="26"/>
        </w:rPr>
        <w:t>Originally, the household consisted of two individuals with an annual income of $23,700.  The 2012 Federal Poverty Level for a household of two (2) individuals is $15,130.  The Complainant’s income is between 150% and 250% of the federal poverty guidelines, therefore she is defined as a Level 2 customer.  In her Exceptions, she claims a household of one individual with an annual income of $19,760.  The 2012 Federal Poverty Level for a household of one (1) individual is $11,170.  Again, the Complainant’s income is between 150% and 250% of the federal poverty guidelines making her a Level 2 customer.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72075"/>
    <w:multiLevelType w:val="hybridMultilevel"/>
    <w:tmpl w:val="83D4F22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27A7683"/>
    <w:multiLevelType w:val="hybridMultilevel"/>
    <w:tmpl w:val="B642B5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D5557B4"/>
    <w:multiLevelType w:val="hybridMultilevel"/>
    <w:tmpl w:val="B8F63A76"/>
    <w:lvl w:ilvl="0" w:tplc="A656A14E">
      <w:start w:val="1"/>
      <w:numFmt w:val="lowerLetter"/>
      <w:lvlText w:val="(%1)"/>
      <w:lvlJc w:val="left"/>
      <w:pPr>
        <w:ind w:left="435" w:hanging="39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4FE"/>
    <w:rsid w:val="000004FF"/>
    <w:rsid w:val="00000C15"/>
    <w:rsid w:val="00001139"/>
    <w:rsid w:val="0000209B"/>
    <w:rsid w:val="00002F2A"/>
    <w:rsid w:val="00002F84"/>
    <w:rsid w:val="00005968"/>
    <w:rsid w:val="00005ED0"/>
    <w:rsid w:val="000063E9"/>
    <w:rsid w:val="00007106"/>
    <w:rsid w:val="000074DC"/>
    <w:rsid w:val="00010322"/>
    <w:rsid w:val="0001099D"/>
    <w:rsid w:val="00011509"/>
    <w:rsid w:val="00012F29"/>
    <w:rsid w:val="00013B94"/>
    <w:rsid w:val="0001411C"/>
    <w:rsid w:val="000148F5"/>
    <w:rsid w:val="00015969"/>
    <w:rsid w:val="00015A01"/>
    <w:rsid w:val="00016CE0"/>
    <w:rsid w:val="00017033"/>
    <w:rsid w:val="00020C87"/>
    <w:rsid w:val="00020E43"/>
    <w:rsid w:val="00020F8F"/>
    <w:rsid w:val="00021EDC"/>
    <w:rsid w:val="000234F5"/>
    <w:rsid w:val="00024987"/>
    <w:rsid w:val="00024DD1"/>
    <w:rsid w:val="00025686"/>
    <w:rsid w:val="0002585B"/>
    <w:rsid w:val="00025B28"/>
    <w:rsid w:val="000261D5"/>
    <w:rsid w:val="00026AAB"/>
    <w:rsid w:val="00026E4B"/>
    <w:rsid w:val="0002723A"/>
    <w:rsid w:val="0002744F"/>
    <w:rsid w:val="00027EE5"/>
    <w:rsid w:val="00030F9E"/>
    <w:rsid w:val="000310BE"/>
    <w:rsid w:val="00031E93"/>
    <w:rsid w:val="00033C2F"/>
    <w:rsid w:val="00033CB2"/>
    <w:rsid w:val="00033F89"/>
    <w:rsid w:val="00035546"/>
    <w:rsid w:val="000378DC"/>
    <w:rsid w:val="00037BE7"/>
    <w:rsid w:val="00040C89"/>
    <w:rsid w:val="00040EC3"/>
    <w:rsid w:val="00040EED"/>
    <w:rsid w:val="00040F4B"/>
    <w:rsid w:val="00041EB9"/>
    <w:rsid w:val="00044438"/>
    <w:rsid w:val="00045819"/>
    <w:rsid w:val="0004618A"/>
    <w:rsid w:val="000465AD"/>
    <w:rsid w:val="000510D0"/>
    <w:rsid w:val="000510FD"/>
    <w:rsid w:val="0005122E"/>
    <w:rsid w:val="000529F7"/>
    <w:rsid w:val="00053CED"/>
    <w:rsid w:val="00054407"/>
    <w:rsid w:val="00054F7A"/>
    <w:rsid w:val="00056753"/>
    <w:rsid w:val="00057057"/>
    <w:rsid w:val="00057649"/>
    <w:rsid w:val="000610F9"/>
    <w:rsid w:val="00061284"/>
    <w:rsid w:val="00061850"/>
    <w:rsid w:val="000629CD"/>
    <w:rsid w:val="000634BD"/>
    <w:rsid w:val="0006405C"/>
    <w:rsid w:val="00065B60"/>
    <w:rsid w:val="00065DB6"/>
    <w:rsid w:val="000661C8"/>
    <w:rsid w:val="000673D1"/>
    <w:rsid w:val="000673F1"/>
    <w:rsid w:val="00070FF8"/>
    <w:rsid w:val="00070FFD"/>
    <w:rsid w:val="000711D9"/>
    <w:rsid w:val="00072883"/>
    <w:rsid w:val="00073C25"/>
    <w:rsid w:val="00075161"/>
    <w:rsid w:val="00075677"/>
    <w:rsid w:val="0007596A"/>
    <w:rsid w:val="000777D8"/>
    <w:rsid w:val="00080C6A"/>
    <w:rsid w:val="00081697"/>
    <w:rsid w:val="00081E74"/>
    <w:rsid w:val="00083151"/>
    <w:rsid w:val="0008328F"/>
    <w:rsid w:val="0008445E"/>
    <w:rsid w:val="0008576C"/>
    <w:rsid w:val="00085D06"/>
    <w:rsid w:val="00085FFB"/>
    <w:rsid w:val="00086411"/>
    <w:rsid w:val="00086D0B"/>
    <w:rsid w:val="0008768F"/>
    <w:rsid w:val="000878DA"/>
    <w:rsid w:val="00087C06"/>
    <w:rsid w:val="00087D18"/>
    <w:rsid w:val="00092384"/>
    <w:rsid w:val="00092ABD"/>
    <w:rsid w:val="00093C1B"/>
    <w:rsid w:val="00093F6C"/>
    <w:rsid w:val="00094D6F"/>
    <w:rsid w:val="00096187"/>
    <w:rsid w:val="000966DC"/>
    <w:rsid w:val="0009781B"/>
    <w:rsid w:val="000A1508"/>
    <w:rsid w:val="000A1EAA"/>
    <w:rsid w:val="000A2F11"/>
    <w:rsid w:val="000A35F4"/>
    <w:rsid w:val="000A39DC"/>
    <w:rsid w:val="000A6228"/>
    <w:rsid w:val="000A6EB3"/>
    <w:rsid w:val="000A72FB"/>
    <w:rsid w:val="000A770A"/>
    <w:rsid w:val="000A7F96"/>
    <w:rsid w:val="000B0240"/>
    <w:rsid w:val="000B2B80"/>
    <w:rsid w:val="000B3310"/>
    <w:rsid w:val="000B3FB4"/>
    <w:rsid w:val="000B4F29"/>
    <w:rsid w:val="000B5487"/>
    <w:rsid w:val="000B5DF8"/>
    <w:rsid w:val="000B71E3"/>
    <w:rsid w:val="000B77E2"/>
    <w:rsid w:val="000C2166"/>
    <w:rsid w:val="000C4BFD"/>
    <w:rsid w:val="000C7272"/>
    <w:rsid w:val="000C742F"/>
    <w:rsid w:val="000C75AE"/>
    <w:rsid w:val="000D0D75"/>
    <w:rsid w:val="000D2029"/>
    <w:rsid w:val="000D53A6"/>
    <w:rsid w:val="000D62F9"/>
    <w:rsid w:val="000D6C35"/>
    <w:rsid w:val="000D7C87"/>
    <w:rsid w:val="000E0050"/>
    <w:rsid w:val="000E0311"/>
    <w:rsid w:val="000E09BE"/>
    <w:rsid w:val="000E117F"/>
    <w:rsid w:val="000E24DE"/>
    <w:rsid w:val="000E3E49"/>
    <w:rsid w:val="000E3FDA"/>
    <w:rsid w:val="000E492B"/>
    <w:rsid w:val="000E4BED"/>
    <w:rsid w:val="000E7110"/>
    <w:rsid w:val="000F020C"/>
    <w:rsid w:val="000F076F"/>
    <w:rsid w:val="000F2540"/>
    <w:rsid w:val="000F292B"/>
    <w:rsid w:val="000F34DC"/>
    <w:rsid w:val="000F34FC"/>
    <w:rsid w:val="000F4144"/>
    <w:rsid w:val="000F4618"/>
    <w:rsid w:val="000F6D5A"/>
    <w:rsid w:val="000F7054"/>
    <w:rsid w:val="000F782B"/>
    <w:rsid w:val="000F7F8F"/>
    <w:rsid w:val="0010013C"/>
    <w:rsid w:val="001006F0"/>
    <w:rsid w:val="00100B90"/>
    <w:rsid w:val="00100BF3"/>
    <w:rsid w:val="00101745"/>
    <w:rsid w:val="001026AA"/>
    <w:rsid w:val="00103A52"/>
    <w:rsid w:val="001048B3"/>
    <w:rsid w:val="00105084"/>
    <w:rsid w:val="00105104"/>
    <w:rsid w:val="00105193"/>
    <w:rsid w:val="00106537"/>
    <w:rsid w:val="00111209"/>
    <w:rsid w:val="001112D8"/>
    <w:rsid w:val="0011244B"/>
    <w:rsid w:val="00112FB6"/>
    <w:rsid w:val="001133C8"/>
    <w:rsid w:val="00113400"/>
    <w:rsid w:val="00113BA4"/>
    <w:rsid w:val="00114D80"/>
    <w:rsid w:val="00115FD9"/>
    <w:rsid w:val="00116357"/>
    <w:rsid w:val="001169CD"/>
    <w:rsid w:val="00116D79"/>
    <w:rsid w:val="00116F14"/>
    <w:rsid w:val="0011759D"/>
    <w:rsid w:val="00120C2F"/>
    <w:rsid w:val="00121DEA"/>
    <w:rsid w:val="00122A70"/>
    <w:rsid w:val="00122AF9"/>
    <w:rsid w:val="00123068"/>
    <w:rsid w:val="00123A30"/>
    <w:rsid w:val="00124A50"/>
    <w:rsid w:val="0012581D"/>
    <w:rsid w:val="00126152"/>
    <w:rsid w:val="0012697D"/>
    <w:rsid w:val="00127371"/>
    <w:rsid w:val="00127623"/>
    <w:rsid w:val="00127C7C"/>
    <w:rsid w:val="00130D74"/>
    <w:rsid w:val="00130D7E"/>
    <w:rsid w:val="00131B43"/>
    <w:rsid w:val="00132429"/>
    <w:rsid w:val="00133878"/>
    <w:rsid w:val="00133A54"/>
    <w:rsid w:val="001346CA"/>
    <w:rsid w:val="001349A1"/>
    <w:rsid w:val="0013590B"/>
    <w:rsid w:val="00136287"/>
    <w:rsid w:val="00137A60"/>
    <w:rsid w:val="001401EC"/>
    <w:rsid w:val="00141882"/>
    <w:rsid w:val="00141DF0"/>
    <w:rsid w:val="0014205C"/>
    <w:rsid w:val="00143F43"/>
    <w:rsid w:val="00144166"/>
    <w:rsid w:val="00144E09"/>
    <w:rsid w:val="00145315"/>
    <w:rsid w:val="00145D64"/>
    <w:rsid w:val="00145EDC"/>
    <w:rsid w:val="00147415"/>
    <w:rsid w:val="00150989"/>
    <w:rsid w:val="001509E0"/>
    <w:rsid w:val="001551BA"/>
    <w:rsid w:val="0015662E"/>
    <w:rsid w:val="00156C5B"/>
    <w:rsid w:val="001572C5"/>
    <w:rsid w:val="0016005F"/>
    <w:rsid w:val="001606BC"/>
    <w:rsid w:val="00160AD0"/>
    <w:rsid w:val="00161FFE"/>
    <w:rsid w:val="00163AA3"/>
    <w:rsid w:val="0016441E"/>
    <w:rsid w:val="00164715"/>
    <w:rsid w:val="00164C98"/>
    <w:rsid w:val="001679F1"/>
    <w:rsid w:val="00167BA9"/>
    <w:rsid w:val="001701B3"/>
    <w:rsid w:val="001704F7"/>
    <w:rsid w:val="00170535"/>
    <w:rsid w:val="0017229A"/>
    <w:rsid w:val="00172F37"/>
    <w:rsid w:val="00172F4C"/>
    <w:rsid w:val="001732C2"/>
    <w:rsid w:val="0017363E"/>
    <w:rsid w:val="001761EE"/>
    <w:rsid w:val="001767EF"/>
    <w:rsid w:val="001768EE"/>
    <w:rsid w:val="00177831"/>
    <w:rsid w:val="00177A43"/>
    <w:rsid w:val="001806BD"/>
    <w:rsid w:val="001811B8"/>
    <w:rsid w:val="00181BC1"/>
    <w:rsid w:val="00182518"/>
    <w:rsid w:val="001827DB"/>
    <w:rsid w:val="00182CD1"/>
    <w:rsid w:val="00183D96"/>
    <w:rsid w:val="001857CB"/>
    <w:rsid w:val="00185B5E"/>
    <w:rsid w:val="00185FF1"/>
    <w:rsid w:val="00186023"/>
    <w:rsid w:val="001866A4"/>
    <w:rsid w:val="00186887"/>
    <w:rsid w:val="001876CF"/>
    <w:rsid w:val="0019214E"/>
    <w:rsid w:val="0019318F"/>
    <w:rsid w:val="001938A5"/>
    <w:rsid w:val="00193EF0"/>
    <w:rsid w:val="0019421F"/>
    <w:rsid w:val="00194B04"/>
    <w:rsid w:val="001957F1"/>
    <w:rsid w:val="00195E5E"/>
    <w:rsid w:val="001970B1"/>
    <w:rsid w:val="00197920"/>
    <w:rsid w:val="00197C2F"/>
    <w:rsid w:val="00197F3D"/>
    <w:rsid w:val="001A0516"/>
    <w:rsid w:val="001A180F"/>
    <w:rsid w:val="001A1AD3"/>
    <w:rsid w:val="001A2D00"/>
    <w:rsid w:val="001A2D77"/>
    <w:rsid w:val="001A32A9"/>
    <w:rsid w:val="001A3AF2"/>
    <w:rsid w:val="001A4A0C"/>
    <w:rsid w:val="001A4C6C"/>
    <w:rsid w:val="001A5756"/>
    <w:rsid w:val="001A5AA8"/>
    <w:rsid w:val="001A6FD4"/>
    <w:rsid w:val="001A75AA"/>
    <w:rsid w:val="001B3D40"/>
    <w:rsid w:val="001B423C"/>
    <w:rsid w:val="001B5602"/>
    <w:rsid w:val="001B5CD3"/>
    <w:rsid w:val="001B7A05"/>
    <w:rsid w:val="001C01F2"/>
    <w:rsid w:val="001C07F9"/>
    <w:rsid w:val="001C396E"/>
    <w:rsid w:val="001C42FD"/>
    <w:rsid w:val="001C4B37"/>
    <w:rsid w:val="001C529E"/>
    <w:rsid w:val="001C53B1"/>
    <w:rsid w:val="001C5BE3"/>
    <w:rsid w:val="001C71DB"/>
    <w:rsid w:val="001C747A"/>
    <w:rsid w:val="001C7E91"/>
    <w:rsid w:val="001C7F88"/>
    <w:rsid w:val="001D01F1"/>
    <w:rsid w:val="001D02A2"/>
    <w:rsid w:val="001D0E29"/>
    <w:rsid w:val="001D2BAD"/>
    <w:rsid w:val="001D3123"/>
    <w:rsid w:val="001D491F"/>
    <w:rsid w:val="001D663B"/>
    <w:rsid w:val="001D6F7C"/>
    <w:rsid w:val="001D70A6"/>
    <w:rsid w:val="001D7137"/>
    <w:rsid w:val="001D7CBE"/>
    <w:rsid w:val="001E05C6"/>
    <w:rsid w:val="001E072C"/>
    <w:rsid w:val="001E074A"/>
    <w:rsid w:val="001E0AC8"/>
    <w:rsid w:val="001E0B29"/>
    <w:rsid w:val="001E19BC"/>
    <w:rsid w:val="001E1A53"/>
    <w:rsid w:val="001E2CFB"/>
    <w:rsid w:val="001E3574"/>
    <w:rsid w:val="001E37A8"/>
    <w:rsid w:val="001E4225"/>
    <w:rsid w:val="001E4A9E"/>
    <w:rsid w:val="001E5B8E"/>
    <w:rsid w:val="001E7E70"/>
    <w:rsid w:val="001F0488"/>
    <w:rsid w:val="001F1437"/>
    <w:rsid w:val="001F55D5"/>
    <w:rsid w:val="001F5F40"/>
    <w:rsid w:val="001F75D6"/>
    <w:rsid w:val="001F79C6"/>
    <w:rsid w:val="001F7B55"/>
    <w:rsid w:val="00203F27"/>
    <w:rsid w:val="00205195"/>
    <w:rsid w:val="00205242"/>
    <w:rsid w:val="00205788"/>
    <w:rsid w:val="00205B95"/>
    <w:rsid w:val="002060E6"/>
    <w:rsid w:val="00206D03"/>
    <w:rsid w:val="00207453"/>
    <w:rsid w:val="0020784E"/>
    <w:rsid w:val="00210868"/>
    <w:rsid w:val="00212E4B"/>
    <w:rsid w:val="00213B95"/>
    <w:rsid w:val="0021457F"/>
    <w:rsid w:val="00214C25"/>
    <w:rsid w:val="002170BF"/>
    <w:rsid w:val="002177F7"/>
    <w:rsid w:val="0021781A"/>
    <w:rsid w:val="00217851"/>
    <w:rsid w:val="00217C4E"/>
    <w:rsid w:val="00223564"/>
    <w:rsid w:val="002242F7"/>
    <w:rsid w:val="00225BD2"/>
    <w:rsid w:val="00226C12"/>
    <w:rsid w:val="00227652"/>
    <w:rsid w:val="00230263"/>
    <w:rsid w:val="00230396"/>
    <w:rsid w:val="0023097E"/>
    <w:rsid w:val="00230BAB"/>
    <w:rsid w:val="00232A03"/>
    <w:rsid w:val="0023535F"/>
    <w:rsid w:val="002366C0"/>
    <w:rsid w:val="00237CE3"/>
    <w:rsid w:val="0024046A"/>
    <w:rsid w:val="00241A31"/>
    <w:rsid w:val="0024349F"/>
    <w:rsid w:val="002439C0"/>
    <w:rsid w:val="00243CC9"/>
    <w:rsid w:val="00243D31"/>
    <w:rsid w:val="002450F3"/>
    <w:rsid w:val="002455F1"/>
    <w:rsid w:val="00245B0C"/>
    <w:rsid w:val="002464E4"/>
    <w:rsid w:val="002469C9"/>
    <w:rsid w:val="00247332"/>
    <w:rsid w:val="0025088B"/>
    <w:rsid w:val="00250E63"/>
    <w:rsid w:val="00252313"/>
    <w:rsid w:val="00252626"/>
    <w:rsid w:val="00253870"/>
    <w:rsid w:val="00253CC7"/>
    <w:rsid w:val="00254560"/>
    <w:rsid w:val="00255141"/>
    <w:rsid w:val="00255498"/>
    <w:rsid w:val="002556E9"/>
    <w:rsid w:val="002564D7"/>
    <w:rsid w:val="00256A4C"/>
    <w:rsid w:val="0025718D"/>
    <w:rsid w:val="00260D40"/>
    <w:rsid w:val="0026312F"/>
    <w:rsid w:val="002649BE"/>
    <w:rsid w:val="00264ABB"/>
    <w:rsid w:val="00264F3A"/>
    <w:rsid w:val="00264F3D"/>
    <w:rsid w:val="002652DF"/>
    <w:rsid w:val="00265BD8"/>
    <w:rsid w:val="002706E9"/>
    <w:rsid w:val="00271322"/>
    <w:rsid w:val="002718BE"/>
    <w:rsid w:val="002723CB"/>
    <w:rsid w:val="00272940"/>
    <w:rsid w:val="00273450"/>
    <w:rsid w:val="00273C56"/>
    <w:rsid w:val="0027458E"/>
    <w:rsid w:val="00274EC0"/>
    <w:rsid w:val="00275261"/>
    <w:rsid w:val="00277C1A"/>
    <w:rsid w:val="00280D23"/>
    <w:rsid w:val="00282019"/>
    <w:rsid w:val="00283433"/>
    <w:rsid w:val="00283435"/>
    <w:rsid w:val="002838E3"/>
    <w:rsid w:val="002851CE"/>
    <w:rsid w:val="002854BF"/>
    <w:rsid w:val="00285856"/>
    <w:rsid w:val="0028725D"/>
    <w:rsid w:val="0028738B"/>
    <w:rsid w:val="00287BE6"/>
    <w:rsid w:val="00291657"/>
    <w:rsid w:val="002919FB"/>
    <w:rsid w:val="0029204F"/>
    <w:rsid w:val="0029325A"/>
    <w:rsid w:val="002932BD"/>
    <w:rsid w:val="00295383"/>
    <w:rsid w:val="00296493"/>
    <w:rsid w:val="00297040"/>
    <w:rsid w:val="002A0E82"/>
    <w:rsid w:val="002A29BA"/>
    <w:rsid w:val="002A3A6E"/>
    <w:rsid w:val="002A3AC8"/>
    <w:rsid w:val="002A45EC"/>
    <w:rsid w:val="002A5399"/>
    <w:rsid w:val="002A740E"/>
    <w:rsid w:val="002A782B"/>
    <w:rsid w:val="002B0089"/>
    <w:rsid w:val="002B0563"/>
    <w:rsid w:val="002B24DB"/>
    <w:rsid w:val="002B31AD"/>
    <w:rsid w:val="002B36A1"/>
    <w:rsid w:val="002B3767"/>
    <w:rsid w:val="002B4B0D"/>
    <w:rsid w:val="002B5723"/>
    <w:rsid w:val="002C011D"/>
    <w:rsid w:val="002C12A1"/>
    <w:rsid w:val="002C3007"/>
    <w:rsid w:val="002C4311"/>
    <w:rsid w:val="002C51A7"/>
    <w:rsid w:val="002C61A7"/>
    <w:rsid w:val="002D08E2"/>
    <w:rsid w:val="002D0BD9"/>
    <w:rsid w:val="002D33E8"/>
    <w:rsid w:val="002D5216"/>
    <w:rsid w:val="002D5C5B"/>
    <w:rsid w:val="002D650D"/>
    <w:rsid w:val="002E00A3"/>
    <w:rsid w:val="002E0503"/>
    <w:rsid w:val="002E2E34"/>
    <w:rsid w:val="002E3FAA"/>
    <w:rsid w:val="002E4175"/>
    <w:rsid w:val="002E4908"/>
    <w:rsid w:val="002E5443"/>
    <w:rsid w:val="002E6F2D"/>
    <w:rsid w:val="002F0238"/>
    <w:rsid w:val="002F28A9"/>
    <w:rsid w:val="002F30A4"/>
    <w:rsid w:val="002F39A8"/>
    <w:rsid w:val="002F3B92"/>
    <w:rsid w:val="002F4D5E"/>
    <w:rsid w:val="002F50FB"/>
    <w:rsid w:val="002F61A9"/>
    <w:rsid w:val="002F6563"/>
    <w:rsid w:val="00300C9D"/>
    <w:rsid w:val="00301857"/>
    <w:rsid w:val="00301C5F"/>
    <w:rsid w:val="00301D75"/>
    <w:rsid w:val="00301FE4"/>
    <w:rsid w:val="00302272"/>
    <w:rsid w:val="0030248D"/>
    <w:rsid w:val="00302934"/>
    <w:rsid w:val="003034D6"/>
    <w:rsid w:val="00303915"/>
    <w:rsid w:val="00304ABF"/>
    <w:rsid w:val="00304F17"/>
    <w:rsid w:val="0030541E"/>
    <w:rsid w:val="003054A6"/>
    <w:rsid w:val="00305684"/>
    <w:rsid w:val="0030621E"/>
    <w:rsid w:val="00306411"/>
    <w:rsid w:val="003077A3"/>
    <w:rsid w:val="003100C8"/>
    <w:rsid w:val="003108D5"/>
    <w:rsid w:val="00310B92"/>
    <w:rsid w:val="00310CE1"/>
    <w:rsid w:val="00312347"/>
    <w:rsid w:val="0031247C"/>
    <w:rsid w:val="0031278E"/>
    <w:rsid w:val="00312F47"/>
    <w:rsid w:val="003137E1"/>
    <w:rsid w:val="0031381F"/>
    <w:rsid w:val="00316747"/>
    <w:rsid w:val="00316B27"/>
    <w:rsid w:val="00316BFA"/>
    <w:rsid w:val="00320C86"/>
    <w:rsid w:val="00322A65"/>
    <w:rsid w:val="0032388C"/>
    <w:rsid w:val="00324167"/>
    <w:rsid w:val="00324417"/>
    <w:rsid w:val="00324791"/>
    <w:rsid w:val="00324B2C"/>
    <w:rsid w:val="00324E5B"/>
    <w:rsid w:val="00325440"/>
    <w:rsid w:val="0032579A"/>
    <w:rsid w:val="0032615A"/>
    <w:rsid w:val="003266BF"/>
    <w:rsid w:val="00326A17"/>
    <w:rsid w:val="00330392"/>
    <w:rsid w:val="00330E71"/>
    <w:rsid w:val="00335836"/>
    <w:rsid w:val="00337836"/>
    <w:rsid w:val="00337C48"/>
    <w:rsid w:val="00337DFD"/>
    <w:rsid w:val="00337FA7"/>
    <w:rsid w:val="00342666"/>
    <w:rsid w:val="003440BD"/>
    <w:rsid w:val="00344581"/>
    <w:rsid w:val="0034473C"/>
    <w:rsid w:val="003449BF"/>
    <w:rsid w:val="003459E2"/>
    <w:rsid w:val="00345A9D"/>
    <w:rsid w:val="00346964"/>
    <w:rsid w:val="00346E3B"/>
    <w:rsid w:val="00350442"/>
    <w:rsid w:val="00350B3E"/>
    <w:rsid w:val="003522B8"/>
    <w:rsid w:val="00352BC7"/>
    <w:rsid w:val="00353BBC"/>
    <w:rsid w:val="00353F42"/>
    <w:rsid w:val="003544F5"/>
    <w:rsid w:val="00354589"/>
    <w:rsid w:val="0035474E"/>
    <w:rsid w:val="0035499F"/>
    <w:rsid w:val="00354EEE"/>
    <w:rsid w:val="003555F1"/>
    <w:rsid w:val="003573EB"/>
    <w:rsid w:val="00357B6E"/>
    <w:rsid w:val="00360E5E"/>
    <w:rsid w:val="003610F1"/>
    <w:rsid w:val="003614F6"/>
    <w:rsid w:val="003627B9"/>
    <w:rsid w:val="003629D2"/>
    <w:rsid w:val="00362AC9"/>
    <w:rsid w:val="00363C77"/>
    <w:rsid w:val="003669C8"/>
    <w:rsid w:val="00366C32"/>
    <w:rsid w:val="00367224"/>
    <w:rsid w:val="00370193"/>
    <w:rsid w:val="003702C7"/>
    <w:rsid w:val="003704B1"/>
    <w:rsid w:val="003708CD"/>
    <w:rsid w:val="00372CC2"/>
    <w:rsid w:val="00372D53"/>
    <w:rsid w:val="00372E6D"/>
    <w:rsid w:val="003742CF"/>
    <w:rsid w:val="0037549D"/>
    <w:rsid w:val="0037692B"/>
    <w:rsid w:val="003775D1"/>
    <w:rsid w:val="003807E7"/>
    <w:rsid w:val="00381C7A"/>
    <w:rsid w:val="00381F8E"/>
    <w:rsid w:val="003834B3"/>
    <w:rsid w:val="00383585"/>
    <w:rsid w:val="00385797"/>
    <w:rsid w:val="00386C88"/>
    <w:rsid w:val="0039007A"/>
    <w:rsid w:val="00390FB3"/>
    <w:rsid w:val="003914C3"/>
    <w:rsid w:val="00391B6F"/>
    <w:rsid w:val="003928EC"/>
    <w:rsid w:val="00392B85"/>
    <w:rsid w:val="00392EEF"/>
    <w:rsid w:val="003943C4"/>
    <w:rsid w:val="00394901"/>
    <w:rsid w:val="00396604"/>
    <w:rsid w:val="003967A2"/>
    <w:rsid w:val="00397F28"/>
    <w:rsid w:val="003A07CB"/>
    <w:rsid w:val="003A233C"/>
    <w:rsid w:val="003A2FF8"/>
    <w:rsid w:val="003A37DD"/>
    <w:rsid w:val="003A49F8"/>
    <w:rsid w:val="003A4EEB"/>
    <w:rsid w:val="003A50AE"/>
    <w:rsid w:val="003A5385"/>
    <w:rsid w:val="003A54C7"/>
    <w:rsid w:val="003A76DB"/>
    <w:rsid w:val="003B1173"/>
    <w:rsid w:val="003B129D"/>
    <w:rsid w:val="003B3893"/>
    <w:rsid w:val="003B3CEA"/>
    <w:rsid w:val="003B3E5F"/>
    <w:rsid w:val="003B561F"/>
    <w:rsid w:val="003B68C7"/>
    <w:rsid w:val="003B6D2E"/>
    <w:rsid w:val="003B7738"/>
    <w:rsid w:val="003B7B99"/>
    <w:rsid w:val="003C042A"/>
    <w:rsid w:val="003C0F72"/>
    <w:rsid w:val="003C0F97"/>
    <w:rsid w:val="003C31AF"/>
    <w:rsid w:val="003C384E"/>
    <w:rsid w:val="003C4355"/>
    <w:rsid w:val="003C446B"/>
    <w:rsid w:val="003C7185"/>
    <w:rsid w:val="003C729B"/>
    <w:rsid w:val="003C7FAE"/>
    <w:rsid w:val="003D03F1"/>
    <w:rsid w:val="003D4446"/>
    <w:rsid w:val="003D4638"/>
    <w:rsid w:val="003D4D1D"/>
    <w:rsid w:val="003D6E02"/>
    <w:rsid w:val="003D70DF"/>
    <w:rsid w:val="003D7753"/>
    <w:rsid w:val="003D7B97"/>
    <w:rsid w:val="003E038A"/>
    <w:rsid w:val="003E07E5"/>
    <w:rsid w:val="003E0C89"/>
    <w:rsid w:val="003E0F88"/>
    <w:rsid w:val="003E22D4"/>
    <w:rsid w:val="003E2B94"/>
    <w:rsid w:val="003E3725"/>
    <w:rsid w:val="003E3836"/>
    <w:rsid w:val="003E4B1D"/>
    <w:rsid w:val="003E4CD9"/>
    <w:rsid w:val="003E5330"/>
    <w:rsid w:val="003E5574"/>
    <w:rsid w:val="003E5711"/>
    <w:rsid w:val="003E61F1"/>
    <w:rsid w:val="003E73BC"/>
    <w:rsid w:val="003F0213"/>
    <w:rsid w:val="003F07AF"/>
    <w:rsid w:val="003F0ABA"/>
    <w:rsid w:val="003F1C7C"/>
    <w:rsid w:val="003F27D1"/>
    <w:rsid w:val="003F287E"/>
    <w:rsid w:val="003F3939"/>
    <w:rsid w:val="003F5ADF"/>
    <w:rsid w:val="003F7291"/>
    <w:rsid w:val="003F7CFD"/>
    <w:rsid w:val="004023F4"/>
    <w:rsid w:val="00402479"/>
    <w:rsid w:val="004034A7"/>
    <w:rsid w:val="00403D93"/>
    <w:rsid w:val="004045A4"/>
    <w:rsid w:val="0040517B"/>
    <w:rsid w:val="004051BE"/>
    <w:rsid w:val="00405814"/>
    <w:rsid w:val="00406D11"/>
    <w:rsid w:val="00411C1F"/>
    <w:rsid w:val="00411FED"/>
    <w:rsid w:val="00413E04"/>
    <w:rsid w:val="004140BA"/>
    <w:rsid w:val="004142E8"/>
    <w:rsid w:val="004144EB"/>
    <w:rsid w:val="004144EE"/>
    <w:rsid w:val="004146BE"/>
    <w:rsid w:val="00414855"/>
    <w:rsid w:val="004149DF"/>
    <w:rsid w:val="00415460"/>
    <w:rsid w:val="00415483"/>
    <w:rsid w:val="00415A5E"/>
    <w:rsid w:val="00415C89"/>
    <w:rsid w:val="004170E1"/>
    <w:rsid w:val="00417CCE"/>
    <w:rsid w:val="00417D58"/>
    <w:rsid w:val="004200C1"/>
    <w:rsid w:val="00421E3B"/>
    <w:rsid w:val="00422EF7"/>
    <w:rsid w:val="004246D3"/>
    <w:rsid w:val="00425026"/>
    <w:rsid w:val="004263CA"/>
    <w:rsid w:val="004269FE"/>
    <w:rsid w:val="00427697"/>
    <w:rsid w:val="00430570"/>
    <w:rsid w:val="00431621"/>
    <w:rsid w:val="00431969"/>
    <w:rsid w:val="00431F78"/>
    <w:rsid w:val="00433F60"/>
    <w:rsid w:val="00435294"/>
    <w:rsid w:val="00435582"/>
    <w:rsid w:val="004359D9"/>
    <w:rsid w:val="00435CC7"/>
    <w:rsid w:val="00437511"/>
    <w:rsid w:val="00437F24"/>
    <w:rsid w:val="004403B1"/>
    <w:rsid w:val="0044114D"/>
    <w:rsid w:val="00441274"/>
    <w:rsid w:val="00441920"/>
    <w:rsid w:val="004419DA"/>
    <w:rsid w:val="004421E7"/>
    <w:rsid w:val="00442945"/>
    <w:rsid w:val="00442D26"/>
    <w:rsid w:val="00443198"/>
    <w:rsid w:val="00446BCB"/>
    <w:rsid w:val="00447592"/>
    <w:rsid w:val="00450BCD"/>
    <w:rsid w:val="0045290B"/>
    <w:rsid w:val="004533D3"/>
    <w:rsid w:val="00454358"/>
    <w:rsid w:val="00455C99"/>
    <w:rsid w:val="004572B4"/>
    <w:rsid w:val="00457386"/>
    <w:rsid w:val="004610A5"/>
    <w:rsid w:val="00461DAA"/>
    <w:rsid w:val="00461E0C"/>
    <w:rsid w:val="004622AF"/>
    <w:rsid w:val="004635D0"/>
    <w:rsid w:val="0046626F"/>
    <w:rsid w:val="00470133"/>
    <w:rsid w:val="00470A26"/>
    <w:rsid w:val="004715B6"/>
    <w:rsid w:val="004716C1"/>
    <w:rsid w:val="0047307A"/>
    <w:rsid w:val="00473CA5"/>
    <w:rsid w:val="00474F36"/>
    <w:rsid w:val="00474FC8"/>
    <w:rsid w:val="004760F2"/>
    <w:rsid w:val="004761B9"/>
    <w:rsid w:val="00476C9B"/>
    <w:rsid w:val="0047775E"/>
    <w:rsid w:val="00482760"/>
    <w:rsid w:val="004854BF"/>
    <w:rsid w:val="0048674B"/>
    <w:rsid w:val="0048747D"/>
    <w:rsid w:val="00492432"/>
    <w:rsid w:val="00492787"/>
    <w:rsid w:val="004932AF"/>
    <w:rsid w:val="004938FA"/>
    <w:rsid w:val="004948A8"/>
    <w:rsid w:val="004949D0"/>
    <w:rsid w:val="004949E6"/>
    <w:rsid w:val="00496CD9"/>
    <w:rsid w:val="0049771B"/>
    <w:rsid w:val="0049798B"/>
    <w:rsid w:val="00497BCA"/>
    <w:rsid w:val="004A021A"/>
    <w:rsid w:val="004A0DE6"/>
    <w:rsid w:val="004A1200"/>
    <w:rsid w:val="004A2A28"/>
    <w:rsid w:val="004A41B7"/>
    <w:rsid w:val="004A5287"/>
    <w:rsid w:val="004A572B"/>
    <w:rsid w:val="004A6496"/>
    <w:rsid w:val="004A68B4"/>
    <w:rsid w:val="004A7831"/>
    <w:rsid w:val="004B07AB"/>
    <w:rsid w:val="004B1011"/>
    <w:rsid w:val="004B14C4"/>
    <w:rsid w:val="004B14F6"/>
    <w:rsid w:val="004B1968"/>
    <w:rsid w:val="004B30C3"/>
    <w:rsid w:val="004B5248"/>
    <w:rsid w:val="004B6D19"/>
    <w:rsid w:val="004C151D"/>
    <w:rsid w:val="004C40E8"/>
    <w:rsid w:val="004C44F6"/>
    <w:rsid w:val="004C4F45"/>
    <w:rsid w:val="004C54A0"/>
    <w:rsid w:val="004C5B03"/>
    <w:rsid w:val="004C5BCA"/>
    <w:rsid w:val="004C749A"/>
    <w:rsid w:val="004C7AC4"/>
    <w:rsid w:val="004D08F5"/>
    <w:rsid w:val="004D0A03"/>
    <w:rsid w:val="004D362A"/>
    <w:rsid w:val="004D3FF0"/>
    <w:rsid w:val="004D4106"/>
    <w:rsid w:val="004D44A4"/>
    <w:rsid w:val="004D4E9B"/>
    <w:rsid w:val="004D5A16"/>
    <w:rsid w:val="004D5B29"/>
    <w:rsid w:val="004D5E02"/>
    <w:rsid w:val="004D5F70"/>
    <w:rsid w:val="004D75D8"/>
    <w:rsid w:val="004D7BD8"/>
    <w:rsid w:val="004E05E7"/>
    <w:rsid w:val="004E081C"/>
    <w:rsid w:val="004E13AD"/>
    <w:rsid w:val="004E1670"/>
    <w:rsid w:val="004E1757"/>
    <w:rsid w:val="004E27CA"/>
    <w:rsid w:val="004E2F35"/>
    <w:rsid w:val="004E3204"/>
    <w:rsid w:val="004E3FFF"/>
    <w:rsid w:val="004E4B08"/>
    <w:rsid w:val="004E537D"/>
    <w:rsid w:val="004E58C3"/>
    <w:rsid w:val="004E6859"/>
    <w:rsid w:val="004E697A"/>
    <w:rsid w:val="004E75A8"/>
    <w:rsid w:val="004E79BD"/>
    <w:rsid w:val="004F1948"/>
    <w:rsid w:val="004F194B"/>
    <w:rsid w:val="004F1C7B"/>
    <w:rsid w:val="004F2211"/>
    <w:rsid w:val="004F2383"/>
    <w:rsid w:val="004F23E9"/>
    <w:rsid w:val="004F2FF1"/>
    <w:rsid w:val="004F454B"/>
    <w:rsid w:val="004F5854"/>
    <w:rsid w:val="004F6778"/>
    <w:rsid w:val="004F72E9"/>
    <w:rsid w:val="004F7896"/>
    <w:rsid w:val="004F7924"/>
    <w:rsid w:val="00500158"/>
    <w:rsid w:val="00500EDA"/>
    <w:rsid w:val="0050291C"/>
    <w:rsid w:val="00502D50"/>
    <w:rsid w:val="00503295"/>
    <w:rsid w:val="00503571"/>
    <w:rsid w:val="00503A81"/>
    <w:rsid w:val="00503B2F"/>
    <w:rsid w:val="00503E65"/>
    <w:rsid w:val="005049CA"/>
    <w:rsid w:val="00504CED"/>
    <w:rsid w:val="00504D5D"/>
    <w:rsid w:val="00504FA3"/>
    <w:rsid w:val="00505BA0"/>
    <w:rsid w:val="00505E50"/>
    <w:rsid w:val="00506AF6"/>
    <w:rsid w:val="00506C6B"/>
    <w:rsid w:val="00507B5E"/>
    <w:rsid w:val="00512C92"/>
    <w:rsid w:val="00514497"/>
    <w:rsid w:val="00514988"/>
    <w:rsid w:val="00515110"/>
    <w:rsid w:val="005154BC"/>
    <w:rsid w:val="005175A0"/>
    <w:rsid w:val="00517839"/>
    <w:rsid w:val="005206BE"/>
    <w:rsid w:val="00520BB9"/>
    <w:rsid w:val="00522DE1"/>
    <w:rsid w:val="00523193"/>
    <w:rsid w:val="00523347"/>
    <w:rsid w:val="00524898"/>
    <w:rsid w:val="00525715"/>
    <w:rsid w:val="00525DBB"/>
    <w:rsid w:val="005262C2"/>
    <w:rsid w:val="00527A20"/>
    <w:rsid w:val="00530F5B"/>
    <w:rsid w:val="005310AE"/>
    <w:rsid w:val="005318B9"/>
    <w:rsid w:val="00531E07"/>
    <w:rsid w:val="005321F4"/>
    <w:rsid w:val="0053271E"/>
    <w:rsid w:val="00532C1B"/>
    <w:rsid w:val="005332F5"/>
    <w:rsid w:val="00534585"/>
    <w:rsid w:val="00534A1D"/>
    <w:rsid w:val="00535011"/>
    <w:rsid w:val="00535439"/>
    <w:rsid w:val="00535609"/>
    <w:rsid w:val="00537662"/>
    <w:rsid w:val="00537B8A"/>
    <w:rsid w:val="005406E7"/>
    <w:rsid w:val="00540F72"/>
    <w:rsid w:val="00543297"/>
    <w:rsid w:val="00543DB7"/>
    <w:rsid w:val="00545FB5"/>
    <w:rsid w:val="005460F4"/>
    <w:rsid w:val="005469D0"/>
    <w:rsid w:val="00547F17"/>
    <w:rsid w:val="00551BEE"/>
    <w:rsid w:val="005527CF"/>
    <w:rsid w:val="0055382A"/>
    <w:rsid w:val="00555069"/>
    <w:rsid w:val="0055587E"/>
    <w:rsid w:val="005558A8"/>
    <w:rsid w:val="00555CA0"/>
    <w:rsid w:val="00560E96"/>
    <w:rsid w:val="005611AB"/>
    <w:rsid w:val="005613D2"/>
    <w:rsid w:val="00564130"/>
    <w:rsid w:val="00564473"/>
    <w:rsid w:val="0056564F"/>
    <w:rsid w:val="005673FC"/>
    <w:rsid w:val="0056779F"/>
    <w:rsid w:val="0057127D"/>
    <w:rsid w:val="00572F46"/>
    <w:rsid w:val="005739A4"/>
    <w:rsid w:val="005766F0"/>
    <w:rsid w:val="00577E21"/>
    <w:rsid w:val="0058016C"/>
    <w:rsid w:val="005850E9"/>
    <w:rsid w:val="00590A8E"/>
    <w:rsid w:val="00591AD4"/>
    <w:rsid w:val="00591BE9"/>
    <w:rsid w:val="005921ED"/>
    <w:rsid w:val="0059238B"/>
    <w:rsid w:val="00592CAB"/>
    <w:rsid w:val="00593628"/>
    <w:rsid w:val="0059500A"/>
    <w:rsid w:val="00597CE3"/>
    <w:rsid w:val="005A08BE"/>
    <w:rsid w:val="005A3DF0"/>
    <w:rsid w:val="005A4358"/>
    <w:rsid w:val="005A4610"/>
    <w:rsid w:val="005A5F10"/>
    <w:rsid w:val="005A6378"/>
    <w:rsid w:val="005A65C4"/>
    <w:rsid w:val="005A69E2"/>
    <w:rsid w:val="005A6C7B"/>
    <w:rsid w:val="005B01F2"/>
    <w:rsid w:val="005B4A37"/>
    <w:rsid w:val="005B4F29"/>
    <w:rsid w:val="005B5378"/>
    <w:rsid w:val="005B5F54"/>
    <w:rsid w:val="005B6A4F"/>
    <w:rsid w:val="005B7341"/>
    <w:rsid w:val="005B79BE"/>
    <w:rsid w:val="005C3D9A"/>
    <w:rsid w:val="005C45C4"/>
    <w:rsid w:val="005C545E"/>
    <w:rsid w:val="005C6F9C"/>
    <w:rsid w:val="005C793B"/>
    <w:rsid w:val="005D090E"/>
    <w:rsid w:val="005D0E51"/>
    <w:rsid w:val="005D12BF"/>
    <w:rsid w:val="005D40C7"/>
    <w:rsid w:val="005D4382"/>
    <w:rsid w:val="005D48A0"/>
    <w:rsid w:val="005D4D4F"/>
    <w:rsid w:val="005D5B48"/>
    <w:rsid w:val="005D60FF"/>
    <w:rsid w:val="005D6922"/>
    <w:rsid w:val="005D75C3"/>
    <w:rsid w:val="005E0C51"/>
    <w:rsid w:val="005E2F78"/>
    <w:rsid w:val="005E5083"/>
    <w:rsid w:val="005E56CB"/>
    <w:rsid w:val="005E6754"/>
    <w:rsid w:val="005F05CF"/>
    <w:rsid w:val="005F0F95"/>
    <w:rsid w:val="005F10BC"/>
    <w:rsid w:val="005F178B"/>
    <w:rsid w:val="005F1E44"/>
    <w:rsid w:val="005F2E90"/>
    <w:rsid w:val="005F3184"/>
    <w:rsid w:val="005F35E2"/>
    <w:rsid w:val="005F3CA8"/>
    <w:rsid w:val="005F4702"/>
    <w:rsid w:val="005F4A9E"/>
    <w:rsid w:val="005F4C5B"/>
    <w:rsid w:val="005F5031"/>
    <w:rsid w:val="005F5398"/>
    <w:rsid w:val="005F54FD"/>
    <w:rsid w:val="005F5CA2"/>
    <w:rsid w:val="005F6D05"/>
    <w:rsid w:val="005F713D"/>
    <w:rsid w:val="005F7940"/>
    <w:rsid w:val="006000EA"/>
    <w:rsid w:val="00600271"/>
    <w:rsid w:val="006015C3"/>
    <w:rsid w:val="0060192A"/>
    <w:rsid w:val="006019A7"/>
    <w:rsid w:val="00601A17"/>
    <w:rsid w:val="00601A89"/>
    <w:rsid w:val="00603B20"/>
    <w:rsid w:val="00603D1C"/>
    <w:rsid w:val="00604B46"/>
    <w:rsid w:val="006054FF"/>
    <w:rsid w:val="00607554"/>
    <w:rsid w:val="00607CD1"/>
    <w:rsid w:val="00610EA5"/>
    <w:rsid w:val="006113B1"/>
    <w:rsid w:val="00612C62"/>
    <w:rsid w:val="006136BD"/>
    <w:rsid w:val="00613C23"/>
    <w:rsid w:val="00613D7E"/>
    <w:rsid w:val="00613EA0"/>
    <w:rsid w:val="0061404E"/>
    <w:rsid w:val="0061492A"/>
    <w:rsid w:val="0061524E"/>
    <w:rsid w:val="006153F5"/>
    <w:rsid w:val="00615576"/>
    <w:rsid w:val="0061563D"/>
    <w:rsid w:val="006158BA"/>
    <w:rsid w:val="00617175"/>
    <w:rsid w:val="006172CD"/>
    <w:rsid w:val="006207F3"/>
    <w:rsid w:val="006216D9"/>
    <w:rsid w:val="00621F3C"/>
    <w:rsid w:val="00623C44"/>
    <w:rsid w:val="00624D93"/>
    <w:rsid w:val="00625279"/>
    <w:rsid w:val="00625C7F"/>
    <w:rsid w:val="00626D0C"/>
    <w:rsid w:val="006301EB"/>
    <w:rsid w:val="0063035B"/>
    <w:rsid w:val="0063086B"/>
    <w:rsid w:val="006309C3"/>
    <w:rsid w:val="00630C20"/>
    <w:rsid w:val="00631505"/>
    <w:rsid w:val="006327F5"/>
    <w:rsid w:val="0063491D"/>
    <w:rsid w:val="00636988"/>
    <w:rsid w:val="006402BA"/>
    <w:rsid w:val="00640575"/>
    <w:rsid w:val="00640D08"/>
    <w:rsid w:val="00642706"/>
    <w:rsid w:val="00642A13"/>
    <w:rsid w:val="00642A8F"/>
    <w:rsid w:val="00643557"/>
    <w:rsid w:val="006437DA"/>
    <w:rsid w:val="00643ECB"/>
    <w:rsid w:val="0064401B"/>
    <w:rsid w:val="0064422C"/>
    <w:rsid w:val="00645170"/>
    <w:rsid w:val="00645F61"/>
    <w:rsid w:val="00650409"/>
    <w:rsid w:val="0065242B"/>
    <w:rsid w:val="00652638"/>
    <w:rsid w:val="00653D4B"/>
    <w:rsid w:val="0065458B"/>
    <w:rsid w:val="00654A2F"/>
    <w:rsid w:val="00654DC2"/>
    <w:rsid w:val="00655AC4"/>
    <w:rsid w:val="00655FAD"/>
    <w:rsid w:val="00656C96"/>
    <w:rsid w:val="0065707C"/>
    <w:rsid w:val="006574BB"/>
    <w:rsid w:val="00657E9E"/>
    <w:rsid w:val="00660C81"/>
    <w:rsid w:val="00661965"/>
    <w:rsid w:val="00662E16"/>
    <w:rsid w:val="00662E83"/>
    <w:rsid w:val="00663DDD"/>
    <w:rsid w:val="00664202"/>
    <w:rsid w:val="00664F45"/>
    <w:rsid w:val="00666BF3"/>
    <w:rsid w:val="006706A5"/>
    <w:rsid w:val="006709E7"/>
    <w:rsid w:val="0067116A"/>
    <w:rsid w:val="006712DE"/>
    <w:rsid w:val="00671A52"/>
    <w:rsid w:val="00671D61"/>
    <w:rsid w:val="00672851"/>
    <w:rsid w:val="00673E28"/>
    <w:rsid w:val="00677519"/>
    <w:rsid w:val="00680324"/>
    <w:rsid w:val="006811E0"/>
    <w:rsid w:val="006818F1"/>
    <w:rsid w:val="006821CF"/>
    <w:rsid w:val="006836BF"/>
    <w:rsid w:val="00685438"/>
    <w:rsid w:val="00685552"/>
    <w:rsid w:val="00685C47"/>
    <w:rsid w:val="00686195"/>
    <w:rsid w:val="0068707E"/>
    <w:rsid w:val="0068734F"/>
    <w:rsid w:val="006873CB"/>
    <w:rsid w:val="006878D9"/>
    <w:rsid w:val="00687B85"/>
    <w:rsid w:val="00690B33"/>
    <w:rsid w:val="00690B57"/>
    <w:rsid w:val="00690F25"/>
    <w:rsid w:val="006929B2"/>
    <w:rsid w:val="00693910"/>
    <w:rsid w:val="00693BD1"/>
    <w:rsid w:val="00694B21"/>
    <w:rsid w:val="00695654"/>
    <w:rsid w:val="006A0461"/>
    <w:rsid w:val="006A0550"/>
    <w:rsid w:val="006A087B"/>
    <w:rsid w:val="006A0B82"/>
    <w:rsid w:val="006A0DAA"/>
    <w:rsid w:val="006A23F2"/>
    <w:rsid w:val="006A29BE"/>
    <w:rsid w:val="006A4113"/>
    <w:rsid w:val="006A43CE"/>
    <w:rsid w:val="006A5CFC"/>
    <w:rsid w:val="006A5DB1"/>
    <w:rsid w:val="006A6194"/>
    <w:rsid w:val="006A731A"/>
    <w:rsid w:val="006A780B"/>
    <w:rsid w:val="006A7DB6"/>
    <w:rsid w:val="006B1051"/>
    <w:rsid w:val="006B1632"/>
    <w:rsid w:val="006B247F"/>
    <w:rsid w:val="006B460D"/>
    <w:rsid w:val="006B48B4"/>
    <w:rsid w:val="006B4E7B"/>
    <w:rsid w:val="006B5EC6"/>
    <w:rsid w:val="006C1F00"/>
    <w:rsid w:val="006C3BF1"/>
    <w:rsid w:val="006C3FA1"/>
    <w:rsid w:val="006C4FBF"/>
    <w:rsid w:val="006C56A5"/>
    <w:rsid w:val="006C58A2"/>
    <w:rsid w:val="006C5B0C"/>
    <w:rsid w:val="006C5BFF"/>
    <w:rsid w:val="006C5D46"/>
    <w:rsid w:val="006C5DAF"/>
    <w:rsid w:val="006D0207"/>
    <w:rsid w:val="006D04EE"/>
    <w:rsid w:val="006D1C88"/>
    <w:rsid w:val="006D3169"/>
    <w:rsid w:val="006D590F"/>
    <w:rsid w:val="006D601C"/>
    <w:rsid w:val="006D6E56"/>
    <w:rsid w:val="006E0ACD"/>
    <w:rsid w:val="006E1652"/>
    <w:rsid w:val="006E19CA"/>
    <w:rsid w:val="006E270D"/>
    <w:rsid w:val="006E3777"/>
    <w:rsid w:val="006E50F1"/>
    <w:rsid w:val="006E7A92"/>
    <w:rsid w:val="006F0018"/>
    <w:rsid w:val="006F1714"/>
    <w:rsid w:val="006F1AE4"/>
    <w:rsid w:val="006F2FFD"/>
    <w:rsid w:val="006F32C7"/>
    <w:rsid w:val="006F381F"/>
    <w:rsid w:val="006F4482"/>
    <w:rsid w:val="006F498E"/>
    <w:rsid w:val="006F5730"/>
    <w:rsid w:val="006F59DE"/>
    <w:rsid w:val="006F5D96"/>
    <w:rsid w:val="006F7E76"/>
    <w:rsid w:val="00700664"/>
    <w:rsid w:val="00701FAC"/>
    <w:rsid w:val="0070234E"/>
    <w:rsid w:val="00702D61"/>
    <w:rsid w:val="00702EF7"/>
    <w:rsid w:val="00703323"/>
    <w:rsid w:val="007036F5"/>
    <w:rsid w:val="00703A1F"/>
    <w:rsid w:val="00704460"/>
    <w:rsid w:val="00704A66"/>
    <w:rsid w:val="007052E1"/>
    <w:rsid w:val="00705CB6"/>
    <w:rsid w:val="00706896"/>
    <w:rsid w:val="0070698C"/>
    <w:rsid w:val="00706A32"/>
    <w:rsid w:val="007078B7"/>
    <w:rsid w:val="00710EAE"/>
    <w:rsid w:val="00712B83"/>
    <w:rsid w:val="007132B5"/>
    <w:rsid w:val="00715A44"/>
    <w:rsid w:val="00715D19"/>
    <w:rsid w:val="00715E57"/>
    <w:rsid w:val="00716DBB"/>
    <w:rsid w:val="00717887"/>
    <w:rsid w:val="00717AA6"/>
    <w:rsid w:val="00720090"/>
    <w:rsid w:val="007205EB"/>
    <w:rsid w:val="0072089E"/>
    <w:rsid w:val="0072487D"/>
    <w:rsid w:val="007258B9"/>
    <w:rsid w:val="007261F0"/>
    <w:rsid w:val="00727561"/>
    <w:rsid w:val="0073166F"/>
    <w:rsid w:val="007319F1"/>
    <w:rsid w:val="00732C4E"/>
    <w:rsid w:val="0073322C"/>
    <w:rsid w:val="00733D05"/>
    <w:rsid w:val="00734531"/>
    <w:rsid w:val="00736CA8"/>
    <w:rsid w:val="00737C3A"/>
    <w:rsid w:val="00737F05"/>
    <w:rsid w:val="007431F5"/>
    <w:rsid w:val="007443F9"/>
    <w:rsid w:val="00744E79"/>
    <w:rsid w:val="00745223"/>
    <w:rsid w:val="00745908"/>
    <w:rsid w:val="00745D22"/>
    <w:rsid w:val="007477F4"/>
    <w:rsid w:val="00747E7A"/>
    <w:rsid w:val="007520D2"/>
    <w:rsid w:val="00752178"/>
    <w:rsid w:val="0075282E"/>
    <w:rsid w:val="00752F02"/>
    <w:rsid w:val="00754881"/>
    <w:rsid w:val="00754AB5"/>
    <w:rsid w:val="0075617D"/>
    <w:rsid w:val="007564AB"/>
    <w:rsid w:val="00756930"/>
    <w:rsid w:val="00756A18"/>
    <w:rsid w:val="00756DFA"/>
    <w:rsid w:val="00757C4B"/>
    <w:rsid w:val="00761B0B"/>
    <w:rsid w:val="00761CBA"/>
    <w:rsid w:val="007631E0"/>
    <w:rsid w:val="00765781"/>
    <w:rsid w:val="00765A8B"/>
    <w:rsid w:val="00766353"/>
    <w:rsid w:val="007668BC"/>
    <w:rsid w:val="00772087"/>
    <w:rsid w:val="00772AF9"/>
    <w:rsid w:val="00772CD5"/>
    <w:rsid w:val="0077389A"/>
    <w:rsid w:val="00774460"/>
    <w:rsid w:val="007744EB"/>
    <w:rsid w:val="00774CFE"/>
    <w:rsid w:val="0077543A"/>
    <w:rsid w:val="007756D9"/>
    <w:rsid w:val="00775CDC"/>
    <w:rsid w:val="00780296"/>
    <w:rsid w:val="00780707"/>
    <w:rsid w:val="00780972"/>
    <w:rsid w:val="007832BE"/>
    <w:rsid w:val="00783AB9"/>
    <w:rsid w:val="00784FF2"/>
    <w:rsid w:val="00787B2C"/>
    <w:rsid w:val="00787D24"/>
    <w:rsid w:val="00790C99"/>
    <w:rsid w:val="00791D9C"/>
    <w:rsid w:val="00793E97"/>
    <w:rsid w:val="007A036A"/>
    <w:rsid w:val="007A1DC5"/>
    <w:rsid w:val="007A20AD"/>
    <w:rsid w:val="007A4D34"/>
    <w:rsid w:val="007A5D05"/>
    <w:rsid w:val="007A7331"/>
    <w:rsid w:val="007A7415"/>
    <w:rsid w:val="007B0CB0"/>
    <w:rsid w:val="007B1F99"/>
    <w:rsid w:val="007B301D"/>
    <w:rsid w:val="007B3A86"/>
    <w:rsid w:val="007B3DF4"/>
    <w:rsid w:val="007B54ED"/>
    <w:rsid w:val="007B596C"/>
    <w:rsid w:val="007B7108"/>
    <w:rsid w:val="007C170F"/>
    <w:rsid w:val="007C1A79"/>
    <w:rsid w:val="007C2B55"/>
    <w:rsid w:val="007C31CC"/>
    <w:rsid w:val="007C38BA"/>
    <w:rsid w:val="007C3E46"/>
    <w:rsid w:val="007C440C"/>
    <w:rsid w:val="007C6751"/>
    <w:rsid w:val="007C68BA"/>
    <w:rsid w:val="007C6994"/>
    <w:rsid w:val="007D0E00"/>
    <w:rsid w:val="007D0FC5"/>
    <w:rsid w:val="007D15FD"/>
    <w:rsid w:val="007D1913"/>
    <w:rsid w:val="007D2594"/>
    <w:rsid w:val="007D298C"/>
    <w:rsid w:val="007D3420"/>
    <w:rsid w:val="007D44FE"/>
    <w:rsid w:val="007D5362"/>
    <w:rsid w:val="007D6110"/>
    <w:rsid w:val="007D641E"/>
    <w:rsid w:val="007D6C48"/>
    <w:rsid w:val="007D71F7"/>
    <w:rsid w:val="007E000F"/>
    <w:rsid w:val="007E0BDB"/>
    <w:rsid w:val="007E0D95"/>
    <w:rsid w:val="007E1118"/>
    <w:rsid w:val="007E156E"/>
    <w:rsid w:val="007E2E70"/>
    <w:rsid w:val="007E3501"/>
    <w:rsid w:val="007E4C3F"/>
    <w:rsid w:val="007E508A"/>
    <w:rsid w:val="007E621E"/>
    <w:rsid w:val="007E6A79"/>
    <w:rsid w:val="007F103A"/>
    <w:rsid w:val="007F15AC"/>
    <w:rsid w:val="007F2683"/>
    <w:rsid w:val="007F2956"/>
    <w:rsid w:val="007F2E32"/>
    <w:rsid w:val="007F385A"/>
    <w:rsid w:val="007F38FD"/>
    <w:rsid w:val="007F4DCE"/>
    <w:rsid w:val="007F6A11"/>
    <w:rsid w:val="007F7112"/>
    <w:rsid w:val="007F7137"/>
    <w:rsid w:val="007F7C82"/>
    <w:rsid w:val="007F7FB6"/>
    <w:rsid w:val="008002AA"/>
    <w:rsid w:val="00801BA2"/>
    <w:rsid w:val="0080230D"/>
    <w:rsid w:val="00803D7B"/>
    <w:rsid w:val="00804817"/>
    <w:rsid w:val="00810827"/>
    <w:rsid w:val="008123C6"/>
    <w:rsid w:val="008127D6"/>
    <w:rsid w:val="008136DF"/>
    <w:rsid w:val="00813B97"/>
    <w:rsid w:val="00814192"/>
    <w:rsid w:val="00814E45"/>
    <w:rsid w:val="00817DA7"/>
    <w:rsid w:val="0082194D"/>
    <w:rsid w:val="00821B16"/>
    <w:rsid w:val="00821C95"/>
    <w:rsid w:val="00822D1E"/>
    <w:rsid w:val="00824CEF"/>
    <w:rsid w:val="008254AB"/>
    <w:rsid w:val="00826480"/>
    <w:rsid w:val="0082691B"/>
    <w:rsid w:val="00830148"/>
    <w:rsid w:val="00830F0D"/>
    <w:rsid w:val="008316AD"/>
    <w:rsid w:val="00831855"/>
    <w:rsid w:val="00832F3D"/>
    <w:rsid w:val="00834437"/>
    <w:rsid w:val="0083466C"/>
    <w:rsid w:val="00835315"/>
    <w:rsid w:val="008355D1"/>
    <w:rsid w:val="00835AEB"/>
    <w:rsid w:val="00840D0F"/>
    <w:rsid w:val="0084200E"/>
    <w:rsid w:val="00842A84"/>
    <w:rsid w:val="00842FDE"/>
    <w:rsid w:val="008434F9"/>
    <w:rsid w:val="008445D4"/>
    <w:rsid w:val="008446F1"/>
    <w:rsid w:val="00845508"/>
    <w:rsid w:val="00845BF0"/>
    <w:rsid w:val="00846FF0"/>
    <w:rsid w:val="0085175C"/>
    <w:rsid w:val="00851835"/>
    <w:rsid w:val="00851CAE"/>
    <w:rsid w:val="00854B56"/>
    <w:rsid w:val="00855C33"/>
    <w:rsid w:val="008562D0"/>
    <w:rsid w:val="0085728C"/>
    <w:rsid w:val="00857A42"/>
    <w:rsid w:val="00861179"/>
    <w:rsid w:val="008611A4"/>
    <w:rsid w:val="008611E0"/>
    <w:rsid w:val="00861D9F"/>
    <w:rsid w:val="00861F2E"/>
    <w:rsid w:val="00861FD7"/>
    <w:rsid w:val="008620A8"/>
    <w:rsid w:val="00862EC0"/>
    <w:rsid w:val="0086363F"/>
    <w:rsid w:val="008639C9"/>
    <w:rsid w:val="008667AD"/>
    <w:rsid w:val="00866D13"/>
    <w:rsid w:val="00870EC1"/>
    <w:rsid w:val="00871D68"/>
    <w:rsid w:val="00874DEF"/>
    <w:rsid w:val="00874E4B"/>
    <w:rsid w:val="0087638C"/>
    <w:rsid w:val="00877148"/>
    <w:rsid w:val="0088013C"/>
    <w:rsid w:val="00880252"/>
    <w:rsid w:val="00881882"/>
    <w:rsid w:val="00881AFA"/>
    <w:rsid w:val="00882AC7"/>
    <w:rsid w:val="00882CC5"/>
    <w:rsid w:val="008835E3"/>
    <w:rsid w:val="00884452"/>
    <w:rsid w:val="00886D8D"/>
    <w:rsid w:val="008905D4"/>
    <w:rsid w:val="008905D7"/>
    <w:rsid w:val="008934C7"/>
    <w:rsid w:val="00893CFF"/>
    <w:rsid w:val="00893F33"/>
    <w:rsid w:val="008957C4"/>
    <w:rsid w:val="00895B87"/>
    <w:rsid w:val="00895DE0"/>
    <w:rsid w:val="00895EB5"/>
    <w:rsid w:val="008960B7"/>
    <w:rsid w:val="008962F2"/>
    <w:rsid w:val="00896511"/>
    <w:rsid w:val="0089692A"/>
    <w:rsid w:val="00896F35"/>
    <w:rsid w:val="008975E7"/>
    <w:rsid w:val="008A062C"/>
    <w:rsid w:val="008A08A5"/>
    <w:rsid w:val="008A08D2"/>
    <w:rsid w:val="008A0DE1"/>
    <w:rsid w:val="008A2E7B"/>
    <w:rsid w:val="008A3EA4"/>
    <w:rsid w:val="008A5843"/>
    <w:rsid w:val="008A5A12"/>
    <w:rsid w:val="008A5CA9"/>
    <w:rsid w:val="008A7133"/>
    <w:rsid w:val="008A7789"/>
    <w:rsid w:val="008B05D5"/>
    <w:rsid w:val="008B125B"/>
    <w:rsid w:val="008B1BB3"/>
    <w:rsid w:val="008B1D85"/>
    <w:rsid w:val="008B1DF4"/>
    <w:rsid w:val="008B3920"/>
    <w:rsid w:val="008B57D5"/>
    <w:rsid w:val="008B5B9D"/>
    <w:rsid w:val="008B68C6"/>
    <w:rsid w:val="008B6F16"/>
    <w:rsid w:val="008B6F4B"/>
    <w:rsid w:val="008C0189"/>
    <w:rsid w:val="008C12FB"/>
    <w:rsid w:val="008C21FC"/>
    <w:rsid w:val="008C3700"/>
    <w:rsid w:val="008C4590"/>
    <w:rsid w:val="008C465E"/>
    <w:rsid w:val="008C4CE4"/>
    <w:rsid w:val="008C5D6D"/>
    <w:rsid w:val="008C6196"/>
    <w:rsid w:val="008C6787"/>
    <w:rsid w:val="008C73D6"/>
    <w:rsid w:val="008D0C62"/>
    <w:rsid w:val="008D2CD6"/>
    <w:rsid w:val="008D4939"/>
    <w:rsid w:val="008D4C5A"/>
    <w:rsid w:val="008D50C8"/>
    <w:rsid w:val="008D7FC7"/>
    <w:rsid w:val="008E1C92"/>
    <w:rsid w:val="008E2790"/>
    <w:rsid w:val="008E311A"/>
    <w:rsid w:val="008E3D60"/>
    <w:rsid w:val="008E45DB"/>
    <w:rsid w:val="008E4DBC"/>
    <w:rsid w:val="008E7390"/>
    <w:rsid w:val="008F05C2"/>
    <w:rsid w:val="008F1AA2"/>
    <w:rsid w:val="008F1F00"/>
    <w:rsid w:val="008F42BB"/>
    <w:rsid w:val="008F47D1"/>
    <w:rsid w:val="008F4EE4"/>
    <w:rsid w:val="00903728"/>
    <w:rsid w:val="009046AE"/>
    <w:rsid w:val="00905434"/>
    <w:rsid w:val="00905C39"/>
    <w:rsid w:val="009072B9"/>
    <w:rsid w:val="009072F6"/>
    <w:rsid w:val="00907697"/>
    <w:rsid w:val="009113AE"/>
    <w:rsid w:val="009116CC"/>
    <w:rsid w:val="00912262"/>
    <w:rsid w:val="009125BC"/>
    <w:rsid w:val="00912A52"/>
    <w:rsid w:val="00912BE1"/>
    <w:rsid w:val="00914210"/>
    <w:rsid w:val="00920F5A"/>
    <w:rsid w:val="009216CE"/>
    <w:rsid w:val="00921F3C"/>
    <w:rsid w:val="009220F5"/>
    <w:rsid w:val="00922F0F"/>
    <w:rsid w:val="00923A05"/>
    <w:rsid w:val="00924470"/>
    <w:rsid w:val="00924F4A"/>
    <w:rsid w:val="0092567B"/>
    <w:rsid w:val="009259EF"/>
    <w:rsid w:val="00927725"/>
    <w:rsid w:val="00927DC4"/>
    <w:rsid w:val="009304FE"/>
    <w:rsid w:val="00930782"/>
    <w:rsid w:val="0093099D"/>
    <w:rsid w:val="009310F0"/>
    <w:rsid w:val="00932603"/>
    <w:rsid w:val="0093289B"/>
    <w:rsid w:val="00933F28"/>
    <w:rsid w:val="0093422B"/>
    <w:rsid w:val="0093570A"/>
    <w:rsid w:val="009363C8"/>
    <w:rsid w:val="00936C3C"/>
    <w:rsid w:val="00936EC8"/>
    <w:rsid w:val="00937E3E"/>
    <w:rsid w:val="009403A8"/>
    <w:rsid w:val="00941138"/>
    <w:rsid w:val="00942DAE"/>
    <w:rsid w:val="00943F6E"/>
    <w:rsid w:val="00945D59"/>
    <w:rsid w:val="009466C8"/>
    <w:rsid w:val="00947F9D"/>
    <w:rsid w:val="00951D24"/>
    <w:rsid w:val="00952049"/>
    <w:rsid w:val="009525C2"/>
    <w:rsid w:val="00953917"/>
    <w:rsid w:val="00953BC2"/>
    <w:rsid w:val="009564F3"/>
    <w:rsid w:val="009565E3"/>
    <w:rsid w:val="00956972"/>
    <w:rsid w:val="00960E02"/>
    <w:rsid w:val="00961E91"/>
    <w:rsid w:val="00961F51"/>
    <w:rsid w:val="0096308C"/>
    <w:rsid w:val="00963876"/>
    <w:rsid w:val="00963DC7"/>
    <w:rsid w:val="00965754"/>
    <w:rsid w:val="00966051"/>
    <w:rsid w:val="00966A46"/>
    <w:rsid w:val="0097030E"/>
    <w:rsid w:val="00971AA0"/>
    <w:rsid w:val="00974568"/>
    <w:rsid w:val="0097493A"/>
    <w:rsid w:val="0097685E"/>
    <w:rsid w:val="00977973"/>
    <w:rsid w:val="00981F79"/>
    <w:rsid w:val="0098324B"/>
    <w:rsid w:val="009834E9"/>
    <w:rsid w:val="00983F62"/>
    <w:rsid w:val="009850EF"/>
    <w:rsid w:val="009853DD"/>
    <w:rsid w:val="009868FC"/>
    <w:rsid w:val="0098727E"/>
    <w:rsid w:val="009907A5"/>
    <w:rsid w:val="00990C1E"/>
    <w:rsid w:val="0099169B"/>
    <w:rsid w:val="00991A16"/>
    <w:rsid w:val="0099230F"/>
    <w:rsid w:val="00993157"/>
    <w:rsid w:val="00993BEE"/>
    <w:rsid w:val="00994102"/>
    <w:rsid w:val="0099563B"/>
    <w:rsid w:val="00995D44"/>
    <w:rsid w:val="009961EE"/>
    <w:rsid w:val="00996C75"/>
    <w:rsid w:val="00996C9C"/>
    <w:rsid w:val="00996FC8"/>
    <w:rsid w:val="00997C98"/>
    <w:rsid w:val="009A0BF1"/>
    <w:rsid w:val="009A1E7B"/>
    <w:rsid w:val="009A23A4"/>
    <w:rsid w:val="009A43AF"/>
    <w:rsid w:val="009A5BE3"/>
    <w:rsid w:val="009A6D54"/>
    <w:rsid w:val="009B0086"/>
    <w:rsid w:val="009B0DF1"/>
    <w:rsid w:val="009B3688"/>
    <w:rsid w:val="009B4416"/>
    <w:rsid w:val="009B47AE"/>
    <w:rsid w:val="009B4E8F"/>
    <w:rsid w:val="009B5E0E"/>
    <w:rsid w:val="009B753C"/>
    <w:rsid w:val="009B75B8"/>
    <w:rsid w:val="009B7FCB"/>
    <w:rsid w:val="009C07DF"/>
    <w:rsid w:val="009C0E2E"/>
    <w:rsid w:val="009C190C"/>
    <w:rsid w:val="009C1D56"/>
    <w:rsid w:val="009C2432"/>
    <w:rsid w:val="009C2436"/>
    <w:rsid w:val="009C3B22"/>
    <w:rsid w:val="009C4D0F"/>
    <w:rsid w:val="009C5B0D"/>
    <w:rsid w:val="009C77A0"/>
    <w:rsid w:val="009C79CB"/>
    <w:rsid w:val="009C7F81"/>
    <w:rsid w:val="009D140E"/>
    <w:rsid w:val="009D14E9"/>
    <w:rsid w:val="009D1640"/>
    <w:rsid w:val="009D21D0"/>
    <w:rsid w:val="009D2FBA"/>
    <w:rsid w:val="009D351E"/>
    <w:rsid w:val="009D5162"/>
    <w:rsid w:val="009D53BA"/>
    <w:rsid w:val="009D5784"/>
    <w:rsid w:val="009D7787"/>
    <w:rsid w:val="009E02C9"/>
    <w:rsid w:val="009E2A43"/>
    <w:rsid w:val="009E2A96"/>
    <w:rsid w:val="009E31CC"/>
    <w:rsid w:val="009E39DC"/>
    <w:rsid w:val="009E3A92"/>
    <w:rsid w:val="009E418B"/>
    <w:rsid w:val="009E44D4"/>
    <w:rsid w:val="009E455F"/>
    <w:rsid w:val="009E5645"/>
    <w:rsid w:val="009E56B4"/>
    <w:rsid w:val="009E67DD"/>
    <w:rsid w:val="009E730F"/>
    <w:rsid w:val="009E79CF"/>
    <w:rsid w:val="009E7AE6"/>
    <w:rsid w:val="009F021C"/>
    <w:rsid w:val="009F24BE"/>
    <w:rsid w:val="009F36FC"/>
    <w:rsid w:val="009F43C3"/>
    <w:rsid w:val="009F4A94"/>
    <w:rsid w:val="009F4C44"/>
    <w:rsid w:val="009F6096"/>
    <w:rsid w:val="009F6FAE"/>
    <w:rsid w:val="009F7837"/>
    <w:rsid w:val="00A00EEE"/>
    <w:rsid w:val="00A01F3F"/>
    <w:rsid w:val="00A020B4"/>
    <w:rsid w:val="00A02CC6"/>
    <w:rsid w:val="00A02F3C"/>
    <w:rsid w:val="00A043FE"/>
    <w:rsid w:val="00A05916"/>
    <w:rsid w:val="00A05AA6"/>
    <w:rsid w:val="00A06192"/>
    <w:rsid w:val="00A07065"/>
    <w:rsid w:val="00A10886"/>
    <w:rsid w:val="00A11861"/>
    <w:rsid w:val="00A123EE"/>
    <w:rsid w:val="00A1266A"/>
    <w:rsid w:val="00A12B23"/>
    <w:rsid w:val="00A1389B"/>
    <w:rsid w:val="00A1622A"/>
    <w:rsid w:val="00A16EEB"/>
    <w:rsid w:val="00A20575"/>
    <w:rsid w:val="00A2114F"/>
    <w:rsid w:val="00A213AC"/>
    <w:rsid w:val="00A2214B"/>
    <w:rsid w:val="00A2216E"/>
    <w:rsid w:val="00A22F5A"/>
    <w:rsid w:val="00A2370B"/>
    <w:rsid w:val="00A23F13"/>
    <w:rsid w:val="00A26956"/>
    <w:rsid w:val="00A26FEE"/>
    <w:rsid w:val="00A27ACC"/>
    <w:rsid w:val="00A27C20"/>
    <w:rsid w:val="00A30EA6"/>
    <w:rsid w:val="00A30F77"/>
    <w:rsid w:val="00A3119D"/>
    <w:rsid w:val="00A31523"/>
    <w:rsid w:val="00A31536"/>
    <w:rsid w:val="00A316C6"/>
    <w:rsid w:val="00A31FAC"/>
    <w:rsid w:val="00A346FE"/>
    <w:rsid w:val="00A34C98"/>
    <w:rsid w:val="00A3596C"/>
    <w:rsid w:val="00A36B1D"/>
    <w:rsid w:val="00A36E14"/>
    <w:rsid w:val="00A37155"/>
    <w:rsid w:val="00A37A54"/>
    <w:rsid w:val="00A40440"/>
    <w:rsid w:val="00A40446"/>
    <w:rsid w:val="00A4050A"/>
    <w:rsid w:val="00A437BB"/>
    <w:rsid w:val="00A4716C"/>
    <w:rsid w:val="00A51B76"/>
    <w:rsid w:val="00A526B6"/>
    <w:rsid w:val="00A52978"/>
    <w:rsid w:val="00A53130"/>
    <w:rsid w:val="00A5412B"/>
    <w:rsid w:val="00A544CA"/>
    <w:rsid w:val="00A6042C"/>
    <w:rsid w:val="00A60694"/>
    <w:rsid w:val="00A628DE"/>
    <w:rsid w:val="00A64735"/>
    <w:rsid w:val="00A64AC6"/>
    <w:rsid w:val="00A651E0"/>
    <w:rsid w:val="00A652CB"/>
    <w:rsid w:val="00A65F5E"/>
    <w:rsid w:val="00A6624D"/>
    <w:rsid w:val="00A666B7"/>
    <w:rsid w:val="00A66B50"/>
    <w:rsid w:val="00A67088"/>
    <w:rsid w:val="00A6772D"/>
    <w:rsid w:val="00A70323"/>
    <w:rsid w:val="00A704A9"/>
    <w:rsid w:val="00A70FAF"/>
    <w:rsid w:val="00A719FA"/>
    <w:rsid w:val="00A72556"/>
    <w:rsid w:val="00A7322E"/>
    <w:rsid w:val="00A73601"/>
    <w:rsid w:val="00A73897"/>
    <w:rsid w:val="00A7422E"/>
    <w:rsid w:val="00A746B4"/>
    <w:rsid w:val="00A7669A"/>
    <w:rsid w:val="00A772E7"/>
    <w:rsid w:val="00A80B08"/>
    <w:rsid w:val="00A830A1"/>
    <w:rsid w:val="00A843D8"/>
    <w:rsid w:val="00A84536"/>
    <w:rsid w:val="00A8510A"/>
    <w:rsid w:val="00A85226"/>
    <w:rsid w:val="00A8570C"/>
    <w:rsid w:val="00A857A7"/>
    <w:rsid w:val="00A860D4"/>
    <w:rsid w:val="00A90F74"/>
    <w:rsid w:val="00A92240"/>
    <w:rsid w:val="00A92C6B"/>
    <w:rsid w:val="00A9300A"/>
    <w:rsid w:val="00A933D5"/>
    <w:rsid w:val="00A944A8"/>
    <w:rsid w:val="00A95D1C"/>
    <w:rsid w:val="00A97335"/>
    <w:rsid w:val="00A973D1"/>
    <w:rsid w:val="00A974AE"/>
    <w:rsid w:val="00A97811"/>
    <w:rsid w:val="00AA1622"/>
    <w:rsid w:val="00AA36B5"/>
    <w:rsid w:val="00AA438D"/>
    <w:rsid w:val="00AA4FFE"/>
    <w:rsid w:val="00AA5C5A"/>
    <w:rsid w:val="00AA60EA"/>
    <w:rsid w:val="00AA67DB"/>
    <w:rsid w:val="00AA72B5"/>
    <w:rsid w:val="00AB074A"/>
    <w:rsid w:val="00AB2C4F"/>
    <w:rsid w:val="00AB2CA8"/>
    <w:rsid w:val="00AB482A"/>
    <w:rsid w:val="00AB5020"/>
    <w:rsid w:val="00AB5F73"/>
    <w:rsid w:val="00AB6968"/>
    <w:rsid w:val="00AB699B"/>
    <w:rsid w:val="00AB6EAA"/>
    <w:rsid w:val="00AB6FD8"/>
    <w:rsid w:val="00AC113A"/>
    <w:rsid w:val="00AC12FB"/>
    <w:rsid w:val="00AC1E64"/>
    <w:rsid w:val="00AC259C"/>
    <w:rsid w:val="00AC2919"/>
    <w:rsid w:val="00AC3473"/>
    <w:rsid w:val="00AC4230"/>
    <w:rsid w:val="00AC4746"/>
    <w:rsid w:val="00AC5FB9"/>
    <w:rsid w:val="00AC6F04"/>
    <w:rsid w:val="00AC7204"/>
    <w:rsid w:val="00AD07F3"/>
    <w:rsid w:val="00AD1327"/>
    <w:rsid w:val="00AD1FB6"/>
    <w:rsid w:val="00AD22B6"/>
    <w:rsid w:val="00AD322D"/>
    <w:rsid w:val="00AD5C38"/>
    <w:rsid w:val="00AE1AC7"/>
    <w:rsid w:val="00AE2494"/>
    <w:rsid w:val="00AE27D5"/>
    <w:rsid w:val="00AE2D37"/>
    <w:rsid w:val="00AE2D7B"/>
    <w:rsid w:val="00AE655A"/>
    <w:rsid w:val="00AE6EE8"/>
    <w:rsid w:val="00AF0AC1"/>
    <w:rsid w:val="00AF16AA"/>
    <w:rsid w:val="00AF351B"/>
    <w:rsid w:val="00AF41FA"/>
    <w:rsid w:val="00AF4B50"/>
    <w:rsid w:val="00AF4E66"/>
    <w:rsid w:val="00AF6A43"/>
    <w:rsid w:val="00AF6DD9"/>
    <w:rsid w:val="00B0017C"/>
    <w:rsid w:val="00B001CE"/>
    <w:rsid w:val="00B01F47"/>
    <w:rsid w:val="00B021F9"/>
    <w:rsid w:val="00B03703"/>
    <w:rsid w:val="00B044F4"/>
    <w:rsid w:val="00B057E0"/>
    <w:rsid w:val="00B05C76"/>
    <w:rsid w:val="00B07E37"/>
    <w:rsid w:val="00B101A9"/>
    <w:rsid w:val="00B106F6"/>
    <w:rsid w:val="00B10F4E"/>
    <w:rsid w:val="00B11E5B"/>
    <w:rsid w:val="00B14213"/>
    <w:rsid w:val="00B1454D"/>
    <w:rsid w:val="00B146AF"/>
    <w:rsid w:val="00B1511A"/>
    <w:rsid w:val="00B15D08"/>
    <w:rsid w:val="00B16E7E"/>
    <w:rsid w:val="00B17E98"/>
    <w:rsid w:val="00B203DC"/>
    <w:rsid w:val="00B20655"/>
    <w:rsid w:val="00B20AC4"/>
    <w:rsid w:val="00B21153"/>
    <w:rsid w:val="00B2131E"/>
    <w:rsid w:val="00B245DC"/>
    <w:rsid w:val="00B247CF"/>
    <w:rsid w:val="00B24940"/>
    <w:rsid w:val="00B2506C"/>
    <w:rsid w:val="00B26136"/>
    <w:rsid w:val="00B2631A"/>
    <w:rsid w:val="00B265B1"/>
    <w:rsid w:val="00B26D8F"/>
    <w:rsid w:val="00B27EE4"/>
    <w:rsid w:val="00B301A2"/>
    <w:rsid w:val="00B303F0"/>
    <w:rsid w:val="00B30A47"/>
    <w:rsid w:val="00B312A4"/>
    <w:rsid w:val="00B3184F"/>
    <w:rsid w:val="00B32D74"/>
    <w:rsid w:val="00B3348E"/>
    <w:rsid w:val="00B338F7"/>
    <w:rsid w:val="00B35695"/>
    <w:rsid w:val="00B40231"/>
    <w:rsid w:val="00B40BC4"/>
    <w:rsid w:val="00B40C7A"/>
    <w:rsid w:val="00B419E0"/>
    <w:rsid w:val="00B4266C"/>
    <w:rsid w:val="00B42ABB"/>
    <w:rsid w:val="00B42F5F"/>
    <w:rsid w:val="00B45042"/>
    <w:rsid w:val="00B45856"/>
    <w:rsid w:val="00B47697"/>
    <w:rsid w:val="00B508E9"/>
    <w:rsid w:val="00B513A5"/>
    <w:rsid w:val="00B52B1B"/>
    <w:rsid w:val="00B52F2B"/>
    <w:rsid w:val="00B531F1"/>
    <w:rsid w:val="00B540FF"/>
    <w:rsid w:val="00B547FB"/>
    <w:rsid w:val="00B553B1"/>
    <w:rsid w:val="00B555ED"/>
    <w:rsid w:val="00B55B97"/>
    <w:rsid w:val="00B5693B"/>
    <w:rsid w:val="00B56E5D"/>
    <w:rsid w:val="00B5729D"/>
    <w:rsid w:val="00B57983"/>
    <w:rsid w:val="00B57E11"/>
    <w:rsid w:val="00B61727"/>
    <w:rsid w:val="00B6173F"/>
    <w:rsid w:val="00B63997"/>
    <w:rsid w:val="00B63E0E"/>
    <w:rsid w:val="00B64C58"/>
    <w:rsid w:val="00B6688D"/>
    <w:rsid w:val="00B66BAE"/>
    <w:rsid w:val="00B67CC5"/>
    <w:rsid w:val="00B70517"/>
    <w:rsid w:val="00B7181E"/>
    <w:rsid w:val="00B7216E"/>
    <w:rsid w:val="00B72736"/>
    <w:rsid w:val="00B72809"/>
    <w:rsid w:val="00B72A2A"/>
    <w:rsid w:val="00B72D9A"/>
    <w:rsid w:val="00B73E69"/>
    <w:rsid w:val="00B74F9D"/>
    <w:rsid w:val="00B751FF"/>
    <w:rsid w:val="00B75BB3"/>
    <w:rsid w:val="00B77A27"/>
    <w:rsid w:val="00B8045B"/>
    <w:rsid w:val="00B80D03"/>
    <w:rsid w:val="00B8177E"/>
    <w:rsid w:val="00B81F6A"/>
    <w:rsid w:val="00B81FD1"/>
    <w:rsid w:val="00B84653"/>
    <w:rsid w:val="00B8617A"/>
    <w:rsid w:val="00B866CA"/>
    <w:rsid w:val="00B90753"/>
    <w:rsid w:val="00B90F6A"/>
    <w:rsid w:val="00B9106A"/>
    <w:rsid w:val="00B9185F"/>
    <w:rsid w:val="00B918B1"/>
    <w:rsid w:val="00B92D56"/>
    <w:rsid w:val="00B951C0"/>
    <w:rsid w:val="00B95A7D"/>
    <w:rsid w:val="00B96A3D"/>
    <w:rsid w:val="00BA0575"/>
    <w:rsid w:val="00BA1D7B"/>
    <w:rsid w:val="00BA1E65"/>
    <w:rsid w:val="00BA2D17"/>
    <w:rsid w:val="00BA3848"/>
    <w:rsid w:val="00BA4EA6"/>
    <w:rsid w:val="00BA52C0"/>
    <w:rsid w:val="00BA657A"/>
    <w:rsid w:val="00BA7089"/>
    <w:rsid w:val="00BA7BD2"/>
    <w:rsid w:val="00BB1257"/>
    <w:rsid w:val="00BB25C7"/>
    <w:rsid w:val="00BB276B"/>
    <w:rsid w:val="00BB354F"/>
    <w:rsid w:val="00BB36A8"/>
    <w:rsid w:val="00BB3EE5"/>
    <w:rsid w:val="00BB3F53"/>
    <w:rsid w:val="00BB4228"/>
    <w:rsid w:val="00BB4825"/>
    <w:rsid w:val="00BB5B0A"/>
    <w:rsid w:val="00BB5BBF"/>
    <w:rsid w:val="00BB627A"/>
    <w:rsid w:val="00BB700A"/>
    <w:rsid w:val="00BB7187"/>
    <w:rsid w:val="00BB75FD"/>
    <w:rsid w:val="00BC0A21"/>
    <w:rsid w:val="00BC0BCB"/>
    <w:rsid w:val="00BC108B"/>
    <w:rsid w:val="00BC12B6"/>
    <w:rsid w:val="00BC2710"/>
    <w:rsid w:val="00BC2DCC"/>
    <w:rsid w:val="00BC2DF0"/>
    <w:rsid w:val="00BC321A"/>
    <w:rsid w:val="00BC3F05"/>
    <w:rsid w:val="00BC45CB"/>
    <w:rsid w:val="00BC5C7E"/>
    <w:rsid w:val="00BC6B57"/>
    <w:rsid w:val="00BD05B2"/>
    <w:rsid w:val="00BD154F"/>
    <w:rsid w:val="00BD1E93"/>
    <w:rsid w:val="00BD1EB6"/>
    <w:rsid w:val="00BD1F85"/>
    <w:rsid w:val="00BD27A4"/>
    <w:rsid w:val="00BD2CD5"/>
    <w:rsid w:val="00BD4BCE"/>
    <w:rsid w:val="00BD57BE"/>
    <w:rsid w:val="00BD59EC"/>
    <w:rsid w:val="00BD6A08"/>
    <w:rsid w:val="00BD720D"/>
    <w:rsid w:val="00BE1740"/>
    <w:rsid w:val="00BE1981"/>
    <w:rsid w:val="00BE1985"/>
    <w:rsid w:val="00BE2DFC"/>
    <w:rsid w:val="00BE3527"/>
    <w:rsid w:val="00BE3774"/>
    <w:rsid w:val="00BE37E1"/>
    <w:rsid w:val="00BE448A"/>
    <w:rsid w:val="00BE6B92"/>
    <w:rsid w:val="00BE6BBF"/>
    <w:rsid w:val="00BE6ED1"/>
    <w:rsid w:val="00BF0F45"/>
    <w:rsid w:val="00BF1B5F"/>
    <w:rsid w:val="00BF2A46"/>
    <w:rsid w:val="00BF335C"/>
    <w:rsid w:val="00BF48C1"/>
    <w:rsid w:val="00BF5828"/>
    <w:rsid w:val="00BF6C75"/>
    <w:rsid w:val="00BF74DD"/>
    <w:rsid w:val="00C00570"/>
    <w:rsid w:val="00C00AE5"/>
    <w:rsid w:val="00C01CF2"/>
    <w:rsid w:val="00C022AF"/>
    <w:rsid w:val="00C03981"/>
    <w:rsid w:val="00C04218"/>
    <w:rsid w:val="00C05103"/>
    <w:rsid w:val="00C068FB"/>
    <w:rsid w:val="00C0704F"/>
    <w:rsid w:val="00C07844"/>
    <w:rsid w:val="00C07AD3"/>
    <w:rsid w:val="00C100E8"/>
    <w:rsid w:val="00C11D00"/>
    <w:rsid w:val="00C1369E"/>
    <w:rsid w:val="00C13715"/>
    <w:rsid w:val="00C13ED1"/>
    <w:rsid w:val="00C1408E"/>
    <w:rsid w:val="00C14801"/>
    <w:rsid w:val="00C14D24"/>
    <w:rsid w:val="00C15225"/>
    <w:rsid w:val="00C152B8"/>
    <w:rsid w:val="00C16966"/>
    <w:rsid w:val="00C16E1E"/>
    <w:rsid w:val="00C20AE7"/>
    <w:rsid w:val="00C22F0A"/>
    <w:rsid w:val="00C2590E"/>
    <w:rsid w:val="00C25A2B"/>
    <w:rsid w:val="00C26422"/>
    <w:rsid w:val="00C26763"/>
    <w:rsid w:val="00C267EF"/>
    <w:rsid w:val="00C26C7C"/>
    <w:rsid w:val="00C2713B"/>
    <w:rsid w:val="00C320C2"/>
    <w:rsid w:val="00C32484"/>
    <w:rsid w:val="00C3269F"/>
    <w:rsid w:val="00C33C89"/>
    <w:rsid w:val="00C34D03"/>
    <w:rsid w:val="00C41EE0"/>
    <w:rsid w:val="00C41F4A"/>
    <w:rsid w:val="00C43873"/>
    <w:rsid w:val="00C45358"/>
    <w:rsid w:val="00C45513"/>
    <w:rsid w:val="00C4681F"/>
    <w:rsid w:val="00C46C47"/>
    <w:rsid w:val="00C46E9A"/>
    <w:rsid w:val="00C51391"/>
    <w:rsid w:val="00C53F3E"/>
    <w:rsid w:val="00C56603"/>
    <w:rsid w:val="00C56CDC"/>
    <w:rsid w:val="00C577BF"/>
    <w:rsid w:val="00C609DF"/>
    <w:rsid w:val="00C60A86"/>
    <w:rsid w:val="00C6107C"/>
    <w:rsid w:val="00C6111C"/>
    <w:rsid w:val="00C6160D"/>
    <w:rsid w:val="00C6293A"/>
    <w:rsid w:val="00C64788"/>
    <w:rsid w:val="00C65A7D"/>
    <w:rsid w:val="00C65E9D"/>
    <w:rsid w:val="00C66AA8"/>
    <w:rsid w:val="00C70497"/>
    <w:rsid w:val="00C704B8"/>
    <w:rsid w:val="00C7149A"/>
    <w:rsid w:val="00C72244"/>
    <w:rsid w:val="00C72E5F"/>
    <w:rsid w:val="00C73675"/>
    <w:rsid w:val="00C74E95"/>
    <w:rsid w:val="00C74FDD"/>
    <w:rsid w:val="00C764E5"/>
    <w:rsid w:val="00C771D7"/>
    <w:rsid w:val="00C77B17"/>
    <w:rsid w:val="00C81097"/>
    <w:rsid w:val="00C81704"/>
    <w:rsid w:val="00C82174"/>
    <w:rsid w:val="00C848D1"/>
    <w:rsid w:val="00C8601D"/>
    <w:rsid w:val="00C869F3"/>
    <w:rsid w:val="00C86F0C"/>
    <w:rsid w:val="00C87880"/>
    <w:rsid w:val="00C87E16"/>
    <w:rsid w:val="00C90677"/>
    <w:rsid w:val="00C918DF"/>
    <w:rsid w:val="00C93939"/>
    <w:rsid w:val="00C94F43"/>
    <w:rsid w:val="00C952D0"/>
    <w:rsid w:val="00C96027"/>
    <w:rsid w:val="00C96BC5"/>
    <w:rsid w:val="00C96C2F"/>
    <w:rsid w:val="00C96C44"/>
    <w:rsid w:val="00C96DD4"/>
    <w:rsid w:val="00C96DEE"/>
    <w:rsid w:val="00C97BC9"/>
    <w:rsid w:val="00C97FC8"/>
    <w:rsid w:val="00CA00D5"/>
    <w:rsid w:val="00CA0724"/>
    <w:rsid w:val="00CA1972"/>
    <w:rsid w:val="00CA1C47"/>
    <w:rsid w:val="00CA277D"/>
    <w:rsid w:val="00CA3612"/>
    <w:rsid w:val="00CA372D"/>
    <w:rsid w:val="00CA3FCC"/>
    <w:rsid w:val="00CA4C2D"/>
    <w:rsid w:val="00CA4CF1"/>
    <w:rsid w:val="00CA574C"/>
    <w:rsid w:val="00CA630A"/>
    <w:rsid w:val="00CA63A8"/>
    <w:rsid w:val="00CA6536"/>
    <w:rsid w:val="00CA6B73"/>
    <w:rsid w:val="00CA6BAF"/>
    <w:rsid w:val="00CA7E0A"/>
    <w:rsid w:val="00CB02CE"/>
    <w:rsid w:val="00CB0987"/>
    <w:rsid w:val="00CB0B66"/>
    <w:rsid w:val="00CB1C25"/>
    <w:rsid w:val="00CB40A4"/>
    <w:rsid w:val="00CB5847"/>
    <w:rsid w:val="00CB6336"/>
    <w:rsid w:val="00CC05A7"/>
    <w:rsid w:val="00CC14C4"/>
    <w:rsid w:val="00CC261B"/>
    <w:rsid w:val="00CC4EB1"/>
    <w:rsid w:val="00CC54C3"/>
    <w:rsid w:val="00CC5812"/>
    <w:rsid w:val="00CC6BD1"/>
    <w:rsid w:val="00CC714E"/>
    <w:rsid w:val="00CC7465"/>
    <w:rsid w:val="00CC75CF"/>
    <w:rsid w:val="00CD1C84"/>
    <w:rsid w:val="00CD24A8"/>
    <w:rsid w:val="00CD29CF"/>
    <w:rsid w:val="00CD32A8"/>
    <w:rsid w:val="00CD34B5"/>
    <w:rsid w:val="00CD38B6"/>
    <w:rsid w:val="00CD38C4"/>
    <w:rsid w:val="00CD51F7"/>
    <w:rsid w:val="00CD5507"/>
    <w:rsid w:val="00CD5D7F"/>
    <w:rsid w:val="00CD65EE"/>
    <w:rsid w:val="00CD7494"/>
    <w:rsid w:val="00CD7578"/>
    <w:rsid w:val="00CD7D3D"/>
    <w:rsid w:val="00CE15A1"/>
    <w:rsid w:val="00CE186F"/>
    <w:rsid w:val="00CE1FF3"/>
    <w:rsid w:val="00CE200F"/>
    <w:rsid w:val="00CE23AA"/>
    <w:rsid w:val="00CE3041"/>
    <w:rsid w:val="00CE3475"/>
    <w:rsid w:val="00CE4799"/>
    <w:rsid w:val="00CE55DA"/>
    <w:rsid w:val="00CE5B91"/>
    <w:rsid w:val="00CE6615"/>
    <w:rsid w:val="00CE680F"/>
    <w:rsid w:val="00CE69C0"/>
    <w:rsid w:val="00CE7001"/>
    <w:rsid w:val="00CE799C"/>
    <w:rsid w:val="00CF0839"/>
    <w:rsid w:val="00CF0BAF"/>
    <w:rsid w:val="00CF1884"/>
    <w:rsid w:val="00CF1B89"/>
    <w:rsid w:val="00CF23F0"/>
    <w:rsid w:val="00CF241F"/>
    <w:rsid w:val="00CF5174"/>
    <w:rsid w:val="00CF52EF"/>
    <w:rsid w:val="00CF7840"/>
    <w:rsid w:val="00CF795E"/>
    <w:rsid w:val="00D00001"/>
    <w:rsid w:val="00D00734"/>
    <w:rsid w:val="00D01C1F"/>
    <w:rsid w:val="00D025A0"/>
    <w:rsid w:val="00D03CD7"/>
    <w:rsid w:val="00D04F78"/>
    <w:rsid w:val="00D05704"/>
    <w:rsid w:val="00D06389"/>
    <w:rsid w:val="00D069E1"/>
    <w:rsid w:val="00D12493"/>
    <w:rsid w:val="00D14EF9"/>
    <w:rsid w:val="00D15AE9"/>
    <w:rsid w:val="00D16EC3"/>
    <w:rsid w:val="00D21282"/>
    <w:rsid w:val="00D21CD0"/>
    <w:rsid w:val="00D222D0"/>
    <w:rsid w:val="00D2377A"/>
    <w:rsid w:val="00D23D51"/>
    <w:rsid w:val="00D2434F"/>
    <w:rsid w:val="00D24BF8"/>
    <w:rsid w:val="00D25B73"/>
    <w:rsid w:val="00D27FE9"/>
    <w:rsid w:val="00D30E85"/>
    <w:rsid w:val="00D325CD"/>
    <w:rsid w:val="00D32B20"/>
    <w:rsid w:val="00D3324B"/>
    <w:rsid w:val="00D339C6"/>
    <w:rsid w:val="00D33BAD"/>
    <w:rsid w:val="00D33C5E"/>
    <w:rsid w:val="00D3501F"/>
    <w:rsid w:val="00D36224"/>
    <w:rsid w:val="00D4028A"/>
    <w:rsid w:val="00D4075A"/>
    <w:rsid w:val="00D416AA"/>
    <w:rsid w:val="00D41FF6"/>
    <w:rsid w:val="00D44FD4"/>
    <w:rsid w:val="00D45415"/>
    <w:rsid w:val="00D4543B"/>
    <w:rsid w:val="00D459E1"/>
    <w:rsid w:val="00D45FDF"/>
    <w:rsid w:val="00D46612"/>
    <w:rsid w:val="00D47D91"/>
    <w:rsid w:val="00D47E6A"/>
    <w:rsid w:val="00D50742"/>
    <w:rsid w:val="00D50EE4"/>
    <w:rsid w:val="00D51221"/>
    <w:rsid w:val="00D516E8"/>
    <w:rsid w:val="00D52586"/>
    <w:rsid w:val="00D540B2"/>
    <w:rsid w:val="00D54F0A"/>
    <w:rsid w:val="00D552BF"/>
    <w:rsid w:val="00D55558"/>
    <w:rsid w:val="00D556A2"/>
    <w:rsid w:val="00D55FDF"/>
    <w:rsid w:val="00D5616B"/>
    <w:rsid w:val="00D5673B"/>
    <w:rsid w:val="00D56769"/>
    <w:rsid w:val="00D56F3D"/>
    <w:rsid w:val="00D603E2"/>
    <w:rsid w:val="00D61884"/>
    <w:rsid w:val="00D61ECA"/>
    <w:rsid w:val="00D63483"/>
    <w:rsid w:val="00D63FC0"/>
    <w:rsid w:val="00D65037"/>
    <w:rsid w:val="00D6547C"/>
    <w:rsid w:val="00D66349"/>
    <w:rsid w:val="00D66661"/>
    <w:rsid w:val="00D66F4D"/>
    <w:rsid w:val="00D71C11"/>
    <w:rsid w:val="00D74447"/>
    <w:rsid w:val="00D75B68"/>
    <w:rsid w:val="00D75DD0"/>
    <w:rsid w:val="00D75EED"/>
    <w:rsid w:val="00D76810"/>
    <w:rsid w:val="00D76EF3"/>
    <w:rsid w:val="00D80707"/>
    <w:rsid w:val="00D80A47"/>
    <w:rsid w:val="00D81263"/>
    <w:rsid w:val="00D83927"/>
    <w:rsid w:val="00D839C0"/>
    <w:rsid w:val="00D859A0"/>
    <w:rsid w:val="00D85B4C"/>
    <w:rsid w:val="00D85E86"/>
    <w:rsid w:val="00D8606C"/>
    <w:rsid w:val="00D867A5"/>
    <w:rsid w:val="00D86BD5"/>
    <w:rsid w:val="00D9029A"/>
    <w:rsid w:val="00D91ED5"/>
    <w:rsid w:val="00D923E5"/>
    <w:rsid w:val="00D942D5"/>
    <w:rsid w:val="00D94DB6"/>
    <w:rsid w:val="00D94FBB"/>
    <w:rsid w:val="00D952E0"/>
    <w:rsid w:val="00D964B5"/>
    <w:rsid w:val="00DA0106"/>
    <w:rsid w:val="00DA1938"/>
    <w:rsid w:val="00DA1957"/>
    <w:rsid w:val="00DA3468"/>
    <w:rsid w:val="00DA3675"/>
    <w:rsid w:val="00DA3902"/>
    <w:rsid w:val="00DA4B4A"/>
    <w:rsid w:val="00DA5B4D"/>
    <w:rsid w:val="00DA6357"/>
    <w:rsid w:val="00DA7199"/>
    <w:rsid w:val="00DA71AD"/>
    <w:rsid w:val="00DB07BF"/>
    <w:rsid w:val="00DB0D80"/>
    <w:rsid w:val="00DB1C1F"/>
    <w:rsid w:val="00DB56B4"/>
    <w:rsid w:val="00DB5805"/>
    <w:rsid w:val="00DB61A8"/>
    <w:rsid w:val="00DB7A89"/>
    <w:rsid w:val="00DC07A5"/>
    <w:rsid w:val="00DC0B14"/>
    <w:rsid w:val="00DC134F"/>
    <w:rsid w:val="00DC13B3"/>
    <w:rsid w:val="00DC2DC4"/>
    <w:rsid w:val="00DC2FD3"/>
    <w:rsid w:val="00DC4339"/>
    <w:rsid w:val="00DC4F0E"/>
    <w:rsid w:val="00DC5F21"/>
    <w:rsid w:val="00DC6174"/>
    <w:rsid w:val="00DC6C80"/>
    <w:rsid w:val="00DD009F"/>
    <w:rsid w:val="00DD0EEF"/>
    <w:rsid w:val="00DD1E9C"/>
    <w:rsid w:val="00DD240E"/>
    <w:rsid w:val="00DD461A"/>
    <w:rsid w:val="00DD479B"/>
    <w:rsid w:val="00DD4AD2"/>
    <w:rsid w:val="00DD58FD"/>
    <w:rsid w:val="00DD5FC9"/>
    <w:rsid w:val="00DD625B"/>
    <w:rsid w:val="00DD6697"/>
    <w:rsid w:val="00DD7963"/>
    <w:rsid w:val="00DE06E8"/>
    <w:rsid w:val="00DE167F"/>
    <w:rsid w:val="00DE1F57"/>
    <w:rsid w:val="00DE21BB"/>
    <w:rsid w:val="00DE3207"/>
    <w:rsid w:val="00DE5D05"/>
    <w:rsid w:val="00DE6CE8"/>
    <w:rsid w:val="00DE6DAB"/>
    <w:rsid w:val="00DE791D"/>
    <w:rsid w:val="00DE7AB3"/>
    <w:rsid w:val="00DF0036"/>
    <w:rsid w:val="00DF048E"/>
    <w:rsid w:val="00DF0724"/>
    <w:rsid w:val="00DF10AB"/>
    <w:rsid w:val="00DF312F"/>
    <w:rsid w:val="00DF4141"/>
    <w:rsid w:val="00DF4AA9"/>
    <w:rsid w:val="00DF6AC2"/>
    <w:rsid w:val="00DF7AAA"/>
    <w:rsid w:val="00E007AE"/>
    <w:rsid w:val="00E00828"/>
    <w:rsid w:val="00E035A9"/>
    <w:rsid w:val="00E04197"/>
    <w:rsid w:val="00E04D7F"/>
    <w:rsid w:val="00E05189"/>
    <w:rsid w:val="00E05801"/>
    <w:rsid w:val="00E05C7D"/>
    <w:rsid w:val="00E06113"/>
    <w:rsid w:val="00E064FC"/>
    <w:rsid w:val="00E0671F"/>
    <w:rsid w:val="00E06DB8"/>
    <w:rsid w:val="00E1053D"/>
    <w:rsid w:val="00E11A55"/>
    <w:rsid w:val="00E1205C"/>
    <w:rsid w:val="00E12301"/>
    <w:rsid w:val="00E12436"/>
    <w:rsid w:val="00E12922"/>
    <w:rsid w:val="00E12E16"/>
    <w:rsid w:val="00E13117"/>
    <w:rsid w:val="00E13BE0"/>
    <w:rsid w:val="00E13CEA"/>
    <w:rsid w:val="00E13DFA"/>
    <w:rsid w:val="00E14272"/>
    <w:rsid w:val="00E14E0A"/>
    <w:rsid w:val="00E153AE"/>
    <w:rsid w:val="00E154B0"/>
    <w:rsid w:val="00E1561C"/>
    <w:rsid w:val="00E15713"/>
    <w:rsid w:val="00E1648B"/>
    <w:rsid w:val="00E17AF2"/>
    <w:rsid w:val="00E2074C"/>
    <w:rsid w:val="00E22AF2"/>
    <w:rsid w:val="00E240F1"/>
    <w:rsid w:val="00E25274"/>
    <w:rsid w:val="00E26111"/>
    <w:rsid w:val="00E266C1"/>
    <w:rsid w:val="00E26E0C"/>
    <w:rsid w:val="00E302B8"/>
    <w:rsid w:val="00E316B0"/>
    <w:rsid w:val="00E31C44"/>
    <w:rsid w:val="00E32102"/>
    <w:rsid w:val="00E34401"/>
    <w:rsid w:val="00E34CCD"/>
    <w:rsid w:val="00E3553E"/>
    <w:rsid w:val="00E375A3"/>
    <w:rsid w:val="00E375EE"/>
    <w:rsid w:val="00E37683"/>
    <w:rsid w:val="00E37A09"/>
    <w:rsid w:val="00E40CC4"/>
    <w:rsid w:val="00E40E74"/>
    <w:rsid w:val="00E412C8"/>
    <w:rsid w:val="00E4139F"/>
    <w:rsid w:val="00E42464"/>
    <w:rsid w:val="00E42EEE"/>
    <w:rsid w:val="00E442D3"/>
    <w:rsid w:val="00E46C3A"/>
    <w:rsid w:val="00E501E9"/>
    <w:rsid w:val="00E509A7"/>
    <w:rsid w:val="00E52089"/>
    <w:rsid w:val="00E522BD"/>
    <w:rsid w:val="00E52689"/>
    <w:rsid w:val="00E53916"/>
    <w:rsid w:val="00E54B68"/>
    <w:rsid w:val="00E54F24"/>
    <w:rsid w:val="00E5737B"/>
    <w:rsid w:val="00E574E0"/>
    <w:rsid w:val="00E57997"/>
    <w:rsid w:val="00E60D4F"/>
    <w:rsid w:val="00E614A7"/>
    <w:rsid w:val="00E61A27"/>
    <w:rsid w:val="00E62BE3"/>
    <w:rsid w:val="00E62D1A"/>
    <w:rsid w:val="00E63A60"/>
    <w:rsid w:val="00E64049"/>
    <w:rsid w:val="00E64DB9"/>
    <w:rsid w:val="00E64F77"/>
    <w:rsid w:val="00E677D8"/>
    <w:rsid w:val="00E72523"/>
    <w:rsid w:val="00E729F6"/>
    <w:rsid w:val="00E73C65"/>
    <w:rsid w:val="00E741A1"/>
    <w:rsid w:val="00E7420F"/>
    <w:rsid w:val="00E742AC"/>
    <w:rsid w:val="00E747CA"/>
    <w:rsid w:val="00E74D5E"/>
    <w:rsid w:val="00E75229"/>
    <w:rsid w:val="00E753DF"/>
    <w:rsid w:val="00E76BAC"/>
    <w:rsid w:val="00E77ADD"/>
    <w:rsid w:val="00E8199B"/>
    <w:rsid w:val="00E849FB"/>
    <w:rsid w:val="00E865EA"/>
    <w:rsid w:val="00E86D13"/>
    <w:rsid w:val="00E90B2F"/>
    <w:rsid w:val="00E90E42"/>
    <w:rsid w:val="00E91601"/>
    <w:rsid w:val="00E91896"/>
    <w:rsid w:val="00E9272A"/>
    <w:rsid w:val="00E927B4"/>
    <w:rsid w:val="00E93FDD"/>
    <w:rsid w:val="00E9423B"/>
    <w:rsid w:val="00E94F24"/>
    <w:rsid w:val="00E95165"/>
    <w:rsid w:val="00E9616F"/>
    <w:rsid w:val="00E966E3"/>
    <w:rsid w:val="00E968B2"/>
    <w:rsid w:val="00E97BC1"/>
    <w:rsid w:val="00EA086B"/>
    <w:rsid w:val="00EA1B47"/>
    <w:rsid w:val="00EA2CE8"/>
    <w:rsid w:val="00EA4EBA"/>
    <w:rsid w:val="00EA5955"/>
    <w:rsid w:val="00EA5EB3"/>
    <w:rsid w:val="00EA6785"/>
    <w:rsid w:val="00EA7014"/>
    <w:rsid w:val="00EB3F2D"/>
    <w:rsid w:val="00EB41FD"/>
    <w:rsid w:val="00EB52D7"/>
    <w:rsid w:val="00EB5DBD"/>
    <w:rsid w:val="00EB6A6F"/>
    <w:rsid w:val="00EC0FE8"/>
    <w:rsid w:val="00EC1B12"/>
    <w:rsid w:val="00EC2D4C"/>
    <w:rsid w:val="00EC3530"/>
    <w:rsid w:val="00EC3ED2"/>
    <w:rsid w:val="00EC46A8"/>
    <w:rsid w:val="00EC47FD"/>
    <w:rsid w:val="00EC4AB0"/>
    <w:rsid w:val="00EC4D1C"/>
    <w:rsid w:val="00EC56D6"/>
    <w:rsid w:val="00EC5B94"/>
    <w:rsid w:val="00EC5EF0"/>
    <w:rsid w:val="00EC5F13"/>
    <w:rsid w:val="00EC73B4"/>
    <w:rsid w:val="00ED075D"/>
    <w:rsid w:val="00ED08E4"/>
    <w:rsid w:val="00ED0EE2"/>
    <w:rsid w:val="00ED114C"/>
    <w:rsid w:val="00ED2FE3"/>
    <w:rsid w:val="00ED3390"/>
    <w:rsid w:val="00ED4382"/>
    <w:rsid w:val="00ED53F0"/>
    <w:rsid w:val="00ED6560"/>
    <w:rsid w:val="00ED6B46"/>
    <w:rsid w:val="00ED6EB2"/>
    <w:rsid w:val="00ED785A"/>
    <w:rsid w:val="00ED7F27"/>
    <w:rsid w:val="00EE20C3"/>
    <w:rsid w:val="00EE21CE"/>
    <w:rsid w:val="00EE21F4"/>
    <w:rsid w:val="00EE45B9"/>
    <w:rsid w:val="00EE48FC"/>
    <w:rsid w:val="00EE5F46"/>
    <w:rsid w:val="00EE7DE1"/>
    <w:rsid w:val="00EF0212"/>
    <w:rsid w:val="00EF095C"/>
    <w:rsid w:val="00EF0F4B"/>
    <w:rsid w:val="00EF1579"/>
    <w:rsid w:val="00EF1D91"/>
    <w:rsid w:val="00EF2808"/>
    <w:rsid w:val="00EF2CA1"/>
    <w:rsid w:val="00EF3738"/>
    <w:rsid w:val="00EF37A4"/>
    <w:rsid w:val="00EF3C56"/>
    <w:rsid w:val="00EF782F"/>
    <w:rsid w:val="00EF79D8"/>
    <w:rsid w:val="00EF7CD6"/>
    <w:rsid w:val="00F00400"/>
    <w:rsid w:val="00F00505"/>
    <w:rsid w:val="00F00A4F"/>
    <w:rsid w:val="00F00FD2"/>
    <w:rsid w:val="00F02ACE"/>
    <w:rsid w:val="00F03C06"/>
    <w:rsid w:val="00F03C6F"/>
    <w:rsid w:val="00F061E4"/>
    <w:rsid w:val="00F07424"/>
    <w:rsid w:val="00F07D5F"/>
    <w:rsid w:val="00F12408"/>
    <w:rsid w:val="00F12445"/>
    <w:rsid w:val="00F12DC2"/>
    <w:rsid w:val="00F139DD"/>
    <w:rsid w:val="00F147F9"/>
    <w:rsid w:val="00F15AA1"/>
    <w:rsid w:val="00F167EB"/>
    <w:rsid w:val="00F177E3"/>
    <w:rsid w:val="00F22A93"/>
    <w:rsid w:val="00F23EAD"/>
    <w:rsid w:val="00F24526"/>
    <w:rsid w:val="00F24834"/>
    <w:rsid w:val="00F24C1C"/>
    <w:rsid w:val="00F2682B"/>
    <w:rsid w:val="00F26978"/>
    <w:rsid w:val="00F30138"/>
    <w:rsid w:val="00F31643"/>
    <w:rsid w:val="00F31AF1"/>
    <w:rsid w:val="00F32D74"/>
    <w:rsid w:val="00F32FD7"/>
    <w:rsid w:val="00F332CF"/>
    <w:rsid w:val="00F341DE"/>
    <w:rsid w:val="00F34FA5"/>
    <w:rsid w:val="00F3684A"/>
    <w:rsid w:val="00F409F0"/>
    <w:rsid w:val="00F40A17"/>
    <w:rsid w:val="00F41CC2"/>
    <w:rsid w:val="00F44E4B"/>
    <w:rsid w:val="00F44E75"/>
    <w:rsid w:val="00F454AF"/>
    <w:rsid w:val="00F458CA"/>
    <w:rsid w:val="00F45B85"/>
    <w:rsid w:val="00F45C6F"/>
    <w:rsid w:val="00F45DB2"/>
    <w:rsid w:val="00F47CD9"/>
    <w:rsid w:val="00F50C10"/>
    <w:rsid w:val="00F50D89"/>
    <w:rsid w:val="00F52C7E"/>
    <w:rsid w:val="00F550EA"/>
    <w:rsid w:val="00F55BED"/>
    <w:rsid w:val="00F5729E"/>
    <w:rsid w:val="00F57956"/>
    <w:rsid w:val="00F60984"/>
    <w:rsid w:val="00F61843"/>
    <w:rsid w:val="00F629B6"/>
    <w:rsid w:val="00F64418"/>
    <w:rsid w:val="00F65036"/>
    <w:rsid w:val="00F65147"/>
    <w:rsid w:val="00F652BB"/>
    <w:rsid w:val="00F6694C"/>
    <w:rsid w:val="00F66AF2"/>
    <w:rsid w:val="00F677FC"/>
    <w:rsid w:val="00F70645"/>
    <w:rsid w:val="00F74904"/>
    <w:rsid w:val="00F762FB"/>
    <w:rsid w:val="00F76513"/>
    <w:rsid w:val="00F7765A"/>
    <w:rsid w:val="00F77885"/>
    <w:rsid w:val="00F80041"/>
    <w:rsid w:val="00F8097F"/>
    <w:rsid w:val="00F8178D"/>
    <w:rsid w:val="00F83BAD"/>
    <w:rsid w:val="00F857B9"/>
    <w:rsid w:val="00F86732"/>
    <w:rsid w:val="00F86D78"/>
    <w:rsid w:val="00F911BE"/>
    <w:rsid w:val="00F923D8"/>
    <w:rsid w:val="00F93027"/>
    <w:rsid w:val="00F945B3"/>
    <w:rsid w:val="00F9567B"/>
    <w:rsid w:val="00F96208"/>
    <w:rsid w:val="00F96664"/>
    <w:rsid w:val="00F976D7"/>
    <w:rsid w:val="00F97807"/>
    <w:rsid w:val="00FA045F"/>
    <w:rsid w:val="00FA0C43"/>
    <w:rsid w:val="00FA1E4A"/>
    <w:rsid w:val="00FA2C64"/>
    <w:rsid w:val="00FA3AB7"/>
    <w:rsid w:val="00FA4664"/>
    <w:rsid w:val="00FA4C78"/>
    <w:rsid w:val="00FA4F12"/>
    <w:rsid w:val="00FA7D9B"/>
    <w:rsid w:val="00FA7E31"/>
    <w:rsid w:val="00FB0722"/>
    <w:rsid w:val="00FB1A41"/>
    <w:rsid w:val="00FB1D58"/>
    <w:rsid w:val="00FB2808"/>
    <w:rsid w:val="00FB29D2"/>
    <w:rsid w:val="00FB37EA"/>
    <w:rsid w:val="00FB65AC"/>
    <w:rsid w:val="00FB6C98"/>
    <w:rsid w:val="00FB6CD4"/>
    <w:rsid w:val="00FB7AC9"/>
    <w:rsid w:val="00FC2BAF"/>
    <w:rsid w:val="00FC2C98"/>
    <w:rsid w:val="00FC4BD9"/>
    <w:rsid w:val="00FC4D9A"/>
    <w:rsid w:val="00FC501B"/>
    <w:rsid w:val="00FC5547"/>
    <w:rsid w:val="00FC5D8D"/>
    <w:rsid w:val="00FC6F59"/>
    <w:rsid w:val="00FC71E8"/>
    <w:rsid w:val="00FD2521"/>
    <w:rsid w:val="00FD25CF"/>
    <w:rsid w:val="00FD286B"/>
    <w:rsid w:val="00FD2B91"/>
    <w:rsid w:val="00FD3549"/>
    <w:rsid w:val="00FD497B"/>
    <w:rsid w:val="00FD5BB3"/>
    <w:rsid w:val="00FD6727"/>
    <w:rsid w:val="00FD78D0"/>
    <w:rsid w:val="00FE0478"/>
    <w:rsid w:val="00FE0C89"/>
    <w:rsid w:val="00FE21BD"/>
    <w:rsid w:val="00FE30CB"/>
    <w:rsid w:val="00FE3446"/>
    <w:rsid w:val="00FE4072"/>
    <w:rsid w:val="00FE479B"/>
    <w:rsid w:val="00FE63DF"/>
    <w:rsid w:val="00FE7460"/>
    <w:rsid w:val="00FE7CF6"/>
    <w:rsid w:val="00FF0555"/>
    <w:rsid w:val="00FF083B"/>
    <w:rsid w:val="00FF296D"/>
    <w:rsid w:val="00FF4086"/>
    <w:rsid w:val="00FF461F"/>
    <w:rsid w:val="00FF49B5"/>
    <w:rsid w:val="00FF4A2A"/>
    <w:rsid w:val="00FF4F7F"/>
    <w:rsid w:val="00FF58B7"/>
    <w:rsid w:val="00FF604C"/>
    <w:rsid w:val="00FF6296"/>
    <w:rsid w:val="00FF6526"/>
    <w:rsid w:val="00FF6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
    <w:basedOn w:val="Normal"/>
    <w:link w:val="FootnoteTextChar"/>
    <w:semiHidden/>
    <w:rsid w:val="001A1AD3"/>
    <w:pPr>
      <w:tabs>
        <w:tab w:val="left" w:pos="720"/>
      </w:tabs>
      <w:spacing w:before="120" w:after="120"/>
    </w:pPr>
    <w:rPr>
      <w:rFonts w:ascii="CG Times" w:hAnsi="CG Times"/>
      <w:szCs w:val="20"/>
    </w:rPr>
  </w:style>
  <w:style w:type="character" w:styleId="FootnoteReference">
    <w:name w:val="footnote reference"/>
    <w:aliases w:val="o,fr"/>
    <w:basedOn w:val="DefaultParagraphFont"/>
    <w:semiHidden/>
    <w:rsid w:val="001A1AD3"/>
    <w:rPr>
      <w:sz w:val="26"/>
      <w:szCs w:val="26"/>
      <w:vertAlign w:val="superscript"/>
    </w:rPr>
  </w:style>
  <w:style w:type="paragraph" w:styleId="BodyText">
    <w:name w:val="Body Text"/>
    <w:basedOn w:val="Normal"/>
    <w:link w:val="BodyTextChar"/>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semiHidden/>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 w:type="character" w:customStyle="1" w:styleId="BodyTextChar">
    <w:name w:val="Body Text Char"/>
    <w:basedOn w:val="DefaultParagraphFont"/>
    <w:link w:val="BodyText"/>
    <w:rsid w:val="001169CD"/>
    <w:rPr>
      <w:sz w:val="26"/>
    </w:rPr>
  </w:style>
  <w:style w:type="character" w:styleId="CommentReference">
    <w:name w:val="annotation reference"/>
    <w:basedOn w:val="DefaultParagraphFont"/>
    <w:rsid w:val="006B5EC6"/>
    <w:rPr>
      <w:sz w:val="16"/>
      <w:szCs w:val="16"/>
    </w:rPr>
  </w:style>
  <w:style w:type="paragraph" w:styleId="CommentText">
    <w:name w:val="annotation text"/>
    <w:basedOn w:val="Normal"/>
    <w:link w:val="CommentTextChar"/>
    <w:rsid w:val="006B5EC6"/>
    <w:rPr>
      <w:sz w:val="20"/>
      <w:szCs w:val="20"/>
    </w:rPr>
  </w:style>
  <w:style w:type="character" w:customStyle="1" w:styleId="CommentTextChar">
    <w:name w:val="Comment Text Char"/>
    <w:basedOn w:val="DefaultParagraphFont"/>
    <w:link w:val="CommentText"/>
    <w:rsid w:val="006B5EC6"/>
  </w:style>
  <w:style w:type="paragraph" w:styleId="CommentSubject">
    <w:name w:val="annotation subject"/>
    <w:basedOn w:val="CommentText"/>
    <w:next w:val="CommentText"/>
    <w:link w:val="CommentSubjectChar"/>
    <w:rsid w:val="006B5EC6"/>
    <w:rPr>
      <w:b/>
      <w:bCs/>
    </w:rPr>
  </w:style>
  <w:style w:type="character" w:customStyle="1" w:styleId="CommentSubjectChar">
    <w:name w:val="Comment Subject Char"/>
    <w:basedOn w:val="CommentTextChar"/>
    <w:link w:val="CommentSubject"/>
    <w:rsid w:val="006B5EC6"/>
    <w:rPr>
      <w:b/>
      <w:bCs/>
    </w:rPr>
  </w:style>
  <w:style w:type="paragraph" w:styleId="Revision">
    <w:name w:val="Revision"/>
    <w:hidden/>
    <w:uiPriority w:val="99"/>
    <w:semiHidden/>
    <w:rsid w:val="00177831"/>
    <w:rPr>
      <w:sz w:val="24"/>
      <w:szCs w:val="24"/>
    </w:rPr>
  </w:style>
  <w:style w:type="paragraph" w:styleId="Header">
    <w:name w:val="header"/>
    <w:basedOn w:val="Normal"/>
    <w:link w:val="HeaderChar"/>
    <w:rsid w:val="00601A89"/>
    <w:pPr>
      <w:tabs>
        <w:tab w:val="center" w:pos="4680"/>
        <w:tab w:val="right" w:pos="9360"/>
      </w:tabs>
    </w:pPr>
  </w:style>
  <w:style w:type="character" w:customStyle="1" w:styleId="HeaderChar">
    <w:name w:val="Header Char"/>
    <w:basedOn w:val="DefaultParagraphFont"/>
    <w:link w:val="Header"/>
    <w:rsid w:val="00601A8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
    <w:basedOn w:val="Normal"/>
    <w:link w:val="FootnoteTextChar"/>
    <w:semiHidden/>
    <w:rsid w:val="001A1AD3"/>
    <w:pPr>
      <w:tabs>
        <w:tab w:val="left" w:pos="720"/>
      </w:tabs>
      <w:spacing w:before="120" w:after="120"/>
    </w:pPr>
    <w:rPr>
      <w:rFonts w:ascii="CG Times" w:hAnsi="CG Times"/>
      <w:szCs w:val="20"/>
    </w:rPr>
  </w:style>
  <w:style w:type="character" w:styleId="FootnoteReference">
    <w:name w:val="footnote reference"/>
    <w:aliases w:val="o,fr"/>
    <w:basedOn w:val="DefaultParagraphFont"/>
    <w:semiHidden/>
    <w:rsid w:val="001A1AD3"/>
    <w:rPr>
      <w:sz w:val="26"/>
      <w:szCs w:val="26"/>
      <w:vertAlign w:val="superscript"/>
    </w:rPr>
  </w:style>
  <w:style w:type="paragraph" w:styleId="BodyText">
    <w:name w:val="Body Text"/>
    <w:basedOn w:val="Normal"/>
    <w:link w:val="BodyTextChar"/>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semiHidden/>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 w:type="character" w:customStyle="1" w:styleId="BodyTextChar">
    <w:name w:val="Body Text Char"/>
    <w:basedOn w:val="DefaultParagraphFont"/>
    <w:link w:val="BodyText"/>
    <w:rsid w:val="001169CD"/>
    <w:rPr>
      <w:sz w:val="26"/>
    </w:rPr>
  </w:style>
  <w:style w:type="character" w:styleId="CommentReference">
    <w:name w:val="annotation reference"/>
    <w:basedOn w:val="DefaultParagraphFont"/>
    <w:rsid w:val="006B5EC6"/>
    <w:rPr>
      <w:sz w:val="16"/>
      <w:szCs w:val="16"/>
    </w:rPr>
  </w:style>
  <w:style w:type="paragraph" w:styleId="CommentText">
    <w:name w:val="annotation text"/>
    <w:basedOn w:val="Normal"/>
    <w:link w:val="CommentTextChar"/>
    <w:rsid w:val="006B5EC6"/>
    <w:rPr>
      <w:sz w:val="20"/>
      <w:szCs w:val="20"/>
    </w:rPr>
  </w:style>
  <w:style w:type="character" w:customStyle="1" w:styleId="CommentTextChar">
    <w:name w:val="Comment Text Char"/>
    <w:basedOn w:val="DefaultParagraphFont"/>
    <w:link w:val="CommentText"/>
    <w:rsid w:val="006B5EC6"/>
  </w:style>
  <w:style w:type="paragraph" w:styleId="CommentSubject">
    <w:name w:val="annotation subject"/>
    <w:basedOn w:val="CommentText"/>
    <w:next w:val="CommentText"/>
    <w:link w:val="CommentSubjectChar"/>
    <w:rsid w:val="006B5EC6"/>
    <w:rPr>
      <w:b/>
      <w:bCs/>
    </w:rPr>
  </w:style>
  <w:style w:type="character" w:customStyle="1" w:styleId="CommentSubjectChar">
    <w:name w:val="Comment Subject Char"/>
    <w:basedOn w:val="CommentTextChar"/>
    <w:link w:val="CommentSubject"/>
    <w:rsid w:val="006B5EC6"/>
    <w:rPr>
      <w:b/>
      <w:bCs/>
    </w:rPr>
  </w:style>
  <w:style w:type="paragraph" w:styleId="Revision">
    <w:name w:val="Revision"/>
    <w:hidden/>
    <w:uiPriority w:val="99"/>
    <w:semiHidden/>
    <w:rsid w:val="00177831"/>
    <w:rPr>
      <w:sz w:val="24"/>
      <w:szCs w:val="24"/>
    </w:rPr>
  </w:style>
  <w:style w:type="paragraph" w:styleId="Header">
    <w:name w:val="header"/>
    <w:basedOn w:val="Normal"/>
    <w:link w:val="HeaderChar"/>
    <w:rsid w:val="00601A89"/>
    <w:pPr>
      <w:tabs>
        <w:tab w:val="center" w:pos="4680"/>
        <w:tab w:val="right" w:pos="9360"/>
      </w:tabs>
    </w:pPr>
  </w:style>
  <w:style w:type="character" w:customStyle="1" w:styleId="HeaderChar">
    <w:name w:val="Header Char"/>
    <w:basedOn w:val="DefaultParagraphFont"/>
    <w:link w:val="Header"/>
    <w:rsid w:val="00601A8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12663">
      <w:bodyDiv w:val="1"/>
      <w:marLeft w:val="0"/>
      <w:marRight w:val="0"/>
      <w:marTop w:val="0"/>
      <w:marBottom w:val="0"/>
      <w:divBdr>
        <w:top w:val="none" w:sz="0" w:space="0" w:color="auto"/>
        <w:left w:val="none" w:sz="0" w:space="0" w:color="auto"/>
        <w:bottom w:val="none" w:sz="0" w:space="0" w:color="auto"/>
        <w:right w:val="none" w:sz="0" w:space="0" w:color="auto"/>
      </w:divBdr>
    </w:div>
    <w:div w:id="79572229">
      <w:bodyDiv w:val="1"/>
      <w:marLeft w:val="0"/>
      <w:marRight w:val="0"/>
      <w:marTop w:val="0"/>
      <w:marBottom w:val="0"/>
      <w:divBdr>
        <w:top w:val="none" w:sz="0" w:space="0" w:color="auto"/>
        <w:left w:val="none" w:sz="0" w:space="0" w:color="auto"/>
        <w:bottom w:val="none" w:sz="0" w:space="0" w:color="auto"/>
        <w:right w:val="none" w:sz="0" w:space="0" w:color="auto"/>
      </w:divBdr>
    </w:div>
    <w:div w:id="1000818431">
      <w:bodyDiv w:val="1"/>
      <w:marLeft w:val="0"/>
      <w:marRight w:val="0"/>
      <w:marTop w:val="0"/>
      <w:marBottom w:val="0"/>
      <w:divBdr>
        <w:top w:val="none" w:sz="0" w:space="0" w:color="auto"/>
        <w:left w:val="none" w:sz="0" w:space="0" w:color="auto"/>
        <w:bottom w:val="none" w:sz="0" w:space="0" w:color="auto"/>
        <w:right w:val="none" w:sz="0" w:space="0" w:color="auto"/>
      </w:divBdr>
      <w:divsChild>
        <w:div w:id="1889223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2024066">
      <w:bodyDiv w:val="1"/>
      <w:marLeft w:val="0"/>
      <w:marRight w:val="0"/>
      <w:marTop w:val="0"/>
      <w:marBottom w:val="0"/>
      <w:divBdr>
        <w:top w:val="none" w:sz="0" w:space="0" w:color="auto"/>
        <w:left w:val="none" w:sz="0" w:space="0" w:color="auto"/>
        <w:bottom w:val="none" w:sz="0" w:space="0" w:color="auto"/>
        <w:right w:val="none" w:sz="0" w:space="0" w:color="auto"/>
      </w:divBdr>
      <w:divsChild>
        <w:div w:id="2106145544">
          <w:marLeft w:val="0"/>
          <w:marRight w:val="0"/>
          <w:marTop w:val="0"/>
          <w:marBottom w:val="0"/>
          <w:divBdr>
            <w:top w:val="none" w:sz="0" w:space="0" w:color="auto"/>
            <w:left w:val="none" w:sz="0" w:space="0" w:color="auto"/>
            <w:bottom w:val="none" w:sz="0" w:space="0" w:color="auto"/>
            <w:right w:val="none" w:sz="0" w:space="0" w:color="auto"/>
          </w:divBdr>
          <w:divsChild>
            <w:div w:id="1323659615">
              <w:marLeft w:val="0"/>
              <w:marRight w:val="0"/>
              <w:marTop w:val="0"/>
              <w:marBottom w:val="0"/>
              <w:divBdr>
                <w:top w:val="none" w:sz="0" w:space="0" w:color="auto"/>
                <w:left w:val="none" w:sz="0" w:space="0" w:color="auto"/>
                <w:bottom w:val="none" w:sz="0" w:space="0" w:color="auto"/>
                <w:right w:val="none" w:sz="0" w:space="0" w:color="auto"/>
              </w:divBdr>
              <w:divsChild>
                <w:div w:id="1011762620">
                  <w:marLeft w:val="0"/>
                  <w:marRight w:val="0"/>
                  <w:marTop w:val="0"/>
                  <w:marBottom w:val="0"/>
                  <w:divBdr>
                    <w:top w:val="none" w:sz="0" w:space="0" w:color="auto"/>
                    <w:left w:val="none" w:sz="0" w:space="0" w:color="auto"/>
                    <w:bottom w:val="none" w:sz="0" w:space="0" w:color="auto"/>
                    <w:right w:val="none" w:sz="0" w:space="0" w:color="auto"/>
                  </w:divBdr>
                  <w:divsChild>
                    <w:div w:id="1728185809">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577904">
      <w:bodyDiv w:val="1"/>
      <w:marLeft w:val="0"/>
      <w:marRight w:val="0"/>
      <w:marTop w:val="0"/>
      <w:marBottom w:val="0"/>
      <w:divBdr>
        <w:top w:val="none" w:sz="0" w:space="0" w:color="auto"/>
        <w:left w:val="none" w:sz="0" w:space="0" w:color="auto"/>
        <w:bottom w:val="none" w:sz="0" w:space="0" w:color="auto"/>
        <w:right w:val="none" w:sz="0" w:space="0" w:color="auto"/>
      </w:divBdr>
    </w:div>
    <w:div w:id="159162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1BDB8-3277-43EB-86D9-19FB40DB9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2536</Words>
  <Characters>14456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16959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Farner, Joyce</cp:lastModifiedBy>
  <cp:revision>7</cp:revision>
  <cp:lastPrinted>2013-02-14T18:21:00Z</cp:lastPrinted>
  <dcterms:created xsi:type="dcterms:W3CDTF">2013-01-28T21:03:00Z</dcterms:created>
  <dcterms:modified xsi:type="dcterms:W3CDTF">2013-02-14T18:21:00Z</dcterms:modified>
</cp:coreProperties>
</file>