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F514FB">
      <w:pPr>
        <w:tabs>
          <w:tab w:val="center" w:pos="4680"/>
        </w:tabs>
        <w:suppressAutoHyphens/>
        <w:jc w:val="center"/>
        <w:rPr>
          <w:b/>
          <w:sz w:val="26"/>
          <w:szCs w:val="26"/>
        </w:rPr>
      </w:pPr>
      <w:r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p w:rsidR="00F514FB" w:rsidRPr="00374099" w:rsidRDefault="00F514FB" w:rsidP="00F514F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5F184F" w:rsidTr="00DE25AC">
        <w:tc>
          <w:tcPr>
            <w:tcW w:w="5058" w:type="dxa"/>
          </w:tcPr>
          <w:p w:rsidR="00F514FB" w:rsidRPr="00374099" w:rsidRDefault="00F514FB" w:rsidP="00E871F2">
            <w:pPr>
              <w:rPr>
                <w:sz w:val="26"/>
                <w:szCs w:val="26"/>
              </w:rPr>
            </w:pPr>
          </w:p>
        </w:tc>
        <w:tc>
          <w:tcPr>
            <w:tcW w:w="4428" w:type="dxa"/>
          </w:tcPr>
          <w:p w:rsidR="00F514FB" w:rsidRPr="005F184F" w:rsidRDefault="00374099" w:rsidP="00E871F2">
            <w:pPr>
              <w:jc w:val="right"/>
              <w:rPr>
                <w:sz w:val="26"/>
                <w:szCs w:val="26"/>
              </w:rPr>
            </w:pPr>
            <w:r w:rsidRPr="005F184F">
              <w:rPr>
                <w:sz w:val="26"/>
                <w:szCs w:val="26"/>
              </w:rPr>
              <w:t>Public Meeting held February 14, 2013</w:t>
            </w:r>
          </w:p>
          <w:p w:rsidR="00F514FB" w:rsidRPr="005F184F" w:rsidRDefault="00F514FB" w:rsidP="00E871F2">
            <w:pPr>
              <w:jc w:val="right"/>
              <w:rPr>
                <w:sz w:val="26"/>
                <w:szCs w:val="26"/>
              </w:rPr>
            </w:pPr>
          </w:p>
          <w:p w:rsidR="00F514FB" w:rsidRPr="005F184F" w:rsidRDefault="00F514FB" w:rsidP="00E871F2">
            <w:pPr>
              <w:jc w:val="right"/>
              <w:rPr>
                <w:sz w:val="26"/>
                <w:szCs w:val="26"/>
              </w:rPr>
            </w:pPr>
          </w:p>
        </w:tc>
      </w:tr>
      <w:tr w:rsidR="00F514FB" w:rsidRPr="00F514FB" w:rsidTr="00E871F2">
        <w:tc>
          <w:tcPr>
            <w:tcW w:w="5058" w:type="dxa"/>
          </w:tcPr>
          <w:p w:rsidR="00F514FB" w:rsidRPr="005F184F" w:rsidRDefault="00F514FB" w:rsidP="00E871F2">
            <w:pPr>
              <w:rPr>
                <w:sz w:val="26"/>
                <w:szCs w:val="26"/>
              </w:rPr>
            </w:pPr>
            <w:r w:rsidRPr="005F184F">
              <w:rPr>
                <w:sz w:val="26"/>
                <w:szCs w:val="26"/>
              </w:rPr>
              <w:t>Commissioners Present:</w:t>
            </w:r>
          </w:p>
          <w:p w:rsidR="00F514FB" w:rsidRPr="005F184F" w:rsidRDefault="00F514FB" w:rsidP="00E871F2">
            <w:pPr>
              <w:rPr>
                <w:sz w:val="26"/>
                <w:szCs w:val="26"/>
              </w:rPr>
            </w:pPr>
          </w:p>
          <w:p w:rsidR="00F514FB" w:rsidRPr="005F184F" w:rsidRDefault="00F514FB" w:rsidP="00E871F2">
            <w:pPr>
              <w:tabs>
                <w:tab w:val="left" w:pos="705"/>
              </w:tabs>
              <w:ind w:firstLine="720"/>
              <w:rPr>
                <w:sz w:val="26"/>
                <w:szCs w:val="26"/>
              </w:rPr>
            </w:pPr>
            <w:r w:rsidRPr="005F184F">
              <w:rPr>
                <w:sz w:val="26"/>
                <w:szCs w:val="26"/>
              </w:rPr>
              <w:t>Robert F. Powelson, Chairman</w:t>
            </w:r>
          </w:p>
          <w:p w:rsidR="00F514FB" w:rsidRPr="005F184F" w:rsidRDefault="00F514FB" w:rsidP="00E871F2">
            <w:pPr>
              <w:tabs>
                <w:tab w:val="left" w:pos="705"/>
              </w:tabs>
              <w:ind w:firstLine="720"/>
              <w:rPr>
                <w:sz w:val="26"/>
                <w:szCs w:val="26"/>
              </w:rPr>
            </w:pPr>
            <w:r w:rsidRPr="005F184F">
              <w:rPr>
                <w:sz w:val="26"/>
                <w:szCs w:val="26"/>
              </w:rPr>
              <w:t>John F. Coleman, Jr., Vice Chairman</w:t>
            </w:r>
          </w:p>
          <w:p w:rsidR="00F514FB" w:rsidRPr="005F184F" w:rsidRDefault="00F514FB" w:rsidP="00E871F2">
            <w:pPr>
              <w:tabs>
                <w:tab w:val="left" w:pos="705"/>
              </w:tabs>
              <w:ind w:firstLine="720"/>
              <w:rPr>
                <w:sz w:val="26"/>
                <w:szCs w:val="26"/>
              </w:rPr>
            </w:pPr>
            <w:r w:rsidRPr="005F184F">
              <w:rPr>
                <w:sz w:val="26"/>
                <w:szCs w:val="26"/>
              </w:rPr>
              <w:t>Wayne E. Gardner</w:t>
            </w:r>
          </w:p>
          <w:p w:rsidR="00F514FB" w:rsidRPr="005F184F" w:rsidRDefault="00F514FB" w:rsidP="00E871F2">
            <w:pPr>
              <w:tabs>
                <w:tab w:val="left" w:pos="705"/>
              </w:tabs>
              <w:ind w:firstLine="720"/>
              <w:rPr>
                <w:sz w:val="26"/>
                <w:szCs w:val="26"/>
              </w:rPr>
            </w:pPr>
            <w:r w:rsidRPr="005F184F">
              <w:rPr>
                <w:sz w:val="26"/>
                <w:szCs w:val="26"/>
              </w:rPr>
              <w:t>James H. Cawley</w:t>
            </w:r>
          </w:p>
          <w:p w:rsidR="00F514FB" w:rsidRPr="00F514FB" w:rsidRDefault="00F514FB" w:rsidP="00E871F2">
            <w:pPr>
              <w:tabs>
                <w:tab w:val="left" w:pos="705"/>
              </w:tabs>
              <w:ind w:firstLine="720"/>
              <w:rPr>
                <w:sz w:val="26"/>
                <w:szCs w:val="26"/>
              </w:rPr>
            </w:pPr>
            <w:r w:rsidRPr="005F184F">
              <w:rPr>
                <w:sz w:val="26"/>
                <w:szCs w:val="26"/>
              </w:rPr>
              <w:t>Pamela A. Witmer</w:t>
            </w:r>
          </w:p>
          <w:p w:rsidR="00F514FB" w:rsidRPr="00F514FB" w:rsidRDefault="00F514FB" w:rsidP="00E871F2">
            <w:pPr>
              <w:rPr>
                <w:sz w:val="26"/>
                <w:szCs w:val="26"/>
              </w:rPr>
            </w:pPr>
          </w:p>
          <w:p w:rsidR="00F514FB" w:rsidRPr="00F514FB" w:rsidRDefault="00F514FB" w:rsidP="00E871F2">
            <w:pPr>
              <w:rPr>
                <w:sz w:val="26"/>
                <w:szCs w:val="26"/>
              </w:rPr>
            </w:pPr>
          </w:p>
        </w:tc>
        <w:tc>
          <w:tcPr>
            <w:tcW w:w="4428" w:type="dxa"/>
          </w:tcPr>
          <w:p w:rsidR="00F514FB" w:rsidRPr="00F514FB" w:rsidRDefault="00F514FB" w:rsidP="00E871F2">
            <w:pPr>
              <w:jc w:val="right"/>
              <w:rPr>
                <w:sz w:val="26"/>
                <w:szCs w:val="26"/>
              </w:rPr>
            </w:pPr>
          </w:p>
          <w:p w:rsidR="00F514FB" w:rsidRPr="00F514FB" w:rsidRDefault="00F514FB" w:rsidP="00E871F2">
            <w:pPr>
              <w:jc w:val="right"/>
              <w:rPr>
                <w:sz w:val="26"/>
                <w:szCs w:val="26"/>
              </w:rPr>
            </w:pPr>
          </w:p>
        </w:tc>
      </w:tr>
      <w:tr w:rsidR="00F514FB" w:rsidRPr="00F514FB" w:rsidTr="00DE25AC">
        <w:tc>
          <w:tcPr>
            <w:tcW w:w="5058" w:type="dxa"/>
          </w:tcPr>
          <w:p w:rsidR="00F514FB" w:rsidRPr="00F514FB" w:rsidRDefault="00374099" w:rsidP="00E871F2">
            <w:pPr>
              <w:rPr>
                <w:sz w:val="26"/>
                <w:szCs w:val="26"/>
              </w:rPr>
            </w:pPr>
            <w:r>
              <w:rPr>
                <w:sz w:val="26"/>
                <w:szCs w:val="26"/>
              </w:rPr>
              <w:t>Brittany Vohrer</w:t>
            </w:r>
          </w:p>
          <w:p w:rsidR="00F514FB" w:rsidRPr="00F514FB" w:rsidRDefault="00F514FB" w:rsidP="00E871F2">
            <w:pPr>
              <w:rPr>
                <w:sz w:val="26"/>
                <w:szCs w:val="26"/>
              </w:rPr>
            </w:pPr>
          </w:p>
        </w:tc>
        <w:tc>
          <w:tcPr>
            <w:tcW w:w="4428" w:type="dxa"/>
          </w:tcPr>
          <w:p w:rsidR="00F514FB" w:rsidRPr="00F514FB" w:rsidRDefault="00374099" w:rsidP="00E871F2">
            <w:pPr>
              <w:jc w:val="right"/>
              <w:rPr>
                <w:sz w:val="26"/>
                <w:szCs w:val="26"/>
              </w:rPr>
            </w:pPr>
            <w:r>
              <w:rPr>
                <w:sz w:val="26"/>
                <w:szCs w:val="26"/>
              </w:rPr>
              <w:t>C-2012-2303471</w:t>
            </w:r>
          </w:p>
        </w:tc>
      </w:tr>
      <w:tr w:rsidR="00F514FB" w:rsidRPr="00F514FB" w:rsidTr="00DE25AC">
        <w:tc>
          <w:tcPr>
            <w:tcW w:w="5058" w:type="dxa"/>
          </w:tcPr>
          <w:p w:rsidR="00F514FB" w:rsidRPr="00F514FB" w:rsidRDefault="00F514FB" w:rsidP="00374099">
            <w:pPr>
              <w:ind w:firstLine="900"/>
              <w:rPr>
                <w:sz w:val="26"/>
                <w:szCs w:val="26"/>
              </w:rPr>
            </w:pPr>
            <w:r w:rsidRPr="00F514FB">
              <w:rPr>
                <w:sz w:val="26"/>
                <w:szCs w:val="26"/>
              </w:rPr>
              <w:t>v.</w:t>
            </w:r>
          </w:p>
          <w:p w:rsidR="00F514FB" w:rsidRPr="00F514FB" w:rsidRDefault="00F514FB" w:rsidP="00E871F2">
            <w:pPr>
              <w:ind w:firstLine="1440"/>
              <w:rPr>
                <w:sz w:val="26"/>
                <w:szCs w:val="26"/>
              </w:rPr>
            </w:pPr>
          </w:p>
        </w:tc>
        <w:tc>
          <w:tcPr>
            <w:tcW w:w="4428" w:type="dxa"/>
          </w:tcPr>
          <w:p w:rsidR="00F514FB" w:rsidRPr="00F514FB" w:rsidRDefault="00F514FB" w:rsidP="00E871F2">
            <w:pPr>
              <w:rPr>
                <w:sz w:val="26"/>
                <w:szCs w:val="26"/>
              </w:rPr>
            </w:pPr>
          </w:p>
        </w:tc>
      </w:tr>
      <w:tr w:rsidR="00F514FB" w:rsidRPr="00F514FB" w:rsidTr="00E871F2">
        <w:tc>
          <w:tcPr>
            <w:tcW w:w="5058" w:type="dxa"/>
          </w:tcPr>
          <w:p w:rsidR="00F514FB" w:rsidRPr="00F514FB" w:rsidRDefault="00374099" w:rsidP="00E871F2">
            <w:pPr>
              <w:rPr>
                <w:sz w:val="26"/>
                <w:szCs w:val="26"/>
              </w:rPr>
            </w:pPr>
            <w:r>
              <w:rPr>
                <w:sz w:val="26"/>
                <w:szCs w:val="26"/>
              </w:rPr>
              <w:t>PECO Energy Company</w:t>
            </w:r>
          </w:p>
        </w:tc>
        <w:tc>
          <w:tcPr>
            <w:tcW w:w="4428" w:type="dxa"/>
          </w:tcPr>
          <w:p w:rsidR="00F514FB" w:rsidRPr="00F514FB" w:rsidRDefault="00F514FB" w:rsidP="00E871F2">
            <w:pPr>
              <w:rPr>
                <w:sz w:val="26"/>
                <w:szCs w:val="26"/>
              </w:rPr>
            </w:pPr>
          </w:p>
        </w:tc>
      </w:tr>
    </w:tbl>
    <w:p w:rsidR="00F514FB" w:rsidRPr="00F514FB" w:rsidRDefault="00F514FB" w:rsidP="00F514FB">
      <w:pPr>
        <w:rPr>
          <w:sz w:val="26"/>
          <w:szCs w:val="26"/>
        </w:rPr>
      </w:pPr>
    </w:p>
    <w:p w:rsidR="00F514FB" w:rsidRPr="00F514FB" w:rsidRDefault="00F514FB" w:rsidP="00F514FB">
      <w:pPr>
        <w:rPr>
          <w:sz w:val="26"/>
          <w:szCs w:val="26"/>
        </w:rPr>
      </w:pPr>
    </w:p>
    <w:p w:rsidR="00F514FB" w:rsidRPr="00F514FB" w:rsidRDefault="00F514FB" w:rsidP="00F514FB">
      <w:pPr>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F514FB">
      <w:pPr>
        <w:jc w:val="center"/>
        <w:rPr>
          <w:b/>
          <w:sz w:val="26"/>
          <w:szCs w:val="26"/>
        </w:rPr>
      </w:pPr>
    </w:p>
    <w:p w:rsidR="00F514FB" w:rsidRPr="00F514FB" w:rsidRDefault="00F514FB" w:rsidP="00F514FB">
      <w:pPr>
        <w:jc w:val="center"/>
        <w:rPr>
          <w:b/>
          <w:sz w:val="26"/>
          <w:szCs w:val="26"/>
        </w:rPr>
      </w:pPr>
    </w:p>
    <w:p w:rsidR="00F514FB" w:rsidRPr="00F514FB" w:rsidRDefault="00F514FB" w:rsidP="00F514FB">
      <w:pPr>
        <w:rPr>
          <w:b/>
          <w:sz w:val="26"/>
          <w:szCs w:val="26"/>
        </w:rPr>
      </w:pPr>
      <w:r w:rsidRPr="00F514FB">
        <w:rPr>
          <w:b/>
          <w:sz w:val="26"/>
          <w:szCs w:val="26"/>
        </w:rPr>
        <w:t>BY THE COMMISSION:</w:t>
      </w:r>
    </w:p>
    <w:p w:rsidR="00F514FB" w:rsidRPr="00F514FB" w:rsidRDefault="00F514FB" w:rsidP="00F514FB">
      <w:pPr>
        <w:rPr>
          <w:sz w:val="26"/>
          <w:szCs w:val="26"/>
        </w:rPr>
      </w:pPr>
    </w:p>
    <w:p w:rsidR="00F514FB" w:rsidRPr="00F514FB" w:rsidRDefault="00F514FB" w:rsidP="00F514FB">
      <w:pPr>
        <w:rPr>
          <w:sz w:val="26"/>
          <w:szCs w:val="26"/>
        </w:rPr>
      </w:pPr>
    </w:p>
    <w:p w:rsidR="00CA43A5" w:rsidRPr="00CA43A5" w:rsidRDefault="00CA43A5" w:rsidP="00D013CF">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 xml:space="preserve">are the Exceptions </w:t>
      </w:r>
      <w:r w:rsidR="00A16587">
        <w:rPr>
          <w:color w:val="000000"/>
          <w:sz w:val="26"/>
        </w:rPr>
        <w:t>of Brittany Vo</w:t>
      </w:r>
      <w:r w:rsidR="0035728C">
        <w:rPr>
          <w:color w:val="000000"/>
          <w:sz w:val="26"/>
        </w:rPr>
        <w:t>hr</w:t>
      </w:r>
      <w:r w:rsidR="00A16587">
        <w:rPr>
          <w:color w:val="000000"/>
          <w:sz w:val="26"/>
        </w:rPr>
        <w:t xml:space="preserve">er </w:t>
      </w:r>
      <w:r w:rsidR="00671E4C">
        <w:rPr>
          <w:color w:val="000000"/>
          <w:sz w:val="26"/>
        </w:rPr>
        <w:t>(</w:t>
      </w:r>
      <w:r w:rsidR="00A16587">
        <w:rPr>
          <w:color w:val="000000"/>
          <w:sz w:val="26"/>
        </w:rPr>
        <w:t>Complainant) filed on November 2, 2012</w:t>
      </w:r>
      <w:r w:rsidR="00671E4C">
        <w:rPr>
          <w:color w:val="000000"/>
          <w:sz w:val="26"/>
        </w:rPr>
        <w:t xml:space="preserve">, to the Initial Decision (I.D.) of Administrative </w:t>
      </w:r>
      <w:r w:rsidR="0035728C">
        <w:rPr>
          <w:color w:val="000000"/>
          <w:sz w:val="26"/>
        </w:rPr>
        <w:t>Law Judge (ALJ) Angela T. Jones</w:t>
      </w:r>
      <w:r w:rsidR="00671E4C">
        <w:rPr>
          <w:color w:val="000000"/>
          <w:sz w:val="26"/>
        </w:rPr>
        <w:t>, w</w:t>
      </w:r>
      <w:r w:rsidR="0035728C">
        <w:rPr>
          <w:color w:val="000000"/>
          <w:sz w:val="26"/>
        </w:rPr>
        <w:t>hich was issued on October 10, 2012</w:t>
      </w:r>
      <w:r w:rsidR="00671E4C">
        <w:rPr>
          <w:color w:val="000000"/>
          <w:sz w:val="26"/>
        </w:rPr>
        <w:t>, in</w:t>
      </w:r>
      <w:r w:rsidR="0035728C">
        <w:rPr>
          <w:color w:val="000000"/>
          <w:sz w:val="26"/>
        </w:rPr>
        <w:t xml:space="preserve"> the above-captioned proceeding</w:t>
      </w:r>
      <w:r w:rsidR="00671E4C">
        <w:rPr>
          <w:color w:val="000000"/>
          <w:sz w:val="26"/>
        </w:rPr>
        <w:t xml:space="preserve">.  Replies to Exceptions </w:t>
      </w:r>
      <w:r w:rsidR="00A61C8F">
        <w:rPr>
          <w:color w:val="000000"/>
          <w:sz w:val="26"/>
        </w:rPr>
        <w:t xml:space="preserve">were filed by PECO Energy Company </w:t>
      </w:r>
      <w:r w:rsidR="00671E4C">
        <w:rPr>
          <w:color w:val="000000"/>
          <w:sz w:val="26"/>
        </w:rPr>
        <w:t>(</w:t>
      </w:r>
      <w:r w:rsidR="00A61C8F">
        <w:rPr>
          <w:color w:val="000000"/>
          <w:sz w:val="26"/>
        </w:rPr>
        <w:t>PECO</w:t>
      </w:r>
      <w:r w:rsidR="004B65C4">
        <w:rPr>
          <w:color w:val="000000"/>
          <w:sz w:val="26"/>
        </w:rPr>
        <w:t>)</w:t>
      </w:r>
      <w:r w:rsidR="00E60545">
        <w:rPr>
          <w:color w:val="000000"/>
          <w:sz w:val="26"/>
        </w:rPr>
        <w:t xml:space="preserve"> on November 13, 2012</w:t>
      </w:r>
      <w:r w:rsidR="00671E4C">
        <w:rPr>
          <w:color w:val="000000"/>
          <w:sz w:val="26"/>
        </w:rPr>
        <w:t xml:space="preserve">.  </w:t>
      </w:r>
      <w:r w:rsidRPr="00CA43A5">
        <w:rPr>
          <w:sz w:val="26"/>
          <w:szCs w:val="26"/>
        </w:rPr>
        <w:t>For the reason</w:t>
      </w:r>
      <w:r w:rsidR="0006356A">
        <w:rPr>
          <w:sz w:val="26"/>
          <w:szCs w:val="26"/>
        </w:rPr>
        <w:t>s stated below, we will deny t</w:t>
      </w:r>
      <w:r w:rsidR="00DA6C17">
        <w:rPr>
          <w:sz w:val="26"/>
          <w:szCs w:val="26"/>
        </w:rPr>
        <w:t xml:space="preserve">he Complainant’s Exceptions and </w:t>
      </w:r>
      <w:r w:rsidR="0006356A">
        <w:rPr>
          <w:sz w:val="26"/>
          <w:szCs w:val="26"/>
        </w:rPr>
        <w:t>adopt the ALJ’s Initial Decision</w:t>
      </w:r>
      <w:r w:rsidRPr="00CA43A5">
        <w:rPr>
          <w:sz w:val="26"/>
          <w:szCs w:val="26"/>
        </w:rPr>
        <w:t>.</w:t>
      </w:r>
    </w:p>
    <w:p w:rsidR="00CA43A5" w:rsidRPr="00CA43A5" w:rsidRDefault="00CA43A5" w:rsidP="00CA43A5">
      <w:pPr>
        <w:spacing w:line="360" w:lineRule="auto"/>
        <w:rPr>
          <w:sz w:val="26"/>
          <w:szCs w:val="26"/>
        </w:rPr>
      </w:pPr>
    </w:p>
    <w:p w:rsidR="00CA43A5" w:rsidRPr="00CA43A5" w:rsidRDefault="00CA43A5" w:rsidP="00D013CF">
      <w:pPr>
        <w:keepNext/>
        <w:spacing w:line="360" w:lineRule="auto"/>
        <w:jc w:val="center"/>
        <w:rPr>
          <w:b/>
          <w:sz w:val="26"/>
          <w:szCs w:val="26"/>
        </w:rPr>
      </w:pPr>
      <w:bookmarkStart w:id="0" w:name="OLE_LINK1"/>
      <w:bookmarkStart w:id="1" w:name="OLE_LINK2"/>
      <w:r w:rsidRPr="00CA43A5">
        <w:rPr>
          <w:b/>
          <w:sz w:val="26"/>
          <w:szCs w:val="26"/>
        </w:rPr>
        <w:lastRenderedPageBreak/>
        <w:t>History of the Proceeding</w:t>
      </w:r>
    </w:p>
    <w:bookmarkEnd w:id="0"/>
    <w:bookmarkEnd w:id="1"/>
    <w:p w:rsidR="00CA43A5" w:rsidRDefault="00CA43A5" w:rsidP="006E20CB">
      <w:pPr>
        <w:keepNext/>
        <w:rPr>
          <w:b/>
          <w:sz w:val="26"/>
          <w:szCs w:val="26"/>
          <w:u w:val="single"/>
        </w:rPr>
      </w:pPr>
    </w:p>
    <w:p w:rsidR="007F1ABA" w:rsidRDefault="00D013CF" w:rsidP="005F184F">
      <w:pPr>
        <w:keepNext/>
        <w:widowControl/>
        <w:spacing w:line="360" w:lineRule="auto"/>
        <w:rPr>
          <w:sz w:val="26"/>
          <w:szCs w:val="26"/>
        </w:rPr>
      </w:pPr>
      <w:r w:rsidRPr="00D013CF">
        <w:rPr>
          <w:sz w:val="26"/>
          <w:szCs w:val="26"/>
        </w:rPr>
        <w:tab/>
      </w:r>
      <w:r w:rsidRPr="00D013CF">
        <w:rPr>
          <w:sz w:val="26"/>
          <w:szCs w:val="26"/>
        </w:rPr>
        <w:tab/>
        <w:t>On</w:t>
      </w:r>
      <w:r>
        <w:rPr>
          <w:sz w:val="26"/>
          <w:szCs w:val="26"/>
        </w:rPr>
        <w:t xml:space="preserve"> April 30, 2012, the Complainant filed a Formal Complaint (Complaint) against PECO, </w:t>
      </w:r>
      <w:r w:rsidR="002E7BAB">
        <w:rPr>
          <w:sz w:val="26"/>
          <w:szCs w:val="26"/>
        </w:rPr>
        <w:t xml:space="preserve">alleging that </w:t>
      </w:r>
      <w:r w:rsidR="004B65C4">
        <w:rPr>
          <w:sz w:val="26"/>
          <w:szCs w:val="26"/>
        </w:rPr>
        <w:t>PECO</w:t>
      </w:r>
      <w:r w:rsidR="002E7BAB">
        <w:rPr>
          <w:sz w:val="26"/>
          <w:szCs w:val="26"/>
        </w:rPr>
        <w:t xml:space="preserve"> refused her request to establish electric service in her name at 2 Ma</w:t>
      </w:r>
      <w:r w:rsidR="00181222">
        <w:rPr>
          <w:sz w:val="26"/>
          <w:szCs w:val="26"/>
        </w:rPr>
        <w:t>ise Drive, Linwood, PA</w:t>
      </w:r>
      <w:r w:rsidR="005F4434">
        <w:rPr>
          <w:sz w:val="26"/>
          <w:szCs w:val="26"/>
        </w:rPr>
        <w:t>, the</w:t>
      </w:r>
      <w:r w:rsidR="002E7BAB">
        <w:rPr>
          <w:sz w:val="26"/>
          <w:szCs w:val="26"/>
        </w:rPr>
        <w:t xml:space="preserve"> </w:t>
      </w:r>
      <w:r w:rsidR="00181222">
        <w:rPr>
          <w:sz w:val="26"/>
          <w:szCs w:val="26"/>
        </w:rPr>
        <w:t xml:space="preserve">service </w:t>
      </w:r>
      <w:r w:rsidR="002E7BAB">
        <w:rPr>
          <w:sz w:val="26"/>
          <w:szCs w:val="26"/>
        </w:rPr>
        <w:t xml:space="preserve">address at which </w:t>
      </w:r>
      <w:r w:rsidR="00792289">
        <w:rPr>
          <w:sz w:val="26"/>
          <w:szCs w:val="26"/>
        </w:rPr>
        <w:t xml:space="preserve">the </w:t>
      </w:r>
      <w:r w:rsidR="002E7BAB">
        <w:rPr>
          <w:sz w:val="26"/>
          <w:szCs w:val="26"/>
        </w:rPr>
        <w:t>Complainant resides with her grandmother</w:t>
      </w:r>
      <w:r w:rsidR="00B5384F">
        <w:rPr>
          <w:sz w:val="26"/>
          <w:szCs w:val="26"/>
        </w:rPr>
        <w:t xml:space="preserve"> (</w:t>
      </w:r>
      <w:r w:rsidR="00342956">
        <w:rPr>
          <w:sz w:val="26"/>
          <w:szCs w:val="26"/>
        </w:rPr>
        <w:t>Carol Vohrer</w:t>
      </w:r>
      <w:r w:rsidR="00B5384F">
        <w:rPr>
          <w:sz w:val="26"/>
          <w:szCs w:val="26"/>
        </w:rPr>
        <w:t>)</w:t>
      </w:r>
      <w:r w:rsidR="00342956">
        <w:rPr>
          <w:sz w:val="26"/>
          <w:szCs w:val="26"/>
        </w:rPr>
        <w:t>,</w:t>
      </w:r>
      <w:r w:rsidR="002E7BAB">
        <w:rPr>
          <w:sz w:val="26"/>
          <w:szCs w:val="26"/>
        </w:rPr>
        <w:t xml:space="preserve"> and her sixteen-year-old brother.</w:t>
      </w:r>
      <w:r w:rsidR="00792289">
        <w:rPr>
          <w:sz w:val="26"/>
          <w:szCs w:val="26"/>
        </w:rPr>
        <w:t xml:space="preserve">  In her Complaint, the Complainant</w:t>
      </w:r>
      <w:r w:rsidR="00C7672B">
        <w:rPr>
          <w:sz w:val="26"/>
          <w:szCs w:val="26"/>
        </w:rPr>
        <w:t xml:space="preserve"> stated that </w:t>
      </w:r>
      <w:r w:rsidR="00851B6E">
        <w:rPr>
          <w:sz w:val="26"/>
          <w:szCs w:val="26"/>
        </w:rPr>
        <w:t>she needed to have electric service established in her name becau</w:t>
      </w:r>
      <w:r w:rsidR="00CA2E99">
        <w:rPr>
          <w:sz w:val="26"/>
          <w:szCs w:val="26"/>
        </w:rPr>
        <w:t>se her grandmother was very i</w:t>
      </w:r>
      <w:r w:rsidR="00824BFC">
        <w:rPr>
          <w:sz w:val="26"/>
          <w:szCs w:val="26"/>
        </w:rPr>
        <w:t>ll.  Complaint at 2.  T</w:t>
      </w:r>
      <w:r w:rsidR="00CA2E99">
        <w:rPr>
          <w:sz w:val="26"/>
          <w:szCs w:val="26"/>
        </w:rPr>
        <w:t xml:space="preserve">he Complainant averred </w:t>
      </w:r>
      <w:r w:rsidR="00851B6E">
        <w:rPr>
          <w:sz w:val="26"/>
          <w:szCs w:val="26"/>
        </w:rPr>
        <w:t xml:space="preserve">that </w:t>
      </w:r>
      <w:r w:rsidR="004B65C4">
        <w:rPr>
          <w:sz w:val="26"/>
          <w:szCs w:val="26"/>
        </w:rPr>
        <w:t>PECO</w:t>
      </w:r>
      <w:r w:rsidR="00851B6E">
        <w:rPr>
          <w:sz w:val="26"/>
          <w:szCs w:val="26"/>
        </w:rPr>
        <w:t xml:space="preserve"> continually</w:t>
      </w:r>
      <w:r w:rsidR="00CA2E99">
        <w:rPr>
          <w:sz w:val="26"/>
          <w:szCs w:val="26"/>
        </w:rPr>
        <w:t xml:space="preserve"> refused her request because the Complainant’s</w:t>
      </w:r>
      <w:r w:rsidR="00851B6E">
        <w:rPr>
          <w:sz w:val="26"/>
          <w:szCs w:val="26"/>
        </w:rPr>
        <w:t xml:space="preserve"> mother </w:t>
      </w:r>
      <w:r w:rsidR="007374D3">
        <w:rPr>
          <w:sz w:val="26"/>
          <w:szCs w:val="26"/>
        </w:rPr>
        <w:t xml:space="preserve">previously established electric service in the Complainant’s name, and </w:t>
      </w:r>
      <w:r w:rsidR="00583C85">
        <w:rPr>
          <w:sz w:val="26"/>
          <w:szCs w:val="26"/>
        </w:rPr>
        <w:t>that there was an outstanding balance of $1</w:t>
      </w:r>
      <w:r w:rsidR="0079090E">
        <w:rPr>
          <w:sz w:val="26"/>
          <w:szCs w:val="26"/>
        </w:rPr>
        <w:t>,</w:t>
      </w:r>
      <w:r w:rsidR="00583C85">
        <w:rPr>
          <w:sz w:val="26"/>
          <w:szCs w:val="26"/>
        </w:rPr>
        <w:t>000.00 associated with that account.</w:t>
      </w:r>
      <w:r w:rsidR="00600D34">
        <w:rPr>
          <w:sz w:val="26"/>
          <w:szCs w:val="26"/>
        </w:rPr>
        <w:t xml:space="preserve">  </w:t>
      </w:r>
      <w:r w:rsidR="00CA2E99" w:rsidRPr="00CA2E99">
        <w:rPr>
          <w:i/>
          <w:sz w:val="26"/>
          <w:szCs w:val="26"/>
        </w:rPr>
        <w:t>Id</w:t>
      </w:r>
      <w:r w:rsidR="00CA2E99">
        <w:rPr>
          <w:sz w:val="26"/>
          <w:szCs w:val="26"/>
        </w:rPr>
        <w:t>.</w:t>
      </w:r>
      <w:r w:rsidR="007F1ABA">
        <w:rPr>
          <w:sz w:val="26"/>
          <w:szCs w:val="26"/>
        </w:rPr>
        <w:t xml:space="preserve"> at 2-3.</w:t>
      </w:r>
    </w:p>
    <w:p w:rsidR="007F1ABA" w:rsidRDefault="007F1ABA" w:rsidP="00007F40">
      <w:pPr>
        <w:widowControl/>
        <w:spacing w:line="360" w:lineRule="auto"/>
        <w:rPr>
          <w:sz w:val="26"/>
          <w:szCs w:val="26"/>
        </w:rPr>
      </w:pPr>
    </w:p>
    <w:p w:rsidR="00D013CF" w:rsidRDefault="007F1ABA" w:rsidP="00007F40">
      <w:pPr>
        <w:widowControl/>
        <w:spacing w:line="360" w:lineRule="auto"/>
        <w:rPr>
          <w:sz w:val="26"/>
          <w:szCs w:val="26"/>
        </w:rPr>
      </w:pPr>
      <w:r>
        <w:rPr>
          <w:sz w:val="26"/>
          <w:szCs w:val="26"/>
        </w:rPr>
        <w:tab/>
      </w:r>
      <w:r>
        <w:rPr>
          <w:sz w:val="26"/>
          <w:szCs w:val="26"/>
        </w:rPr>
        <w:tab/>
      </w:r>
      <w:r w:rsidR="00600D34">
        <w:rPr>
          <w:sz w:val="26"/>
          <w:szCs w:val="26"/>
        </w:rPr>
        <w:t>The Comp</w:t>
      </w:r>
      <w:r w:rsidR="005F4434">
        <w:rPr>
          <w:sz w:val="26"/>
          <w:szCs w:val="26"/>
        </w:rPr>
        <w:t>lainant further indicate</w:t>
      </w:r>
      <w:r w:rsidR="0079090E">
        <w:rPr>
          <w:sz w:val="26"/>
          <w:szCs w:val="26"/>
        </w:rPr>
        <w:t>d that</w:t>
      </w:r>
      <w:r w:rsidR="00181222">
        <w:rPr>
          <w:sz w:val="26"/>
          <w:szCs w:val="26"/>
        </w:rPr>
        <w:t xml:space="preserve"> electric service at her current</w:t>
      </w:r>
      <w:r w:rsidR="0079090E">
        <w:rPr>
          <w:sz w:val="26"/>
          <w:szCs w:val="26"/>
        </w:rPr>
        <w:t xml:space="preserve"> a</w:t>
      </w:r>
      <w:r w:rsidR="005F4434">
        <w:rPr>
          <w:sz w:val="26"/>
          <w:szCs w:val="26"/>
        </w:rPr>
        <w:t>ddress was in her step</w:t>
      </w:r>
      <w:r w:rsidR="00007F40">
        <w:rPr>
          <w:sz w:val="26"/>
          <w:szCs w:val="26"/>
        </w:rPr>
        <w:t>-</w:t>
      </w:r>
      <w:r w:rsidR="005F4434">
        <w:rPr>
          <w:sz w:val="26"/>
          <w:szCs w:val="26"/>
        </w:rPr>
        <w:t xml:space="preserve">grandfather’s name, but that </w:t>
      </w:r>
      <w:r w:rsidR="0079090E">
        <w:rPr>
          <w:sz w:val="26"/>
          <w:szCs w:val="26"/>
        </w:rPr>
        <w:t xml:space="preserve">he no longer </w:t>
      </w:r>
      <w:r w:rsidR="00181222">
        <w:rPr>
          <w:sz w:val="26"/>
          <w:szCs w:val="26"/>
        </w:rPr>
        <w:t>resided at that</w:t>
      </w:r>
      <w:r w:rsidR="0079090E">
        <w:rPr>
          <w:sz w:val="26"/>
          <w:szCs w:val="26"/>
        </w:rPr>
        <w:t xml:space="preserve"> a</w:t>
      </w:r>
      <w:r w:rsidR="005F4434">
        <w:rPr>
          <w:sz w:val="26"/>
          <w:szCs w:val="26"/>
        </w:rPr>
        <w:t xml:space="preserve">ddress.  The Complainant alleged that </w:t>
      </w:r>
      <w:r w:rsidR="0079090E">
        <w:rPr>
          <w:sz w:val="26"/>
          <w:szCs w:val="26"/>
        </w:rPr>
        <w:t>PECO also wants her to be responsible for her step</w:t>
      </w:r>
      <w:r w:rsidR="00007F40">
        <w:rPr>
          <w:sz w:val="26"/>
          <w:szCs w:val="26"/>
        </w:rPr>
        <w:t>-</w:t>
      </w:r>
      <w:r w:rsidR="0079090E">
        <w:rPr>
          <w:sz w:val="26"/>
          <w:szCs w:val="26"/>
        </w:rPr>
        <w:t>grandfather’s electric bill, but asserted that this was not her bill</w:t>
      </w:r>
      <w:r w:rsidR="00620B76">
        <w:rPr>
          <w:sz w:val="26"/>
          <w:szCs w:val="26"/>
        </w:rPr>
        <w:t xml:space="preserve"> because she had resided at t</w:t>
      </w:r>
      <w:r w:rsidR="00181222">
        <w:rPr>
          <w:sz w:val="26"/>
          <w:szCs w:val="26"/>
        </w:rPr>
        <w:t>he current</w:t>
      </w:r>
      <w:r w:rsidR="00620B76">
        <w:rPr>
          <w:sz w:val="26"/>
          <w:szCs w:val="26"/>
        </w:rPr>
        <w:t xml:space="preserve"> address for one year, and was a minor at any previous address at which her step</w:t>
      </w:r>
      <w:r w:rsidR="00007F40">
        <w:rPr>
          <w:sz w:val="26"/>
          <w:szCs w:val="26"/>
        </w:rPr>
        <w:t>-</w:t>
      </w:r>
      <w:r w:rsidR="00620B76">
        <w:rPr>
          <w:sz w:val="26"/>
          <w:szCs w:val="26"/>
        </w:rPr>
        <w:t>grandfather lived.</w:t>
      </w:r>
      <w:r>
        <w:rPr>
          <w:sz w:val="26"/>
          <w:szCs w:val="26"/>
        </w:rPr>
        <w:t xml:space="preserve">  </w:t>
      </w:r>
      <w:r w:rsidRPr="007F1ABA">
        <w:rPr>
          <w:i/>
          <w:sz w:val="26"/>
          <w:szCs w:val="26"/>
        </w:rPr>
        <w:t>Id</w:t>
      </w:r>
      <w:r>
        <w:rPr>
          <w:sz w:val="26"/>
          <w:szCs w:val="26"/>
        </w:rPr>
        <w:t>.</w:t>
      </w:r>
      <w:r w:rsidR="00246C59">
        <w:rPr>
          <w:sz w:val="26"/>
          <w:szCs w:val="26"/>
        </w:rPr>
        <w:t xml:space="preserve">  The Complainant requested</w:t>
      </w:r>
      <w:r w:rsidR="00B11C26">
        <w:rPr>
          <w:sz w:val="26"/>
          <w:szCs w:val="26"/>
        </w:rPr>
        <w:t xml:space="preserve"> that she be permitted to have electric service at the</w:t>
      </w:r>
      <w:r w:rsidR="00181222">
        <w:rPr>
          <w:sz w:val="26"/>
          <w:szCs w:val="26"/>
        </w:rPr>
        <w:t xml:space="preserve"> current</w:t>
      </w:r>
      <w:r w:rsidR="00B11C26">
        <w:rPr>
          <w:sz w:val="26"/>
          <w:szCs w:val="26"/>
        </w:rPr>
        <w:t xml:space="preserve"> service address established in her name, and that a payment arrangement </w:t>
      </w:r>
      <w:r w:rsidR="00A00317">
        <w:rPr>
          <w:sz w:val="26"/>
          <w:szCs w:val="26"/>
        </w:rPr>
        <w:t>be set up</w:t>
      </w:r>
      <w:r w:rsidR="00B11C26">
        <w:rPr>
          <w:sz w:val="26"/>
          <w:szCs w:val="26"/>
        </w:rPr>
        <w:t xml:space="preserve"> to allow her to pay the $1,000.00 balance </w:t>
      </w:r>
      <w:r w:rsidR="00C57D74">
        <w:rPr>
          <w:sz w:val="26"/>
          <w:szCs w:val="26"/>
        </w:rPr>
        <w:t xml:space="preserve">associated with the prior account which the Complainant’s mother </w:t>
      </w:r>
      <w:r w:rsidR="00007F40">
        <w:rPr>
          <w:sz w:val="26"/>
          <w:szCs w:val="26"/>
        </w:rPr>
        <w:t>a</w:t>
      </w:r>
      <w:r w:rsidR="00C57D74">
        <w:rPr>
          <w:sz w:val="26"/>
          <w:szCs w:val="26"/>
        </w:rPr>
        <w:t>llegedly established in the Complainant’s name.</w:t>
      </w:r>
      <w:r w:rsidR="000878C9">
        <w:rPr>
          <w:sz w:val="26"/>
          <w:szCs w:val="26"/>
        </w:rPr>
        <w:t xml:space="preserve">  </w:t>
      </w:r>
      <w:r w:rsidR="000878C9" w:rsidRPr="000878C9">
        <w:rPr>
          <w:i/>
          <w:sz w:val="26"/>
          <w:szCs w:val="26"/>
        </w:rPr>
        <w:t>Id</w:t>
      </w:r>
      <w:r w:rsidR="000878C9">
        <w:rPr>
          <w:sz w:val="26"/>
          <w:szCs w:val="26"/>
        </w:rPr>
        <w:t>.</w:t>
      </w:r>
    </w:p>
    <w:p w:rsidR="005E49A6" w:rsidRDefault="005E49A6" w:rsidP="00007F40">
      <w:pPr>
        <w:spacing w:line="360" w:lineRule="auto"/>
        <w:rPr>
          <w:sz w:val="26"/>
          <w:szCs w:val="26"/>
        </w:rPr>
      </w:pPr>
    </w:p>
    <w:p w:rsidR="007F4D92" w:rsidRDefault="005E49A6" w:rsidP="005F184F">
      <w:pPr>
        <w:widowControl/>
        <w:spacing w:line="360" w:lineRule="auto"/>
        <w:rPr>
          <w:sz w:val="26"/>
          <w:szCs w:val="26"/>
        </w:rPr>
      </w:pPr>
      <w:r>
        <w:rPr>
          <w:sz w:val="26"/>
          <w:szCs w:val="26"/>
        </w:rPr>
        <w:tab/>
      </w:r>
      <w:r>
        <w:rPr>
          <w:sz w:val="26"/>
          <w:szCs w:val="26"/>
        </w:rPr>
        <w:tab/>
        <w:t>On May 22, 2012, PECO filed an Answer</w:t>
      </w:r>
      <w:r w:rsidR="00C23DC9">
        <w:rPr>
          <w:sz w:val="26"/>
          <w:szCs w:val="26"/>
        </w:rPr>
        <w:t xml:space="preserve"> in which it denied</w:t>
      </w:r>
      <w:r w:rsidR="00DD7ABC">
        <w:rPr>
          <w:sz w:val="26"/>
          <w:szCs w:val="26"/>
        </w:rPr>
        <w:t xml:space="preserve"> a number of the </w:t>
      </w:r>
      <w:r w:rsidR="00C23DC9">
        <w:rPr>
          <w:sz w:val="26"/>
          <w:szCs w:val="26"/>
        </w:rPr>
        <w:t>material allegations of fact and conclusions of law in the Complaint.</w:t>
      </w:r>
      <w:r w:rsidR="00216A86">
        <w:rPr>
          <w:sz w:val="26"/>
          <w:szCs w:val="26"/>
        </w:rPr>
        <w:t xml:space="preserve">  Answer at 1.</w:t>
      </w:r>
      <w:r w:rsidR="00686F01">
        <w:rPr>
          <w:sz w:val="26"/>
          <w:szCs w:val="26"/>
        </w:rPr>
        <w:t xml:space="preserve">  In its Answer, </w:t>
      </w:r>
      <w:r w:rsidR="004B65C4">
        <w:rPr>
          <w:sz w:val="26"/>
          <w:szCs w:val="26"/>
        </w:rPr>
        <w:t>PECO</w:t>
      </w:r>
      <w:r w:rsidR="00686F01">
        <w:rPr>
          <w:sz w:val="26"/>
          <w:szCs w:val="26"/>
        </w:rPr>
        <w:t xml:space="preserve"> asserted that the Complainant filed a</w:t>
      </w:r>
      <w:r w:rsidR="00007F40">
        <w:rPr>
          <w:sz w:val="26"/>
          <w:szCs w:val="26"/>
        </w:rPr>
        <w:t>n informal</w:t>
      </w:r>
      <w:r w:rsidR="00686F01">
        <w:rPr>
          <w:sz w:val="26"/>
          <w:szCs w:val="26"/>
        </w:rPr>
        <w:t xml:space="preserve"> complaint with the Commission’s Bureau of Consumer Services</w:t>
      </w:r>
      <w:r w:rsidR="00DD113B">
        <w:rPr>
          <w:sz w:val="26"/>
          <w:szCs w:val="26"/>
        </w:rPr>
        <w:t xml:space="preserve"> (BCS)</w:t>
      </w:r>
      <w:r w:rsidR="00686F01">
        <w:rPr>
          <w:sz w:val="26"/>
          <w:szCs w:val="26"/>
        </w:rPr>
        <w:t xml:space="preserve"> alleging that her application for service was denied</w:t>
      </w:r>
      <w:r w:rsidR="00DD113B">
        <w:rPr>
          <w:sz w:val="26"/>
          <w:szCs w:val="26"/>
        </w:rPr>
        <w:t>,</w:t>
      </w:r>
      <w:r w:rsidR="00686F01">
        <w:rPr>
          <w:sz w:val="26"/>
          <w:szCs w:val="26"/>
        </w:rPr>
        <w:t xml:space="preserve"> and</w:t>
      </w:r>
      <w:r w:rsidR="00770127">
        <w:rPr>
          <w:sz w:val="26"/>
          <w:szCs w:val="26"/>
        </w:rPr>
        <w:t xml:space="preserve"> that she was being charged </w:t>
      </w:r>
      <w:r w:rsidR="00686F01">
        <w:rPr>
          <w:sz w:val="26"/>
          <w:szCs w:val="26"/>
        </w:rPr>
        <w:t>$1,000 for her mother’s previous accounts.</w:t>
      </w:r>
      <w:r w:rsidR="00FE6ADE">
        <w:rPr>
          <w:sz w:val="26"/>
          <w:szCs w:val="26"/>
        </w:rPr>
        <w:t xml:space="preserve">  </w:t>
      </w:r>
      <w:r w:rsidR="00B25E56" w:rsidRPr="00B25E56">
        <w:rPr>
          <w:i/>
          <w:sz w:val="26"/>
          <w:szCs w:val="26"/>
        </w:rPr>
        <w:t>Id</w:t>
      </w:r>
      <w:r w:rsidR="00B25E56">
        <w:rPr>
          <w:sz w:val="26"/>
          <w:szCs w:val="26"/>
        </w:rPr>
        <w:t xml:space="preserve">. at 2.  </w:t>
      </w:r>
      <w:r w:rsidR="00FE6ADE">
        <w:rPr>
          <w:sz w:val="26"/>
          <w:szCs w:val="26"/>
        </w:rPr>
        <w:t xml:space="preserve">PECO averred that its records reveal that the Complainant established </w:t>
      </w:r>
      <w:r w:rsidR="00FE6ADE">
        <w:rPr>
          <w:sz w:val="26"/>
          <w:szCs w:val="26"/>
        </w:rPr>
        <w:lastRenderedPageBreak/>
        <w:t>electric service at 15 Plaza Street</w:t>
      </w:r>
      <w:r w:rsidR="000D3E1C">
        <w:rPr>
          <w:sz w:val="26"/>
          <w:szCs w:val="26"/>
        </w:rPr>
        <w:t>, Marcus Hook, PA</w:t>
      </w:r>
      <w:r w:rsidR="00FE6ADE">
        <w:rPr>
          <w:sz w:val="26"/>
          <w:szCs w:val="26"/>
        </w:rPr>
        <w:t xml:space="preserve"> from October 7, 2010, through September 14, 2011.  PECO stated that the Complainant was enrolled in the Customer Assistance Program (CAP) for three adults and three minors, and that there </w:t>
      </w:r>
      <w:r w:rsidR="001E60EE">
        <w:rPr>
          <w:sz w:val="26"/>
          <w:szCs w:val="26"/>
        </w:rPr>
        <w:t>w</w:t>
      </w:r>
      <w:r w:rsidR="00FE6ADE">
        <w:rPr>
          <w:sz w:val="26"/>
          <w:szCs w:val="26"/>
        </w:rPr>
        <w:t>as a final unpaid balance on that account in the amount of $1,000.00, which was charged off on December 19, 2011.</w:t>
      </w:r>
      <w:r w:rsidR="001062CD">
        <w:rPr>
          <w:sz w:val="26"/>
          <w:szCs w:val="26"/>
        </w:rPr>
        <w:t xml:space="preserve">  </w:t>
      </w:r>
      <w:r w:rsidR="00B25E56" w:rsidRPr="00B25E56">
        <w:rPr>
          <w:i/>
          <w:sz w:val="26"/>
          <w:szCs w:val="26"/>
        </w:rPr>
        <w:t>Id</w:t>
      </w:r>
      <w:r w:rsidR="00B25E56">
        <w:rPr>
          <w:sz w:val="26"/>
          <w:szCs w:val="26"/>
        </w:rPr>
        <w:t xml:space="preserve">.  </w:t>
      </w:r>
      <w:r w:rsidR="001062CD">
        <w:rPr>
          <w:sz w:val="26"/>
          <w:szCs w:val="26"/>
        </w:rPr>
        <w:t xml:space="preserve">PECO alleged that on January 30, 2012, the Complainant requested service at </w:t>
      </w:r>
      <w:r w:rsidR="000D3E1C">
        <w:rPr>
          <w:sz w:val="26"/>
          <w:szCs w:val="26"/>
        </w:rPr>
        <w:t>2 Maise Drive, Linwood, PA</w:t>
      </w:r>
      <w:r w:rsidR="001062CD">
        <w:rPr>
          <w:sz w:val="26"/>
          <w:szCs w:val="26"/>
        </w:rPr>
        <w:t xml:space="preserve">, and that </w:t>
      </w:r>
      <w:r w:rsidR="004B65C4">
        <w:rPr>
          <w:sz w:val="26"/>
          <w:szCs w:val="26"/>
        </w:rPr>
        <w:t>PECO</w:t>
      </w:r>
      <w:r w:rsidR="001062CD">
        <w:rPr>
          <w:sz w:val="26"/>
          <w:szCs w:val="26"/>
        </w:rPr>
        <w:t xml:space="preserve"> advised her of the outstanding balance on the account associated with electric service at 15 Plaza Street</w:t>
      </w:r>
      <w:r w:rsidR="00D60704">
        <w:rPr>
          <w:sz w:val="26"/>
          <w:szCs w:val="26"/>
        </w:rPr>
        <w:t xml:space="preserve">, Marcus Hook, </w:t>
      </w:r>
      <w:r w:rsidR="000D3E1C">
        <w:rPr>
          <w:sz w:val="26"/>
          <w:szCs w:val="26"/>
        </w:rPr>
        <w:t>PA</w:t>
      </w:r>
      <w:r w:rsidR="001062CD">
        <w:rPr>
          <w:sz w:val="26"/>
          <w:szCs w:val="26"/>
        </w:rPr>
        <w:t xml:space="preserve">.  According to PECO, </w:t>
      </w:r>
      <w:r w:rsidR="00D60704">
        <w:rPr>
          <w:sz w:val="26"/>
          <w:szCs w:val="26"/>
        </w:rPr>
        <w:t xml:space="preserve">the Complainant denied that she had established service in her name, and claimed that her mother </w:t>
      </w:r>
      <w:r w:rsidR="000D3E1C">
        <w:rPr>
          <w:sz w:val="26"/>
          <w:szCs w:val="26"/>
        </w:rPr>
        <w:t>had placed the service in the Complainant’s</w:t>
      </w:r>
      <w:r w:rsidR="00D60704">
        <w:rPr>
          <w:sz w:val="26"/>
          <w:szCs w:val="26"/>
        </w:rPr>
        <w:t xml:space="preserve"> </w:t>
      </w:r>
      <w:r w:rsidR="004C68A0">
        <w:rPr>
          <w:sz w:val="26"/>
          <w:szCs w:val="26"/>
        </w:rPr>
        <w:t>n</w:t>
      </w:r>
      <w:r w:rsidR="007F4D92">
        <w:rPr>
          <w:sz w:val="26"/>
          <w:szCs w:val="26"/>
        </w:rPr>
        <w:t>ame.</w:t>
      </w:r>
      <w:r w:rsidR="003D2152">
        <w:rPr>
          <w:sz w:val="26"/>
          <w:szCs w:val="26"/>
        </w:rPr>
        <w:t xml:space="preserve">  </w:t>
      </w:r>
      <w:r w:rsidR="00216A86" w:rsidRPr="00216A86">
        <w:rPr>
          <w:i/>
          <w:sz w:val="26"/>
          <w:szCs w:val="26"/>
        </w:rPr>
        <w:t>Id</w:t>
      </w:r>
      <w:r w:rsidR="003D2152">
        <w:rPr>
          <w:sz w:val="26"/>
          <w:szCs w:val="26"/>
        </w:rPr>
        <w:t>.</w:t>
      </w:r>
    </w:p>
    <w:p w:rsidR="007F4D92" w:rsidRDefault="007F4D92" w:rsidP="00D013CF">
      <w:pPr>
        <w:keepNext/>
        <w:spacing w:line="360" w:lineRule="auto"/>
        <w:rPr>
          <w:sz w:val="26"/>
          <w:szCs w:val="26"/>
        </w:rPr>
      </w:pPr>
    </w:p>
    <w:p w:rsidR="005E49A6" w:rsidRDefault="007F4D92" w:rsidP="005F184F">
      <w:pPr>
        <w:widowControl/>
        <w:spacing w:line="360" w:lineRule="auto"/>
        <w:rPr>
          <w:sz w:val="26"/>
          <w:szCs w:val="26"/>
        </w:rPr>
      </w:pPr>
      <w:r>
        <w:rPr>
          <w:sz w:val="26"/>
          <w:szCs w:val="26"/>
        </w:rPr>
        <w:tab/>
      </w:r>
      <w:r>
        <w:rPr>
          <w:sz w:val="26"/>
          <w:szCs w:val="26"/>
        </w:rPr>
        <w:tab/>
      </w:r>
      <w:r w:rsidR="004C68A0">
        <w:rPr>
          <w:sz w:val="26"/>
          <w:szCs w:val="26"/>
        </w:rPr>
        <w:t>PECO stated that in response to requests it made to the Complainant to provide two forms of identification and a valid lease a</w:t>
      </w:r>
      <w:r w:rsidR="00DE0B09">
        <w:rPr>
          <w:sz w:val="26"/>
          <w:szCs w:val="26"/>
        </w:rPr>
        <w:t xml:space="preserve">greement, the Complainant faxed </w:t>
      </w:r>
      <w:r w:rsidR="004B65C4">
        <w:rPr>
          <w:sz w:val="26"/>
          <w:szCs w:val="26"/>
        </w:rPr>
        <w:t>PECO</w:t>
      </w:r>
      <w:r w:rsidR="004C68A0">
        <w:rPr>
          <w:sz w:val="26"/>
          <w:szCs w:val="26"/>
        </w:rPr>
        <w:t xml:space="preserve"> her identification card and a copy of her birth certificate, along with the signature page of a residential lease agreement on February 3, 2012.</w:t>
      </w:r>
      <w:r>
        <w:rPr>
          <w:sz w:val="26"/>
          <w:szCs w:val="26"/>
        </w:rPr>
        <w:t xml:space="preserve">  </w:t>
      </w:r>
      <w:r w:rsidR="00216A86" w:rsidRPr="00216A86">
        <w:rPr>
          <w:i/>
          <w:sz w:val="26"/>
          <w:szCs w:val="26"/>
        </w:rPr>
        <w:t>Id</w:t>
      </w:r>
      <w:r w:rsidR="00216A86">
        <w:rPr>
          <w:sz w:val="26"/>
          <w:szCs w:val="26"/>
        </w:rPr>
        <w:t xml:space="preserve">.  </w:t>
      </w:r>
      <w:r>
        <w:rPr>
          <w:sz w:val="26"/>
          <w:szCs w:val="26"/>
        </w:rPr>
        <w:t xml:space="preserve">However, PECO asserted that on February 8, 2012, it sent correspondence to the Complainant denying her application for service.  </w:t>
      </w:r>
      <w:r w:rsidR="00D62CE8" w:rsidRPr="00D62CE8">
        <w:rPr>
          <w:i/>
          <w:sz w:val="26"/>
          <w:szCs w:val="26"/>
        </w:rPr>
        <w:t>Id</w:t>
      </w:r>
      <w:r w:rsidR="00D62CE8">
        <w:rPr>
          <w:sz w:val="26"/>
          <w:szCs w:val="26"/>
        </w:rPr>
        <w:t xml:space="preserve">. at 3.  </w:t>
      </w:r>
      <w:r>
        <w:rPr>
          <w:sz w:val="26"/>
          <w:szCs w:val="26"/>
        </w:rPr>
        <w:t xml:space="preserve">According to PECO, it had determined that the lease agreement provided by the Complainant may have been altered.  Furthermore, PECO averred that </w:t>
      </w:r>
      <w:r w:rsidR="007339F8">
        <w:rPr>
          <w:sz w:val="26"/>
          <w:szCs w:val="26"/>
        </w:rPr>
        <w:t xml:space="preserve">the </w:t>
      </w:r>
      <w:r>
        <w:rPr>
          <w:sz w:val="26"/>
          <w:szCs w:val="26"/>
        </w:rPr>
        <w:t xml:space="preserve">owner of the property located at </w:t>
      </w:r>
      <w:r w:rsidR="006102C2">
        <w:rPr>
          <w:sz w:val="26"/>
          <w:szCs w:val="26"/>
        </w:rPr>
        <w:t xml:space="preserve">2 Maise Drive, Linwood, PA </w:t>
      </w:r>
      <w:r>
        <w:rPr>
          <w:sz w:val="26"/>
          <w:szCs w:val="26"/>
        </w:rPr>
        <w:t>confirmed that the current tenant was Enos Curl</w:t>
      </w:r>
      <w:r w:rsidR="005E2EDE">
        <w:rPr>
          <w:sz w:val="26"/>
          <w:szCs w:val="26"/>
        </w:rPr>
        <w:t xml:space="preserve">, and that a lease agreement was not written for the Complainant.  PECO also stated that </w:t>
      </w:r>
      <w:r w:rsidR="001E60EE">
        <w:rPr>
          <w:sz w:val="26"/>
          <w:szCs w:val="26"/>
        </w:rPr>
        <w:t>it</w:t>
      </w:r>
      <w:r w:rsidR="005E2EDE">
        <w:rPr>
          <w:sz w:val="26"/>
          <w:szCs w:val="26"/>
        </w:rPr>
        <w:t xml:space="preserve"> had determined that the Complainant appeared on all of Enos Curl’s financial statements since September 23, 2011.</w:t>
      </w:r>
      <w:r w:rsidR="00216A86">
        <w:rPr>
          <w:sz w:val="26"/>
          <w:szCs w:val="26"/>
        </w:rPr>
        <w:t xml:space="preserve">  </w:t>
      </w:r>
      <w:r w:rsidR="00216A86" w:rsidRPr="00216A86">
        <w:rPr>
          <w:i/>
          <w:sz w:val="26"/>
          <w:szCs w:val="26"/>
        </w:rPr>
        <w:t>Id</w:t>
      </w:r>
      <w:r w:rsidR="00D62CE8">
        <w:rPr>
          <w:sz w:val="26"/>
          <w:szCs w:val="26"/>
        </w:rPr>
        <w:t>.</w:t>
      </w:r>
    </w:p>
    <w:p w:rsidR="00DA4C31" w:rsidRDefault="00DA4C31" w:rsidP="00D013CF">
      <w:pPr>
        <w:keepNext/>
        <w:spacing w:line="360" w:lineRule="auto"/>
        <w:rPr>
          <w:sz w:val="26"/>
          <w:szCs w:val="26"/>
        </w:rPr>
      </w:pPr>
    </w:p>
    <w:p w:rsidR="00CA43A5" w:rsidRDefault="00DA4C31" w:rsidP="005F184F">
      <w:pPr>
        <w:widowControl/>
        <w:spacing w:line="360" w:lineRule="auto"/>
        <w:rPr>
          <w:sz w:val="26"/>
          <w:szCs w:val="26"/>
        </w:rPr>
      </w:pPr>
      <w:r>
        <w:rPr>
          <w:sz w:val="26"/>
          <w:szCs w:val="26"/>
        </w:rPr>
        <w:tab/>
      </w:r>
      <w:r>
        <w:rPr>
          <w:sz w:val="26"/>
          <w:szCs w:val="26"/>
        </w:rPr>
        <w:tab/>
        <w:t xml:space="preserve">PECO further stated that Enos Curl has an account at </w:t>
      </w:r>
      <w:r w:rsidR="0038188D">
        <w:rPr>
          <w:sz w:val="26"/>
          <w:szCs w:val="26"/>
        </w:rPr>
        <w:t>2 Maise Drive, Linwood, PA, with an account balance of $9,596.41.</w:t>
      </w:r>
      <w:r w:rsidR="00F84E26">
        <w:rPr>
          <w:sz w:val="26"/>
          <w:szCs w:val="26"/>
        </w:rPr>
        <w:t xml:space="preserve">  </w:t>
      </w:r>
      <w:r w:rsidR="00F84E26" w:rsidRPr="00F84E26">
        <w:rPr>
          <w:i/>
          <w:sz w:val="26"/>
          <w:szCs w:val="26"/>
        </w:rPr>
        <w:t>Id</w:t>
      </w:r>
      <w:r w:rsidR="00F84E26">
        <w:rPr>
          <w:sz w:val="26"/>
          <w:szCs w:val="26"/>
        </w:rPr>
        <w:t>.</w:t>
      </w:r>
      <w:r w:rsidR="00DD113B">
        <w:rPr>
          <w:sz w:val="26"/>
          <w:szCs w:val="26"/>
        </w:rPr>
        <w:t xml:space="preserve">  PECO alleged that Enos Curl has filed several BCS complaints requesting payment agreements, and that he has defaulted on three agreements, including a BCS agreement.  PECO averred that upon information and belief, Enos Curl is the Complainant’s step grandfather.</w:t>
      </w:r>
      <w:r w:rsidR="00285A8E">
        <w:rPr>
          <w:sz w:val="26"/>
          <w:szCs w:val="26"/>
        </w:rPr>
        <w:t xml:space="preserve">  </w:t>
      </w:r>
      <w:r w:rsidR="00285A8E" w:rsidRPr="00285A8E">
        <w:rPr>
          <w:i/>
          <w:sz w:val="26"/>
          <w:szCs w:val="26"/>
        </w:rPr>
        <w:t>Id</w:t>
      </w:r>
      <w:r w:rsidR="00285A8E">
        <w:rPr>
          <w:sz w:val="26"/>
          <w:szCs w:val="26"/>
        </w:rPr>
        <w:t>.</w:t>
      </w:r>
    </w:p>
    <w:p w:rsidR="00B577EA" w:rsidRDefault="00144F43" w:rsidP="005F184F">
      <w:pPr>
        <w:widowControl/>
        <w:spacing w:line="360" w:lineRule="auto"/>
        <w:rPr>
          <w:sz w:val="26"/>
          <w:szCs w:val="26"/>
        </w:rPr>
      </w:pPr>
      <w:r>
        <w:rPr>
          <w:sz w:val="26"/>
          <w:szCs w:val="26"/>
        </w:rPr>
        <w:lastRenderedPageBreak/>
        <w:tab/>
      </w:r>
      <w:r>
        <w:rPr>
          <w:sz w:val="26"/>
          <w:szCs w:val="26"/>
        </w:rPr>
        <w:tab/>
        <w:t>PECO asserted</w:t>
      </w:r>
      <w:r w:rsidR="00B577EA">
        <w:rPr>
          <w:sz w:val="26"/>
          <w:szCs w:val="26"/>
        </w:rPr>
        <w:t xml:space="preserve"> that the Complainant is responsible for the previous balance in the amount of $1,000 associated with electric service at 15 Plaza Street, Marcus Hook, PA, and stated that it sent a written utility report to the Complainant on February 28, 2012</w:t>
      </w:r>
      <w:r>
        <w:rPr>
          <w:sz w:val="26"/>
          <w:szCs w:val="26"/>
        </w:rPr>
        <w:t>,</w:t>
      </w:r>
      <w:r w:rsidR="00B577EA">
        <w:rPr>
          <w:sz w:val="26"/>
          <w:szCs w:val="26"/>
        </w:rPr>
        <w:t xml:space="preserve"> to advise her of her responsibility for this</w:t>
      </w:r>
      <w:r>
        <w:rPr>
          <w:sz w:val="26"/>
          <w:szCs w:val="26"/>
        </w:rPr>
        <w:t xml:space="preserve"> account balance.  </w:t>
      </w:r>
      <w:r w:rsidR="00254995" w:rsidRPr="00254995">
        <w:rPr>
          <w:i/>
          <w:sz w:val="26"/>
          <w:szCs w:val="26"/>
        </w:rPr>
        <w:t>Id</w:t>
      </w:r>
      <w:r w:rsidR="00254995">
        <w:rPr>
          <w:sz w:val="26"/>
          <w:szCs w:val="26"/>
        </w:rPr>
        <w:t xml:space="preserve">.  </w:t>
      </w:r>
      <w:r>
        <w:rPr>
          <w:sz w:val="26"/>
          <w:szCs w:val="26"/>
        </w:rPr>
        <w:t>PECO stated</w:t>
      </w:r>
      <w:r w:rsidR="00B577EA">
        <w:rPr>
          <w:sz w:val="26"/>
          <w:szCs w:val="26"/>
        </w:rPr>
        <w:t xml:space="preserve"> that public records indicate tha</w:t>
      </w:r>
      <w:r w:rsidR="0095361B">
        <w:rPr>
          <w:sz w:val="26"/>
          <w:szCs w:val="26"/>
        </w:rPr>
        <w:t>t the Complainant resided at that</w:t>
      </w:r>
      <w:r w:rsidR="00B577EA">
        <w:rPr>
          <w:sz w:val="26"/>
          <w:szCs w:val="26"/>
        </w:rPr>
        <w:t xml:space="preserve"> address during the service periods at issue, and that the Complainant had an account opened in her name at</w:t>
      </w:r>
      <w:r>
        <w:rPr>
          <w:sz w:val="26"/>
          <w:szCs w:val="26"/>
        </w:rPr>
        <w:t xml:space="preserve"> that address.  </w:t>
      </w:r>
      <w:r w:rsidR="00CD5A0D" w:rsidRPr="00CD5A0D">
        <w:rPr>
          <w:i/>
          <w:sz w:val="26"/>
          <w:szCs w:val="26"/>
        </w:rPr>
        <w:t>Id</w:t>
      </w:r>
      <w:r w:rsidR="00CD5A0D">
        <w:rPr>
          <w:sz w:val="26"/>
          <w:szCs w:val="26"/>
        </w:rPr>
        <w:t xml:space="preserve">.  </w:t>
      </w:r>
      <w:r>
        <w:rPr>
          <w:sz w:val="26"/>
          <w:szCs w:val="26"/>
        </w:rPr>
        <w:t>PECO also contended</w:t>
      </w:r>
      <w:r w:rsidR="00B577EA">
        <w:rPr>
          <w:sz w:val="26"/>
          <w:szCs w:val="26"/>
        </w:rPr>
        <w:t xml:space="preserve"> that</w:t>
      </w:r>
      <w:r w:rsidR="00254995">
        <w:rPr>
          <w:sz w:val="26"/>
          <w:szCs w:val="26"/>
        </w:rPr>
        <w:t>, pursuant to Commission Regulations,</w:t>
      </w:r>
      <w:r w:rsidR="00B577EA">
        <w:rPr>
          <w:sz w:val="26"/>
          <w:szCs w:val="26"/>
        </w:rPr>
        <w:t xml:space="preserve"> the Complainant is responsible for a portion of the electric bill at 2 Maise Drive, Linwood, PA, the address at which sh</w:t>
      </w:r>
      <w:r w:rsidR="00254995">
        <w:rPr>
          <w:sz w:val="26"/>
          <w:szCs w:val="26"/>
        </w:rPr>
        <w:t>e currently resides</w:t>
      </w:r>
      <w:r w:rsidR="00B577EA">
        <w:rPr>
          <w:sz w:val="26"/>
          <w:szCs w:val="26"/>
        </w:rPr>
        <w:t>.</w:t>
      </w:r>
      <w:r w:rsidR="00F7174B">
        <w:rPr>
          <w:rStyle w:val="FootnoteReference"/>
          <w:sz w:val="26"/>
          <w:szCs w:val="26"/>
        </w:rPr>
        <w:footnoteReference w:id="1"/>
      </w:r>
      <w:r w:rsidR="00CD5A0D">
        <w:rPr>
          <w:sz w:val="26"/>
          <w:szCs w:val="26"/>
        </w:rPr>
        <w:t xml:space="preserve">  </w:t>
      </w:r>
      <w:r w:rsidR="00CD5A0D" w:rsidRPr="00CD5A0D">
        <w:rPr>
          <w:i/>
          <w:sz w:val="26"/>
          <w:szCs w:val="26"/>
        </w:rPr>
        <w:t>Id</w:t>
      </w:r>
      <w:r w:rsidR="00CD5A0D">
        <w:rPr>
          <w:sz w:val="26"/>
          <w:szCs w:val="26"/>
        </w:rPr>
        <w:t>. at 3-4.</w:t>
      </w:r>
    </w:p>
    <w:p w:rsidR="008843F5" w:rsidRDefault="008843F5" w:rsidP="0038188D">
      <w:pPr>
        <w:keepNext/>
        <w:spacing w:line="360" w:lineRule="auto"/>
        <w:rPr>
          <w:sz w:val="26"/>
          <w:szCs w:val="26"/>
        </w:rPr>
      </w:pPr>
    </w:p>
    <w:p w:rsidR="008843F5" w:rsidRDefault="008843F5" w:rsidP="005F184F">
      <w:pPr>
        <w:widowControl/>
        <w:spacing w:line="360" w:lineRule="auto"/>
        <w:rPr>
          <w:sz w:val="26"/>
          <w:szCs w:val="26"/>
        </w:rPr>
      </w:pPr>
      <w:r>
        <w:rPr>
          <w:sz w:val="26"/>
          <w:szCs w:val="26"/>
        </w:rPr>
        <w:tab/>
      </w:r>
      <w:r>
        <w:rPr>
          <w:sz w:val="26"/>
          <w:szCs w:val="26"/>
        </w:rPr>
        <w:tab/>
        <w:t xml:space="preserve">By Hearing Notice dated June 4, 2012, </w:t>
      </w:r>
      <w:r w:rsidR="00320FE4">
        <w:rPr>
          <w:sz w:val="26"/>
          <w:szCs w:val="26"/>
        </w:rPr>
        <w:t xml:space="preserve">the </w:t>
      </w:r>
      <w:r w:rsidR="00F46B60">
        <w:rPr>
          <w:sz w:val="26"/>
          <w:szCs w:val="26"/>
        </w:rPr>
        <w:t>P</w:t>
      </w:r>
      <w:r w:rsidR="00320FE4">
        <w:rPr>
          <w:sz w:val="26"/>
          <w:szCs w:val="26"/>
        </w:rPr>
        <w:t>arties were notified of an</w:t>
      </w:r>
      <w:r>
        <w:rPr>
          <w:sz w:val="26"/>
          <w:szCs w:val="26"/>
        </w:rPr>
        <w:t xml:space="preserve"> Initial Hearing scheduled for July 16, 2012.</w:t>
      </w:r>
      <w:r w:rsidR="00112E9E">
        <w:rPr>
          <w:sz w:val="26"/>
          <w:szCs w:val="26"/>
        </w:rPr>
        <w:t xml:space="preserve">  I.D. at 3.</w:t>
      </w:r>
      <w:r>
        <w:rPr>
          <w:sz w:val="26"/>
          <w:szCs w:val="26"/>
        </w:rPr>
        <w:t xml:space="preserve">  However, by letter received by the ALJ on June 21, 2012, the Complainant requested that</w:t>
      </w:r>
      <w:r w:rsidR="00320FE4">
        <w:rPr>
          <w:sz w:val="26"/>
          <w:szCs w:val="26"/>
        </w:rPr>
        <w:t xml:space="preserve"> the scheduled </w:t>
      </w:r>
      <w:r>
        <w:rPr>
          <w:sz w:val="26"/>
          <w:szCs w:val="26"/>
        </w:rPr>
        <w:t>Initial Hearing be conducted by telephone</w:t>
      </w:r>
      <w:r w:rsidR="00320FE4">
        <w:rPr>
          <w:sz w:val="26"/>
          <w:szCs w:val="26"/>
        </w:rPr>
        <w:t xml:space="preserve"> because the Complainant had just started a new job and could not obtain time off from her employment.</w:t>
      </w:r>
      <w:r w:rsidR="00112E9E">
        <w:rPr>
          <w:sz w:val="26"/>
          <w:szCs w:val="26"/>
        </w:rPr>
        <w:t xml:space="preserve">  </w:t>
      </w:r>
      <w:r w:rsidR="00112E9E" w:rsidRPr="00112E9E">
        <w:rPr>
          <w:i/>
          <w:sz w:val="26"/>
          <w:szCs w:val="26"/>
        </w:rPr>
        <w:t>Id</w:t>
      </w:r>
      <w:r w:rsidR="00112E9E">
        <w:rPr>
          <w:sz w:val="26"/>
          <w:szCs w:val="26"/>
        </w:rPr>
        <w:t>. at 4.</w:t>
      </w:r>
    </w:p>
    <w:p w:rsidR="002C1CCB" w:rsidRDefault="002C1CCB" w:rsidP="0038188D">
      <w:pPr>
        <w:keepNext/>
        <w:spacing w:line="360" w:lineRule="auto"/>
        <w:rPr>
          <w:sz w:val="26"/>
          <w:szCs w:val="26"/>
        </w:rPr>
      </w:pPr>
    </w:p>
    <w:p w:rsidR="00203F94" w:rsidRPr="00A84E8D" w:rsidRDefault="00203F94" w:rsidP="005F184F">
      <w:pPr>
        <w:widowControl/>
        <w:spacing w:line="360" w:lineRule="auto"/>
        <w:rPr>
          <w:sz w:val="26"/>
          <w:szCs w:val="26"/>
        </w:rPr>
      </w:pPr>
      <w:r>
        <w:rPr>
          <w:sz w:val="26"/>
          <w:szCs w:val="26"/>
        </w:rPr>
        <w:tab/>
      </w:r>
      <w:r>
        <w:rPr>
          <w:sz w:val="26"/>
          <w:szCs w:val="26"/>
        </w:rPr>
        <w:tab/>
      </w:r>
      <w:r w:rsidRPr="00A84E8D">
        <w:rPr>
          <w:sz w:val="26"/>
          <w:szCs w:val="26"/>
        </w:rPr>
        <w:t>The Initial Hearing</w:t>
      </w:r>
      <w:r w:rsidR="00A84E8D" w:rsidRPr="00A84E8D">
        <w:rPr>
          <w:sz w:val="26"/>
          <w:szCs w:val="26"/>
        </w:rPr>
        <w:t xml:space="preserve"> was</w:t>
      </w:r>
      <w:r w:rsidRPr="00A84E8D">
        <w:rPr>
          <w:sz w:val="26"/>
          <w:szCs w:val="26"/>
        </w:rPr>
        <w:t xml:space="preserve"> convened as scheduled</w:t>
      </w:r>
      <w:r w:rsidR="00A84E8D" w:rsidRPr="00A84E8D">
        <w:rPr>
          <w:sz w:val="26"/>
          <w:szCs w:val="26"/>
        </w:rPr>
        <w:t>,</w:t>
      </w:r>
      <w:r w:rsidRPr="00A84E8D">
        <w:rPr>
          <w:sz w:val="26"/>
          <w:szCs w:val="26"/>
        </w:rPr>
        <w:t xml:space="preserve"> with counsel for PECO present</w:t>
      </w:r>
      <w:r w:rsidR="00A84E8D" w:rsidRPr="00A84E8D">
        <w:rPr>
          <w:sz w:val="26"/>
          <w:szCs w:val="26"/>
        </w:rPr>
        <w:t>,</w:t>
      </w:r>
      <w:r w:rsidRPr="00A84E8D">
        <w:rPr>
          <w:sz w:val="26"/>
          <w:szCs w:val="26"/>
        </w:rPr>
        <w:t xml:space="preserve"> accompanied</w:t>
      </w:r>
      <w:r w:rsidR="00A84E8D" w:rsidRPr="00A84E8D">
        <w:rPr>
          <w:sz w:val="26"/>
          <w:szCs w:val="26"/>
        </w:rPr>
        <w:t xml:space="preserve"> by one witness.</w:t>
      </w:r>
      <w:r w:rsidR="008C1598">
        <w:rPr>
          <w:sz w:val="26"/>
          <w:szCs w:val="26"/>
        </w:rPr>
        <w:t xml:space="preserve">  </w:t>
      </w:r>
      <w:r w:rsidR="008C1598" w:rsidRPr="008C1598">
        <w:rPr>
          <w:i/>
          <w:sz w:val="26"/>
          <w:szCs w:val="26"/>
        </w:rPr>
        <w:t>Id</w:t>
      </w:r>
      <w:r w:rsidR="008C1598">
        <w:rPr>
          <w:sz w:val="26"/>
          <w:szCs w:val="26"/>
        </w:rPr>
        <w:t>.</w:t>
      </w:r>
      <w:r w:rsidR="00A84E8D" w:rsidRPr="00A84E8D">
        <w:rPr>
          <w:sz w:val="26"/>
          <w:szCs w:val="26"/>
        </w:rPr>
        <w:t xml:space="preserve">  The ALJ</w:t>
      </w:r>
      <w:r w:rsidRPr="00A84E8D">
        <w:rPr>
          <w:sz w:val="26"/>
          <w:szCs w:val="26"/>
        </w:rPr>
        <w:t xml:space="preserve"> stated that the preliminary matter of the request for a telephonic hearing by the Complainant needed to be discussed and turned the Initial Hearing into a Prehearing Conference.  Counsel for PECO stated that she would oppose the request for a telephonic hearing.  </w:t>
      </w:r>
      <w:r w:rsidR="00A84E8D" w:rsidRPr="00A84E8D">
        <w:rPr>
          <w:sz w:val="26"/>
          <w:szCs w:val="26"/>
        </w:rPr>
        <w:t>However</w:t>
      </w:r>
      <w:r w:rsidR="00DC72B1">
        <w:rPr>
          <w:sz w:val="26"/>
          <w:szCs w:val="26"/>
        </w:rPr>
        <w:t>, when</w:t>
      </w:r>
      <w:r w:rsidR="00A84E8D" w:rsidRPr="00A84E8D">
        <w:rPr>
          <w:sz w:val="26"/>
          <w:szCs w:val="26"/>
        </w:rPr>
        <w:t xml:space="preserve"> the </w:t>
      </w:r>
      <w:r w:rsidRPr="00A84E8D">
        <w:rPr>
          <w:sz w:val="26"/>
          <w:szCs w:val="26"/>
        </w:rPr>
        <w:t>ALJ attempted to contact the Complainant to get the Complainant’s input on her request</w:t>
      </w:r>
      <w:r w:rsidR="00A84E8D" w:rsidRPr="00A84E8D">
        <w:rPr>
          <w:sz w:val="26"/>
          <w:szCs w:val="26"/>
        </w:rPr>
        <w:t xml:space="preserve">, </w:t>
      </w:r>
      <w:r w:rsidRPr="00A84E8D">
        <w:rPr>
          <w:sz w:val="26"/>
          <w:szCs w:val="26"/>
        </w:rPr>
        <w:t xml:space="preserve">the </w:t>
      </w:r>
      <w:r w:rsidRPr="00A84E8D">
        <w:rPr>
          <w:sz w:val="26"/>
          <w:szCs w:val="26"/>
        </w:rPr>
        <w:lastRenderedPageBreak/>
        <w:t>ALJ was greeted by voicemail and never spoke with a live individual.</w:t>
      </w:r>
      <w:r w:rsidR="00A84E8D" w:rsidRPr="00A84E8D">
        <w:rPr>
          <w:sz w:val="26"/>
          <w:szCs w:val="26"/>
        </w:rPr>
        <w:t xml:space="preserve">  The </w:t>
      </w:r>
      <w:r w:rsidRPr="00A84E8D">
        <w:rPr>
          <w:sz w:val="26"/>
          <w:szCs w:val="26"/>
        </w:rPr>
        <w:t xml:space="preserve">ALJ left contact information but was not contacted by </w:t>
      </w:r>
      <w:r w:rsidR="00A84E8D" w:rsidRPr="00A84E8D">
        <w:rPr>
          <w:sz w:val="26"/>
          <w:szCs w:val="26"/>
        </w:rPr>
        <w:t xml:space="preserve">the </w:t>
      </w:r>
      <w:r w:rsidRPr="00A84E8D">
        <w:rPr>
          <w:sz w:val="26"/>
          <w:szCs w:val="26"/>
        </w:rPr>
        <w:t>Compl</w:t>
      </w:r>
      <w:r w:rsidR="005802AF">
        <w:rPr>
          <w:sz w:val="26"/>
          <w:szCs w:val="26"/>
        </w:rPr>
        <w:t>ainant regarding</w:t>
      </w:r>
      <w:r w:rsidRPr="00A84E8D">
        <w:rPr>
          <w:sz w:val="26"/>
          <w:szCs w:val="26"/>
        </w:rPr>
        <w:t xml:space="preserve"> the July 16, 2012 hearing.</w:t>
      </w:r>
      <w:r w:rsidR="003D2152">
        <w:rPr>
          <w:sz w:val="26"/>
          <w:szCs w:val="26"/>
        </w:rPr>
        <w:t xml:space="preserve">  </w:t>
      </w:r>
      <w:r w:rsidR="00C7691A" w:rsidRPr="00C7691A">
        <w:rPr>
          <w:i/>
          <w:sz w:val="26"/>
          <w:szCs w:val="26"/>
        </w:rPr>
        <w:t>Id</w:t>
      </w:r>
      <w:r w:rsidR="00C7691A">
        <w:rPr>
          <w:sz w:val="26"/>
          <w:szCs w:val="26"/>
        </w:rPr>
        <w:t>.</w:t>
      </w:r>
    </w:p>
    <w:p w:rsidR="00203F94" w:rsidRPr="00A84E8D" w:rsidRDefault="00203F94" w:rsidP="00DF67D2">
      <w:pPr>
        <w:spacing w:line="360" w:lineRule="auto"/>
        <w:rPr>
          <w:sz w:val="26"/>
          <w:szCs w:val="26"/>
        </w:rPr>
      </w:pPr>
    </w:p>
    <w:p w:rsidR="00DC72B1" w:rsidRDefault="000359E1" w:rsidP="005F184F">
      <w:pPr>
        <w:widowControl/>
        <w:spacing w:line="360" w:lineRule="auto"/>
        <w:rPr>
          <w:sz w:val="26"/>
          <w:szCs w:val="26"/>
        </w:rPr>
      </w:pPr>
      <w:r w:rsidRPr="00E63D14">
        <w:rPr>
          <w:sz w:val="26"/>
          <w:szCs w:val="26"/>
        </w:rPr>
        <w:tab/>
      </w:r>
      <w:r w:rsidRPr="00E63D14">
        <w:rPr>
          <w:sz w:val="26"/>
          <w:szCs w:val="26"/>
        </w:rPr>
        <w:tab/>
      </w:r>
      <w:r w:rsidR="00DC72B1">
        <w:rPr>
          <w:sz w:val="26"/>
          <w:szCs w:val="26"/>
        </w:rPr>
        <w:t>On July 17, 2012, the ALJ issued Prehearing Order #2, the purpose of which was to:</w:t>
      </w:r>
    </w:p>
    <w:p w:rsidR="00DC72B1" w:rsidRDefault="00DC72B1" w:rsidP="00DC72B1">
      <w:pPr>
        <w:widowControl/>
        <w:rPr>
          <w:sz w:val="26"/>
          <w:szCs w:val="26"/>
        </w:rPr>
      </w:pPr>
    </w:p>
    <w:p w:rsidR="00DC72B1" w:rsidRDefault="00DC72B1" w:rsidP="00DC72B1">
      <w:pPr>
        <w:widowControl/>
        <w:numPr>
          <w:ilvl w:val="0"/>
          <w:numId w:val="2"/>
        </w:numPr>
        <w:rPr>
          <w:sz w:val="26"/>
          <w:szCs w:val="26"/>
        </w:rPr>
      </w:pPr>
      <w:r w:rsidRPr="00DC72B1">
        <w:rPr>
          <w:sz w:val="26"/>
          <w:szCs w:val="26"/>
        </w:rPr>
        <w:t>document that the Initial Hearing was converted to a Prehearing Conference;</w:t>
      </w:r>
    </w:p>
    <w:p w:rsidR="00DC72B1" w:rsidRPr="00DC72B1" w:rsidRDefault="00DC72B1" w:rsidP="00DC72B1">
      <w:pPr>
        <w:widowControl/>
        <w:ind w:left="1800"/>
        <w:rPr>
          <w:sz w:val="26"/>
          <w:szCs w:val="26"/>
        </w:rPr>
      </w:pPr>
    </w:p>
    <w:p w:rsidR="00DC72B1" w:rsidRDefault="00DC72B1" w:rsidP="00DC72B1">
      <w:pPr>
        <w:widowControl/>
        <w:numPr>
          <w:ilvl w:val="0"/>
          <w:numId w:val="2"/>
        </w:numPr>
        <w:rPr>
          <w:sz w:val="26"/>
          <w:szCs w:val="26"/>
        </w:rPr>
      </w:pPr>
      <w:r w:rsidRPr="00DC72B1">
        <w:rPr>
          <w:sz w:val="26"/>
          <w:szCs w:val="26"/>
        </w:rPr>
        <w:t xml:space="preserve">inform the Complainant that communication occurred on July 16, 2012, regarding her formal Complaint; and </w:t>
      </w:r>
    </w:p>
    <w:p w:rsidR="00DC72B1" w:rsidRPr="00DC72B1" w:rsidRDefault="00DC72B1" w:rsidP="00DC72B1">
      <w:pPr>
        <w:widowControl/>
        <w:ind w:left="1800"/>
        <w:rPr>
          <w:sz w:val="26"/>
          <w:szCs w:val="26"/>
        </w:rPr>
      </w:pPr>
    </w:p>
    <w:p w:rsidR="00DC72B1" w:rsidRPr="00DC72B1" w:rsidRDefault="00DC72B1" w:rsidP="00DC72B1">
      <w:pPr>
        <w:widowControl/>
        <w:numPr>
          <w:ilvl w:val="0"/>
          <w:numId w:val="2"/>
        </w:numPr>
        <w:rPr>
          <w:sz w:val="26"/>
          <w:szCs w:val="26"/>
        </w:rPr>
      </w:pPr>
      <w:r w:rsidRPr="00DC72B1">
        <w:rPr>
          <w:sz w:val="26"/>
          <w:szCs w:val="26"/>
        </w:rPr>
        <w:t>provide</w:t>
      </w:r>
      <w:r w:rsidR="00650570">
        <w:rPr>
          <w:sz w:val="26"/>
          <w:szCs w:val="26"/>
        </w:rPr>
        <w:t xml:space="preserve"> </w:t>
      </w:r>
      <w:r w:rsidR="001106DA">
        <w:rPr>
          <w:sz w:val="26"/>
          <w:szCs w:val="26"/>
        </w:rPr>
        <w:t xml:space="preserve">procedure for </w:t>
      </w:r>
      <w:r w:rsidR="004B65C4">
        <w:rPr>
          <w:sz w:val="26"/>
          <w:szCs w:val="26"/>
        </w:rPr>
        <w:t>PECO</w:t>
      </w:r>
      <w:r w:rsidRPr="00DC72B1">
        <w:rPr>
          <w:sz w:val="26"/>
          <w:szCs w:val="26"/>
        </w:rPr>
        <w:t xml:space="preserve"> to object to the Complainant’s request for a telephonic hearing.</w:t>
      </w:r>
    </w:p>
    <w:p w:rsidR="00DC72B1" w:rsidRPr="00DC72B1" w:rsidRDefault="00DC72B1" w:rsidP="00DC72B1">
      <w:pPr>
        <w:widowControl/>
        <w:spacing w:line="360" w:lineRule="auto"/>
        <w:rPr>
          <w:sz w:val="26"/>
          <w:szCs w:val="26"/>
        </w:rPr>
      </w:pPr>
    </w:p>
    <w:p w:rsidR="00DC72B1" w:rsidRDefault="00EB57D6" w:rsidP="005F184F">
      <w:pPr>
        <w:widowControl/>
        <w:spacing w:line="360" w:lineRule="auto"/>
        <w:rPr>
          <w:sz w:val="26"/>
          <w:szCs w:val="26"/>
        </w:rPr>
      </w:pPr>
      <w:r w:rsidRPr="00EB57D6">
        <w:rPr>
          <w:i/>
          <w:sz w:val="26"/>
          <w:szCs w:val="26"/>
        </w:rPr>
        <w:t>Id</w:t>
      </w:r>
      <w:r>
        <w:rPr>
          <w:sz w:val="26"/>
          <w:szCs w:val="26"/>
        </w:rPr>
        <w:t>.</w:t>
      </w:r>
    </w:p>
    <w:p w:rsidR="00EB57D6" w:rsidRDefault="00EB57D6" w:rsidP="00DF67D2">
      <w:pPr>
        <w:widowControl/>
        <w:spacing w:line="360" w:lineRule="auto"/>
        <w:rPr>
          <w:sz w:val="26"/>
          <w:szCs w:val="26"/>
        </w:rPr>
      </w:pPr>
    </w:p>
    <w:p w:rsidR="00203F94" w:rsidRPr="00E63D14" w:rsidRDefault="00EB57D6" w:rsidP="005F184F">
      <w:pPr>
        <w:widowControl/>
        <w:spacing w:line="360" w:lineRule="auto"/>
        <w:rPr>
          <w:sz w:val="26"/>
          <w:szCs w:val="26"/>
        </w:rPr>
      </w:pPr>
      <w:r>
        <w:rPr>
          <w:sz w:val="26"/>
          <w:szCs w:val="26"/>
        </w:rPr>
        <w:tab/>
      </w:r>
      <w:r>
        <w:rPr>
          <w:sz w:val="26"/>
          <w:szCs w:val="26"/>
        </w:rPr>
        <w:tab/>
      </w:r>
      <w:r w:rsidR="00203F94" w:rsidRPr="00E63D14">
        <w:rPr>
          <w:sz w:val="26"/>
          <w:szCs w:val="26"/>
        </w:rPr>
        <w:t>By Notice dat</w:t>
      </w:r>
      <w:r w:rsidR="001106DA">
        <w:rPr>
          <w:sz w:val="26"/>
          <w:szCs w:val="26"/>
        </w:rPr>
        <w:t>ed July 18, 2012, the P</w:t>
      </w:r>
      <w:r w:rsidR="000359E1" w:rsidRPr="00E63D14">
        <w:rPr>
          <w:sz w:val="26"/>
          <w:szCs w:val="26"/>
        </w:rPr>
        <w:t>arties were informed that the Initial Hearing previously scheduled for July 16, 2012</w:t>
      </w:r>
      <w:r w:rsidR="001039A5">
        <w:rPr>
          <w:sz w:val="26"/>
          <w:szCs w:val="26"/>
        </w:rPr>
        <w:t>,</w:t>
      </w:r>
      <w:r w:rsidR="000359E1" w:rsidRPr="00E63D14">
        <w:rPr>
          <w:sz w:val="26"/>
          <w:szCs w:val="26"/>
        </w:rPr>
        <w:t xml:space="preserve"> </w:t>
      </w:r>
      <w:r w:rsidR="00203F94" w:rsidRPr="00E63D14">
        <w:rPr>
          <w:sz w:val="26"/>
          <w:szCs w:val="26"/>
        </w:rPr>
        <w:t>was rescheduled fo</w:t>
      </w:r>
      <w:r w:rsidR="000359E1" w:rsidRPr="00E63D14">
        <w:rPr>
          <w:sz w:val="26"/>
          <w:szCs w:val="26"/>
        </w:rPr>
        <w:t>r September 14, 2012</w:t>
      </w:r>
      <w:r w:rsidR="00203F94" w:rsidRPr="00E63D14">
        <w:rPr>
          <w:sz w:val="26"/>
          <w:szCs w:val="26"/>
        </w:rPr>
        <w:t>.</w:t>
      </w:r>
      <w:r w:rsidR="00DF67D2">
        <w:rPr>
          <w:sz w:val="26"/>
          <w:szCs w:val="26"/>
        </w:rPr>
        <w:t xml:space="preserve">  </w:t>
      </w:r>
      <w:r w:rsidR="00C7691A" w:rsidRPr="00C7691A">
        <w:rPr>
          <w:i/>
          <w:sz w:val="26"/>
          <w:szCs w:val="26"/>
        </w:rPr>
        <w:t>Id</w:t>
      </w:r>
      <w:r w:rsidR="00C7691A">
        <w:rPr>
          <w:sz w:val="26"/>
          <w:szCs w:val="26"/>
        </w:rPr>
        <w:t>.</w:t>
      </w:r>
    </w:p>
    <w:p w:rsidR="00203F94" w:rsidRPr="00E63D14" w:rsidRDefault="00203F94" w:rsidP="001039A5">
      <w:pPr>
        <w:spacing w:line="360" w:lineRule="auto"/>
        <w:rPr>
          <w:sz w:val="26"/>
          <w:szCs w:val="26"/>
        </w:rPr>
      </w:pPr>
    </w:p>
    <w:p w:rsidR="00203F94" w:rsidRPr="00802CA3" w:rsidRDefault="00203F94" w:rsidP="001039A5">
      <w:pPr>
        <w:widowControl/>
        <w:spacing w:line="360" w:lineRule="auto"/>
        <w:rPr>
          <w:sz w:val="26"/>
          <w:szCs w:val="26"/>
        </w:rPr>
      </w:pPr>
      <w:r w:rsidRPr="00441462">
        <w:rPr>
          <w:sz w:val="26"/>
          <w:szCs w:val="26"/>
        </w:rPr>
        <w:tab/>
      </w:r>
      <w:r w:rsidRPr="00441462">
        <w:rPr>
          <w:sz w:val="26"/>
          <w:szCs w:val="26"/>
        </w:rPr>
        <w:tab/>
      </w:r>
      <w:r w:rsidR="00E63D14" w:rsidRPr="00441462">
        <w:rPr>
          <w:sz w:val="26"/>
          <w:szCs w:val="26"/>
        </w:rPr>
        <w:t xml:space="preserve">In a letter addressed to the ALJ </w:t>
      </w:r>
      <w:r w:rsidRPr="00441462">
        <w:rPr>
          <w:sz w:val="26"/>
          <w:szCs w:val="26"/>
        </w:rPr>
        <w:t>dated July 18, 2012</w:t>
      </w:r>
      <w:r w:rsidR="00A93633">
        <w:rPr>
          <w:sz w:val="26"/>
          <w:szCs w:val="26"/>
        </w:rPr>
        <w:t xml:space="preserve"> (PECO Letter)</w:t>
      </w:r>
      <w:r w:rsidRPr="00441462">
        <w:rPr>
          <w:sz w:val="26"/>
          <w:szCs w:val="26"/>
        </w:rPr>
        <w:t>, PECO objected to the</w:t>
      </w:r>
      <w:r w:rsidR="00E63D14" w:rsidRPr="00441462">
        <w:rPr>
          <w:sz w:val="26"/>
          <w:szCs w:val="26"/>
        </w:rPr>
        <w:t xml:space="preserve"> Complainant’</w:t>
      </w:r>
      <w:r w:rsidR="00E50E3D" w:rsidRPr="00441462">
        <w:rPr>
          <w:sz w:val="26"/>
          <w:szCs w:val="26"/>
        </w:rPr>
        <w:t>s request for a telephonic hearing</w:t>
      </w:r>
      <w:r w:rsidR="00441462" w:rsidRPr="00441462">
        <w:rPr>
          <w:sz w:val="26"/>
          <w:szCs w:val="26"/>
        </w:rPr>
        <w:t>, stating its belief that the Complaint at issue in t</w:t>
      </w:r>
      <w:r w:rsidR="00342956">
        <w:rPr>
          <w:sz w:val="26"/>
          <w:szCs w:val="26"/>
        </w:rPr>
        <w:t xml:space="preserve">his proceeding was filed by </w:t>
      </w:r>
      <w:r w:rsidR="00441462" w:rsidRPr="00441462">
        <w:rPr>
          <w:sz w:val="26"/>
          <w:szCs w:val="26"/>
        </w:rPr>
        <w:t xml:space="preserve">Carol Vohrer, the grandmother of </w:t>
      </w:r>
      <w:r w:rsidR="008F2795">
        <w:rPr>
          <w:sz w:val="26"/>
          <w:szCs w:val="26"/>
        </w:rPr>
        <w:t xml:space="preserve">the </w:t>
      </w:r>
      <w:r w:rsidR="00441462" w:rsidRPr="00441462">
        <w:rPr>
          <w:sz w:val="26"/>
          <w:szCs w:val="26"/>
        </w:rPr>
        <w:t>Complainant Brittany Vohrer, and not by the Complainant herself</w:t>
      </w:r>
      <w:r w:rsidRPr="00441462">
        <w:rPr>
          <w:sz w:val="26"/>
          <w:szCs w:val="26"/>
        </w:rPr>
        <w:t>.</w:t>
      </w:r>
      <w:r w:rsidR="00A93633">
        <w:rPr>
          <w:sz w:val="26"/>
          <w:szCs w:val="26"/>
        </w:rPr>
        <w:t xml:space="preserve">  PECO Letter at 1.</w:t>
      </w:r>
      <w:r w:rsidRPr="00441462">
        <w:rPr>
          <w:sz w:val="26"/>
          <w:szCs w:val="26"/>
        </w:rPr>
        <w:t xml:space="preserve">  </w:t>
      </w:r>
      <w:r w:rsidR="00441462">
        <w:rPr>
          <w:sz w:val="26"/>
          <w:szCs w:val="26"/>
        </w:rPr>
        <w:t xml:space="preserve">In support of this belief, </w:t>
      </w:r>
      <w:r w:rsidR="00D528B0" w:rsidRPr="00A5433A">
        <w:rPr>
          <w:sz w:val="26"/>
          <w:szCs w:val="26"/>
        </w:rPr>
        <w:t>PECO contended that the instant</w:t>
      </w:r>
      <w:r w:rsidRPr="00A5433A">
        <w:rPr>
          <w:sz w:val="26"/>
          <w:szCs w:val="26"/>
        </w:rPr>
        <w:t xml:space="preserve"> proceeding is similar to the formal complaint</w:t>
      </w:r>
      <w:r w:rsidR="00242B89">
        <w:rPr>
          <w:sz w:val="26"/>
          <w:szCs w:val="26"/>
        </w:rPr>
        <w:t xml:space="preserve"> proceeding</w:t>
      </w:r>
      <w:r w:rsidRPr="00A5433A">
        <w:rPr>
          <w:sz w:val="26"/>
          <w:szCs w:val="26"/>
        </w:rPr>
        <w:t xml:space="preserve"> at </w:t>
      </w:r>
      <w:r w:rsidRPr="00A5433A">
        <w:rPr>
          <w:i/>
          <w:sz w:val="26"/>
          <w:szCs w:val="26"/>
        </w:rPr>
        <w:t>Enos Curl v. PECO Energy Co.</w:t>
      </w:r>
      <w:r w:rsidRPr="00A5433A">
        <w:rPr>
          <w:sz w:val="26"/>
          <w:szCs w:val="26"/>
        </w:rPr>
        <w:t>, Do</w:t>
      </w:r>
      <w:r w:rsidR="00D528B0" w:rsidRPr="00A5433A">
        <w:rPr>
          <w:sz w:val="26"/>
          <w:szCs w:val="26"/>
        </w:rPr>
        <w:t>cket No. C-2011-2270181 (</w:t>
      </w:r>
      <w:r w:rsidRPr="00A5433A">
        <w:rPr>
          <w:sz w:val="26"/>
          <w:szCs w:val="26"/>
        </w:rPr>
        <w:t>Opinion and Order entered August 2, 2012</w:t>
      </w:r>
      <w:r w:rsidR="00D528B0" w:rsidRPr="00A5433A">
        <w:rPr>
          <w:sz w:val="26"/>
          <w:szCs w:val="26"/>
        </w:rPr>
        <w:t>) (</w:t>
      </w:r>
      <w:r w:rsidRPr="00A5433A">
        <w:rPr>
          <w:i/>
          <w:sz w:val="26"/>
          <w:szCs w:val="26"/>
        </w:rPr>
        <w:t>Curl</w:t>
      </w:r>
      <w:r w:rsidRPr="00A5433A">
        <w:rPr>
          <w:sz w:val="26"/>
          <w:szCs w:val="26"/>
        </w:rPr>
        <w:t>).  PECO asserted</w:t>
      </w:r>
      <w:r w:rsidR="00342956" w:rsidRPr="00A5433A">
        <w:rPr>
          <w:sz w:val="26"/>
          <w:szCs w:val="26"/>
        </w:rPr>
        <w:t xml:space="preserve"> that in comparing the two proceedings</w:t>
      </w:r>
      <w:r w:rsidR="00A5433A">
        <w:rPr>
          <w:sz w:val="26"/>
          <w:szCs w:val="26"/>
        </w:rPr>
        <w:t xml:space="preserve">, </w:t>
      </w:r>
      <w:r w:rsidRPr="00A5433A">
        <w:rPr>
          <w:sz w:val="26"/>
          <w:szCs w:val="26"/>
        </w:rPr>
        <w:t>the handwriting is the same in both formal complaints</w:t>
      </w:r>
      <w:r w:rsidR="00A5433A">
        <w:rPr>
          <w:sz w:val="26"/>
          <w:szCs w:val="26"/>
        </w:rPr>
        <w:t>,</w:t>
      </w:r>
      <w:r w:rsidR="00A5433A" w:rsidRPr="00A5433A">
        <w:rPr>
          <w:sz w:val="26"/>
          <w:szCs w:val="26"/>
        </w:rPr>
        <w:t xml:space="preserve"> and</w:t>
      </w:r>
      <w:r w:rsidR="00A5433A">
        <w:rPr>
          <w:sz w:val="26"/>
          <w:szCs w:val="26"/>
        </w:rPr>
        <w:t xml:space="preserve"> </w:t>
      </w:r>
      <w:r w:rsidRPr="00A5433A">
        <w:rPr>
          <w:sz w:val="26"/>
          <w:szCs w:val="26"/>
        </w:rPr>
        <w:t xml:space="preserve">the same telephone number </w:t>
      </w:r>
      <w:r w:rsidR="00A5433A">
        <w:rPr>
          <w:sz w:val="26"/>
          <w:szCs w:val="26"/>
        </w:rPr>
        <w:t>was</w:t>
      </w:r>
      <w:r w:rsidRPr="00A5433A">
        <w:rPr>
          <w:sz w:val="26"/>
          <w:szCs w:val="26"/>
        </w:rPr>
        <w:t xml:space="preserve"> </w:t>
      </w:r>
      <w:r w:rsidR="00A5433A" w:rsidRPr="00A5433A">
        <w:rPr>
          <w:sz w:val="26"/>
          <w:szCs w:val="26"/>
        </w:rPr>
        <w:t>provided</w:t>
      </w:r>
      <w:r w:rsidRPr="00A5433A">
        <w:rPr>
          <w:sz w:val="26"/>
          <w:szCs w:val="26"/>
        </w:rPr>
        <w:t>.</w:t>
      </w:r>
      <w:r w:rsidR="00A5433A" w:rsidRPr="00A5433A">
        <w:rPr>
          <w:sz w:val="26"/>
          <w:szCs w:val="26"/>
        </w:rPr>
        <w:t xml:space="preserve">  PECO further noted that it was Carol Vohrer who provided testimony during the telephonic hearing in </w:t>
      </w:r>
      <w:r w:rsidR="00A5433A" w:rsidRPr="00A5433A">
        <w:rPr>
          <w:i/>
          <w:sz w:val="26"/>
          <w:szCs w:val="26"/>
        </w:rPr>
        <w:t>Curl</w:t>
      </w:r>
      <w:r w:rsidR="00A5433A" w:rsidRPr="00A5433A">
        <w:rPr>
          <w:sz w:val="26"/>
          <w:szCs w:val="26"/>
        </w:rPr>
        <w:t xml:space="preserve">, </w:t>
      </w:r>
      <w:r w:rsidR="00A5433A">
        <w:rPr>
          <w:sz w:val="26"/>
          <w:szCs w:val="26"/>
        </w:rPr>
        <w:t xml:space="preserve">and stated its </w:t>
      </w:r>
      <w:r w:rsidR="00A5433A" w:rsidRPr="00802CA3">
        <w:rPr>
          <w:sz w:val="26"/>
          <w:szCs w:val="26"/>
        </w:rPr>
        <w:t xml:space="preserve">belief that Carol </w:t>
      </w:r>
      <w:r w:rsidR="00A5433A" w:rsidRPr="00802CA3">
        <w:rPr>
          <w:sz w:val="26"/>
          <w:szCs w:val="26"/>
        </w:rPr>
        <w:lastRenderedPageBreak/>
        <w:t>Vohrer intended to provide testimony in the instant proceeding</w:t>
      </w:r>
      <w:r w:rsidR="00802CA3" w:rsidRPr="00802CA3">
        <w:rPr>
          <w:sz w:val="26"/>
          <w:szCs w:val="26"/>
        </w:rPr>
        <w:t xml:space="preserve"> as well</w:t>
      </w:r>
      <w:r w:rsidR="00A5433A" w:rsidRPr="00802CA3">
        <w:rPr>
          <w:sz w:val="26"/>
          <w:szCs w:val="26"/>
        </w:rPr>
        <w:t>.</w:t>
      </w:r>
      <w:r w:rsidR="00A93633">
        <w:rPr>
          <w:sz w:val="26"/>
          <w:szCs w:val="26"/>
        </w:rPr>
        <w:t xml:space="preserve">  </w:t>
      </w:r>
      <w:r w:rsidR="00A93633" w:rsidRPr="00A93633">
        <w:rPr>
          <w:i/>
          <w:sz w:val="26"/>
          <w:szCs w:val="26"/>
        </w:rPr>
        <w:t>Id</w:t>
      </w:r>
      <w:r w:rsidR="00A93633">
        <w:rPr>
          <w:sz w:val="26"/>
          <w:szCs w:val="26"/>
        </w:rPr>
        <w:t>. at 1-4.</w:t>
      </w:r>
      <w:r w:rsidR="00A5433A" w:rsidRPr="00802CA3">
        <w:rPr>
          <w:sz w:val="26"/>
          <w:szCs w:val="26"/>
        </w:rPr>
        <w:t xml:space="preserve">  </w:t>
      </w:r>
      <w:r w:rsidRPr="00802CA3">
        <w:rPr>
          <w:sz w:val="26"/>
          <w:szCs w:val="26"/>
        </w:rPr>
        <w:t xml:space="preserve">PECO </w:t>
      </w:r>
      <w:r w:rsidR="00E116C5">
        <w:rPr>
          <w:sz w:val="26"/>
          <w:szCs w:val="26"/>
        </w:rPr>
        <w:t>concluded</w:t>
      </w:r>
      <w:r w:rsidR="00802CA3" w:rsidRPr="00802CA3">
        <w:rPr>
          <w:sz w:val="26"/>
          <w:szCs w:val="26"/>
        </w:rPr>
        <w:t xml:space="preserve"> that</w:t>
      </w:r>
      <w:r w:rsidR="00622A43">
        <w:rPr>
          <w:sz w:val="26"/>
          <w:szCs w:val="26"/>
        </w:rPr>
        <w:t>,</w:t>
      </w:r>
      <w:r w:rsidR="00802CA3" w:rsidRPr="00802CA3">
        <w:rPr>
          <w:sz w:val="26"/>
          <w:szCs w:val="26"/>
        </w:rPr>
        <w:t xml:space="preserve"> because there is a credibility issue with regard to who actually filed the Complaint, and given the similarity between the parties in </w:t>
      </w:r>
      <w:r w:rsidR="00802CA3" w:rsidRPr="00802CA3">
        <w:rPr>
          <w:i/>
          <w:sz w:val="26"/>
          <w:szCs w:val="26"/>
        </w:rPr>
        <w:t>Curl</w:t>
      </w:r>
      <w:r w:rsidR="00802CA3" w:rsidRPr="00802CA3">
        <w:rPr>
          <w:sz w:val="26"/>
          <w:szCs w:val="26"/>
        </w:rPr>
        <w:t xml:space="preserve"> and the instant proceeding, </w:t>
      </w:r>
      <w:r w:rsidR="004B65C4">
        <w:rPr>
          <w:sz w:val="26"/>
          <w:szCs w:val="26"/>
        </w:rPr>
        <w:t>PECO</w:t>
      </w:r>
      <w:r w:rsidR="00802CA3" w:rsidRPr="00802CA3">
        <w:rPr>
          <w:sz w:val="26"/>
          <w:szCs w:val="26"/>
        </w:rPr>
        <w:t xml:space="preserve"> </w:t>
      </w:r>
      <w:r w:rsidR="00E116C5">
        <w:rPr>
          <w:sz w:val="26"/>
          <w:szCs w:val="26"/>
        </w:rPr>
        <w:t>was requesting</w:t>
      </w:r>
      <w:r w:rsidRPr="00802CA3">
        <w:rPr>
          <w:sz w:val="26"/>
          <w:szCs w:val="26"/>
        </w:rPr>
        <w:t xml:space="preserve"> that the evid</w:t>
      </w:r>
      <w:r w:rsidR="00DF67D2">
        <w:rPr>
          <w:sz w:val="26"/>
          <w:szCs w:val="26"/>
        </w:rPr>
        <w:t xml:space="preserve">entiary hearing be </w:t>
      </w:r>
      <w:r w:rsidR="00A517B6">
        <w:rPr>
          <w:sz w:val="26"/>
          <w:szCs w:val="26"/>
        </w:rPr>
        <w:t xml:space="preserve">conducted in </w:t>
      </w:r>
      <w:r w:rsidRPr="00802CA3">
        <w:rPr>
          <w:sz w:val="26"/>
          <w:szCs w:val="26"/>
        </w:rPr>
        <w:t xml:space="preserve">person. </w:t>
      </w:r>
      <w:r w:rsidR="0024088A">
        <w:rPr>
          <w:sz w:val="26"/>
          <w:szCs w:val="26"/>
        </w:rPr>
        <w:t xml:space="preserve"> </w:t>
      </w:r>
      <w:r w:rsidR="0024088A" w:rsidRPr="0024088A">
        <w:rPr>
          <w:i/>
          <w:sz w:val="26"/>
          <w:szCs w:val="26"/>
        </w:rPr>
        <w:t>Id</w:t>
      </w:r>
      <w:r w:rsidR="0024088A">
        <w:rPr>
          <w:sz w:val="26"/>
          <w:szCs w:val="26"/>
        </w:rPr>
        <w:t>. at 4.</w:t>
      </w:r>
    </w:p>
    <w:p w:rsidR="00203F94" w:rsidRPr="00802CA3" w:rsidRDefault="00203F94" w:rsidP="001039A5">
      <w:pPr>
        <w:widowControl/>
        <w:spacing w:line="360" w:lineRule="auto"/>
        <w:rPr>
          <w:sz w:val="26"/>
          <w:szCs w:val="26"/>
        </w:rPr>
      </w:pPr>
    </w:p>
    <w:p w:rsidR="00203F94" w:rsidRDefault="00203F94" w:rsidP="001039A5">
      <w:pPr>
        <w:widowControl/>
        <w:spacing w:line="360" w:lineRule="auto"/>
        <w:rPr>
          <w:sz w:val="26"/>
          <w:szCs w:val="26"/>
        </w:rPr>
      </w:pPr>
      <w:r w:rsidRPr="001C7AAE">
        <w:rPr>
          <w:sz w:val="26"/>
          <w:szCs w:val="26"/>
        </w:rPr>
        <w:tab/>
      </w:r>
      <w:r w:rsidRPr="001C7AAE">
        <w:rPr>
          <w:sz w:val="26"/>
          <w:szCs w:val="26"/>
        </w:rPr>
        <w:tab/>
        <w:t>By Prehearing Order #3 dated</w:t>
      </w:r>
      <w:r w:rsidR="00C04B9F" w:rsidRPr="001C7AAE">
        <w:rPr>
          <w:sz w:val="26"/>
          <w:szCs w:val="26"/>
        </w:rPr>
        <w:t xml:space="preserve"> July 23, 2012, the </w:t>
      </w:r>
      <w:r w:rsidRPr="001C7AAE">
        <w:rPr>
          <w:sz w:val="26"/>
          <w:szCs w:val="26"/>
        </w:rPr>
        <w:t xml:space="preserve">ALJ </w:t>
      </w:r>
      <w:r w:rsidR="00C04B9F" w:rsidRPr="001C7AAE">
        <w:rPr>
          <w:sz w:val="26"/>
          <w:szCs w:val="26"/>
        </w:rPr>
        <w:t xml:space="preserve">indicated that she </w:t>
      </w:r>
      <w:r w:rsidRPr="001C7AAE">
        <w:rPr>
          <w:sz w:val="26"/>
          <w:szCs w:val="26"/>
        </w:rPr>
        <w:t>did not find the arguments provided by PECO</w:t>
      </w:r>
      <w:r w:rsidR="00C04B9F" w:rsidRPr="001C7AAE">
        <w:rPr>
          <w:sz w:val="26"/>
          <w:szCs w:val="26"/>
        </w:rPr>
        <w:t xml:space="preserve"> to be persuasive.  Moreover</w:t>
      </w:r>
      <w:r w:rsidRPr="001C7AAE">
        <w:rPr>
          <w:sz w:val="26"/>
          <w:szCs w:val="26"/>
        </w:rPr>
        <w:t>, the ALJ found that the reason provided by the Complainant for</w:t>
      </w:r>
      <w:r w:rsidR="00C04B9F" w:rsidRPr="001C7AAE">
        <w:rPr>
          <w:sz w:val="26"/>
          <w:szCs w:val="26"/>
        </w:rPr>
        <w:t xml:space="preserve"> requesting</w:t>
      </w:r>
      <w:r w:rsidRPr="001C7AAE">
        <w:rPr>
          <w:sz w:val="26"/>
          <w:szCs w:val="26"/>
        </w:rPr>
        <w:t xml:space="preserve"> a telephonic hearing </w:t>
      </w:r>
      <w:r w:rsidR="00C04B9F" w:rsidRPr="001C7AAE">
        <w:rPr>
          <w:sz w:val="26"/>
          <w:szCs w:val="26"/>
        </w:rPr>
        <w:t>was plausible</w:t>
      </w:r>
      <w:r w:rsidR="0090380F">
        <w:rPr>
          <w:sz w:val="26"/>
          <w:szCs w:val="26"/>
        </w:rPr>
        <w:t>,</w:t>
      </w:r>
      <w:r w:rsidR="00C04B9F" w:rsidRPr="001C7AAE">
        <w:rPr>
          <w:sz w:val="26"/>
          <w:szCs w:val="26"/>
        </w:rPr>
        <w:t xml:space="preserve"> and that the Complainant’s</w:t>
      </w:r>
      <w:r w:rsidRPr="001C7AAE">
        <w:rPr>
          <w:sz w:val="26"/>
          <w:szCs w:val="26"/>
        </w:rPr>
        <w:t xml:space="preserve"> request was reasonable.  Consequently, the objection to the request for a telephonic hearing was overruled</w:t>
      </w:r>
      <w:r w:rsidR="0090380F">
        <w:rPr>
          <w:sz w:val="26"/>
          <w:szCs w:val="26"/>
        </w:rPr>
        <w:t>,</w:t>
      </w:r>
      <w:r w:rsidRPr="001C7AAE">
        <w:rPr>
          <w:sz w:val="26"/>
          <w:szCs w:val="26"/>
        </w:rPr>
        <w:t xml:space="preserve"> and the hearing was directed to be held telephonically.</w:t>
      </w:r>
      <w:r w:rsidR="00454F06">
        <w:rPr>
          <w:sz w:val="26"/>
          <w:szCs w:val="26"/>
        </w:rPr>
        <w:t xml:space="preserve">  </w:t>
      </w:r>
      <w:r w:rsidR="00454F06" w:rsidRPr="00454F06">
        <w:rPr>
          <w:sz w:val="26"/>
          <w:szCs w:val="26"/>
        </w:rPr>
        <w:t>I.D.</w:t>
      </w:r>
      <w:r w:rsidR="00454F06">
        <w:rPr>
          <w:sz w:val="26"/>
          <w:szCs w:val="26"/>
        </w:rPr>
        <w:t xml:space="preserve"> at 5.</w:t>
      </w:r>
    </w:p>
    <w:p w:rsidR="00030F6D" w:rsidRDefault="00030F6D" w:rsidP="001039A5">
      <w:pPr>
        <w:widowControl/>
        <w:spacing w:line="360" w:lineRule="auto"/>
        <w:rPr>
          <w:sz w:val="26"/>
          <w:szCs w:val="26"/>
        </w:rPr>
      </w:pPr>
    </w:p>
    <w:p w:rsidR="00030F6D" w:rsidRPr="001C7AAE" w:rsidRDefault="00030F6D" w:rsidP="001039A5">
      <w:pPr>
        <w:widowControl/>
        <w:spacing w:line="360" w:lineRule="auto"/>
        <w:rPr>
          <w:sz w:val="26"/>
          <w:szCs w:val="26"/>
        </w:rPr>
      </w:pPr>
      <w:r>
        <w:rPr>
          <w:sz w:val="26"/>
          <w:szCs w:val="26"/>
        </w:rPr>
        <w:tab/>
      </w:r>
      <w:r>
        <w:rPr>
          <w:sz w:val="26"/>
          <w:szCs w:val="26"/>
        </w:rPr>
        <w:tab/>
        <w:t xml:space="preserve">On September 4, 2012, the ALJ received correspondence from the Complainant in which the Complainant stated that she never received a letter regarding the July 16, 2012 hearing.  </w:t>
      </w:r>
      <w:r w:rsidR="002D7A10" w:rsidRPr="002D7A10">
        <w:rPr>
          <w:i/>
          <w:sz w:val="26"/>
          <w:szCs w:val="26"/>
        </w:rPr>
        <w:t>Id</w:t>
      </w:r>
      <w:r w:rsidR="002D7A10">
        <w:rPr>
          <w:sz w:val="26"/>
          <w:szCs w:val="26"/>
        </w:rPr>
        <w:t xml:space="preserve">.  </w:t>
      </w:r>
      <w:r>
        <w:rPr>
          <w:sz w:val="26"/>
          <w:szCs w:val="26"/>
        </w:rPr>
        <w:t>As there was no indication</w:t>
      </w:r>
      <w:r w:rsidR="00014E95">
        <w:rPr>
          <w:sz w:val="26"/>
          <w:szCs w:val="26"/>
        </w:rPr>
        <w:t xml:space="preserve"> that</w:t>
      </w:r>
      <w:r w:rsidR="006770DB">
        <w:rPr>
          <w:sz w:val="26"/>
          <w:szCs w:val="26"/>
        </w:rPr>
        <w:t xml:space="preserve"> the Complainant’s</w:t>
      </w:r>
      <w:r>
        <w:rPr>
          <w:sz w:val="26"/>
          <w:szCs w:val="26"/>
        </w:rPr>
        <w:t xml:space="preserve"> letter had been sent to opposing counsel or filed with the Commission, the ALJ sent a copy of the letter to opposing counsel and also filed it with the Commission.  </w:t>
      </w:r>
      <w:r w:rsidRPr="00030F6D">
        <w:rPr>
          <w:i/>
          <w:sz w:val="26"/>
          <w:szCs w:val="26"/>
        </w:rPr>
        <w:t>Id</w:t>
      </w:r>
      <w:r>
        <w:rPr>
          <w:sz w:val="26"/>
          <w:szCs w:val="26"/>
        </w:rPr>
        <w:t>.</w:t>
      </w:r>
    </w:p>
    <w:p w:rsidR="00203F94" w:rsidRPr="00203F94" w:rsidRDefault="00203F94" w:rsidP="001039A5">
      <w:pPr>
        <w:widowControl/>
        <w:spacing w:line="360" w:lineRule="auto"/>
        <w:rPr>
          <w:sz w:val="26"/>
          <w:szCs w:val="26"/>
          <w:highlight w:val="cyan"/>
        </w:rPr>
      </w:pPr>
    </w:p>
    <w:p w:rsidR="00203F94" w:rsidRPr="00BA68A6" w:rsidRDefault="00650570" w:rsidP="001039A5">
      <w:pPr>
        <w:widowControl/>
        <w:spacing w:line="360" w:lineRule="auto"/>
        <w:rPr>
          <w:sz w:val="26"/>
          <w:szCs w:val="26"/>
        </w:rPr>
      </w:pPr>
      <w:r>
        <w:rPr>
          <w:sz w:val="26"/>
          <w:szCs w:val="26"/>
        </w:rPr>
        <w:tab/>
      </w:r>
      <w:r>
        <w:rPr>
          <w:sz w:val="26"/>
          <w:szCs w:val="26"/>
        </w:rPr>
        <w:tab/>
        <w:t>Under cover of a</w:t>
      </w:r>
      <w:r w:rsidR="00203F94" w:rsidRPr="00BA68A6">
        <w:rPr>
          <w:sz w:val="26"/>
          <w:szCs w:val="26"/>
        </w:rPr>
        <w:t xml:space="preserve"> letter dat</w:t>
      </w:r>
      <w:r w:rsidR="001C7AAE" w:rsidRPr="00BA68A6">
        <w:rPr>
          <w:sz w:val="26"/>
          <w:szCs w:val="26"/>
        </w:rPr>
        <w:t>ed September 5, 2012, the ALJ</w:t>
      </w:r>
      <w:r w:rsidR="00203F94" w:rsidRPr="00BA68A6">
        <w:rPr>
          <w:sz w:val="26"/>
          <w:szCs w:val="26"/>
        </w:rPr>
        <w:t xml:space="preserve"> </w:t>
      </w:r>
      <w:r w:rsidR="001C7AAE" w:rsidRPr="00BA68A6">
        <w:rPr>
          <w:sz w:val="26"/>
          <w:szCs w:val="26"/>
        </w:rPr>
        <w:t>sent</w:t>
      </w:r>
      <w:r>
        <w:rPr>
          <w:sz w:val="26"/>
          <w:szCs w:val="26"/>
        </w:rPr>
        <w:t xml:space="preserve"> both P</w:t>
      </w:r>
      <w:r w:rsidR="00203F94" w:rsidRPr="00BA68A6">
        <w:rPr>
          <w:sz w:val="26"/>
          <w:szCs w:val="26"/>
        </w:rPr>
        <w:t>arties</w:t>
      </w:r>
      <w:r w:rsidR="009E7C2F">
        <w:rPr>
          <w:sz w:val="26"/>
          <w:szCs w:val="26"/>
        </w:rPr>
        <w:t xml:space="preserve"> in this proceeding</w:t>
      </w:r>
      <w:r w:rsidR="009238F7">
        <w:rPr>
          <w:sz w:val="26"/>
          <w:szCs w:val="26"/>
        </w:rPr>
        <w:t xml:space="preserve"> copies of </w:t>
      </w:r>
      <w:r w:rsidR="00203F94" w:rsidRPr="00BA68A6">
        <w:rPr>
          <w:sz w:val="26"/>
          <w:szCs w:val="26"/>
        </w:rPr>
        <w:t>Prehearing Order #3 and the J</w:t>
      </w:r>
      <w:r>
        <w:rPr>
          <w:sz w:val="26"/>
          <w:szCs w:val="26"/>
        </w:rPr>
        <w:t>uly 18, 2012</w:t>
      </w:r>
      <w:r w:rsidR="0085306F">
        <w:rPr>
          <w:sz w:val="26"/>
          <w:szCs w:val="26"/>
        </w:rPr>
        <w:t xml:space="preserve"> Hearing Notice regarding</w:t>
      </w:r>
      <w:r w:rsidR="00203F94" w:rsidRPr="00BA68A6">
        <w:rPr>
          <w:sz w:val="26"/>
          <w:szCs w:val="26"/>
        </w:rPr>
        <w:t xml:space="preserve"> a scheduled hearing on September 14, 2012.  The letter confirmed that the hearing scheduled for September 14, 2012, was to be conducted teleph</w:t>
      </w:r>
      <w:r>
        <w:rPr>
          <w:sz w:val="26"/>
          <w:szCs w:val="26"/>
        </w:rPr>
        <w:t>onically.  The letter outlined</w:t>
      </w:r>
      <w:r w:rsidR="00203F94" w:rsidRPr="00BA68A6">
        <w:rPr>
          <w:sz w:val="26"/>
          <w:szCs w:val="26"/>
        </w:rPr>
        <w:t xml:space="preserve"> procedure for any documents to be used at the telephonic</w:t>
      </w:r>
      <w:r>
        <w:rPr>
          <w:sz w:val="26"/>
          <w:szCs w:val="26"/>
        </w:rPr>
        <w:t xml:space="preserve"> hearing and for providing</w:t>
      </w:r>
      <w:r w:rsidR="00203F94" w:rsidRPr="00BA68A6">
        <w:rPr>
          <w:sz w:val="26"/>
          <w:szCs w:val="26"/>
        </w:rPr>
        <w:t xml:space="preserve"> a telephone number where any witness or party to the hearing could be reached if the tel</w:t>
      </w:r>
      <w:r w:rsidR="001C7AAE" w:rsidRPr="00BA68A6">
        <w:rPr>
          <w:sz w:val="26"/>
          <w:szCs w:val="26"/>
        </w:rPr>
        <w:t>ephone number was different from</w:t>
      </w:r>
      <w:r w:rsidR="00203F94" w:rsidRPr="00BA68A6">
        <w:rPr>
          <w:sz w:val="26"/>
          <w:szCs w:val="26"/>
        </w:rPr>
        <w:t xml:space="preserve"> that shown on the Hearing Notice. </w:t>
      </w:r>
      <w:r w:rsidR="00454F06">
        <w:rPr>
          <w:sz w:val="26"/>
          <w:szCs w:val="26"/>
        </w:rPr>
        <w:t xml:space="preserve"> </w:t>
      </w:r>
      <w:r w:rsidR="00454F06" w:rsidRPr="00454F06">
        <w:rPr>
          <w:i/>
          <w:sz w:val="26"/>
          <w:szCs w:val="26"/>
        </w:rPr>
        <w:t>Id</w:t>
      </w:r>
      <w:r w:rsidR="00454F06">
        <w:rPr>
          <w:sz w:val="26"/>
          <w:szCs w:val="26"/>
        </w:rPr>
        <w:t>.</w:t>
      </w:r>
      <w:r w:rsidR="00A17630">
        <w:rPr>
          <w:sz w:val="26"/>
          <w:szCs w:val="26"/>
        </w:rPr>
        <w:t xml:space="preserve"> at 5-6.</w:t>
      </w:r>
    </w:p>
    <w:p w:rsidR="00203F94" w:rsidRPr="00BA68A6" w:rsidRDefault="00203F94" w:rsidP="001039A5">
      <w:pPr>
        <w:widowControl/>
        <w:spacing w:line="360" w:lineRule="auto"/>
        <w:rPr>
          <w:sz w:val="26"/>
          <w:szCs w:val="26"/>
        </w:rPr>
      </w:pPr>
    </w:p>
    <w:p w:rsidR="00203F94" w:rsidRPr="00496874" w:rsidRDefault="00203F94" w:rsidP="001039A5">
      <w:pPr>
        <w:widowControl/>
        <w:spacing w:line="360" w:lineRule="auto"/>
        <w:rPr>
          <w:sz w:val="26"/>
          <w:szCs w:val="26"/>
        </w:rPr>
      </w:pPr>
      <w:r w:rsidRPr="00BA68A6">
        <w:rPr>
          <w:sz w:val="26"/>
          <w:szCs w:val="26"/>
        </w:rPr>
        <w:lastRenderedPageBreak/>
        <w:tab/>
      </w:r>
      <w:r w:rsidRPr="00BA68A6">
        <w:rPr>
          <w:sz w:val="26"/>
          <w:szCs w:val="26"/>
        </w:rPr>
        <w:tab/>
        <w:t>On September 7, 2012, the Complainant called</w:t>
      </w:r>
      <w:r w:rsidR="001C7AAE" w:rsidRPr="00BA68A6">
        <w:rPr>
          <w:sz w:val="26"/>
          <w:szCs w:val="26"/>
        </w:rPr>
        <w:t xml:space="preserve"> to provide</w:t>
      </w:r>
      <w:r w:rsidRPr="00BA68A6">
        <w:rPr>
          <w:sz w:val="26"/>
          <w:szCs w:val="26"/>
        </w:rPr>
        <w:t xml:space="preserve"> t</w:t>
      </w:r>
      <w:r w:rsidR="001C7AAE" w:rsidRPr="00BA68A6">
        <w:rPr>
          <w:sz w:val="26"/>
          <w:szCs w:val="26"/>
        </w:rPr>
        <w:t>he telephone number at which she could be reached</w:t>
      </w:r>
      <w:r w:rsidRPr="00BA68A6">
        <w:rPr>
          <w:sz w:val="26"/>
          <w:szCs w:val="26"/>
        </w:rPr>
        <w:t xml:space="preserve"> for the telephonic hearing.  The telephone</w:t>
      </w:r>
      <w:r w:rsidR="001C7AAE" w:rsidRPr="00BA68A6">
        <w:rPr>
          <w:sz w:val="26"/>
          <w:szCs w:val="26"/>
        </w:rPr>
        <w:t xml:space="preserve"> number given </w:t>
      </w:r>
      <w:r w:rsidR="001C7AAE" w:rsidRPr="00496874">
        <w:rPr>
          <w:sz w:val="26"/>
          <w:szCs w:val="26"/>
        </w:rPr>
        <w:t>was different from</w:t>
      </w:r>
      <w:r w:rsidRPr="00496874">
        <w:rPr>
          <w:sz w:val="26"/>
          <w:szCs w:val="26"/>
        </w:rPr>
        <w:t xml:space="preserve"> that</w:t>
      </w:r>
      <w:r w:rsidR="001C7AAE" w:rsidRPr="00496874">
        <w:rPr>
          <w:sz w:val="26"/>
          <w:szCs w:val="26"/>
        </w:rPr>
        <w:t xml:space="preserve"> set forth</w:t>
      </w:r>
      <w:r w:rsidR="00650570">
        <w:rPr>
          <w:sz w:val="26"/>
          <w:szCs w:val="26"/>
        </w:rPr>
        <w:t xml:space="preserve"> on the July 18, 2012</w:t>
      </w:r>
      <w:r w:rsidRPr="00496874">
        <w:rPr>
          <w:sz w:val="26"/>
          <w:szCs w:val="26"/>
        </w:rPr>
        <w:t xml:space="preserve"> Hearing Notice.  </w:t>
      </w:r>
      <w:r w:rsidR="00A17630" w:rsidRPr="00A17630">
        <w:rPr>
          <w:i/>
          <w:sz w:val="26"/>
          <w:szCs w:val="26"/>
        </w:rPr>
        <w:t>Id</w:t>
      </w:r>
      <w:r w:rsidR="00A17630">
        <w:rPr>
          <w:sz w:val="26"/>
          <w:szCs w:val="26"/>
        </w:rPr>
        <w:t>. at 6.</w:t>
      </w:r>
    </w:p>
    <w:p w:rsidR="00203F94" w:rsidRPr="00496874" w:rsidRDefault="00203F94" w:rsidP="001039A5">
      <w:pPr>
        <w:widowControl/>
        <w:spacing w:line="360" w:lineRule="auto"/>
        <w:rPr>
          <w:sz w:val="26"/>
          <w:szCs w:val="26"/>
        </w:rPr>
      </w:pPr>
    </w:p>
    <w:p w:rsidR="00203F94" w:rsidRPr="00867A36" w:rsidRDefault="00203F94" w:rsidP="001039A5">
      <w:pPr>
        <w:widowControl/>
        <w:spacing w:line="360" w:lineRule="auto"/>
        <w:rPr>
          <w:sz w:val="26"/>
          <w:szCs w:val="26"/>
        </w:rPr>
      </w:pPr>
      <w:r w:rsidRPr="00496874">
        <w:rPr>
          <w:sz w:val="26"/>
          <w:szCs w:val="26"/>
        </w:rPr>
        <w:tab/>
      </w:r>
      <w:r w:rsidRPr="00496874">
        <w:rPr>
          <w:sz w:val="26"/>
          <w:szCs w:val="26"/>
        </w:rPr>
        <w:tab/>
        <w:t>On September 14, 2012, the</w:t>
      </w:r>
      <w:r w:rsidR="00496874">
        <w:rPr>
          <w:sz w:val="26"/>
          <w:szCs w:val="26"/>
        </w:rPr>
        <w:t xml:space="preserve"> telephonic evidentiary hearing was </w:t>
      </w:r>
      <w:r w:rsidRPr="00496874">
        <w:rPr>
          <w:sz w:val="26"/>
          <w:szCs w:val="26"/>
        </w:rPr>
        <w:t>convened as scheduled</w:t>
      </w:r>
      <w:r w:rsidR="00496874" w:rsidRPr="00496874">
        <w:rPr>
          <w:sz w:val="26"/>
          <w:szCs w:val="26"/>
        </w:rPr>
        <w:t>, with counsel for PECO</w:t>
      </w:r>
      <w:r w:rsidR="00496874" w:rsidRPr="00A84E8D">
        <w:rPr>
          <w:sz w:val="26"/>
          <w:szCs w:val="26"/>
        </w:rPr>
        <w:t xml:space="preserve"> present, accompanied by one witness</w:t>
      </w:r>
      <w:r w:rsidR="00496874" w:rsidRPr="00496874">
        <w:rPr>
          <w:sz w:val="26"/>
          <w:szCs w:val="26"/>
        </w:rPr>
        <w:t xml:space="preserve">.  An additional representative of </w:t>
      </w:r>
      <w:r w:rsidRPr="00496874">
        <w:rPr>
          <w:sz w:val="26"/>
          <w:szCs w:val="26"/>
        </w:rPr>
        <w:t>PECO was also on the telephone to observe the proceeding.</w:t>
      </w:r>
      <w:r w:rsidR="00562E45">
        <w:rPr>
          <w:sz w:val="26"/>
          <w:szCs w:val="26"/>
        </w:rPr>
        <w:t xml:space="preserve">  </w:t>
      </w:r>
      <w:r w:rsidR="00562E45" w:rsidRPr="00562E45">
        <w:rPr>
          <w:i/>
          <w:sz w:val="26"/>
          <w:szCs w:val="26"/>
        </w:rPr>
        <w:t>Id</w:t>
      </w:r>
      <w:r w:rsidR="00562E45">
        <w:rPr>
          <w:sz w:val="26"/>
          <w:szCs w:val="26"/>
        </w:rPr>
        <w:t>.</w:t>
      </w:r>
      <w:r w:rsidRPr="00496874">
        <w:rPr>
          <w:sz w:val="26"/>
          <w:szCs w:val="26"/>
        </w:rPr>
        <w:t xml:space="preserve">  </w:t>
      </w:r>
      <w:r w:rsidR="000065FB">
        <w:rPr>
          <w:sz w:val="26"/>
          <w:szCs w:val="26"/>
        </w:rPr>
        <w:t xml:space="preserve">The ALJ attempted two times to reach the Complainant by telephone at the number </w:t>
      </w:r>
      <w:r w:rsidR="009C128C">
        <w:rPr>
          <w:sz w:val="26"/>
          <w:szCs w:val="26"/>
        </w:rPr>
        <w:t xml:space="preserve">most recently </w:t>
      </w:r>
      <w:r w:rsidR="000065FB">
        <w:rPr>
          <w:sz w:val="26"/>
          <w:szCs w:val="26"/>
        </w:rPr>
        <w:t>p</w:t>
      </w:r>
      <w:r w:rsidR="00562E45">
        <w:rPr>
          <w:sz w:val="26"/>
          <w:szCs w:val="26"/>
        </w:rPr>
        <w:t xml:space="preserve">rovided by the Complainant, but </w:t>
      </w:r>
      <w:r w:rsidR="000065FB">
        <w:rPr>
          <w:sz w:val="26"/>
          <w:szCs w:val="26"/>
        </w:rPr>
        <w:t xml:space="preserve">received a message stating that the dialed party was on the phone.  Both times the ALJ left a message to indicate that the hearing </w:t>
      </w:r>
      <w:r w:rsidR="00880121">
        <w:rPr>
          <w:sz w:val="26"/>
          <w:szCs w:val="26"/>
        </w:rPr>
        <w:t>was in progress</w:t>
      </w:r>
      <w:r w:rsidR="009C128C">
        <w:rPr>
          <w:sz w:val="26"/>
          <w:szCs w:val="26"/>
        </w:rPr>
        <w:t>,</w:t>
      </w:r>
      <w:r w:rsidR="00C560BC">
        <w:rPr>
          <w:sz w:val="26"/>
          <w:szCs w:val="26"/>
        </w:rPr>
        <w:t xml:space="preserve"> and </w:t>
      </w:r>
      <w:r w:rsidR="00850E71">
        <w:rPr>
          <w:sz w:val="26"/>
          <w:szCs w:val="26"/>
        </w:rPr>
        <w:t>provide</w:t>
      </w:r>
      <w:r w:rsidR="009C128C">
        <w:rPr>
          <w:sz w:val="26"/>
          <w:szCs w:val="26"/>
        </w:rPr>
        <w:t>d</w:t>
      </w:r>
      <w:r w:rsidR="00850E71">
        <w:rPr>
          <w:sz w:val="26"/>
          <w:szCs w:val="26"/>
        </w:rPr>
        <w:t xml:space="preserve"> contact information for </w:t>
      </w:r>
      <w:r w:rsidR="00850E71" w:rsidRPr="00850E71">
        <w:rPr>
          <w:sz w:val="26"/>
          <w:szCs w:val="26"/>
        </w:rPr>
        <w:t xml:space="preserve">the Complainant to use to reach the ALJ.  </w:t>
      </w:r>
      <w:r w:rsidR="00562E45" w:rsidRPr="00562E45">
        <w:rPr>
          <w:i/>
          <w:sz w:val="26"/>
          <w:szCs w:val="26"/>
        </w:rPr>
        <w:t>Id</w:t>
      </w:r>
      <w:r w:rsidR="00562E45">
        <w:rPr>
          <w:sz w:val="26"/>
          <w:szCs w:val="26"/>
        </w:rPr>
        <w:t xml:space="preserve">.  </w:t>
      </w:r>
      <w:r w:rsidR="00850E71" w:rsidRPr="00850E71">
        <w:rPr>
          <w:sz w:val="26"/>
          <w:szCs w:val="26"/>
        </w:rPr>
        <w:t>The ALJ also attempted to reach the Complainant using a telephone number previously provided by the Complainant</w:t>
      </w:r>
      <w:r w:rsidR="009C128C">
        <w:rPr>
          <w:sz w:val="26"/>
          <w:szCs w:val="26"/>
        </w:rPr>
        <w:t xml:space="preserve">, but received a message stating that the number was no longer is </w:t>
      </w:r>
      <w:r w:rsidR="009C128C" w:rsidRPr="00867A36">
        <w:rPr>
          <w:sz w:val="26"/>
          <w:szCs w:val="26"/>
        </w:rPr>
        <w:t>service.</w:t>
      </w:r>
      <w:r w:rsidRPr="00867A36">
        <w:rPr>
          <w:sz w:val="26"/>
          <w:szCs w:val="26"/>
        </w:rPr>
        <w:t xml:space="preserve"> </w:t>
      </w:r>
      <w:r w:rsidR="00867A36" w:rsidRPr="00867A36">
        <w:rPr>
          <w:sz w:val="26"/>
          <w:szCs w:val="26"/>
        </w:rPr>
        <w:t xml:space="preserve"> </w:t>
      </w:r>
      <w:r w:rsidR="00867A36" w:rsidRPr="00867A36">
        <w:rPr>
          <w:i/>
          <w:sz w:val="26"/>
          <w:szCs w:val="26"/>
        </w:rPr>
        <w:t>Id</w:t>
      </w:r>
      <w:r w:rsidR="00867A36" w:rsidRPr="00867A36">
        <w:rPr>
          <w:sz w:val="26"/>
          <w:szCs w:val="26"/>
        </w:rPr>
        <w:t>.</w:t>
      </w:r>
    </w:p>
    <w:p w:rsidR="00203F94" w:rsidRPr="00DA1902" w:rsidRDefault="00203F94" w:rsidP="001039A5">
      <w:pPr>
        <w:widowControl/>
        <w:spacing w:line="360" w:lineRule="auto"/>
        <w:rPr>
          <w:sz w:val="26"/>
          <w:szCs w:val="26"/>
        </w:rPr>
      </w:pPr>
    </w:p>
    <w:p w:rsidR="00203F94" w:rsidRDefault="00203F94" w:rsidP="001039A5">
      <w:pPr>
        <w:widowControl/>
        <w:spacing w:line="360" w:lineRule="auto"/>
        <w:rPr>
          <w:sz w:val="26"/>
          <w:szCs w:val="26"/>
        </w:rPr>
      </w:pPr>
      <w:r w:rsidRPr="00DA1902">
        <w:rPr>
          <w:sz w:val="26"/>
          <w:szCs w:val="26"/>
        </w:rPr>
        <w:tab/>
      </w:r>
      <w:r w:rsidRPr="00DA1902">
        <w:rPr>
          <w:sz w:val="26"/>
          <w:szCs w:val="26"/>
        </w:rPr>
        <w:tab/>
        <w:t>Counsel for PECO</w:t>
      </w:r>
      <w:r w:rsidR="00DA1902" w:rsidRPr="00DA1902">
        <w:rPr>
          <w:sz w:val="26"/>
          <w:szCs w:val="26"/>
        </w:rPr>
        <w:t xml:space="preserve"> then moved that the Complaint </w:t>
      </w:r>
      <w:r w:rsidRPr="00DA1902">
        <w:rPr>
          <w:sz w:val="26"/>
          <w:szCs w:val="26"/>
        </w:rPr>
        <w:t>be dismissed with prejudice due to</w:t>
      </w:r>
      <w:r w:rsidR="00FD7187">
        <w:rPr>
          <w:sz w:val="26"/>
          <w:szCs w:val="26"/>
        </w:rPr>
        <w:t xml:space="preserve"> the Complainant’s</w:t>
      </w:r>
      <w:r w:rsidR="002B28A9">
        <w:rPr>
          <w:sz w:val="26"/>
          <w:szCs w:val="26"/>
        </w:rPr>
        <w:t xml:space="preserve"> failure to appear</w:t>
      </w:r>
      <w:r w:rsidRPr="00DA1902">
        <w:rPr>
          <w:sz w:val="26"/>
          <w:szCs w:val="26"/>
        </w:rPr>
        <w:t>.  Co</w:t>
      </w:r>
      <w:r w:rsidR="002643F9">
        <w:rPr>
          <w:sz w:val="26"/>
          <w:szCs w:val="26"/>
        </w:rPr>
        <w:t>unsel for PECO also restated her</w:t>
      </w:r>
      <w:r w:rsidRPr="00DA1902">
        <w:rPr>
          <w:sz w:val="26"/>
          <w:szCs w:val="26"/>
        </w:rPr>
        <w:t xml:space="preserve"> belief that </w:t>
      </w:r>
      <w:r w:rsidR="00DA1902" w:rsidRPr="00DA1902">
        <w:rPr>
          <w:sz w:val="26"/>
          <w:szCs w:val="26"/>
        </w:rPr>
        <w:t xml:space="preserve">it was </w:t>
      </w:r>
      <w:r w:rsidRPr="00DA1902">
        <w:rPr>
          <w:sz w:val="26"/>
          <w:szCs w:val="26"/>
        </w:rPr>
        <w:t xml:space="preserve">Carol Vohrer, </w:t>
      </w:r>
      <w:r w:rsidR="00DA1902" w:rsidRPr="00DA1902">
        <w:rPr>
          <w:sz w:val="26"/>
          <w:szCs w:val="26"/>
        </w:rPr>
        <w:t xml:space="preserve">and </w:t>
      </w:r>
      <w:r w:rsidRPr="00DA1902">
        <w:rPr>
          <w:sz w:val="26"/>
          <w:szCs w:val="26"/>
        </w:rPr>
        <w:t xml:space="preserve">not Brittany Vohrer, </w:t>
      </w:r>
      <w:r w:rsidR="00DA1902" w:rsidRPr="00DA1902">
        <w:rPr>
          <w:sz w:val="26"/>
          <w:szCs w:val="26"/>
        </w:rPr>
        <w:t xml:space="preserve">that </w:t>
      </w:r>
      <w:r w:rsidRPr="00DA1902">
        <w:rPr>
          <w:sz w:val="26"/>
          <w:szCs w:val="26"/>
        </w:rPr>
        <w:t>filed the instant Complain</w:t>
      </w:r>
      <w:r w:rsidR="00DA1902" w:rsidRPr="00DA1902">
        <w:rPr>
          <w:sz w:val="26"/>
          <w:szCs w:val="26"/>
        </w:rPr>
        <w:t>t.</w:t>
      </w:r>
      <w:r w:rsidR="00DF1776">
        <w:rPr>
          <w:sz w:val="26"/>
          <w:szCs w:val="26"/>
        </w:rPr>
        <w:t>  </w:t>
      </w:r>
      <w:r w:rsidR="00007AF7" w:rsidRPr="00007AF7">
        <w:rPr>
          <w:i/>
          <w:sz w:val="26"/>
          <w:szCs w:val="26"/>
        </w:rPr>
        <w:t>Id</w:t>
      </w:r>
      <w:r w:rsidR="00007AF7">
        <w:rPr>
          <w:sz w:val="26"/>
          <w:szCs w:val="26"/>
        </w:rPr>
        <w:t>.</w:t>
      </w:r>
      <w:r w:rsidR="00DA1902" w:rsidRPr="00DA1902">
        <w:rPr>
          <w:sz w:val="26"/>
          <w:szCs w:val="26"/>
        </w:rPr>
        <w:t xml:space="preserve">  The ALJ</w:t>
      </w:r>
      <w:r w:rsidR="00007AF7">
        <w:rPr>
          <w:sz w:val="26"/>
          <w:szCs w:val="26"/>
        </w:rPr>
        <w:t xml:space="preserve"> stated that </w:t>
      </w:r>
      <w:r w:rsidRPr="00DA1902">
        <w:rPr>
          <w:sz w:val="26"/>
          <w:szCs w:val="26"/>
        </w:rPr>
        <w:t>PECO</w:t>
      </w:r>
      <w:r w:rsidR="00007AF7">
        <w:rPr>
          <w:sz w:val="26"/>
          <w:szCs w:val="26"/>
        </w:rPr>
        <w:t>’s</w:t>
      </w:r>
      <w:r w:rsidRPr="00DA1902">
        <w:rPr>
          <w:sz w:val="26"/>
          <w:szCs w:val="26"/>
        </w:rPr>
        <w:t xml:space="preserve"> motion would be considered and ruled upon in writing</w:t>
      </w:r>
      <w:r w:rsidR="00DA1902" w:rsidRPr="00DA1902">
        <w:rPr>
          <w:sz w:val="26"/>
          <w:szCs w:val="26"/>
        </w:rPr>
        <w:t>,</w:t>
      </w:r>
      <w:r w:rsidRPr="00DA1902">
        <w:rPr>
          <w:sz w:val="26"/>
          <w:szCs w:val="26"/>
        </w:rPr>
        <w:t xml:space="preserve"> and adjourned</w:t>
      </w:r>
      <w:r w:rsidR="00DA1902" w:rsidRPr="00DA1902">
        <w:rPr>
          <w:sz w:val="26"/>
          <w:szCs w:val="26"/>
        </w:rPr>
        <w:t xml:space="preserve"> the hearing</w:t>
      </w:r>
      <w:r w:rsidRPr="00DA1902">
        <w:rPr>
          <w:sz w:val="26"/>
          <w:szCs w:val="26"/>
        </w:rPr>
        <w:t>.  When the evidentiary hearing</w:t>
      </w:r>
      <w:r w:rsidR="00AD3C07">
        <w:rPr>
          <w:sz w:val="26"/>
          <w:szCs w:val="26"/>
        </w:rPr>
        <w:t xml:space="preserve"> adjourned, the record closed.</w:t>
      </w:r>
      <w:r w:rsidR="00867A36">
        <w:rPr>
          <w:sz w:val="26"/>
          <w:szCs w:val="26"/>
        </w:rPr>
        <w:t xml:space="preserve">  </w:t>
      </w:r>
      <w:r w:rsidR="00867A36" w:rsidRPr="00867A36">
        <w:rPr>
          <w:i/>
          <w:sz w:val="26"/>
          <w:szCs w:val="26"/>
        </w:rPr>
        <w:t>Id</w:t>
      </w:r>
      <w:r w:rsidR="00867A36">
        <w:rPr>
          <w:sz w:val="26"/>
          <w:szCs w:val="26"/>
        </w:rPr>
        <w:t>.</w:t>
      </w:r>
    </w:p>
    <w:p w:rsidR="00AD3C07" w:rsidRDefault="00AD3C07" w:rsidP="001039A5">
      <w:pPr>
        <w:widowControl/>
        <w:spacing w:line="360" w:lineRule="auto"/>
        <w:rPr>
          <w:sz w:val="26"/>
          <w:szCs w:val="26"/>
        </w:rPr>
      </w:pPr>
    </w:p>
    <w:p w:rsidR="00AD3C07" w:rsidRDefault="00AD3C07" w:rsidP="001039A5">
      <w:pPr>
        <w:widowControl/>
        <w:spacing w:line="360" w:lineRule="auto"/>
        <w:rPr>
          <w:color w:val="000000"/>
          <w:sz w:val="26"/>
        </w:rPr>
      </w:pPr>
      <w:r>
        <w:rPr>
          <w:sz w:val="26"/>
          <w:szCs w:val="26"/>
        </w:rPr>
        <w:tab/>
      </w:r>
      <w:r>
        <w:rPr>
          <w:sz w:val="26"/>
          <w:szCs w:val="26"/>
        </w:rPr>
        <w:tab/>
        <w:t xml:space="preserve">By Initial Decision issued </w:t>
      </w:r>
      <w:r>
        <w:rPr>
          <w:color w:val="000000"/>
          <w:sz w:val="26"/>
        </w:rPr>
        <w:t xml:space="preserve">October 10, 2012, the ALJ </w:t>
      </w:r>
      <w:r w:rsidR="00FE6527">
        <w:rPr>
          <w:color w:val="000000"/>
          <w:sz w:val="26"/>
        </w:rPr>
        <w:t>found that the Complainant had sufficient notice of the day, date and time of the scheduled Initial Hearing, and that the Complainant waived her opportunity to participate in the hearing by failing to appear.  Thus, the ALJ concluded that the Complainant failed to carry the burden of proof with regard to her Complaint, and reco</w:t>
      </w:r>
      <w:r w:rsidR="00A7015E">
        <w:rPr>
          <w:color w:val="000000"/>
          <w:sz w:val="26"/>
        </w:rPr>
        <w:t>mmended that the Complaint be</w:t>
      </w:r>
      <w:r w:rsidR="00FE6527">
        <w:rPr>
          <w:color w:val="000000"/>
          <w:sz w:val="26"/>
        </w:rPr>
        <w:t xml:space="preserve"> dismissed with prejudice for failure to prosecute.</w:t>
      </w:r>
      <w:r w:rsidR="00BA7715">
        <w:rPr>
          <w:color w:val="000000"/>
          <w:sz w:val="26"/>
        </w:rPr>
        <w:t xml:space="preserve">  </w:t>
      </w:r>
      <w:r w:rsidR="00BA7715" w:rsidRPr="00BA7715">
        <w:rPr>
          <w:i/>
          <w:color w:val="000000"/>
          <w:sz w:val="26"/>
        </w:rPr>
        <w:t>Id</w:t>
      </w:r>
      <w:r w:rsidR="00BA7715">
        <w:rPr>
          <w:color w:val="000000"/>
          <w:sz w:val="26"/>
        </w:rPr>
        <w:t>. at 9-10.</w:t>
      </w:r>
    </w:p>
    <w:p w:rsidR="007339F8" w:rsidRDefault="007339F8" w:rsidP="001039A5">
      <w:pPr>
        <w:widowControl/>
        <w:spacing w:line="360" w:lineRule="auto"/>
        <w:rPr>
          <w:color w:val="000000"/>
          <w:sz w:val="26"/>
        </w:rPr>
      </w:pPr>
    </w:p>
    <w:p w:rsidR="003629F0" w:rsidRPr="003629F0" w:rsidRDefault="007339F8" w:rsidP="001039A5">
      <w:pPr>
        <w:widowControl/>
        <w:spacing w:line="360" w:lineRule="auto"/>
        <w:rPr>
          <w:color w:val="000000"/>
          <w:sz w:val="26"/>
        </w:rPr>
      </w:pPr>
      <w:r>
        <w:rPr>
          <w:color w:val="000000"/>
          <w:sz w:val="26"/>
        </w:rPr>
        <w:lastRenderedPageBreak/>
        <w:tab/>
      </w:r>
      <w:r>
        <w:rPr>
          <w:color w:val="000000"/>
          <w:sz w:val="26"/>
        </w:rPr>
        <w:tab/>
      </w:r>
      <w:r w:rsidR="003629F0">
        <w:rPr>
          <w:color w:val="000000"/>
          <w:sz w:val="26"/>
        </w:rPr>
        <w:t>On November 2</w:t>
      </w:r>
      <w:r w:rsidR="003629F0" w:rsidRPr="003629F0">
        <w:rPr>
          <w:color w:val="000000"/>
          <w:sz w:val="26"/>
        </w:rPr>
        <w:t>, 2012, the Complainant filed Exceptions</w:t>
      </w:r>
      <w:r w:rsidR="003629F0" w:rsidRPr="003629F0">
        <w:rPr>
          <w:color w:val="000000"/>
          <w:sz w:val="26"/>
          <w:vertAlign w:val="superscript"/>
        </w:rPr>
        <w:footnoteReference w:id="2"/>
      </w:r>
      <w:r w:rsidR="003629F0" w:rsidRPr="003629F0">
        <w:rPr>
          <w:color w:val="000000"/>
          <w:sz w:val="26"/>
        </w:rPr>
        <w:t xml:space="preserve"> to the ALJ’s Initial Decision</w:t>
      </w:r>
      <w:r w:rsidR="003629F0">
        <w:rPr>
          <w:color w:val="000000"/>
          <w:sz w:val="26"/>
        </w:rPr>
        <w:t>, but did not serve PECO.</w:t>
      </w:r>
      <w:r w:rsidR="003629F0" w:rsidRPr="003629F0">
        <w:rPr>
          <w:color w:val="000000"/>
          <w:sz w:val="26"/>
        </w:rPr>
        <w:t xml:space="preserve">  By Secre</w:t>
      </w:r>
      <w:r w:rsidR="00CF47E1">
        <w:rPr>
          <w:color w:val="000000"/>
          <w:sz w:val="26"/>
        </w:rPr>
        <w:t xml:space="preserve">tarial Letter issued on November 5, 2012, the Commission provided a copy of the Complainant’s Exceptions to PECO, and notified </w:t>
      </w:r>
      <w:r w:rsidR="004B65C4">
        <w:rPr>
          <w:color w:val="000000"/>
          <w:sz w:val="26"/>
        </w:rPr>
        <w:t>PECO</w:t>
      </w:r>
      <w:r w:rsidR="00CF47E1">
        <w:rPr>
          <w:color w:val="000000"/>
          <w:sz w:val="26"/>
        </w:rPr>
        <w:t xml:space="preserve"> that Reply Exceptions must be filed within ten days</w:t>
      </w:r>
      <w:r w:rsidR="003629F0" w:rsidRPr="003629F0">
        <w:rPr>
          <w:color w:val="000000"/>
          <w:sz w:val="26"/>
        </w:rPr>
        <w:t>.  O</w:t>
      </w:r>
      <w:r w:rsidR="00C47F43">
        <w:rPr>
          <w:color w:val="000000"/>
          <w:sz w:val="26"/>
        </w:rPr>
        <w:t>n November 13</w:t>
      </w:r>
      <w:r w:rsidR="003629F0" w:rsidRPr="003629F0">
        <w:rPr>
          <w:color w:val="000000"/>
          <w:sz w:val="26"/>
        </w:rPr>
        <w:t>, 2012, PECO filed timely Replies to</w:t>
      </w:r>
      <w:r w:rsidR="00AF026B">
        <w:rPr>
          <w:color w:val="000000"/>
          <w:sz w:val="26"/>
        </w:rPr>
        <w:t xml:space="preserve"> the Complainant’s</w:t>
      </w:r>
      <w:r w:rsidR="003629F0" w:rsidRPr="003629F0">
        <w:rPr>
          <w:color w:val="000000"/>
          <w:sz w:val="26"/>
        </w:rPr>
        <w:t xml:space="preserve"> Exceptions.</w:t>
      </w:r>
    </w:p>
    <w:p w:rsidR="00CA43A5" w:rsidRPr="00C47F43" w:rsidRDefault="00CA43A5" w:rsidP="00E6468A">
      <w:pPr>
        <w:widowControl/>
        <w:spacing w:line="360" w:lineRule="auto"/>
        <w:rPr>
          <w:sz w:val="26"/>
          <w:szCs w:val="26"/>
        </w:rPr>
      </w:pPr>
    </w:p>
    <w:p w:rsidR="00CA43A5" w:rsidRPr="00CA43A5" w:rsidRDefault="00CA43A5" w:rsidP="00E6468A">
      <w:pPr>
        <w:widowControl/>
        <w:spacing w:line="360" w:lineRule="auto"/>
        <w:jc w:val="center"/>
        <w:rPr>
          <w:sz w:val="26"/>
          <w:szCs w:val="26"/>
        </w:rPr>
      </w:pPr>
      <w:r w:rsidRPr="00CA43A5">
        <w:rPr>
          <w:b/>
          <w:sz w:val="26"/>
          <w:szCs w:val="26"/>
        </w:rPr>
        <w:t>Discussion</w:t>
      </w:r>
    </w:p>
    <w:p w:rsidR="00154CB6" w:rsidRPr="008D50EA" w:rsidRDefault="00154CB6" w:rsidP="008D50EA">
      <w:pPr>
        <w:widowControl/>
        <w:rPr>
          <w:sz w:val="26"/>
          <w:szCs w:val="26"/>
        </w:rPr>
      </w:pPr>
    </w:p>
    <w:p w:rsidR="00CA43A5" w:rsidRPr="00CA43A5" w:rsidRDefault="0018583E" w:rsidP="005F184F">
      <w:pPr>
        <w:widowControl/>
        <w:spacing w:line="360" w:lineRule="auto"/>
        <w:ind w:firstLine="1440"/>
        <w:rPr>
          <w:sz w:val="26"/>
          <w:szCs w:val="26"/>
        </w:rPr>
      </w:pPr>
      <w:r>
        <w:rPr>
          <w:sz w:val="26"/>
          <w:szCs w:val="26"/>
        </w:rPr>
        <w:t>ALJ Jones made Twelve</w:t>
      </w:r>
      <w:r w:rsidR="00CA43A5" w:rsidRPr="00CA43A5">
        <w:rPr>
          <w:sz w:val="26"/>
          <w:szCs w:val="26"/>
        </w:rPr>
        <w:t xml:space="preserve"> Find</w:t>
      </w:r>
      <w:r>
        <w:rPr>
          <w:sz w:val="26"/>
          <w:szCs w:val="26"/>
        </w:rPr>
        <w:t>ings of Fact and reached two</w:t>
      </w:r>
      <w:r w:rsidR="00CA43A5" w:rsidRPr="00CA43A5">
        <w:rPr>
          <w:sz w:val="26"/>
          <w:szCs w:val="26"/>
        </w:rPr>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CA43A5" w:rsidRPr="00CA43A5" w:rsidRDefault="00CA43A5" w:rsidP="005F184F">
      <w:pPr>
        <w:widowControl/>
        <w:spacing w:line="360" w:lineRule="auto"/>
        <w:rPr>
          <w:sz w:val="26"/>
          <w:szCs w:val="26"/>
        </w:rPr>
      </w:pPr>
    </w:p>
    <w:p w:rsidR="00214B3E" w:rsidRPr="002A6750" w:rsidRDefault="00006F35" w:rsidP="005F184F">
      <w:pPr>
        <w:widowControl/>
        <w:spacing w:line="360" w:lineRule="auto"/>
        <w:ind w:firstLine="1440"/>
        <w:rPr>
          <w:sz w:val="26"/>
          <w:szCs w:val="26"/>
        </w:rPr>
      </w:pPr>
      <w:r w:rsidRPr="002A6750">
        <w:rPr>
          <w:sz w:val="26"/>
          <w:szCs w:val="26"/>
        </w:rPr>
        <w:t>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2A6750">
        <w:rPr>
          <w:sz w:val="26"/>
          <w:szCs w:val="26"/>
        </w:rPr>
        <w:t xml:space="preserve">.  </w:t>
      </w:r>
      <w:hyperlink r:id="rId9" w:history="1">
        <w:r w:rsidR="002A6750" w:rsidRPr="002A6750">
          <w:rPr>
            <w:rStyle w:val="Emphasis"/>
            <w:color w:val="000000"/>
            <w:sz w:val="26"/>
            <w:szCs w:val="26"/>
          </w:rPr>
          <w:t xml:space="preserve">Consolidated Rail Corp. v. Pa. PUC, </w:t>
        </w:r>
        <w:r w:rsidR="002A6750" w:rsidRPr="002A6750">
          <w:rPr>
            <w:rStyle w:val="Hyperlink"/>
            <w:color w:val="000000"/>
            <w:sz w:val="26"/>
            <w:szCs w:val="26"/>
            <w:u w:val="none"/>
          </w:rPr>
          <w:t>625 A.2d 741 (Pa. Cmwlth. 1993);</w:t>
        </w:r>
      </w:hyperlink>
      <w:r w:rsidR="002A6750" w:rsidRPr="002A6750">
        <w:rPr>
          <w:color w:val="000000"/>
          <w:sz w:val="26"/>
          <w:szCs w:val="26"/>
        </w:rPr>
        <w:t xml:space="preserve"> </w:t>
      </w:r>
      <w:r w:rsidR="002A6750" w:rsidRPr="002A6750">
        <w:rPr>
          <w:i/>
          <w:color w:val="000000"/>
          <w:sz w:val="26"/>
          <w:szCs w:val="26"/>
        </w:rPr>
        <w:t xml:space="preserve">also </w:t>
      </w:r>
      <w:r w:rsidR="002A6750" w:rsidRPr="002A6750">
        <w:rPr>
          <w:rStyle w:val="Emphasis"/>
          <w:color w:val="000000"/>
          <w:sz w:val="26"/>
          <w:szCs w:val="26"/>
        </w:rPr>
        <w:t xml:space="preserve">see, generally, </w:t>
      </w:r>
      <w:hyperlink r:id="rId10" w:history="1">
        <w:r w:rsidR="002A6750" w:rsidRPr="002A6750">
          <w:rPr>
            <w:rStyle w:val="Emphasis"/>
            <w:color w:val="000000"/>
            <w:sz w:val="26"/>
            <w:szCs w:val="26"/>
          </w:rPr>
          <w:t>University of Pennsylvania v. Pa. PUC</w:t>
        </w:r>
        <w:r w:rsidR="002A6750" w:rsidRPr="002A6750">
          <w:rPr>
            <w:rStyle w:val="Hyperlink"/>
            <w:color w:val="000000"/>
            <w:sz w:val="26"/>
            <w:szCs w:val="26"/>
            <w:u w:val="none"/>
          </w:rPr>
          <w:t>, 485 A.2d 1217 (Pa. Cmwlth. 1984).</w:t>
        </w:r>
      </w:hyperlink>
      <w:r w:rsidR="00214B3E" w:rsidRPr="002A6750">
        <w:rPr>
          <w:sz w:val="26"/>
          <w:szCs w:val="26"/>
        </w:rPr>
        <w:t xml:space="preserve"> </w:t>
      </w:r>
    </w:p>
    <w:p w:rsidR="00006F35" w:rsidRDefault="00006F35" w:rsidP="005F184F">
      <w:pPr>
        <w:widowControl/>
        <w:spacing w:line="360" w:lineRule="auto"/>
        <w:ind w:firstLine="1440"/>
        <w:rPr>
          <w:sz w:val="26"/>
          <w:szCs w:val="26"/>
        </w:rPr>
      </w:pPr>
    </w:p>
    <w:p w:rsidR="00006F35" w:rsidRDefault="00006F35" w:rsidP="000163CD">
      <w:pPr>
        <w:keepNext/>
        <w:widowControl/>
        <w:spacing w:line="360" w:lineRule="auto"/>
        <w:ind w:firstLine="1440"/>
        <w:rPr>
          <w:b/>
          <w:sz w:val="26"/>
          <w:szCs w:val="26"/>
        </w:rPr>
      </w:pPr>
      <w:r>
        <w:rPr>
          <w:b/>
          <w:sz w:val="26"/>
          <w:szCs w:val="26"/>
        </w:rPr>
        <w:lastRenderedPageBreak/>
        <w:t>ALJ’s Recommendation</w:t>
      </w:r>
    </w:p>
    <w:p w:rsidR="00006F35" w:rsidRPr="009C09F3" w:rsidRDefault="00006F35" w:rsidP="000163CD">
      <w:pPr>
        <w:keepNext/>
        <w:widowControl/>
        <w:ind w:firstLine="1440"/>
        <w:rPr>
          <w:sz w:val="26"/>
          <w:szCs w:val="26"/>
        </w:rPr>
      </w:pPr>
    </w:p>
    <w:p w:rsidR="009C09F3" w:rsidRDefault="00385526" w:rsidP="005F184F">
      <w:pPr>
        <w:widowControl/>
        <w:spacing w:line="360" w:lineRule="auto"/>
        <w:ind w:firstLine="1440"/>
        <w:rPr>
          <w:sz w:val="26"/>
          <w:szCs w:val="26"/>
        </w:rPr>
      </w:pPr>
      <w:r w:rsidRPr="00385526">
        <w:rPr>
          <w:sz w:val="26"/>
          <w:szCs w:val="26"/>
        </w:rPr>
        <w:t>In her Initial Decision, the ALJ noted that a</w:t>
      </w:r>
      <w:r w:rsidR="009C09F3" w:rsidRPr="00385526">
        <w:rPr>
          <w:sz w:val="26"/>
          <w:szCs w:val="26"/>
        </w:rPr>
        <w:t>dministrative a</w:t>
      </w:r>
      <w:r w:rsidRPr="00385526">
        <w:rPr>
          <w:sz w:val="26"/>
          <w:szCs w:val="26"/>
        </w:rPr>
        <w:t>gencies, such as this</w:t>
      </w:r>
      <w:r w:rsidR="009C09F3" w:rsidRPr="00385526">
        <w:rPr>
          <w:sz w:val="26"/>
          <w:szCs w:val="26"/>
        </w:rPr>
        <w:t xml:space="preserve"> Commission, are required to provide due process to the p</w:t>
      </w:r>
      <w:r w:rsidRPr="00385526">
        <w:rPr>
          <w:sz w:val="26"/>
          <w:szCs w:val="26"/>
        </w:rPr>
        <w:t xml:space="preserve">arties appearing before them, and that </w:t>
      </w:r>
      <w:r w:rsidR="004A17BE">
        <w:rPr>
          <w:sz w:val="26"/>
          <w:szCs w:val="26"/>
        </w:rPr>
        <w:t>t</w:t>
      </w:r>
      <w:r w:rsidR="009C09F3" w:rsidRPr="00385526">
        <w:rPr>
          <w:sz w:val="26"/>
          <w:szCs w:val="26"/>
        </w:rPr>
        <w:t xml:space="preserve">his requirement is satisfied when the </w:t>
      </w:r>
      <w:r w:rsidR="009C09F3" w:rsidRPr="00112FDA">
        <w:rPr>
          <w:sz w:val="26"/>
          <w:szCs w:val="26"/>
        </w:rPr>
        <w:t xml:space="preserve">parties are afforded notice and the opportunity to appear and be heard.  </w:t>
      </w:r>
      <w:r w:rsidRPr="00112FDA">
        <w:rPr>
          <w:sz w:val="26"/>
          <w:szCs w:val="26"/>
        </w:rPr>
        <w:t xml:space="preserve">I.D. at 8, citing </w:t>
      </w:r>
      <w:r w:rsidR="009C09F3" w:rsidRPr="00112FDA">
        <w:rPr>
          <w:i/>
          <w:sz w:val="26"/>
          <w:szCs w:val="26"/>
        </w:rPr>
        <w:t>Schneider v. Pa. PUC</w:t>
      </w:r>
      <w:r w:rsidR="00C3788C">
        <w:rPr>
          <w:sz w:val="26"/>
          <w:szCs w:val="26"/>
        </w:rPr>
        <w:t>,</w:t>
      </w:r>
      <w:r w:rsidR="009C09F3" w:rsidRPr="00112FDA">
        <w:rPr>
          <w:sz w:val="26"/>
          <w:szCs w:val="26"/>
        </w:rPr>
        <w:t xml:space="preserve"> 479 A.2d 10 (</w:t>
      </w:r>
      <w:r w:rsidR="00C3788C">
        <w:rPr>
          <w:sz w:val="26"/>
          <w:szCs w:val="26"/>
        </w:rPr>
        <w:t xml:space="preserve">Pa. Cmwlth. </w:t>
      </w:r>
      <w:r w:rsidR="009C09F3" w:rsidRPr="00112FDA">
        <w:rPr>
          <w:sz w:val="26"/>
          <w:szCs w:val="26"/>
        </w:rPr>
        <w:t xml:space="preserve">1984).  </w:t>
      </w:r>
      <w:r w:rsidR="00112FDA" w:rsidRPr="00112FDA">
        <w:rPr>
          <w:sz w:val="26"/>
          <w:szCs w:val="26"/>
        </w:rPr>
        <w:t>The ALJ further noted that</w:t>
      </w:r>
      <w:r w:rsidR="00C3788C">
        <w:rPr>
          <w:sz w:val="26"/>
          <w:szCs w:val="26"/>
        </w:rPr>
        <w:t xml:space="preserve"> a</w:t>
      </w:r>
      <w:r w:rsidR="00112FDA" w:rsidRPr="00112FDA">
        <w:rPr>
          <w:sz w:val="26"/>
          <w:szCs w:val="26"/>
        </w:rPr>
        <w:t xml:space="preserve"> n</w:t>
      </w:r>
      <w:r w:rsidR="009C09F3" w:rsidRPr="00112FDA">
        <w:rPr>
          <w:sz w:val="26"/>
          <w:szCs w:val="26"/>
        </w:rPr>
        <w:t xml:space="preserve">otice mailed to a party’s last known address and not </w:t>
      </w:r>
      <w:r w:rsidR="009C09F3" w:rsidRPr="003B0D66">
        <w:rPr>
          <w:sz w:val="26"/>
          <w:szCs w:val="26"/>
        </w:rPr>
        <w:t>returned by the post office is presumed to have been received.</w:t>
      </w:r>
      <w:r w:rsidR="00112FDA" w:rsidRPr="003B0D66">
        <w:rPr>
          <w:sz w:val="26"/>
          <w:szCs w:val="26"/>
        </w:rPr>
        <w:t xml:space="preserve">  I.D. at 8, citing </w:t>
      </w:r>
      <w:r w:rsidR="009C09F3" w:rsidRPr="003B0D66">
        <w:rPr>
          <w:i/>
          <w:sz w:val="26"/>
          <w:szCs w:val="26"/>
        </w:rPr>
        <w:t>Chartiers Industrial and Commercial Development Authority v. Allegheny County Board of Property Assessment Appeals and Review</w:t>
      </w:r>
      <w:r w:rsidR="00C3788C">
        <w:rPr>
          <w:sz w:val="26"/>
          <w:szCs w:val="26"/>
        </w:rPr>
        <w:t>,</w:t>
      </w:r>
      <w:r w:rsidR="009C09F3" w:rsidRPr="003B0D66">
        <w:rPr>
          <w:sz w:val="26"/>
          <w:szCs w:val="26"/>
        </w:rPr>
        <w:t xml:space="preserve"> 645 A.2d 944 (</w:t>
      </w:r>
      <w:r w:rsidR="00C3788C">
        <w:rPr>
          <w:sz w:val="26"/>
          <w:szCs w:val="26"/>
        </w:rPr>
        <w:t xml:space="preserve">Pa. Cmwlth. </w:t>
      </w:r>
      <w:r w:rsidR="009C09F3" w:rsidRPr="003B0D66">
        <w:rPr>
          <w:sz w:val="26"/>
          <w:szCs w:val="26"/>
        </w:rPr>
        <w:t>1994).</w:t>
      </w:r>
      <w:r w:rsidR="00044CDF" w:rsidRPr="003B0D66">
        <w:rPr>
          <w:sz w:val="26"/>
          <w:szCs w:val="26"/>
        </w:rPr>
        <w:t xml:space="preserve">  In this regard, the ALJ pointed out that </w:t>
      </w:r>
      <w:r w:rsidR="003B0D66" w:rsidRPr="003B0D66">
        <w:rPr>
          <w:sz w:val="26"/>
          <w:szCs w:val="26"/>
        </w:rPr>
        <w:t xml:space="preserve">both </w:t>
      </w:r>
      <w:r w:rsidR="00044CDF" w:rsidRPr="003B0D66">
        <w:rPr>
          <w:sz w:val="26"/>
          <w:szCs w:val="26"/>
        </w:rPr>
        <w:t xml:space="preserve">a </w:t>
      </w:r>
      <w:r w:rsidR="009C09F3" w:rsidRPr="003B0D66">
        <w:rPr>
          <w:sz w:val="26"/>
          <w:szCs w:val="26"/>
        </w:rPr>
        <w:t>Hearing Notice</w:t>
      </w:r>
      <w:r w:rsidR="003B0D66" w:rsidRPr="003B0D66">
        <w:rPr>
          <w:sz w:val="26"/>
          <w:szCs w:val="26"/>
        </w:rPr>
        <w:t xml:space="preserve"> and a Prehearing Order</w:t>
      </w:r>
      <w:r w:rsidR="00044CDF" w:rsidRPr="003B0D66">
        <w:rPr>
          <w:sz w:val="26"/>
          <w:szCs w:val="26"/>
        </w:rPr>
        <w:t xml:space="preserve"> were mailed</w:t>
      </w:r>
      <w:r w:rsidR="003B0D66" w:rsidRPr="003B0D66">
        <w:rPr>
          <w:sz w:val="26"/>
          <w:szCs w:val="26"/>
        </w:rPr>
        <w:t>, on separate occasions,</w:t>
      </w:r>
      <w:r w:rsidR="00044CDF" w:rsidRPr="003B0D66">
        <w:rPr>
          <w:sz w:val="26"/>
          <w:szCs w:val="26"/>
        </w:rPr>
        <w:t xml:space="preserve"> to the </w:t>
      </w:r>
      <w:r w:rsidR="009C09F3" w:rsidRPr="003B0D66">
        <w:rPr>
          <w:sz w:val="26"/>
          <w:szCs w:val="26"/>
        </w:rPr>
        <w:t>Complainant</w:t>
      </w:r>
      <w:r w:rsidR="00044CDF" w:rsidRPr="003B0D66">
        <w:rPr>
          <w:sz w:val="26"/>
          <w:szCs w:val="26"/>
        </w:rPr>
        <w:t xml:space="preserve"> at the address listed on her</w:t>
      </w:r>
      <w:r w:rsidR="009C09F3" w:rsidRPr="003B0D66">
        <w:rPr>
          <w:sz w:val="26"/>
          <w:szCs w:val="26"/>
        </w:rPr>
        <w:t xml:space="preserve"> Complaint</w:t>
      </w:r>
      <w:r w:rsidR="003B0D66" w:rsidRPr="003B0D66">
        <w:rPr>
          <w:sz w:val="26"/>
          <w:szCs w:val="26"/>
        </w:rPr>
        <w:t xml:space="preserve">, </w:t>
      </w:r>
      <w:r w:rsidR="00044CDF" w:rsidRPr="003B0D66">
        <w:rPr>
          <w:sz w:val="26"/>
          <w:szCs w:val="26"/>
        </w:rPr>
        <w:t>and that neither document was</w:t>
      </w:r>
      <w:r w:rsidR="009C09F3" w:rsidRPr="003B0D66">
        <w:rPr>
          <w:sz w:val="26"/>
          <w:szCs w:val="26"/>
        </w:rPr>
        <w:t xml:space="preserve"> returned</w:t>
      </w:r>
      <w:r w:rsidR="004A17BE">
        <w:rPr>
          <w:sz w:val="26"/>
          <w:szCs w:val="26"/>
        </w:rPr>
        <w:t xml:space="preserve"> to the Commission by the United States Post O</w:t>
      </w:r>
      <w:r w:rsidR="009C09F3" w:rsidRPr="003B0D66">
        <w:rPr>
          <w:sz w:val="26"/>
          <w:szCs w:val="26"/>
        </w:rPr>
        <w:t xml:space="preserve">ffice.  </w:t>
      </w:r>
      <w:r w:rsidR="00044CDF" w:rsidRPr="003B0D66">
        <w:rPr>
          <w:sz w:val="26"/>
          <w:szCs w:val="26"/>
        </w:rPr>
        <w:t xml:space="preserve">I.D. at 9.  Thus, the ALJ concluded that the </w:t>
      </w:r>
      <w:r w:rsidR="009C09F3" w:rsidRPr="003B0D66">
        <w:rPr>
          <w:sz w:val="26"/>
          <w:szCs w:val="26"/>
        </w:rPr>
        <w:t xml:space="preserve">Complainant is deemed to have received both the Hearing Notice and the Prehearing Order.  </w:t>
      </w:r>
      <w:r w:rsidR="003B0D66" w:rsidRPr="003B0D66">
        <w:rPr>
          <w:i/>
          <w:sz w:val="26"/>
          <w:szCs w:val="26"/>
        </w:rPr>
        <w:t>Id</w:t>
      </w:r>
      <w:r w:rsidR="003B0D66" w:rsidRPr="003B0D66">
        <w:rPr>
          <w:sz w:val="26"/>
          <w:szCs w:val="26"/>
        </w:rPr>
        <w:t>.</w:t>
      </w:r>
    </w:p>
    <w:p w:rsidR="00BE5393" w:rsidRDefault="00BE5393" w:rsidP="005F184F">
      <w:pPr>
        <w:widowControl/>
        <w:spacing w:line="360" w:lineRule="auto"/>
        <w:ind w:firstLine="1440"/>
        <w:rPr>
          <w:sz w:val="26"/>
          <w:szCs w:val="26"/>
        </w:rPr>
      </w:pPr>
    </w:p>
    <w:p w:rsidR="009C09F3" w:rsidRPr="00BE15B2" w:rsidRDefault="00BE5393" w:rsidP="005F184F">
      <w:pPr>
        <w:widowControl/>
        <w:spacing w:line="360" w:lineRule="auto"/>
        <w:ind w:firstLine="1440"/>
        <w:rPr>
          <w:sz w:val="26"/>
          <w:szCs w:val="26"/>
        </w:rPr>
      </w:pPr>
      <w:r>
        <w:rPr>
          <w:sz w:val="26"/>
          <w:szCs w:val="26"/>
        </w:rPr>
        <w:t xml:space="preserve">The ALJ further noted that </w:t>
      </w:r>
      <w:r w:rsidR="00045800">
        <w:rPr>
          <w:sz w:val="26"/>
          <w:szCs w:val="26"/>
        </w:rPr>
        <w:t>she sent a letter</w:t>
      </w:r>
      <w:r w:rsidR="007172CB">
        <w:rPr>
          <w:sz w:val="26"/>
          <w:szCs w:val="26"/>
        </w:rPr>
        <w:t xml:space="preserve"> to the </w:t>
      </w:r>
      <w:r w:rsidR="00F46B60">
        <w:rPr>
          <w:sz w:val="26"/>
          <w:szCs w:val="26"/>
        </w:rPr>
        <w:t>P</w:t>
      </w:r>
      <w:r w:rsidR="007172CB">
        <w:rPr>
          <w:sz w:val="26"/>
          <w:szCs w:val="26"/>
        </w:rPr>
        <w:t>arties</w:t>
      </w:r>
      <w:r w:rsidR="00045800">
        <w:rPr>
          <w:sz w:val="26"/>
          <w:szCs w:val="26"/>
        </w:rPr>
        <w:t xml:space="preserve"> dated September</w:t>
      </w:r>
      <w:r w:rsidR="00F46B60">
        <w:rPr>
          <w:sz w:val="26"/>
          <w:szCs w:val="26"/>
        </w:rPr>
        <w:t> </w:t>
      </w:r>
      <w:r w:rsidR="00045800">
        <w:rPr>
          <w:sz w:val="26"/>
          <w:szCs w:val="26"/>
        </w:rPr>
        <w:t>5, 2012</w:t>
      </w:r>
      <w:r w:rsidR="007172CB">
        <w:rPr>
          <w:sz w:val="26"/>
          <w:szCs w:val="26"/>
        </w:rPr>
        <w:t xml:space="preserve">, </w:t>
      </w:r>
      <w:r w:rsidR="00045800">
        <w:rPr>
          <w:sz w:val="26"/>
          <w:szCs w:val="26"/>
        </w:rPr>
        <w:t>explaining that the Complainant’s request for a telephonic hearing had been granted, and p</w:t>
      </w:r>
      <w:r w:rsidR="00662A6B">
        <w:rPr>
          <w:sz w:val="26"/>
          <w:szCs w:val="26"/>
        </w:rPr>
        <w:t>roviding instructions</w:t>
      </w:r>
      <w:r w:rsidR="00223C6F">
        <w:rPr>
          <w:sz w:val="26"/>
          <w:szCs w:val="26"/>
        </w:rPr>
        <w:t xml:space="preserve"> for the P</w:t>
      </w:r>
      <w:r w:rsidR="007172CB">
        <w:rPr>
          <w:sz w:val="26"/>
          <w:szCs w:val="26"/>
        </w:rPr>
        <w:t>arties</w:t>
      </w:r>
      <w:r w:rsidR="00662A6B">
        <w:rPr>
          <w:sz w:val="26"/>
          <w:szCs w:val="26"/>
        </w:rPr>
        <w:t xml:space="preserve"> to supply the ALJ with a </w:t>
      </w:r>
      <w:r w:rsidR="00ED3E97">
        <w:rPr>
          <w:sz w:val="26"/>
          <w:szCs w:val="26"/>
        </w:rPr>
        <w:t>contact telephone number if such</w:t>
      </w:r>
      <w:r w:rsidR="00662A6B">
        <w:rPr>
          <w:sz w:val="26"/>
          <w:szCs w:val="26"/>
        </w:rPr>
        <w:t xml:space="preserve"> number was different from the number appearing on the Hearing Notice.  </w:t>
      </w:r>
      <w:r w:rsidR="00662A6B" w:rsidRPr="00662A6B">
        <w:rPr>
          <w:i/>
          <w:sz w:val="26"/>
          <w:szCs w:val="26"/>
        </w:rPr>
        <w:t>Id</w:t>
      </w:r>
      <w:r w:rsidR="00662A6B">
        <w:rPr>
          <w:sz w:val="26"/>
          <w:szCs w:val="26"/>
        </w:rPr>
        <w:t xml:space="preserve">.  </w:t>
      </w:r>
      <w:r w:rsidR="00832177">
        <w:rPr>
          <w:sz w:val="26"/>
          <w:szCs w:val="26"/>
        </w:rPr>
        <w:t xml:space="preserve">The ALJ stated </w:t>
      </w:r>
      <w:r w:rsidR="00045800">
        <w:rPr>
          <w:sz w:val="26"/>
          <w:szCs w:val="26"/>
        </w:rPr>
        <w:t>that the Complainant subsequently called on September 7, 2012</w:t>
      </w:r>
      <w:r w:rsidR="001266DB">
        <w:rPr>
          <w:sz w:val="26"/>
          <w:szCs w:val="26"/>
        </w:rPr>
        <w:t>,</w:t>
      </w:r>
      <w:r w:rsidR="00045800">
        <w:rPr>
          <w:sz w:val="26"/>
          <w:szCs w:val="26"/>
        </w:rPr>
        <w:t xml:space="preserve"> to provide a new telephone nu</w:t>
      </w:r>
      <w:r w:rsidR="002D5320">
        <w:rPr>
          <w:sz w:val="26"/>
          <w:szCs w:val="26"/>
        </w:rPr>
        <w:t xml:space="preserve">mber where she could be reached.  </w:t>
      </w:r>
      <w:r w:rsidR="00853C7E">
        <w:rPr>
          <w:sz w:val="26"/>
          <w:szCs w:val="26"/>
        </w:rPr>
        <w:t>The ALJ concluded that the fact that the Complainant complied with her instruction to provide a different telephone number is compelling evidence that the Complainant received the September 5, 2012 letter.</w:t>
      </w:r>
      <w:r w:rsidR="00BE15B2">
        <w:rPr>
          <w:sz w:val="26"/>
          <w:szCs w:val="26"/>
        </w:rPr>
        <w:t xml:space="preserve">  </w:t>
      </w:r>
      <w:r w:rsidR="00BE15B2" w:rsidRPr="00BE15B2">
        <w:rPr>
          <w:i/>
          <w:sz w:val="26"/>
          <w:szCs w:val="26"/>
        </w:rPr>
        <w:t>Id</w:t>
      </w:r>
      <w:r w:rsidR="00BE15B2">
        <w:rPr>
          <w:sz w:val="26"/>
          <w:szCs w:val="26"/>
        </w:rPr>
        <w:t>.</w:t>
      </w:r>
    </w:p>
    <w:p w:rsidR="009C09F3" w:rsidRPr="00B11DEE" w:rsidRDefault="009C09F3" w:rsidP="005F184F">
      <w:pPr>
        <w:widowControl/>
        <w:spacing w:line="360" w:lineRule="auto"/>
        <w:ind w:firstLine="1440"/>
        <w:rPr>
          <w:sz w:val="26"/>
          <w:szCs w:val="26"/>
        </w:rPr>
      </w:pPr>
      <w:r w:rsidRPr="009C09F3">
        <w:rPr>
          <w:sz w:val="26"/>
          <w:szCs w:val="26"/>
          <w:highlight w:val="cyan"/>
        </w:rPr>
        <w:t xml:space="preserve"> </w:t>
      </w:r>
    </w:p>
    <w:p w:rsidR="009C09F3" w:rsidRPr="009C09F3" w:rsidRDefault="004A17BE" w:rsidP="005F184F">
      <w:pPr>
        <w:widowControl/>
        <w:spacing w:line="360" w:lineRule="auto"/>
        <w:ind w:firstLine="1440"/>
        <w:rPr>
          <w:sz w:val="26"/>
          <w:szCs w:val="26"/>
        </w:rPr>
      </w:pPr>
      <w:r>
        <w:rPr>
          <w:sz w:val="26"/>
          <w:szCs w:val="26"/>
        </w:rPr>
        <w:t>The ALJ asserted</w:t>
      </w:r>
      <w:r w:rsidR="00615EF4">
        <w:rPr>
          <w:sz w:val="26"/>
          <w:szCs w:val="26"/>
        </w:rPr>
        <w:t xml:space="preserve"> that </w:t>
      </w:r>
      <w:r w:rsidR="00615EF4" w:rsidRPr="00ED3E97">
        <w:rPr>
          <w:sz w:val="26"/>
          <w:szCs w:val="26"/>
        </w:rPr>
        <w:t xml:space="preserve">once notice of a hearing and the opportunity to be heard has been provided, it is the responsibility of the parties to appear and participate in the hearing.  </w:t>
      </w:r>
      <w:r w:rsidR="00615EF4" w:rsidRPr="00ED3E97">
        <w:rPr>
          <w:i/>
          <w:sz w:val="26"/>
          <w:szCs w:val="26"/>
        </w:rPr>
        <w:t>Id</w:t>
      </w:r>
      <w:r w:rsidR="00615EF4" w:rsidRPr="00ED3E97">
        <w:rPr>
          <w:sz w:val="26"/>
          <w:szCs w:val="26"/>
        </w:rPr>
        <w:t xml:space="preserve">., citing </w:t>
      </w:r>
      <w:r w:rsidR="00615EF4" w:rsidRPr="00ED3E97">
        <w:rPr>
          <w:i/>
          <w:sz w:val="26"/>
          <w:szCs w:val="26"/>
        </w:rPr>
        <w:t>Craig Sentner v. Bell Telephone Co. of Pennsylvania</w:t>
      </w:r>
      <w:r w:rsidR="00615EF4" w:rsidRPr="00ED3E97">
        <w:rPr>
          <w:sz w:val="26"/>
          <w:szCs w:val="26"/>
        </w:rPr>
        <w:t xml:space="preserve">, Docket No. </w:t>
      </w:r>
      <w:r w:rsidR="00615EF4" w:rsidRPr="00ED3E97">
        <w:rPr>
          <w:sz w:val="26"/>
          <w:szCs w:val="26"/>
        </w:rPr>
        <w:lastRenderedPageBreak/>
        <w:t xml:space="preserve">F-00161106 (Opinion and Order entered October 25, 1993).  </w:t>
      </w:r>
      <w:r w:rsidR="00ED3E97">
        <w:rPr>
          <w:sz w:val="26"/>
          <w:szCs w:val="26"/>
        </w:rPr>
        <w:t>According to the ALJ,</w:t>
      </w:r>
      <w:r w:rsidR="00BE15B2" w:rsidRPr="00B11DEE">
        <w:rPr>
          <w:sz w:val="26"/>
          <w:szCs w:val="26"/>
        </w:rPr>
        <w:t xml:space="preserve"> the</w:t>
      </w:r>
      <w:r w:rsidR="00565FD3">
        <w:rPr>
          <w:sz w:val="26"/>
          <w:szCs w:val="26"/>
        </w:rPr>
        <w:t xml:space="preserve"> record </w:t>
      </w:r>
      <w:r w:rsidR="00ED3E97">
        <w:rPr>
          <w:sz w:val="26"/>
          <w:szCs w:val="26"/>
        </w:rPr>
        <w:t xml:space="preserve">in this proceeding </w:t>
      </w:r>
      <w:r w:rsidR="009C09F3" w:rsidRPr="00B11DEE">
        <w:rPr>
          <w:sz w:val="26"/>
          <w:szCs w:val="26"/>
        </w:rPr>
        <w:t xml:space="preserve">supports a finding that </w:t>
      </w:r>
      <w:r w:rsidR="00B11DEE" w:rsidRPr="00B11DEE">
        <w:rPr>
          <w:sz w:val="26"/>
          <w:szCs w:val="26"/>
        </w:rPr>
        <w:t xml:space="preserve">the </w:t>
      </w:r>
      <w:r w:rsidR="009C09F3" w:rsidRPr="00B11DEE">
        <w:rPr>
          <w:sz w:val="26"/>
          <w:szCs w:val="26"/>
        </w:rPr>
        <w:t>Complainant had sufficient notice of the day, date and time of t</w:t>
      </w:r>
      <w:r w:rsidR="00B11DEE" w:rsidRPr="00B11DEE">
        <w:rPr>
          <w:sz w:val="26"/>
          <w:szCs w:val="26"/>
        </w:rPr>
        <w:t>he scheduled Initial Hearing, and that t</w:t>
      </w:r>
      <w:r w:rsidR="009C09F3" w:rsidRPr="00B11DEE">
        <w:rPr>
          <w:sz w:val="26"/>
          <w:szCs w:val="26"/>
        </w:rPr>
        <w:t xml:space="preserve">he failure of </w:t>
      </w:r>
      <w:r w:rsidR="00B11DEE" w:rsidRPr="00B11DEE">
        <w:rPr>
          <w:sz w:val="26"/>
          <w:szCs w:val="26"/>
        </w:rPr>
        <w:t xml:space="preserve">the </w:t>
      </w:r>
      <w:r w:rsidR="009C09F3" w:rsidRPr="00B11DEE">
        <w:rPr>
          <w:sz w:val="26"/>
          <w:szCs w:val="26"/>
        </w:rPr>
        <w:t xml:space="preserve">Complainant to </w:t>
      </w:r>
      <w:r w:rsidR="009C09F3" w:rsidRPr="00ED3E97">
        <w:rPr>
          <w:sz w:val="26"/>
          <w:szCs w:val="26"/>
        </w:rPr>
        <w:t xml:space="preserve">appear at this scheduled hearing is unexcused.  </w:t>
      </w:r>
      <w:r w:rsidR="00ED3E97" w:rsidRPr="00ED3E97">
        <w:rPr>
          <w:sz w:val="26"/>
          <w:szCs w:val="26"/>
        </w:rPr>
        <w:t>I.D. at 9.  Thus, the ALJ found that the C</w:t>
      </w:r>
      <w:r w:rsidR="00FE0276">
        <w:rPr>
          <w:sz w:val="26"/>
          <w:szCs w:val="26"/>
        </w:rPr>
        <w:t>omplainant waived her</w:t>
      </w:r>
      <w:r w:rsidR="009C09F3" w:rsidRPr="00ED3E97">
        <w:rPr>
          <w:sz w:val="26"/>
          <w:szCs w:val="26"/>
        </w:rPr>
        <w:t xml:space="preserve"> opportunity to participate in t</w:t>
      </w:r>
      <w:r w:rsidR="00ED3E97" w:rsidRPr="00ED3E97">
        <w:rPr>
          <w:sz w:val="26"/>
          <w:szCs w:val="26"/>
        </w:rPr>
        <w:t>he hea</w:t>
      </w:r>
      <w:r w:rsidR="000163CD">
        <w:rPr>
          <w:sz w:val="26"/>
          <w:szCs w:val="26"/>
        </w:rPr>
        <w:t xml:space="preserve">ring by failing to appear, and directed </w:t>
      </w:r>
      <w:r w:rsidR="00ED3E97" w:rsidRPr="00ED3E97">
        <w:rPr>
          <w:sz w:val="26"/>
          <w:szCs w:val="26"/>
        </w:rPr>
        <w:t xml:space="preserve">that the case </w:t>
      </w:r>
      <w:r w:rsidR="009C09F3" w:rsidRPr="00ED3E97">
        <w:rPr>
          <w:sz w:val="26"/>
          <w:szCs w:val="26"/>
        </w:rPr>
        <w:t>be dismissed</w:t>
      </w:r>
      <w:r w:rsidR="001728FC">
        <w:rPr>
          <w:sz w:val="26"/>
          <w:szCs w:val="26"/>
        </w:rPr>
        <w:t xml:space="preserve"> with prejudice for failure to prosecute</w:t>
      </w:r>
      <w:r w:rsidR="009C09F3" w:rsidRPr="00ED3E97">
        <w:rPr>
          <w:sz w:val="26"/>
          <w:szCs w:val="26"/>
        </w:rPr>
        <w:t xml:space="preserve">.  </w:t>
      </w:r>
      <w:r w:rsidR="00ED3E97" w:rsidRPr="00ED3E97">
        <w:rPr>
          <w:i/>
          <w:sz w:val="26"/>
          <w:szCs w:val="26"/>
        </w:rPr>
        <w:t>Id</w:t>
      </w:r>
      <w:r w:rsidR="00ED3E97" w:rsidRPr="00ED3E97">
        <w:rPr>
          <w:sz w:val="26"/>
          <w:szCs w:val="26"/>
        </w:rPr>
        <w:t xml:space="preserve">. at 9-10, citing </w:t>
      </w:r>
      <w:r>
        <w:rPr>
          <w:sz w:val="26"/>
          <w:szCs w:val="26"/>
        </w:rPr>
        <w:t>52 Pa.</w:t>
      </w:r>
      <w:r w:rsidR="00A7015E">
        <w:rPr>
          <w:sz w:val="26"/>
          <w:szCs w:val="26"/>
        </w:rPr>
        <w:t xml:space="preserve"> </w:t>
      </w:r>
      <w:r>
        <w:rPr>
          <w:sz w:val="26"/>
          <w:szCs w:val="26"/>
        </w:rPr>
        <w:t>Code § 5.245(a) and</w:t>
      </w:r>
      <w:r w:rsidR="009C09F3" w:rsidRPr="00ED3E97">
        <w:rPr>
          <w:sz w:val="26"/>
          <w:szCs w:val="26"/>
        </w:rPr>
        <w:t xml:space="preserve"> </w:t>
      </w:r>
      <w:r w:rsidR="009C09F3" w:rsidRPr="00ED3E97">
        <w:rPr>
          <w:i/>
          <w:sz w:val="26"/>
          <w:szCs w:val="26"/>
        </w:rPr>
        <w:t xml:space="preserve">Martin W. Jefferson v. </w:t>
      </w:r>
      <w:smartTag w:uri="urn:schemas-microsoft-com:office:smarttags" w:element="stockticker">
        <w:r w:rsidR="009C09F3" w:rsidRPr="00ED3E97">
          <w:rPr>
            <w:i/>
            <w:sz w:val="26"/>
            <w:szCs w:val="26"/>
          </w:rPr>
          <w:t>UGI</w:t>
        </w:r>
      </w:smartTag>
      <w:r w:rsidR="009C09F3" w:rsidRPr="00ED3E97">
        <w:rPr>
          <w:i/>
          <w:sz w:val="26"/>
          <w:szCs w:val="26"/>
        </w:rPr>
        <w:t xml:space="preserve"> Utilities, Inc.</w:t>
      </w:r>
      <w:r w:rsidR="009C09F3" w:rsidRPr="00ED3E97">
        <w:rPr>
          <w:sz w:val="26"/>
          <w:szCs w:val="26"/>
        </w:rPr>
        <w:t>, 1995 Pa. PUC LEXIS 159.</w:t>
      </w:r>
      <w:r w:rsidR="009C09F3" w:rsidRPr="009C09F3">
        <w:rPr>
          <w:sz w:val="26"/>
          <w:szCs w:val="26"/>
        </w:rPr>
        <w:t xml:space="preserve">  </w:t>
      </w:r>
    </w:p>
    <w:p w:rsidR="00D20D57" w:rsidRPr="009C09F3" w:rsidRDefault="00D20D57" w:rsidP="005F184F">
      <w:pPr>
        <w:widowControl/>
        <w:spacing w:line="360" w:lineRule="auto"/>
        <w:ind w:firstLine="1440"/>
        <w:rPr>
          <w:sz w:val="26"/>
          <w:szCs w:val="26"/>
        </w:rPr>
      </w:pPr>
    </w:p>
    <w:p w:rsidR="00006F35" w:rsidRPr="00006F35" w:rsidRDefault="00512540" w:rsidP="00E6468A">
      <w:pPr>
        <w:keepNext/>
        <w:widowControl/>
        <w:spacing w:line="360" w:lineRule="auto"/>
        <w:ind w:firstLine="1440"/>
        <w:rPr>
          <w:b/>
          <w:sz w:val="26"/>
          <w:szCs w:val="26"/>
        </w:rPr>
      </w:pPr>
      <w:r>
        <w:rPr>
          <w:b/>
          <w:sz w:val="26"/>
          <w:szCs w:val="26"/>
        </w:rPr>
        <w:t>Exceptions and Replies</w:t>
      </w:r>
    </w:p>
    <w:p w:rsidR="00CA43A5" w:rsidRDefault="00CA43A5" w:rsidP="006E20CB">
      <w:pPr>
        <w:keepNext/>
        <w:widowControl/>
        <w:ind w:firstLine="1440"/>
        <w:rPr>
          <w:sz w:val="26"/>
          <w:szCs w:val="26"/>
        </w:rPr>
      </w:pPr>
    </w:p>
    <w:p w:rsidR="00266D46" w:rsidRDefault="00266D46" w:rsidP="005F184F">
      <w:pPr>
        <w:widowControl/>
        <w:spacing w:line="360" w:lineRule="auto"/>
        <w:ind w:firstLine="1440"/>
        <w:rPr>
          <w:sz w:val="26"/>
          <w:szCs w:val="26"/>
        </w:rPr>
      </w:pPr>
      <w:r>
        <w:rPr>
          <w:sz w:val="26"/>
          <w:szCs w:val="26"/>
        </w:rPr>
        <w:t>In her Exceptions</w:t>
      </w:r>
      <w:r w:rsidR="00195C58">
        <w:rPr>
          <w:sz w:val="26"/>
          <w:szCs w:val="26"/>
        </w:rPr>
        <w:t>,</w:t>
      </w:r>
      <w:r>
        <w:rPr>
          <w:sz w:val="26"/>
          <w:szCs w:val="26"/>
        </w:rPr>
        <w:t xml:space="preserve"> the C</w:t>
      </w:r>
      <w:r w:rsidR="00D95CB0">
        <w:rPr>
          <w:sz w:val="26"/>
          <w:szCs w:val="26"/>
        </w:rPr>
        <w:t>omplainant argues</w:t>
      </w:r>
      <w:r>
        <w:rPr>
          <w:sz w:val="26"/>
          <w:szCs w:val="26"/>
        </w:rPr>
        <w:t xml:space="preserve"> that the ALJ’s ruling was not fair because the Complainant knew nothing about the hearing, and because she could not a</w:t>
      </w:r>
      <w:r w:rsidR="00D95CB0">
        <w:rPr>
          <w:sz w:val="26"/>
          <w:szCs w:val="26"/>
        </w:rPr>
        <w:t xml:space="preserve">fford an attorney.  </w:t>
      </w:r>
      <w:r>
        <w:rPr>
          <w:sz w:val="26"/>
          <w:szCs w:val="26"/>
        </w:rPr>
        <w:t>Exc. at 1.</w:t>
      </w:r>
      <w:r w:rsidR="00D95CB0">
        <w:rPr>
          <w:sz w:val="26"/>
          <w:szCs w:val="26"/>
        </w:rPr>
        <w:t xml:space="preserve">  The Complainant contends</w:t>
      </w:r>
      <w:r w:rsidR="008B4062">
        <w:rPr>
          <w:sz w:val="26"/>
          <w:szCs w:val="26"/>
        </w:rPr>
        <w:t xml:space="preserve"> that she had done all that PECO and the Commission asked of her, and does not know who else to contact to receive electric service.  </w:t>
      </w:r>
      <w:r w:rsidR="008B4062" w:rsidRPr="008B4062">
        <w:rPr>
          <w:i/>
          <w:sz w:val="26"/>
          <w:szCs w:val="26"/>
        </w:rPr>
        <w:t>Id</w:t>
      </w:r>
      <w:r w:rsidR="008B4062">
        <w:rPr>
          <w:sz w:val="26"/>
          <w:szCs w:val="26"/>
        </w:rPr>
        <w:t xml:space="preserve">. at 1-2.  The Complainant </w:t>
      </w:r>
      <w:r w:rsidR="00D95CB0">
        <w:rPr>
          <w:sz w:val="26"/>
          <w:szCs w:val="26"/>
        </w:rPr>
        <w:t>states</w:t>
      </w:r>
      <w:r w:rsidR="00C8255A">
        <w:rPr>
          <w:sz w:val="26"/>
          <w:szCs w:val="26"/>
        </w:rPr>
        <w:t xml:space="preserve"> that she could prove that prior electric service that was establ</w:t>
      </w:r>
      <w:r w:rsidR="000163CD">
        <w:rPr>
          <w:sz w:val="26"/>
          <w:szCs w:val="26"/>
        </w:rPr>
        <w:t>ished in her name had been paid</w:t>
      </w:r>
      <w:r w:rsidR="00C8255A">
        <w:rPr>
          <w:sz w:val="26"/>
          <w:szCs w:val="26"/>
        </w:rPr>
        <w:t>, and</w:t>
      </w:r>
      <w:r w:rsidR="00D95CB0">
        <w:rPr>
          <w:sz w:val="26"/>
          <w:szCs w:val="26"/>
        </w:rPr>
        <w:t xml:space="preserve"> asserts</w:t>
      </w:r>
      <w:r w:rsidR="00033D2F">
        <w:rPr>
          <w:sz w:val="26"/>
          <w:szCs w:val="26"/>
        </w:rPr>
        <w:t xml:space="preserve"> once again</w:t>
      </w:r>
      <w:r w:rsidR="00C8255A">
        <w:rPr>
          <w:sz w:val="26"/>
          <w:szCs w:val="26"/>
        </w:rPr>
        <w:t xml:space="preserve"> that she is not responsible for the electric bill of Enos Curl, who </w:t>
      </w:r>
      <w:r w:rsidR="000163CD">
        <w:rPr>
          <w:sz w:val="26"/>
          <w:szCs w:val="26"/>
        </w:rPr>
        <w:t xml:space="preserve">previously </w:t>
      </w:r>
      <w:r w:rsidR="00C8255A">
        <w:rPr>
          <w:sz w:val="26"/>
          <w:szCs w:val="26"/>
        </w:rPr>
        <w:t xml:space="preserve">lived at the residence where the Complainant now resides.  </w:t>
      </w:r>
      <w:r w:rsidR="00C8255A" w:rsidRPr="00C8255A">
        <w:rPr>
          <w:i/>
          <w:sz w:val="26"/>
          <w:szCs w:val="26"/>
        </w:rPr>
        <w:t>Id</w:t>
      </w:r>
      <w:r w:rsidR="00C8255A">
        <w:rPr>
          <w:sz w:val="26"/>
          <w:szCs w:val="26"/>
        </w:rPr>
        <w:t>. at 2.</w:t>
      </w:r>
    </w:p>
    <w:p w:rsidR="00C8255A" w:rsidRDefault="00C8255A" w:rsidP="005F184F">
      <w:pPr>
        <w:widowControl/>
        <w:spacing w:line="360" w:lineRule="auto"/>
        <w:ind w:firstLine="1440"/>
        <w:rPr>
          <w:sz w:val="26"/>
          <w:szCs w:val="26"/>
        </w:rPr>
      </w:pPr>
    </w:p>
    <w:p w:rsidR="00C8255A" w:rsidRDefault="00C8255A" w:rsidP="005F184F">
      <w:pPr>
        <w:widowControl/>
        <w:spacing w:line="360" w:lineRule="auto"/>
        <w:ind w:firstLine="1440"/>
        <w:rPr>
          <w:sz w:val="26"/>
          <w:szCs w:val="26"/>
        </w:rPr>
      </w:pPr>
      <w:r>
        <w:rPr>
          <w:sz w:val="26"/>
          <w:szCs w:val="26"/>
        </w:rPr>
        <w:t xml:space="preserve">In its Reply, PECO </w:t>
      </w:r>
      <w:r w:rsidR="00B87B6D">
        <w:rPr>
          <w:sz w:val="26"/>
          <w:szCs w:val="26"/>
        </w:rPr>
        <w:t>requests</w:t>
      </w:r>
      <w:r w:rsidR="00647E2D">
        <w:rPr>
          <w:sz w:val="26"/>
          <w:szCs w:val="26"/>
        </w:rPr>
        <w:t xml:space="preserve"> that the Complainant’s Exceptions be dismissed because the Initial Decision prop</w:t>
      </w:r>
      <w:r w:rsidR="00033D2F">
        <w:rPr>
          <w:sz w:val="26"/>
          <w:szCs w:val="26"/>
        </w:rPr>
        <w:t>erly dismissed the Complaint due to the Complainant’s</w:t>
      </w:r>
      <w:r w:rsidR="00647E2D">
        <w:rPr>
          <w:sz w:val="26"/>
          <w:szCs w:val="26"/>
        </w:rPr>
        <w:t xml:space="preserve"> failure to appear at both the July 16</w:t>
      </w:r>
      <w:r w:rsidR="00E1365F">
        <w:rPr>
          <w:sz w:val="26"/>
          <w:szCs w:val="26"/>
        </w:rPr>
        <w:t xml:space="preserve"> and </w:t>
      </w:r>
      <w:r w:rsidR="00647E2D">
        <w:rPr>
          <w:sz w:val="26"/>
          <w:szCs w:val="26"/>
        </w:rPr>
        <w:t>September 14, 2012 hearing</w:t>
      </w:r>
      <w:r w:rsidR="001C1183">
        <w:rPr>
          <w:sz w:val="26"/>
          <w:szCs w:val="26"/>
        </w:rPr>
        <w:t>s</w:t>
      </w:r>
      <w:r w:rsidR="00B87B6D">
        <w:rPr>
          <w:sz w:val="26"/>
          <w:szCs w:val="26"/>
        </w:rPr>
        <w:t xml:space="preserve">.  </w:t>
      </w:r>
      <w:r w:rsidR="00647E2D">
        <w:rPr>
          <w:sz w:val="26"/>
          <w:szCs w:val="26"/>
        </w:rPr>
        <w:t xml:space="preserve">R.Exc. at 1-2.  PECO </w:t>
      </w:r>
      <w:r w:rsidR="00B87B6D">
        <w:rPr>
          <w:sz w:val="26"/>
          <w:szCs w:val="26"/>
        </w:rPr>
        <w:t>notes</w:t>
      </w:r>
      <w:r w:rsidR="00647E2D">
        <w:rPr>
          <w:sz w:val="26"/>
          <w:szCs w:val="26"/>
        </w:rPr>
        <w:t xml:space="preserve">, as did the ALJ, that the requirement of administrative agencies such as the Commission to provide due process to parties appearing before it is satisfied when the parties are provided notice and opportunity to appear and be heard.  </w:t>
      </w:r>
      <w:r w:rsidR="00647E2D" w:rsidRPr="00647E2D">
        <w:rPr>
          <w:i/>
          <w:sz w:val="26"/>
          <w:szCs w:val="26"/>
        </w:rPr>
        <w:t>Id</w:t>
      </w:r>
      <w:r w:rsidR="00647E2D">
        <w:rPr>
          <w:sz w:val="26"/>
          <w:szCs w:val="26"/>
        </w:rPr>
        <w:t xml:space="preserve">. at 2-3.  </w:t>
      </w:r>
      <w:r w:rsidR="00B87B6D">
        <w:rPr>
          <w:sz w:val="26"/>
          <w:szCs w:val="26"/>
        </w:rPr>
        <w:t>PECO contends</w:t>
      </w:r>
      <w:r w:rsidR="0012696F">
        <w:rPr>
          <w:sz w:val="26"/>
          <w:szCs w:val="26"/>
        </w:rPr>
        <w:t xml:space="preserve"> that </w:t>
      </w:r>
      <w:r w:rsidR="00182607">
        <w:rPr>
          <w:sz w:val="26"/>
          <w:szCs w:val="26"/>
        </w:rPr>
        <w:t xml:space="preserve">the Commission’s due process requirements were satisfied </w:t>
      </w:r>
      <w:r w:rsidR="000B5206">
        <w:rPr>
          <w:sz w:val="26"/>
          <w:szCs w:val="26"/>
        </w:rPr>
        <w:t xml:space="preserve">when </w:t>
      </w:r>
      <w:r w:rsidR="00652747">
        <w:rPr>
          <w:sz w:val="26"/>
          <w:szCs w:val="26"/>
        </w:rPr>
        <w:t>hearing notices</w:t>
      </w:r>
      <w:r w:rsidR="000B5206">
        <w:rPr>
          <w:sz w:val="26"/>
          <w:szCs w:val="26"/>
        </w:rPr>
        <w:t xml:space="preserve"> and other correspondence</w:t>
      </w:r>
      <w:r w:rsidR="00652747">
        <w:rPr>
          <w:sz w:val="26"/>
          <w:szCs w:val="26"/>
        </w:rPr>
        <w:t xml:space="preserve"> were mailed to the Complainan</w:t>
      </w:r>
      <w:r w:rsidR="000B5206">
        <w:rPr>
          <w:sz w:val="26"/>
          <w:szCs w:val="26"/>
        </w:rPr>
        <w:t>t, and such items were</w:t>
      </w:r>
      <w:r w:rsidR="00652747">
        <w:rPr>
          <w:sz w:val="26"/>
          <w:szCs w:val="26"/>
        </w:rPr>
        <w:t xml:space="preserve"> not returned by the United States Postal Services as undeliverable.  </w:t>
      </w:r>
      <w:r w:rsidR="00652747" w:rsidRPr="00652747">
        <w:rPr>
          <w:i/>
          <w:sz w:val="26"/>
          <w:szCs w:val="26"/>
        </w:rPr>
        <w:t>Id</w:t>
      </w:r>
      <w:r w:rsidR="00652747">
        <w:rPr>
          <w:sz w:val="26"/>
          <w:szCs w:val="26"/>
        </w:rPr>
        <w:t xml:space="preserve">. </w:t>
      </w:r>
      <w:r w:rsidR="00652747">
        <w:rPr>
          <w:sz w:val="26"/>
          <w:szCs w:val="26"/>
        </w:rPr>
        <w:lastRenderedPageBreak/>
        <w:t>at</w:t>
      </w:r>
      <w:r w:rsidR="00E1365F">
        <w:rPr>
          <w:sz w:val="26"/>
          <w:szCs w:val="26"/>
        </w:rPr>
        <w:t> </w:t>
      </w:r>
      <w:r w:rsidR="00652747">
        <w:rPr>
          <w:sz w:val="26"/>
          <w:szCs w:val="26"/>
        </w:rPr>
        <w:t xml:space="preserve">3.  </w:t>
      </w:r>
      <w:r w:rsidR="00B87B6D">
        <w:rPr>
          <w:sz w:val="26"/>
          <w:szCs w:val="26"/>
        </w:rPr>
        <w:t>PECO states</w:t>
      </w:r>
      <w:r w:rsidR="0064106B">
        <w:rPr>
          <w:sz w:val="26"/>
          <w:szCs w:val="26"/>
        </w:rPr>
        <w:t xml:space="preserve"> that </w:t>
      </w:r>
      <w:r w:rsidR="00060ADE">
        <w:rPr>
          <w:sz w:val="26"/>
          <w:szCs w:val="26"/>
        </w:rPr>
        <w:t xml:space="preserve">by her failure to appear at both </w:t>
      </w:r>
      <w:r w:rsidR="00F842C0">
        <w:rPr>
          <w:sz w:val="26"/>
          <w:szCs w:val="26"/>
        </w:rPr>
        <w:t>hearings</w:t>
      </w:r>
      <w:r w:rsidR="00060ADE">
        <w:rPr>
          <w:sz w:val="26"/>
          <w:szCs w:val="26"/>
        </w:rPr>
        <w:t xml:space="preserve"> in this proceeding</w:t>
      </w:r>
      <w:r w:rsidR="00F842C0">
        <w:rPr>
          <w:sz w:val="26"/>
          <w:szCs w:val="26"/>
        </w:rPr>
        <w:t xml:space="preserve">, </w:t>
      </w:r>
      <w:r w:rsidR="00060ADE">
        <w:rPr>
          <w:sz w:val="26"/>
          <w:szCs w:val="26"/>
        </w:rPr>
        <w:t>“</w:t>
      </w:r>
      <w:r w:rsidR="00F842C0">
        <w:rPr>
          <w:sz w:val="26"/>
          <w:szCs w:val="26"/>
        </w:rPr>
        <w:t>Complainant waived her opportunity to participate in the hearings and cannot now reopen the record without proof that her failure to appear was unavoidable and that the interes</w:t>
      </w:r>
      <w:r w:rsidR="00060ADE">
        <w:rPr>
          <w:sz w:val="26"/>
          <w:szCs w:val="26"/>
        </w:rPr>
        <w:t>t of PECO Energy and the public</w:t>
      </w:r>
      <w:r w:rsidR="00F842C0">
        <w:rPr>
          <w:sz w:val="26"/>
          <w:szCs w:val="26"/>
        </w:rPr>
        <w:t xml:space="preserve"> interest will not be prejudiced.”</w:t>
      </w:r>
      <w:r w:rsidR="006B2718">
        <w:rPr>
          <w:sz w:val="26"/>
          <w:szCs w:val="26"/>
        </w:rPr>
        <w:t xml:space="preserve">  </w:t>
      </w:r>
      <w:r w:rsidR="006B2718" w:rsidRPr="006B2718">
        <w:rPr>
          <w:i/>
          <w:sz w:val="26"/>
          <w:szCs w:val="26"/>
        </w:rPr>
        <w:t>Id</w:t>
      </w:r>
      <w:r w:rsidR="006B2718">
        <w:rPr>
          <w:sz w:val="26"/>
          <w:szCs w:val="26"/>
        </w:rPr>
        <w:t>.</w:t>
      </w:r>
    </w:p>
    <w:p w:rsidR="00101387" w:rsidRDefault="00101387" w:rsidP="005F184F">
      <w:pPr>
        <w:widowControl/>
        <w:spacing w:line="360" w:lineRule="auto"/>
        <w:ind w:firstLine="1440"/>
        <w:rPr>
          <w:sz w:val="26"/>
          <w:szCs w:val="26"/>
        </w:rPr>
      </w:pPr>
    </w:p>
    <w:p w:rsidR="00512540" w:rsidRDefault="00E65A5A" w:rsidP="005F184F">
      <w:pPr>
        <w:widowControl/>
        <w:spacing w:line="360" w:lineRule="auto"/>
        <w:ind w:firstLine="1440"/>
        <w:rPr>
          <w:sz w:val="26"/>
          <w:szCs w:val="26"/>
        </w:rPr>
      </w:pPr>
      <w:r>
        <w:rPr>
          <w:sz w:val="26"/>
          <w:szCs w:val="26"/>
        </w:rPr>
        <w:t xml:space="preserve">PECO </w:t>
      </w:r>
      <w:r w:rsidR="001C1183">
        <w:rPr>
          <w:sz w:val="26"/>
          <w:szCs w:val="26"/>
        </w:rPr>
        <w:t xml:space="preserve">also </w:t>
      </w:r>
      <w:r w:rsidR="00B87B6D">
        <w:rPr>
          <w:sz w:val="26"/>
          <w:szCs w:val="26"/>
        </w:rPr>
        <w:t>contends</w:t>
      </w:r>
      <w:r>
        <w:rPr>
          <w:sz w:val="26"/>
          <w:szCs w:val="26"/>
        </w:rPr>
        <w:t xml:space="preserve"> that the Complainant’s assertion that she knew nothing about the telephonic hearing is contradicted by documentation she submitted to the ALJ on Oct</w:t>
      </w:r>
      <w:r w:rsidR="00127062">
        <w:rPr>
          <w:sz w:val="26"/>
          <w:szCs w:val="26"/>
        </w:rPr>
        <w:t>ober 9, 2012.  Quoting from that</w:t>
      </w:r>
      <w:r>
        <w:rPr>
          <w:sz w:val="26"/>
          <w:szCs w:val="26"/>
        </w:rPr>
        <w:t xml:space="preserve"> October 9, 2012 </w:t>
      </w:r>
      <w:r w:rsidR="00AF7DB4">
        <w:rPr>
          <w:sz w:val="26"/>
          <w:szCs w:val="26"/>
        </w:rPr>
        <w:t>document, PECO noted</w:t>
      </w:r>
      <w:r>
        <w:rPr>
          <w:sz w:val="26"/>
          <w:szCs w:val="26"/>
        </w:rPr>
        <w:t xml:space="preserve"> the </w:t>
      </w:r>
      <w:r w:rsidR="00AF7DB4">
        <w:rPr>
          <w:sz w:val="26"/>
          <w:szCs w:val="26"/>
        </w:rPr>
        <w:t>following statement by</w:t>
      </w:r>
      <w:r>
        <w:rPr>
          <w:sz w:val="26"/>
          <w:szCs w:val="26"/>
        </w:rPr>
        <w:t xml:space="preserve"> the Complainant:</w:t>
      </w:r>
    </w:p>
    <w:p w:rsidR="00E65A5A" w:rsidRDefault="00E65A5A" w:rsidP="005F184F">
      <w:pPr>
        <w:widowControl/>
        <w:spacing w:line="360" w:lineRule="auto"/>
        <w:ind w:firstLine="1440"/>
        <w:rPr>
          <w:sz w:val="26"/>
          <w:szCs w:val="26"/>
        </w:rPr>
      </w:pPr>
    </w:p>
    <w:p w:rsidR="00E65A5A" w:rsidRDefault="00E65A5A" w:rsidP="005F184F">
      <w:pPr>
        <w:widowControl/>
        <w:ind w:left="1440" w:right="1440"/>
        <w:rPr>
          <w:sz w:val="26"/>
          <w:szCs w:val="26"/>
        </w:rPr>
      </w:pPr>
      <w:r>
        <w:rPr>
          <w:sz w:val="26"/>
          <w:szCs w:val="26"/>
        </w:rPr>
        <w:t>I am aware I missed my telephone hearing, I am sorry.  My phone was</w:t>
      </w:r>
      <w:r w:rsidR="000441C7">
        <w:rPr>
          <w:sz w:val="26"/>
          <w:szCs w:val="26"/>
        </w:rPr>
        <w:t xml:space="preserve"> not working</w:t>
      </w:r>
      <w:r>
        <w:rPr>
          <w:sz w:val="26"/>
          <w:szCs w:val="26"/>
        </w:rPr>
        <w:t xml:space="preserve"> because of the rain we had, there is a bad wire outside and I am having that repaired.</w:t>
      </w:r>
    </w:p>
    <w:p w:rsidR="00512540" w:rsidRDefault="00512540" w:rsidP="005F184F">
      <w:pPr>
        <w:widowControl/>
        <w:spacing w:line="360" w:lineRule="auto"/>
        <w:ind w:firstLine="1440"/>
        <w:rPr>
          <w:sz w:val="26"/>
          <w:szCs w:val="26"/>
        </w:rPr>
      </w:pPr>
    </w:p>
    <w:p w:rsidR="00E65A5A" w:rsidRDefault="00E65A5A" w:rsidP="005F184F">
      <w:pPr>
        <w:widowControl/>
        <w:spacing w:line="360" w:lineRule="auto"/>
        <w:rPr>
          <w:sz w:val="26"/>
          <w:szCs w:val="26"/>
        </w:rPr>
      </w:pPr>
      <w:r w:rsidRPr="00E65A5A">
        <w:rPr>
          <w:i/>
          <w:sz w:val="26"/>
          <w:szCs w:val="26"/>
        </w:rPr>
        <w:t>Id</w:t>
      </w:r>
      <w:r>
        <w:rPr>
          <w:sz w:val="26"/>
          <w:szCs w:val="26"/>
        </w:rPr>
        <w:t>. at 4.</w:t>
      </w:r>
      <w:r w:rsidR="00AF7DB4">
        <w:rPr>
          <w:sz w:val="26"/>
          <w:szCs w:val="26"/>
        </w:rPr>
        <w:t xml:space="preserve"> </w:t>
      </w:r>
      <w:r w:rsidR="00B87B6D">
        <w:rPr>
          <w:sz w:val="26"/>
          <w:szCs w:val="26"/>
        </w:rPr>
        <w:t xml:space="preserve"> PECO argues</w:t>
      </w:r>
      <w:r w:rsidR="00AF7DB4">
        <w:rPr>
          <w:sz w:val="26"/>
          <w:szCs w:val="26"/>
        </w:rPr>
        <w:t xml:space="preserve"> that the Complainant had ample time to request a continuance in this matter, and that she should have notified the Commission of her telephone issues and provided another telephone number at which the ALJ could have reached her.  </w:t>
      </w:r>
      <w:r w:rsidR="00AF7DB4" w:rsidRPr="00AF7DB4">
        <w:rPr>
          <w:i/>
          <w:sz w:val="26"/>
          <w:szCs w:val="26"/>
        </w:rPr>
        <w:t>Id</w:t>
      </w:r>
      <w:r w:rsidR="00AF7DB4">
        <w:rPr>
          <w:sz w:val="26"/>
          <w:szCs w:val="26"/>
        </w:rPr>
        <w:t xml:space="preserve">.  </w:t>
      </w:r>
      <w:r w:rsidR="008E43A6">
        <w:rPr>
          <w:sz w:val="26"/>
          <w:szCs w:val="26"/>
        </w:rPr>
        <w:t xml:space="preserve">Thus, </w:t>
      </w:r>
      <w:r w:rsidR="008F485A">
        <w:rPr>
          <w:sz w:val="26"/>
          <w:szCs w:val="26"/>
        </w:rPr>
        <w:t>PE</w:t>
      </w:r>
      <w:r w:rsidR="00B87B6D">
        <w:rPr>
          <w:sz w:val="26"/>
          <w:szCs w:val="26"/>
        </w:rPr>
        <w:t>CO concludes</w:t>
      </w:r>
      <w:r w:rsidR="008F485A">
        <w:rPr>
          <w:sz w:val="26"/>
          <w:szCs w:val="26"/>
        </w:rPr>
        <w:t xml:space="preserve"> that the Complainant cannot establish that her failure to appear was unavoidable.  </w:t>
      </w:r>
      <w:r w:rsidR="008F485A" w:rsidRPr="008F485A">
        <w:rPr>
          <w:i/>
          <w:sz w:val="26"/>
          <w:szCs w:val="26"/>
        </w:rPr>
        <w:t>Id</w:t>
      </w:r>
      <w:r w:rsidR="008F485A">
        <w:rPr>
          <w:sz w:val="26"/>
          <w:szCs w:val="26"/>
        </w:rPr>
        <w:t xml:space="preserve">. </w:t>
      </w:r>
    </w:p>
    <w:p w:rsidR="008F485A" w:rsidRDefault="008F485A" w:rsidP="005F184F">
      <w:pPr>
        <w:widowControl/>
        <w:spacing w:line="360" w:lineRule="auto"/>
        <w:rPr>
          <w:sz w:val="26"/>
          <w:szCs w:val="26"/>
        </w:rPr>
      </w:pPr>
    </w:p>
    <w:p w:rsidR="008F485A" w:rsidRDefault="008F485A" w:rsidP="005F184F">
      <w:pPr>
        <w:widowControl/>
        <w:spacing w:line="360" w:lineRule="auto"/>
        <w:rPr>
          <w:sz w:val="26"/>
          <w:szCs w:val="26"/>
        </w:rPr>
      </w:pPr>
      <w:r>
        <w:rPr>
          <w:sz w:val="26"/>
          <w:szCs w:val="26"/>
        </w:rPr>
        <w:tab/>
      </w:r>
      <w:r>
        <w:rPr>
          <w:sz w:val="26"/>
          <w:szCs w:val="26"/>
        </w:rPr>
        <w:tab/>
        <w:t xml:space="preserve">Finally, PECO </w:t>
      </w:r>
      <w:r w:rsidR="00B87B6D">
        <w:rPr>
          <w:sz w:val="26"/>
          <w:szCs w:val="26"/>
        </w:rPr>
        <w:t>argues</w:t>
      </w:r>
      <w:r w:rsidR="002E0A68">
        <w:rPr>
          <w:sz w:val="26"/>
          <w:szCs w:val="26"/>
        </w:rPr>
        <w:t xml:space="preserve"> that the Complainant cannot establish that a reopening of the proceeding would not prejudice </w:t>
      </w:r>
      <w:r w:rsidR="004B65C4">
        <w:rPr>
          <w:sz w:val="26"/>
          <w:szCs w:val="26"/>
        </w:rPr>
        <w:t>PECO</w:t>
      </w:r>
      <w:r w:rsidR="002E0A68">
        <w:rPr>
          <w:sz w:val="26"/>
          <w:szCs w:val="26"/>
        </w:rPr>
        <w:t>’s or the public’s interest</w:t>
      </w:r>
      <w:r w:rsidR="00B87B6D">
        <w:rPr>
          <w:sz w:val="26"/>
          <w:szCs w:val="26"/>
        </w:rPr>
        <w:t>s.  PECO asserts</w:t>
      </w:r>
      <w:r w:rsidR="002E0A68">
        <w:rPr>
          <w:sz w:val="26"/>
          <w:szCs w:val="26"/>
        </w:rPr>
        <w:t xml:space="preserve"> that it should not be prejudiced by having to expend an inordinate amount of its resources to prepare for hearings at which the Complainant does not appear, and that the public should not be prejudiced by the Complainant’s “wasteful use of the </w:t>
      </w:r>
      <w:r w:rsidR="00AB3AE3">
        <w:rPr>
          <w:sz w:val="26"/>
          <w:szCs w:val="26"/>
        </w:rPr>
        <w:t>PUC’s</w:t>
      </w:r>
      <w:r w:rsidR="00E1365F">
        <w:rPr>
          <w:sz w:val="26"/>
          <w:szCs w:val="26"/>
        </w:rPr>
        <w:t xml:space="preserve"> </w:t>
      </w:r>
      <w:r w:rsidR="002E0A68">
        <w:rPr>
          <w:sz w:val="26"/>
          <w:szCs w:val="26"/>
        </w:rPr>
        <w:t xml:space="preserve">and utility company’s resources.”  </w:t>
      </w:r>
      <w:r w:rsidR="002E0A68" w:rsidRPr="002E0A68">
        <w:rPr>
          <w:i/>
          <w:sz w:val="26"/>
          <w:szCs w:val="26"/>
        </w:rPr>
        <w:t>Id</w:t>
      </w:r>
      <w:r w:rsidR="002E0A68">
        <w:rPr>
          <w:sz w:val="26"/>
          <w:szCs w:val="26"/>
        </w:rPr>
        <w:t>. at 4</w:t>
      </w:r>
      <w:r w:rsidR="00F95989">
        <w:rPr>
          <w:sz w:val="26"/>
          <w:szCs w:val="26"/>
        </w:rPr>
        <w:t>-5.  Accordingly, PECO concluded</w:t>
      </w:r>
      <w:r w:rsidR="002E0A68">
        <w:rPr>
          <w:sz w:val="26"/>
          <w:szCs w:val="26"/>
        </w:rPr>
        <w:t xml:space="preserve"> that the ALJ properly dismissed the Complaint with prejudice.  </w:t>
      </w:r>
      <w:r w:rsidR="002E0A68" w:rsidRPr="002E0A68">
        <w:rPr>
          <w:i/>
          <w:sz w:val="26"/>
          <w:szCs w:val="26"/>
        </w:rPr>
        <w:t>Id</w:t>
      </w:r>
      <w:r w:rsidR="002E0A68">
        <w:rPr>
          <w:sz w:val="26"/>
          <w:szCs w:val="26"/>
        </w:rPr>
        <w:t>. at 5.</w:t>
      </w:r>
    </w:p>
    <w:p w:rsidR="002E0A68" w:rsidRDefault="002E0A68" w:rsidP="005F184F">
      <w:pPr>
        <w:widowControl/>
        <w:spacing w:line="360" w:lineRule="auto"/>
        <w:rPr>
          <w:sz w:val="26"/>
          <w:szCs w:val="26"/>
        </w:rPr>
      </w:pPr>
    </w:p>
    <w:p w:rsidR="00006F35" w:rsidRPr="00006F35" w:rsidRDefault="00006F35" w:rsidP="00816C67">
      <w:pPr>
        <w:keepNext/>
        <w:widowControl/>
        <w:spacing w:line="360" w:lineRule="auto"/>
        <w:ind w:firstLine="1440"/>
        <w:rPr>
          <w:b/>
          <w:sz w:val="26"/>
          <w:szCs w:val="26"/>
        </w:rPr>
      </w:pPr>
      <w:r w:rsidRPr="00006F35">
        <w:rPr>
          <w:b/>
          <w:sz w:val="26"/>
          <w:szCs w:val="26"/>
        </w:rPr>
        <w:lastRenderedPageBreak/>
        <w:t>Disposition</w:t>
      </w:r>
    </w:p>
    <w:p w:rsidR="00006F35" w:rsidRDefault="00006F35" w:rsidP="00816C67">
      <w:pPr>
        <w:keepNext/>
        <w:widowControl/>
        <w:rPr>
          <w:sz w:val="26"/>
          <w:szCs w:val="26"/>
        </w:rPr>
      </w:pPr>
    </w:p>
    <w:p w:rsidR="000441C7" w:rsidRDefault="00771830" w:rsidP="00816C67">
      <w:pPr>
        <w:keepNext/>
        <w:widowControl/>
        <w:spacing w:line="360" w:lineRule="auto"/>
        <w:rPr>
          <w:sz w:val="26"/>
          <w:szCs w:val="26"/>
        </w:rPr>
      </w:pPr>
      <w:r>
        <w:rPr>
          <w:sz w:val="26"/>
          <w:szCs w:val="26"/>
        </w:rPr>
        <w:tab/>
      </w:r>
      <w:r>
        <w:rPr>
          <w:sz w:val="26"/>
          <w:szCs w:val="26"/>
        </w:rPr>
        <w:tab/>
      </w:r>
      <w:r w:rsidR="00994D1A">
        <w:rPr>
          <w:sz w:val="26"/>
          <w:szCs w:val="26"/>
        </w:rPr>
        <w:t xml:space="preserve">We </w:t>
      </w:r>
      <w:r w:rsidR="007D23B3">
        <w:rPr>
          <w:sz w:val="26"/>
          <w:szCs w:val="26"/>
        </w:rPr>
        <w:t xml:space="preserve">agree with the ALJ </w:t>
      </w:r>
      <w:r w:rsidR="00E1365F">
        <w:rPr>
          <w:sz w:val="26"/>
          <w:szCs w:val="26"/>
        </w:rPr>
        <w:t xml:space="preserve">and PECO </w:t>
      </w:r>
      <w:r w:rsidR="007D23B3">
        <w:rPr>
          <w:sz w:val="26"/>
          <w:szCs w:val="26"/>
        </w:rPr>
        <w:t xml:space="preserve">that the </w:t>
      </w:r>
      <w:r w:rsidR="00D96D38">
        <w:rPr>
          <w:sz w:val="26"/>
          <w:szCs w:val="26"/>
        </w:rPr>
        <w:t xml:space="preserve">record </w:t>
      </w:r>
      <w:r w:rsidR="007D23B3">
        <w:rPr>
          <w:sz w:val="26"/>
          <w:szCs w:val="26"/>
        </w:rPr>
        <w:t xml:space="preserve">in this proceeding </w:t>
      </w:r>
      <w:r w:rsidR="007D23B3" w:rsidRPr="00B11DEE">
        <w:rPr>
          <w:sz w:val="26"/>
          <w:szCs w:val="26"/>
        </w:rPr>
        <w:t>supports a finding that the Complainant had sufficient notice of the day, date and time of t</w:t>
      </w:r>
      <w:r w:rsidR="007D23B3">
        <w:rPr>
          <w:sz w:val="26"/>
          <w:szCs w:val="26"/>
        </w:rPr>
        <w:t>he Initial Hearing held on September 14, 2012</w:t>
      </w:r>
      <w:r w:rsidR="00867C3F">
        <w:rPr>
          <w:sz w:val="26"/>
          <w:szCs w:val="26"/>
        </w:rPr>
        <w:t>.  Thus, the require</w:t>
      </w:r>
      <w:r w:rsidR="001C1F06">
        <w:rPr>
          <w:sz w:val="26"/>
          <w:szCs w:val="26"/>
        </w:rPr>
        <w:t>ment that the Complainant be aff</w:t>
      </w:r>
      <w:r w:rsidR="00867C3F">
        <w:rPr>
          <w:sz w:val="26"/>
          <w:szCs w:val="26"/>
        </w:rPr>
        <w:t>orded due process in this proceeding by being given the opportunity to appear and be heard has been satisfied</w:t>
      </w:r>
      <w:r w:rsidR="000441C7">
        <w:rPr>
          <w:sz w:val="26"/>
          <w:szCs w:val="26"/>
        </w:rPr>
        <w:t>, notwithstanding the fact that the Complainant did not participate in the hearing</w:t>
      </w:r>
      <w:r w:rsidR="00867C3F">
        <w:rPr>
          <w:sz w:val="26"/>
          <w:szCs w:val="26"/>
        </w:rPr>
        <w:t xml:space="preserve">.  </w:t>
      </w:r>
      <w:r w:rsidR="000441C7">
        <w:rPr>
          <w:sz w:val="26"/>
          <w:szCs w:val="26"/>
        </w:rPr>
        <w:t>As set fo</w:t>
      </w:r>
      <w:r w:rsidR="00601089">
        <w:rPr>
          <w:sz w:val="26"/>
          <w:szCs w:val="26"/>
        </w:rPr>
        <w:t>rth in Section 332(f) of the Public Utility Code</w:t>
      </w:r>
      <w:r w:rsidR="000441C7">
        <w:rPr>
          <w:sz w:val="26"/>
          <w:szCs w:val="26"/>
        </w:rPr>
        <w:t>:</w:t>
      </w:r>
    </w:p>
    <w:p w:rsidR="000441C7" w:rsidRDefault="000441C7" w:rsidP="005F184F">
      <w:pPr>
        <w:widowControl/>
        <w:spacing w:line="360" w:lineRule="auto"/>
        <w:rPr>
          <w:sz w:val="26"/>
          <w:szCs w:val="26"/>
        </w:rPr>
      </w:pPr>
    </w:p>
    <w:p w:rsidR="00A34C4D" w:rsidRDefault="00A34C4D" w:rsidP="005F184F">
      <w:pPr>
        <w:widowControl/>
        <w:ind w:left="1440" w:right="1440"/>
        <w:rPr>
          <w:sz w:val="26"/>
          <w:szCs w:val="26"/>
        </w:rPr>
      </w:pPr>
      <w:r>
        <w:rPr>
          <w:sz w:val="26"/>
          <w:szCs w:val="26"/>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 or to recall for further examination of witnesses who were excused, unless the presiding officer shall determine that failure to be represented was unavoidable and that the interests of the other parties and the public would not be prejudiced by permitting such reopening or further examination.</w:t>
      </w:r>
    </w:p>
    <w:p w:rsidR="000536BC" w:rsidRDefault="000536BC" w:rsidP="005F184F">
      <w:pPr>
        <w:widowControl/>
        <w:spacing w:line="360" w:lineRule="auto"/>
        <w:rPr>
          <w:sz w:val="26"/>
          <w:szCs w:val="26"/>
        </w:rPr>
      </w:pPr>
    </w:p>
    <w:p w:rsidR="000536BC" w:rsidRDefault="000536BC" w:rsidP="005F184F">
      <w:pPr>
        <w:widowControl/>
        <w:spacing w:line="360" w:lineRule="auto"/>
        <w:rPr>
          <w:sz w:val="26"/>
          <w:szCs w:val="26"/>
        </w:rPr>
      </w:pPr>
      <w:r>
        <w:rPr>
          <w:sz w:val="26"/>
          <w:szCs w:val="26"/>
        </w:rPr>
        <w:t>66 Pa. C.S. 332(f).</w:t>
      </w:r>
    </w:p>
    <w:p w:rsidR="000536BC" w:rsidRDefault="000536BC" w:rsidP="005F184F">
      <w:pPr>
        <w:widowControl/>
        <w:spacing w:line="360" w:lineRule="auto"/>
        <w:rPr>
          <w:sz w:val="26"/>
          <w:szCs w:val="26"/>
        </w:rPr>
      </w:pPr>
    </w:p>
    <w:p w:rsidR="007D23B3" w:rsidRDefault="000536BC" w:rsidP="005F184F">
      <w:pPr>
        <w:widowControl/>
        <w:spacing w:line="360" w:lineRule="auto"/>
        <w:rPr>
          <w:sz w:val="26"/>
          <w:szCs w:val="26"/>
        </w:rPr>
      </w:pPr>
      <w:r>
        <w:rPr>
          <w:sz w:val="26"/>
          <w:szCs w:val="26"/>
        </w:rPr>
        <w:tab/>
      </w:r>
      <w:r>
        <w:rPr>
          <w:sz w:val="26"/>
          <w:szCs w:val="26"/>
        </w:rPr>
        <w:tab/>
      </w:r>
      <w:r w:rsidR="00867C3F">
        <w:rPr>
          <w:sz w:val="26"/>
          <w:szCs w:val="26"/>
        </w:rPr>
        <w:t>By failing to appear at the September 14</w:t>
      </w:r>
      <w:r w:rsidR="002859FB">
        <w:rPr>
          <w:sz w:val="26"/>
          <w:szCs w:val="26"/>
        </w:rPr>
        <w:t>,</w:t>
      </w:r>
      <w:r w:rsidR="00867C3F">
        <w:rPr>
          <w:sz w:val="26"/>
          <w:szCs w:val="26"/>
        </w:rPr>
        <w:t xml:space="preserve"> 2012 hearing, and</w:t>
      </w:r>
      <w:r w:rsidR="002305D8">
        <w:rPr>
          <w:sz w:val="26"/>
          <w:szCs w:val="26"/>
        </w:rPr>
        <w:t xml:space="preserve"> by failing</w:t>
      </w:r>
      <w:r w:rsidR="00867C3F">
        <w:rPr>
          <w:sz w:val="26"/>
          <w:szCs w:val="26"/>
        </w:rPr>
        <w:t xml:space="preserve"> to request that the hearing be rescheduled, the Complainant waived her opportunity to appear before the Commission and be heard.</w:t>
      </w:r>
      <w:r w:rsidR="002859FB">
        <w:rPr>
          <w:sz w:val="26"/>
          <w:szCs w:val="26"/>
        </w:rPr>
        <w:t xml:space="preserve">  </w:t>
      </w:r>
      <w:r w:rsidR="00315102">
        <w:rPr>
          <w:sz w:val="26"/>
          <w:szCs w:val="26"/>
        </w:rPr>
        <w:t>Moreover, as PECO pointed out, the Complainant indicated in subsequent</w:t>
      </w:r>
      <w:r w:rsidR="008972AA">
        <w:rPr>
          <w:sz w:val="26"/>
          <w:szCs w:val="26"/>
        </w:rPr>
        <w:t xml:space="preserve"> correspondence submitted to the</w:t>
      </w:r>
      <w:r w:rsidR="00315102">
        <w:rPr>
          <w:sz w:val="26"/>
          <w:szCs w:val="26"/>
        </w:rPr>
        <w:t xml:space="preserve"> ALJ that she was aware she had missed her telephonic hearing.  Thus, we cannot accept the Complainant’s assertion </w:t>
      </w:r>
      <w:r w:rsidR="00740561">
        <w:rPr>
          <w:sz w:val="26"/>
          <w:szCs w:val="26"/>
        </w:rPr>
        <w:t>up</w:t>
      </w:r>
      <w:r w:rsidR="0018274A">
        <w:rPr>
          <w:sz w:val="26"/>
          <w:szCs w:val="26"/>
        </w:rPr>
        <w:t xml:space="preserve">on Exception that she </w:t>
      </w:r>
      <w:r w:rsidR="008972AA">
        <w:rPr>
          <w:sz w:val="26"/>
          <w:szCs w:val="26"/>
        </w:rPr>
        <w:t>knew nothing about the</w:t>
      </w:r>
      <w:r w:rsidR="00315102">
        <w:rPr>
          <w:sz w:val="26"/>
          <w:szCs w:val="26"/>
        </w:rPr>
        <w:t xml:space="preserve"> hearing.</w:t>
      </w:r>
      <w:r w:rsidR="00601089">
        <w:rPr>
          <w:sz w:val="26"/>
          <w:szCs w:val="26"/>
        </w:rPr>
        <w:t xml:space="preserve">  </w:t>
      </w:r>
      <w:r w:rsidR="008972AA">
        <w:rPr>
          <w:sz w:val="26"/>
          <w:szCs w:val="26"/>
        </w:rPr>
        <w:t>Accordingly, we will deny the Complainant’s Exceptions, and will adopt the recommendation of the ALJ that the Complaint be dismissed with prejudice for failure to prosecute.</w:t>
      </w:r>
    </w:p>
    <w:p w:rsidR="00771830" w:rsidRPr="00771830" w:rsidRDefault="00771830" w:rsidP="005F184F">
      <w:pPr>
        <w:widowControl/>
        <w:spacing w:line="360" w:lineRule="auto"/>
        <w:rPr>
          <w:sz w:val="26"/>
          <w:szCs w:val="26"/>
        </w:rPr>
      </w:pPr>
    </w:p>
    <w:p w:rsidR="00CA43A5" w:rsidRPr="00CA43A5" w:rsidRDefault="00CA43A5" w:rsidP="003863E7">
      <w:pPr>
        <w:keepNext/>
        <w:widowControl/>
        <w:spacing w:line="360" w:lineRule="auto"/>
        <w:jc w:val="center"/>
        <w:rPr>
          <w:b/>
          <w:sz w:val="26"/>
          <w:szCs w:val="26"/>
        </w:rPr>
      </w:pPr>
      <w:r w:rsidRPr="00CA43A5">
        <w:rPr>
          <w:b/>
          <w:sz w:val="26"/>
          <w:szCs w:val="26"/>
        </w:rPr>
        <w:lastRenderedPageBreak/>
        <w:t>Conclusion</w:t>
      </w:r>
    </w:p>
    <w:p w:rsidR="00CA43A5" w:rsidRPr="00CA43A5" w:rsidRDefault="00CA43A5" w:rsidP="003863E7">
      <w:pPr>
        <w:keepNext/>
        <w:widowControl/>
        <w:ind w:firstLine="1440"/>
        <w:rPr>
          <w:sz w:val="26"/>
          <w:szCs w:val="26"/>
        </w:rPr>
      </w:pPr>
    </w:p>
    <w:p w:rsidR="00CA43A5" w:rsidRPr="00CA43A5" w:rsidRDefault="00EB47AB" w:rsidP="003863E7">
      <w:pPr>
        <w:keepNext/>
        <w:widowControl/>
        <w:spacing w:line="360" w:lineRule="auto"/>
        <w:ind w:firstLine="1440"/>
        <w:rPr>
          <w:sz w:val="26"/>
          <w:szCs w:val="26"/>
        </w:rPr>
      </w:pPr>
      <w:r>
        <w:rPr>
          <w:sz w:val="26"/>
          <w:szCs w:val="26"/>
        </w:rPr>
        <w:t>Consistent with</w:t>
      </w:r>
      <w:r w:rsidR="00CA43A5" w:rsidRPr="00CA43A5">
        <w:rPr>
          <w:sz w:val="26"/>
          <w:szCs w:val="26"/>
        </w:rPr>
        <w:t xml:space="preserve"> the foregoing dis</w:t>
      </w:r>
      <w:r>
        <w:rPr>
          <w:sz w:val="26"/>
          <w:szCs w:val="26"/>
        </w:rPr>
        <w:t xml:space="preserve">cussion, we shall deny the Complainant’s Exceptions and adopt the Initial Decision of ALJ Jones, which dismisses the Complaint with prejudice for failure to </w:t>
      </w:r>
      <w:r w:rsidR="008112F5">
        <w:rPr>
          <w:sz w:val="26"/>
          <w:szCs w:val="26"/>
        </w:rPr>
        <w:t>prosecute</w:t>
      </w:r>
      <w:r w:rsidR="00CA43A5" w:rsidRPr="00CA43A5">
        <w:rPr>
          <w:sz w:val="26"/>
          <w:szCs w:val="26"/>
        </w:rPr>
        <w:t xml:space="preserve">; </w:t>
      </w:r>
      <w:r w:rsidR="00CA43A5" w:rsidRPr="00CA43A5">
        <w:rPr>
          <w:b/>
          <w:sz w:val="26"/>
          <w:szCs w:val="26"/>
        </w:rPr>
        <w:t>THEREFORE,</w:t>
      </w:r>
      <w:r w:rsidR="00CA43A5" w:rsidRPr="00CA43A5">
        <w:rPr>
          <w:sz w:val="26"/>
          <w:szCs w:val="26"/>
        </w:rPr>
        <w:t xml:space="preserve"> </w:t>
      </w:r>
    </w:p>
    <w:p w:rsidR="00CA43A5" w:rsidRPr="00CA43A5" w:rsidRDefault="00CA43A5" w:rsidP="00A80ACB">
      <w:pPr>
        <w:widowControl/>
        <w:spacing w:line="360" w:lineRule="auto"/>
        <w:rPr>
          <w:sz w:val="26"/>
          <w:szCs w:val="26"/>
        </w:rPr>
      </w:pPr>
    </w:p>
    <w:p w:rsidR="00CA43A5" w:rsidRPr="00CA43A5" w:rsidRDefault="00CA43A5" w:rsidP="005F184F">
      <w:pPr>
        <w:widowControl/>
        <w:ind w:firstLine="1440"/>
        <w:rPr>
          <w:b/>
          <w:sz w:val="26"/>
          <w:szCs w:val="26"/>
        </w:rPr>
      </w:pPr>
      <w:r w:rsidRPr="00CA43A5">
        <w:rPr>
          <w:b/>
          <w:sz w:val="26"/>
          <w:szCs w:val="26"/>
        </w:rPr>
        <w:t>IT IS ORDERED:</w:t>
      </w:r>
    </w:p>
    <w:p w:rsidR="00CA43A5" w:rsidRPr="00CA43A5" w:rsidRDefault="00CA43A5" w:rsidP="005F184F">
      <w:pPr>
        <w:widowControl/>
        <w:rPr>
          <w:sz w:val="26"/>
          <w:szCs w:val="26"/>
        </w:rPr>
      </w:pPr>
    </w:p>
    <w:p w:rsidR="009155F7" w:rsidRDefault="009155F7" w:rsidP="005F184F">
      <w:pPr>
        <w:widowControl/>
        <w:numPr>
          <w:ilvl w:val="0"/>
          <w:numId w:val="1"/>
        </w:numPr>
        <w:tabs>
          <w:tab w:val="clear" w:pos="2160"/>
          <w:tab w:val="num" w:pos="0"/>
        </w:tabs>
        <w:spacing w:line="360" w:lineRule="auto"/>
        <w:ind w:left="0" w:firstLine="1440"/>
        <w:rPr>
          <w:sz w:val="26"/>
          <w:szCs w:val="26"/>
        </w:rPr>
      </w:pPr>
      <w:r>
        <w:rPr>
          <w:sz w:val="26"/>
          <w:szCs w:val="26"/>
        </w:rPr>
        <w:t>That the Exceptions of</w:t>
      </w:r>
      <w:r w:rsidR="00251918">
        <w:rPr>
          <w:sz w:val="26"/>
          <w:szCs w:val="26"/>
        </w:rPr>
        <w:t xml:space="preserve"> Brittany Vohrer to the Initial Decision of Administrative Law Judge Angela T. Jones are denied</w:t>
      </w:r>
      <w:r w:rsidR="003F51F4">
        <w:rPr>
          <w:sz w:val="26"/>
          <w:szCs w:val="26"/>
        </w:rPr>
        <w:t xml:space="preserve">, consistent with this Opinion </w:t>
      </w:r>
      <w:r w:rsidR="00B80C43">
        <w:rPr>
          <w:sz w:val="26"/>
          <w:szCs w:val="26"/>
        </w:rPr>
        <w:t>and Order</w:t>
      </w:r>
      <w:r>
        <w:rPr>
          <w:sz w:val="26"/>
          <w:szCs w:val="26"/>
        </w:rPr>
        <w:t>.</w:t>
      </w:r>
    </w:p>
    <w:p w:rsidR="003F51F4" w:rsidRPr="00B80C43" w:rsidRDefault="003F51F4" w:rsidP="005F184F">
      <w:pPr>
        <w:widowControl/>
        <w:spacing w:line="360" w:lineRule="auto"/>
        <w:ind w:left="1440"/>
        <w:rPr>
          <w:sz w:val="26"/>
          <w:szCs w:val="26"/>
        </w:rPr>
      </w:pPr>
    </w:p>
    <w:p w:rsidR="00CA43A5" w:rsidRDefault="00CA43A5" w:rsidP="005F184F">
      <w:pPr>
        <w:widowControl/>
        <w:numPr>
          <w:ilvl w:val="0"/>
          <w:numId w:val="1"/>
        </w:numPr>
        <w:tabs>
          <w:tab w:val="clear" w:pos="2160"/>
          <w:tab w:val="num" w:pos="0"/>
        </w:tabs>
        <w:spacing w:line="360" w:lineRule="auto"/>
        <w:ind w:left="0" w:firstLine="1440"/>
        <w:rPr>
          <w:sz w:val="26"/>
          <w:szCs w:val="26"/>
        </w:rPr>
      </w:pPr>
      <w:r w:rsidRPr="00CA43A5">
        <w:rPr>
          <w:sz w:val="26"/>
          <w:szCs w:val="26"/>
        </w:rPr>
        <w:t>That the Initial Decision of Adm</w:t>
      </w:r>
      <w:r w:rsidR="00251918">
        <w:rPr>
          <w:sz w:val="26"/>
          <w:szCs w:val="26"/>
        </w:rPr>
        <w:t>inistrative Law Judge Angela</w:t>
      </w:r>
      <w:r w:rsidR="00224A0F">
        <w:rPr>
          <w:sz w:val="26"/>
          <w:szCs w:val="26"/>
        </w:rPr>
        <w:t> </w:t>
      </w:r>
      <w:r w:rsidR="00251918">
        <w:rPr>
          <w:sz w:val="26"/>
          <w:szCs w:val="26"/>
        </w:rPr>
        <w:t>T.</w:t>
      </w:r>
      <w:r w:rsidR="00224A0F">
        <w:rPr>
          <w:sz w:val="26"/>
          <w:szCs w:val="26"/>
        </w:rPr>
        <w:t> </w:t>
      </w:r>
      <w:r w:rsidR="00251918">
        <w:rPr>
          <w:sz w:val="26"/>
          <w:szCs w:val="26"/>
        </w:rPr>
        <w:t>Jones is adopted</w:t>
      </w:r>
      <w:r w:rsidRPr="00CA43A5">
        <w:rPr>
          <w:sz w:val="26"/>
          <w:szCs w:val="26"/>
        </w:rPr>
        <w:t>, consistent with this Opinion and Order.</w:t>
      </w:r>
    </w:p>
    <w:p w:rsidR="003F51F4" w:rsidRDefault="003F51F4" w:rsidP="005F184F">
      <w:pPr>
        <w:widowControl/>
        <w:spacing w:line="360" w:lineRule="auto"/>
        <w:ind w:left="1440"/>
        <w:rPr>
          <w:sz w:val="26"/>
          <w:szCs w:val="26"/>
        </w:rPr>
      </w:pPr>
    </w:p>
    <w:p w:rsidR="00CA43A5" w:rsidRDefault="00251918" w:rsidP="005F184F">
      <w:pPr>
        <w:widowControl/>
        <w:spacing w:line="360" w:lineRule="auto"/>
        <w:ind w:firstLine="1440"/>
        <w:rPr>
          <w:sz w:val="26"/>
          <w:szCs w:val="26"/>
        </w:rPr>
      </w:pPr>
      <w:r w:rsidRPr="00251918">
        <w:rPr>
          <w:sz w:val="26"/>
          <w:szCs w:val="26"/>
        </w:rPr>
        <w:t>3.</w:t>
      </w:r>
      <w:r>
        <w:rPr>
          <w:sz w:val="26"/>
          <w:szCs w:val="26"/>
        </w:rPr>
        <w:tab/>
        <w:t>That the Formal Complaint filed by Brittany Vohrer on April 30, 2012, against PECO Energy Company is dismissed with prejudice.</w:t>
      </w:r>
    </w:p>
    <w:p w:rsidR="00251918" w:rsidRDefault="00251918" w:rsidP="005F184F">
      <w:pPr>
        <w:widowControl/>
        <w:spacing w:line="360" w:lineRule="auto"/>
        <w:ind w:firstLine="1440"/>
        <w:rPr>
          <w:sz w:val="26"/>
          <w:szCs w:val="26"/>
        </w:rPr>
      </w:pPr>
    </w:p>
    <w:p w:rsidR="00251918" w:rsidRPr="00251918" w:rsidRDefault="00251918" w:rsidP="005F184F">
      <w:pPr>
        <w:widowControl/>
        <w:spacing w:line="360" w:lineRule="auto"/>
        <w:ind w:firstLine="1440"/>
        <w:rPr>
          <w:sz w:val="26"/>
          <w:szCs w:val="26"/>
        </w:rPr>
      </w:pPr>
      <w:r w:rsidRPr="00251918">
        <w:rPr>
          <w:sz w:val="26"/>
          <w:szCs w:val="26"/>
        </w:rPr>
        <w:t>4.</w:t>
      </w:r>
      <w:r>
        <w:rPr>
          <w:sz w:val="26"/>
          <w:szCs w:val="26"/>
        </w:rPr>
        <w:tab/>
        <w:t>That the record at Docket No. C-2012-2303471 be marked closed.</w:t>
      </w:r>
    </w:p>
    <w:p w:rsidR="00CA43A5" w:rsidRPr="00CA43A5" w:rsidRDefault="00CA43A5" w:rsidP="00CA43A5">
      <w:pPr>
        <w:rPr>
          <w:sz w:val="26"/>
          <w:szCs w:val="26"/>
        </w:rPr>
      </w:pPr>
    </w:p>
    <w:p w:rsidR="00CA43A5" w:rsidRPr="00CA43A5" w:rsidRDefault="00CA43A5" w:rsidP="00CA43A5">
      <w:pPr>
        <w:rPr>
          <w:sz w:val="26"/>
          <w:szCs w:val="26"/>
        </w:rPr>
      </w:pPr>
    </w:p>
    <w:p w:rsidR="00CA43A5" w:rsidRPr="00CA43A5" w:rsidRDefault="00B77F79" w:rsidP="00857172">
      <w:pPr>
        <w:tabs>
          <w:tab w:val="left" w:pos="-720"/>
        </w:tabs>
        <w:ind w:firstLine="5040"/>
        <w:rPr>
          <w:sz w:val="26"/>
          <w:szCs w:val="26"/>
        </w:rPr>
      </w:pPr>
      <w:bookmarkStart w:id="2" w:name="_GoBack"/>
      <w:r w:rsidRPr="00A14635">
        <w:rPr>
          <w:noProof/>
        </w:rPr>
        <w:drawing>
          <wp:anchor distT="0" distB="0" distL="114300" distR="114300" simplePos="0" relativeHeight="251659264" behindDoc="1" locked="0" layoutInCell="1" allowOverlap="1" wp14:anchorId="024FB9CD" wp14:editId="4797A13F">
            <wp:simplePos x="0" y="0"/>
            <wp:positionH relativeFrom="column">
              <wp:posOffset>3097530</wp:posOffset>
            </wp:positionH>
            <wp:positionV relativeFrom="paragraph">
              <wp:posOffset>87630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2"/>
      <w:r w:rsidR="00CA43A5" w:rsidRPr="00CA43A5">
        <w:rPr>
          <w:b/>
          <w:sz w:val="26"/>
          <w:szCs w:val="26"/>
        </w:rPr>
        <w:t>BY THE COMMISSION,</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564565" w:rsidP="00857172">
      <w:pPr>
        <w:tabs>
          <w:tab w:val="left" w:pos="-720"/>
        </w:tabs>
        <w:ind w:firstLine="5040"/>
        <w:rPr>
          <w:b/>
          <w:sz w:val="26"/>
          <w:szCs w:val="26"/>
        </w:rPr>
      </w:pPr>
      <w:r>
        <w:rPr>
          <w:sz w:val="26"/>
          <w:szCs w:val="26"/>
        </w:rPr>
        <w:t>Rosemary Chiavetta</w:t>
      </w:r>
    </w:p>
    <w:p w:rsidR="00CA43A5" w:rsidRPr="00CA43A5" w:rsidRDefault="00CA43A5" w:rsidP="00857172">
      <w:pPr>
        <w:tabs>
          <w:tab w:val="left" w:pos="-720"/>
        </w:tabs>
        <w:ind w:firstLine="5040"/>
        <w:rPr>
          <w:sz w:val="26"/>
          <w:szCs w:val="26"/>
        </w:rPr>
      </w:pPr>
      <w:r w:rsidRPr="00CA43A5">
        <w:rPr>
          <w:sz w:val="26"/>
          <w:szCs w:val="26"/>
        </w:rPr>
        <w:t>Secretary</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(SEAL)</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 xml:space="preserve">ORDER ADOPTED: </w:t>
      </w:r>
      <w:r w:rsidR="002305D8">
        <w:rPr>
          <w:sz w:val="26"/>
          <w:szCs w:val="26"/>
        </w:rPr>
        <w:t>February 14, 2013</w:t>
      </w:r>
    </w:p>
    <w:p w:rsidR="00857172" w:rsidRDefault="00857172" w:rsidP="00CA43A5">
      <w:pPr>
        <w:tabs>
          <w:tab w:val="left" w:pos="-720"/>
        </w:tabs>
        <w:rPr>
          <w:sz w:val="26"/>
          <w:szCs w:val="26"/>
        </w:rPr>
      </w:pPr>
    </w:p>
    <w:p w:rsidR="00344804" w:rsidRPr="00CA43A5" w:rsidRDefault="00CA43A5" w:rsidP="00E6468A">
      <w:pPr>
        <w:tabs>
          <w:tab w:val="left" w:pos="-720"/>
        </w:tabs>
        <w:rPr>
          <w:sz w:val="26"/>
          <w:szCs w:val="26"/>
        </w:rPr>
      </w:pPr>
      <w:r w:rsidRPr="00CA43A5">
        <w:rPr>
          <w:sz w:val="26"/>
          <w:szCs w:val="26"/>
        </w:rPr>
        <w:t xml:space="preserve">ORDER ENTERED:  </w:t>
      </w:r>
      <w:r w:rsidR="00B77F79">
        <w:rPr>
          <w:sz w:val="26"/>
          <w:szCs w:val="26"/>
        </w:rPr>
        <w:t>February 14, 2013</w:t>
      </w:r>
    </w:p>
    <w:sectPr w:rsidR="00344804" w:rsidRPr="00CA43A5" w:rsidSect="004770D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76B" w:rsidRDefault="00DA676B" w:rsidP="00F7174B">
      <w:r>
        <w:separator/>
      </w:r>
    </w:p>
  </w:endnote>
  <w:endnote w:type="continuationSeparator" w:id="0">
    <w:p w:rsidR="00DA676B" w:rsidRDefault="00DA676B"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4770D4" w:rsidRPr="008112F5" w:rsidRDefault="004770D4">
        <w:pPr>
          <w:pStyle w:val="Footer"/>
          <w:jc w:val="center"/>
          <w:rPr>
            <w:sz w:val="26"/>
            <w:szCs w:val="26"/>
          </w:rPr>
        </w:pPr>
        <w:r w:rsidRPr="008112F5">
          <w:rPr>
            <w:sz w:val="26"/>
            <w:szCs w:val="26"/>
          </w:rPr>
          <w:fldChar w:fldCharType="begin"/>
        </w:r>
        <w:r w:rsidRPr="008112F5">
          <w:rPr>
            <w:sz w:val="26"/>
            <w:szCs w:val="26"/>
          </w:rPr>
          <w:instrText xml:space="preserve"> PAGE   \* MERGEFORMAT </w:instrText>
        </w:r>
        <w:r w:rsidRPr="008112F5">
          <w:rPr>
            <w:sz w:val="26"/>
            <w:szCs w:val="26"/>
          </w:rPr>
          <w:fldChar w:fldCharType="separate"/>
        </w:r>
        <w:r w:rsidR="00B77F79">
          <w:rPr>
            <w:noProof/>
            <w:sz w:val="26"/>
            <w:szCs w:val="26"/>
          </w:rPr>
          <w:t>13</w:t>
        </w:r>
        <w:r w:rsidRPr="008112F5">
          <w:rPr>
            <w:noProof/>
            <w:sz w:val="26"/>
            <w:szCs w:val="26"/>
          </w:rPr>
          <w:fldChar w:fldCharType="end"/>
        </w:r>
      </w:p>
    </w:sdtContent>
  </w:sdt>
  <w:p w:rsidR="004770D4" w:rsidRDefault="00477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76B" w:rsidRDefault="00DA676B" w:rsidP="00F7174B">
      <w:r>
        <w:separator/>
      </w:r>
    </w:p>
  </w:footnote>
  <w:footnote w:type="continuationSeparator" w:id="0">
    <w:p w:rsidR="00DA676B" w:rsidRDefault="00DA676B" w:rsidP="00F7174B">
      <w:r>
        <w:continuationSeparator/>
      </w:r>
    </w:p>
  </w:footnote>
  <w:footnote w:id="1">
    <w:p w:rsidR="00F7174B" w:rsidRDefault="00F7174B">
      <w:pPr>
        <w:pStyle w:val="FootnoteText"/>
        <w:rPr>
          <w:sz w:val="26"/>
          <w:szCs w:val="26"/>
        </w:rPr>
      </w:pPr>
      <w:r>
        <w:rPr>
          <w:sz w:val="26"/>
          <w:szCs w:val="26"/>
        </w:rPr>
        <w:tab/>
      </w:r>
      <w:r w:rsidRPr="00F7174B">
        <w:rPr>
          <w:rStyle w:val="FootnoteReference"/>
          <w:sz w:val="26"/>
          <w:szCs w:val="26"/>
        </w:rPr>
        <w:footnoteRef/>
      </w:r>
      <w:r w:rsidR="0079267C">
        <w:rPr>
          <w:sz w:val="26"/>
          <w:szCs w:val="26"/>
        </w:rPr>
        <w:tab/>
        <w:t xml:space="preserve">Although PECO cites to 52 Pa. Code § 56.35(b)(2) in support of this contention, </w:t>
      </w:r>
      <w:r w:rsidR="004B65C4">
        <w:rPr>
          <w:sz w:val="26"/>
          <w:szCs w:val="26"/>
        </w:rPr>
        <w:t xml:space="preserve">PECO </w:t>
      </w:r>
      <w:r w:rsidR="0079267C">
        <w:rPr>
          <w:sz w:val="26"/>
          <w:szCs w:val="26"/>
        </w:rPr>
        <w:t>actually quotes from 52 Pa. Code § 56.35(b)(1) as follows:</w:t>
      </w:r>
    </w:p>
    <w:p w:rsidR="005829DD" w:rsidRDefault="005829DD">
      <w:pPr>
        <w:pStyle w:val="FootnoteText"/>
        <w:rPr>
          <w:sz w:val="26"/>
          <w:szCs w:val="26"/>
        </w:rPr>
      </w:pPr>
    </w:p>
    <w:p w:rsidR="007D7CC9" w:rsidRPr="00F7174B" w:rsidRDefault="0079267C" w:rsidP="00824BFC">
      <w:pPr>
        <w:pStyle w:val="FootnoteText"/>
        <w:ind w:left="1440" w:right="1440"/>
        <w:rPr>
          <w:sz w:val="26"/>
          <w:szCs w:val="26"/>
        </w:rPr>
      </w:pPr>
      <w:r>
        <w:rPr>
          <w:sz w:val="26"/>
          <w:szCs w:val="26"/>
        </w:rPr>
        <w:t>Payment of outstanding balance.  A public utility may require the payment of an outstanding balance or portion of an outstanding balance if the applicant resided at the property for which service is requested during the time the outstanding balance accrued and for the time the applicant resided there, not exceeding 4 years from the date of the service request.</w:t>
      </w:r>
    </w:p>
  </w:footnote>
  <w:footnote w:id="2">
    <w:p w:rsidR="003629F0" w:rsidRPr="00567779" w:rsidRDefault="003629F0" w:rsidP="00616FF1">
      <w:pPr>
        <w:pStyle w:val="FootnoteText"/>
        <w:tabs>
          <w:tab w:val="left" w:pos="720"/>
          <w:tab w:val="left" w:pos="1440"/>
        </w:tabs>
      </w:pPr>
      <w:r>
        <w:tab/>
      </w:r>
      <w:r w:rsidRPr="005722F6">
        <w:rPr>
          <w:rStyle w:val="FootnoteReference"/>
          <w:sz w:val="26"/>
          <w:szCs w:val="26"/>
        </w:rPr>
        <w:footnoteRef/>
      </w:r>
      <w:r w:rsidRPr="005722F6">
        <w:rPr>
          <w:sz w:val="26"/>
          <w:szCs w:val="26"/>
        </w:rPr>
        <w:tab/>
      </w:r>
      <w:r w:rsidR="005722F6">
        <w:rPr>
          <w:sz w:val="26"/>
          <w:szCs w:val="26"/>
        </w:rPr>
        <w:t>We note that the Exceptions were not timely fil</w:t>
      </w:r>
      <w:r w:rsidR="00873CA1">
        <w:rPr>
          <w:sz w:val="26"/>
          <w:szCs w:val="26"/>
        </w:rPr>
        <w:t>ed.  Since the Initial Decision</w:t>
      </w:r>
      <w:r w:rsidR="005722F6">
        <w:rPr>
          <w:sz w:val="26"/>
          <w:szCs w:val="26"/>
        </w:rPr>
        <w:t xml:space="preserve"> was issued on October 10, 2012, the </w:t>
      </w:r>
      <w:r w:rsidR="00873CA1">
        <w:rPr>
          <w:sz w:val="26"/>
          <w:szCs w:val="26"/>
        </w:rPr>
        <w:t xml:space="preserve">Exceptions were due </w:t>
      </w:r>
      <w:r w:rsidR="005722F6">
        <w:rPr>
          <w:sz w:val="26"/>
          <w:szCs w:val="26"/>
        </w:rPr>
        <w:t>no later than October</w:t>
      </w:r>
      <w:r w:rsidR="00DF1776">
        <w:rPr>
          <w:sz w:val="26"/>
          <w:szCs w:val="26"/>
        </w:rPr>
        <w:t> </w:t>
      </w:r>
      <w:r w:rsidR="005722F6">
        <w:rPr>
          <w:sz w:val="26"/>
          <w:szCs w:val="26"/>
        </w:rPr>
        <w:t xml:space="preserve">30, 2012.  </w:t>
      </w:r>
      <w:r w:rsidRPr="005722F6">
        <w:rPr>
          <w:sz w:val="26"/>
          <w:szCs w:val="26"/>
        </w:rPr>
        <w:t>We</w:t>
      </w:r>
      <w:r w:rsidR="005722F6">
        <w:rPr>
          <w:sz w:val="26"/>
        </w:rPr>
        <w:t xml:space="preserve"> also note</w:t>
      </w:r>
      <w:r w:rsidRPr="00567779">
        <w:rPr>
          <w:sz w:val="26"/>
        </w:rPr>
        <w:t xml:space="preserve"> that </w:t>
      </w:r>
      <w:r w:rsidR="005722F6">
        <w:rPr>
          <w:sz w:val="26"/>
        </w:rPr>
        <w:t xml:space="preserve">the format of the </w:t>
      </w:r>
      <w:r w:rsidRPr="00567779">
        <w:rPr>
          <w:sz w:val="26"/>
        </w:rPr>
        <w:t xml:space="preserve">Exceptions does not strictly comply with Section 5.533(b) of our Regulations, which requires that </w:t>
      </w:r>
      <w:r w:rsidR="004E7D5B">
        <w:rPr>
          <w:sz w:val="26"/>
        </w:rPr>
        <w:t xml:space="preserve">each exception be numbered and </w:t>
      </w:r>
      <w:r w:rsidRPr="00567779">
        <w:rPr>
          <w:sz w:val="26"/>
        </w:rPr>
        <w:t xml:space="preserve">identify the finding of fact and conclusion of law to which exception is taken, and cite to the relevant pages of the Initial Decision. </w:t>
      </w:r>
      <w:r w:rsidR="004E7D5B">
        <w:rPr>
          <w:sz w:val="26"/>
        </w:rPr>
        <w:t xml:space="preserve"> 52 Pa. Code § 5.533(b).</w:t>
      </w:r>
      <w:r w:rsidR="004E7D5B" w:rsidRPr="00567779">
        <w:rPr>
          <w:sz w:val="26"/>
        </w:rPr>
        <w:t xml:space="preserve"> </w:t>
      </w:r>
      <w:r w:rsidRPr="00567779">
        <w:rPr>
          <w:sz w:val="26"/>
        </w:rPr>
        <w:t xml:space="preserve"> Nevertheless, </w:t>
      </w:r>
      <w:r w:rsidR="004E7D5B">
        <w:rPr>
          <w:sz w:val="26"/>
        </w:rPr>
        <w:t xml:space="preserve">and </w:t>
      </w:r>
      <w:r w:rsidRPr="00567779">
        <w:rPr>
          <w:sz w:val="26"/>
        </w:rPr>
        <w:t>particularly beca</w:t>
      </w:r>
      <w:r w:rsidR="004E7D5B">
        <w:rPr>
          <w:sz w:val="26"/>
        </w:rPr>
        <w:t>use the Complainant is not represented by legal counsel in this proceeding</w:t>
      </w:r>
      <w:r w:rsidRPr="00567779">
        <w:rPr>
          <w:sz w:val="26"/>
        </w:rPr>
        <w:t>, we will accept the Exceptions as filed pursuant to Section 1.2(a) of our Regulations,</w:t>
      </w:r>
      <w:r w:rsidR="004E7D5B">
        <w:rPr>
          <w:sz w:val="26"/>
        </w:rPr>
        <w:t xml:space="preserve"> which mandates that our Regulations be liberally construed to secure the</w:t>
      </w:r>
      <w:r w:rsidRPr="00567779">
        <w:rPr>
          <w:sz w:val="26"/>
        </w:rPr>
        <w:t xml:space="preserve"> just, speedy, and inexpensive </w:t>
      </w:r>
      <w:r w:rsidR="004E7D5B">
        <w:rPr>
          <w:sz w:val="26"/>
        </w:rPr>
        <w:t>determination of every action or proceeding to which they are applicable</w:t>
      </w:r>
      <w:r w:rsidRPr="00567779">
        <w:rPr>
          <w:sz w:val="26"/>
        </w:rPr>
        <w:t>.</w:t>
      </w:r>
      <w:r w:rsidR="004E7D5B" w:rsidRPr="004E7D5B">
        <w:rPr>
          <w:sz w:val="26"/>
        </w:rPr>
        <w:t xml:space="preserve"> </w:t>
      </w:r>
      <w:r w:rsidR="004E7D5B">
        <w:rPr>
          <w:sz w:val="26"/>
        </w:rPr>
        <w:t xml:space="preserve"> </w:t>
      </w:r>
      <w:r w:rsidR="004E7D5B" w:rsidRPr="00567779">
        <w:rPr>
          <w:sz w:val="26"/>
        </w:rPr>
        <w:t>52 Pa. Code §</w:t>
      </w:r>
      <w:r w:rsidR="004E7D5B">
        <w:rPr>
          <w:sz w:val="26"/>
        </w:rPr>
        <w:t> </w:t>
      </w:r>
      <w:r w:rsidR="004E7D5B" w:rsidRPr="00567779">
        <w:rPr>
          <w:sz w:val="26"/>
        </w:rPr>
        <w:t>1.2(a)</w:t>
      </w:r>
      <w:r w:rsidR="004E7D5B">
        <w:rPr>
          <w:sz w:val="26"/>
        </w:rPr>
        <w:t>.</w:t>
      </w:r>
    </w:p>
    <w:p w:rsidR="003629F0" w:rsidRDefault="003629F0" w:rsidP="003629F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5FB"/>
    <w:rsid w:val="00006685"/>
    <w:rsid w:val="00006F35"/>
    <w:rsid w:val="00007AF7"/>
    <w:rsid w:val="00007F40"/>
    <w:rsid w:val="00014E95"/>
    <w:rsid w:val="000163CD"/>
    <w:rsid w:val="00016D57"/>
    <w:rsid w:val="00017852"/>
    <w:rsid w:val="00021E46"/>
    <w:rsid w:val="00022B74"/>
    <w:rsid w:val="0002524C"/>
    <w:rsid w:val="00025F3F"/>
    <w:rsid w:val="00026CD2"/>
    <w:rsid w:val="00030F6D"/>
    <w:rsid w:val="00033D2F"/>
    <w:rsid w:val="000359E1"/>
    <w:rsid w:val="00040A8E"/>
    <w:rsid w:val="00040AEA"/>
    <w:rsid w:val="000441C7"/>
    <w:rsid w:val="00044CDF"/>
    <w:rsid w:val="00045800"/>
    <w:rsid w:val="00047874"/>
    <w:rsid w:val="00047F4A"/>
    <w:rsid w:val="000523D1"/>
    <w:rsid w:val="00052B8F"/>
    <w:rsid w:val="000536BC"/>
    <w:rsid w:val="00054612"/>
    <w:rsid w:val="0005572E"/>
    <w:rsid w:val="00056286"/>
    <w:rsid w:val="00060ADE"/>
    <w:rsid w:val="000612FD"/>
    <w:rsid w:val="000623C6"/>
    <w:rsid w:val="0006356A"/>
    <w:rsid w:val="000642AA"/>
    <w:rsid w:val="000649EC"/>
    <w:rsid w:val="00066EE5"/>
    <w:rsid w:val="00067260"/>
    <w:rsid w:val="00072808"/>
    <w:rsid w:val="00076F35"/>
    <w:rsid w:val="00084573"/>
    <w:rsid w:val="00084AF9"/>
    <w:rsid w:val="000878C9"/>
    <w:rsid w:val="000918D4"/>
    <w:rsid w:val="00093164"/>
    <w:rsid w:val="0009612D"/>
    <w:rsid w:val="00097504"/>
    <w:rsid w:val="000A365D"/>
    <w:rsid w:val="000B216D"/>
    <w:rsid w:val="000B2755"/>
    <w:rsid w:val="000B4EAE"/>
    <w:rsid w:val="000B5206"/>
    <w:rsid w:val="000B5238"/>
    <w:rsid w:val="000B607A"/>
    <w:rsid w:val="000B6B15"/>
    <w:rsid w:val="000C2AE3"/>
    <w:rsid w:val="000C709A"/>
    <w:rsid w:val="000D3E1C"/>
    <w:rsid w:val="000F179E"/>
    <w:rsid w:val="000F4307"/>
    <w:rsid w:val="00101387"/>
    <w:rsid w:val="0010147F"/>
    <w:rsid w:val="0010158F"/>
    <w:rsid w:val="00101F51"/>
    <w:rsid w:val="001026CA"/>
    <w:rsid w:val="001039A5"/>
    <w:rsid w:val="00104D9B"/>
    <w:rsid w:val="001062CD"/>
    <w:rsid w:val="001106DA"/>
    <w:rsid w:val="00112E9E"/>
    <w:rsid w:val="00112FDA"/>
    <w:rsid w:val="00117CB2"/>
    <w:rsid w:val="00120B39"/>
    <w:rsid w:val="00120D10"/>
    <w:rsid w:val="001238E5"/>
    <w:rsid w:val="00123A2E"/>
    <w:rsid w:val="00124071"/>
    <w:rsid w:val="001266DB"/>
    <w:rsid w:val="001267D4"/>
    <w:rsid w:val="0012696F"/>
    <w:rsid w:val="00127062"/>
    <w:rsid w:val="00135972"/>
    <w:rsid w:val="001360FC"/>
    <w:rsid w:val="001447A0"/>
    <w:rsid w:val="0014497F"/>
    <w:rsid w:val="00144F43"/>
    <w:rsid w:val="00146DDD"/>
    <w:rsid w:val="00146E58"/>
    <w:rsid w:val="00147145"/>
    <w:rsid w:val="001476D4"/>
    <w:rsid w:val="00150096"/>
    <w:rsid w:val="001508E4"/>
    <w:rsid w:val="0015380A"/>
    <w:rsid w:val="00154CB6"/>
    <w:rsid w:val="00164DA4"/>
    <w:rsid w:val="00166298"/>
    <w:rsid w:val="001663C8"/>
    <w:rsid w:val="001728FC"/>
    <w:rsid w:val="00174D3D"/>
    <w:rsid w:val="0017780A"/>
    <w:rsid w:val="00181222"/>
    <w:rsid w:val="00182478"/>
    <w:rsid w:val="00182607"/>
    <w:rsid w:val="0018274A"/>
    <w:rsid w:val="0018583E"/>
    <w:rsid w:val="00186A97"/>
    <w:rsid w:val="0019530E"/>
    <w:rsid w:val="00195C58"/>
    <w:rsid w:val="00195F2E"/>
    <w:rsid w:val="001B1DB4"/>
    <w:rsid w:val="001C1183"/>
    <w:rsid w:val="001C1F06"/>
    <w:rsid w:val="001C4978"/>
    <w:rsid w:val="001C7AAE"/>
    <w:rsid w:val="001D0ED2"/>
    <w:rsid w:val="001E0B61"/>
    <w:rsid w:val="001E1276"/>
    <w:rsid w:val="001E60EE"/>
    <w:rsid w:val="001F285E"/>
    <w:rsid w:val="00202524"/>
    <w:rsid w:val="00203F94"/>
    <w:rsid w:val="0020644D"/>
    <w:rsid w:val="00210736"/>
    <w:rsid w:val="00210F81"/>
    <w:rsid w:val="00211622"/>
    <w:rsid w:val="00214B3E"/>
    <w:rsid w:val="00216A86"/>
    <w:rsid w:val="00223C6F"/>
    <w:rsid w:val="00224A0F"/>
    <w:rsid w:val="0022698E"/>
    <w:rsid w:val="00227912"/>
    <w:rsid w:val="002305D8"/>
    <w:rsid w:val="002311EE"/>
    <w:rsid w:val="002370F5"/>
    <w:rsid w:val="0024088A"/>
    <w:rsid w:val="00240ACA"/>
    <w:rsid w:val="00240D7B"/>
    <w:rsid w:val="00241299"/>
    <w:rsid w:val="00242B89"/>
    <w:rsid w:val="0024399A"/>
    <w:rsid w:val="00246C59"/>
    <w:rsid w:val="00251918"/>
    <w:rsid w:val="00254995"/>
    <w:rsid w:val="00255462"/>
    <w:rsid w:val="00260957"/>
    <w:rsid w:val="002643F9"/>
    <w:rsid w:val="00264646"/>
    <w:rsid w:val="00266D46"/>
    <w:rsid w:val="0027232D"/>
    <w:rsid w:val="00274D0F"/>
    <w:rsid w:val="00277500"/>
    <w:rsid w:val="002818FA"/>
    <w:rsid w:val="00281A5F"/>
    <w:rsid w:val="002859FB"/>
    <w:rsid w:val="00285A8E"/>
    <w:rsid w:val="00287681"/>
    <w:rsid w:val="00291F68"/>
    <w:rsid w:val="002A060A"/>
    <w:rsid w:val="002A4450"/>
    <w:rsid w:val="002A6750"/>
    <w:rsid w:val="002B2296"/>
    <w:rsid w:val="002B28A9"/>
    <w:rsid w:val="002B4407"/>
    <w:rsid w:val="002B67B7"/>
    <w:rsid w:val="002C0429"/>
    <w:rsid w:val="002C19E4"/>
    <w:rsid w:val="002C1CCB"/>
    <w:rsid w:val="002C6CC4"/>
    <w:rsid w:val="002D13C4"/>
    <w:rsid w:val="002D275E"/>
    <w:rsid w:val="002D5320"/>
    <w:rsid w:val="002D6357"/>
    <w:rsid w:val="002D7584"/>
    <w:rsid w:val="002D7A10"/>
    <w:rsid w:val="002E0A68"/>
    <w:rsid w:val="002E3026"/>
    <w:rsid w:val="002E3F06"/>
    <w:rsid w:val="002E6FFA"/>
    <w:rsid w:val="002E7BAB"/>
    <w:rsid w:val="002E7F8F"/>
    <w:rsid w:val="002F3F04"/>
    <w:rsid w:val="002F41BA"/>
    <w:rsid w:val="003018AA"/>
    <w:rsid w:val="00303B99"/>
    <w:rsid w:val="0030714F"/>
    <w:rsid w:val="003073E2"/>
    <w:rsid w:val="00307DDF"/>
    <w:rsid w:val="00313706"/>
    <w:rsid w:val="00314A43"/>
    <w:rsid w:val="00315102"/>
    <w:rsid w:val="00320FE4"/>
    <w:rsid w:val="00322040"/>
    <w:rsid w:val="003240B8"/>
    <w:rsid w:val="00325422"/>
    <w:rsid w:val="00333FDA"/>
    <w:rsid w:val="003340DE"/>
    <w:rsid w:val="00336CEC"/>
    <w:rsid w:val="00340D19"/>
    <w:rsid w:val="00342956"/>
    <w:rsid w:val="00344804"/>
    <w:rsid w:val="003510FF"/>
    <w:rsid w:val="003518C8"/>
    <w:rsid w:val="003533B5"/>
    <w:rsid w:val="0035728C"/>
    <w:rsid w:val="003622CA"/>
    <w:rsid w:val="003629F0"/>
    <w:rsid w:val="00363030"/>
    <w:rsid w:val="0036462C"/>
    <w:rsid w:val="00364A42"/>
    <w:rsid w:val="00374099"/>
    <w:rsid w:val="003755FB"/>
    <w:rsid w:val="0037577C"/>
    <w:rsid w:val="0038188D"/>
    <w:rsid w:val="003841E8"/>
    <w:rsid w:val="00385502"/>
    <w:rsid w:val="00385526"/>
    <w:rsid w:val="003857E9"/>
    <w:rsid w:val="003863E7"/>
    <w:rsid w:val="00391A43"/>
    <w:rsid w:val="003B0611"/>
    <w:rsid w:val="003B0D66"/>
    <w:rsid w:val="003B42D9"/>
    <w:rsid w:val="003C3140"/>
    <w:rsid w:val="003C3E02"/>
    <w:rsid w:val="003C3FE8"/>
    <w:rsid w:val="003C73F9"/>
    <w:rsid w:val="003D2152"/>
    <w:rsid w:val="003D5F07"/>
    <w:rsid w:val="003D6AB5"/>
    <w:rsid w:val="003E3FF5"/>
    <w:rsid w:val="003E4B34"/>
    <w:rsid w:val="003E5354"/>
    <w:rsid w:val="003F51F4"/>
    <w:rsid w:val="003F52C6"/>
    <w:rsid w:val="003F558E"/>
    <w:rsid w:val="003F7285"/>
    <w:rsid w:val="00403D6E"/>
    <w:rsid w:val="00407AC0"/>
    <w:rsid w:val="00412E30"/>
    <w:rsid w:val="004170AF"/>
    <w:rsid w:val="00431C4F"/>
    <w:rsid w:val="00432BB7"/>
    <w:rsid w:val="004331E9"/>
    <w:rsid w:val="00433E8D"/>
    <w:rsid w:val="0043592C"/>
    <w:rsid w:val="004411B9"/>
    <w:rsid w:val="00441207"/>
    <w:rsid w:val="00441462"/>
    <w:rsid w:val="004422CA"/>
    <w:rsid w:val="00443807"/>
    <w:rsid w:val="004449AC"/>
    <w:rsid w:val="004462F7"/>
    <w:rsid w:val="00454F06"/>
    <w:rsid w:val="0046019D"/>
    <w:rsid w:val="00464536"/>
    <w:rsid w:val="0046514E"/>
    <w:rsid w:val="0046623C"/>
    <w:rsid w:val="00467739"/>
    <w:rsid w:val="00470D0C"/>
    <w:rsid w:val="00474E22"/>
    <w:rsid w:val="0047608F"/>
    <w:rsid w:val="00476554"/>
    <w:rsid w:val="004770D4"/>
    <w:rsid w:val="004813D4"/>
    <w:rsid w:val="00491D91"/>
    <w:rsid w:val="0049580C"/>
    <w:rsid w:val="00496874"/>
    <w:rsid w:val="0049768F"/>
    <w:rsid w:val="004A04E5"/>
    <w:rsid w:val="004A1495"/>
    <w:rsid w:val="004A17BE"/>
    <w:rsid w:val="004A2165"/>
    <w:rsid w:val="004A5084"/>
    <w:rsid w:val="004A5F74"/>
    <w:rsid w:val="004B1052"/>
    <w:rsid w:val="004B65C4"/>
    <w:rsid w:val="004B6A8C"/>
    <w:rsid w:val="004B6B14"/>
    <w:rsid w:val="004C68A0"/>
    <w:rsid w:val="004D2D46"/>
    <w:rsid w:val="004E47EC"/>
    <w:rsid w:val="004E514F"/>
    <w:rsid w:val="004E737F"/>
    <w:rsid w:val="004E7D5B"/>
    <w:rsid w:val="004F03DE"/>
    <w:rsid w:val="004F22DA"/>
    <w:rsid w:val="00502165"/>
    <w:rsid w:val="00504834"/>
    <w:rsid w:val="00504C7A"/>
    <w:rsid w:val="00505AEE"/>
    <w:rsid w:val="0050632E"/>
    <w:rsid w:val="0050752D"/>
    <w:rsid w:val="00511EF3"/>
    <w:rsid w:val="00512540"/>
    <w:rsid w:val="00514507"/>
    <w:rsid w:val="00521350"/>
    <w:rsid w:val="00530BFA"/>
    <w:rsid w:val="005351B9"/>
    <w:rsid w:val="00536011"/>
    <w:rsid w:val="00550B79"/>
    <w:rsid w:val="0055150B"/>
    <w:rsid w:val="005532F9"/>
    <w:rsid w:val="0055440B"/>
    <w:rsid w:val="0055708D"/>
    <w:rsid w:val="00561CA6"/>
    <w:rsid w:val="00562E45"/>
    <w:rsid w:val="00564565"/>
    <w:rsid w:val="005647BE"/>
    <w:rsid w:val="00565FD3"/>
    <w:rsid w:val="00566299"/>
    <w:rsid w:val="005722F6"/>
    <w:rsid w:val="005725F6"/>
    <w:rsid w:val="005749CC"/>
    <w:rsid w:val="005802AF"/>
    <w:rsid w:val="005829DD"/>
    <w:rsid w:val="00583C85"/>
    <w:rsid w:val="00586817"/>
    <w:rsid w:val="00586D92"/>
    <w:rsid w:val="00587507"/>
    <w:rsid w:val="00596A0B"/>
    <w:rsid w:val="00596E05"/>
    <w:rsid w:val="00596F85"/>
    <w:rsid w:val="005970FA"/>
    <w:rsid w:val="005A0176"/>
    <w:rsid w:val="005A088E"/>
    <w:rsid w:val="005A2298"/>
    <w:rsid w:val="005A28C1"/>
    <w:rsid w:val="005A72FC"/>
    <w:rsid w:val="005B0388"/>
    <w:rsid w:val="005B109A"/>
    <w:rsid w:val="005C2FD5"/>
    <w:rsid w:val="005C5378"/>
    <w:rsid w:val="005D2AB9"/>
    <w:rsid w:val="005D34E2"/>
    <w:rsid w:val="005D496E"/>
    <w:rsid w:val="005D7C20"/>
    <w:rsid w:val="005E2EDE"/>
    <w:rsid w:val="005E49A6"/>
    <w:rsid w:val="005E6960"/>
    <w:rsid w:val="005E7EB8"/>
    <w:rsid w:val="005F184F"/>
    <w:rsid w:val="005F18D6"/>
    <w:rsid w:val="005F4434"/>
    <w:rsid w:val="00600D34"/>
    <w:rsid w:val="00601089"/>
    <w:rsid w:val="00603024"/>
    <w:rsid w:val="006075A4"/>
    <w:rsid w:val="006102C2"/>
    <w:rsid w:val="006116E3"/>
    <w:rsid w:val="00615EF4"/>
    <w:rsid w:val="00616FF1"/>
    <w:rsid w:val="00620B76"/>
    <w:rsid w:val="00622A43"/>
    <w:rsid w:val="00624400"/>
    <w:rsid w:val="00624E51"/>
    <w:rsid w:val="00626162"/>
    <w:rsid w:val="0063469A"/>
    <w:rsid w:val="00634719"/>
    <w:rsid w:val="0064106B"/>
    <w:rsid w:val="00647E2D"/>
    <w:rsid w:val="006503E8"/>
    <w:rsid w:val="00650570"/>
    <w:rsid w:val="00652747"/>
    <w:rsid w:val="00654A4A"/>
    <w:rsid w:val="0065545A"/>
    <w:rsid w:val="00662A6B"/>
    <w:rsid w:val="006661CF"/>
    <w:rsid w:val="00670BFD"/>
    <w:rsid w:val="00671E4C"/>
    <w:rsid w:val="00674295"/>
    <w:rsid w:val="006770DB"/>
    <w:rsid w:val="006818A8"/>
    <w:rsid w:val="00681A51"/>
    <w:rsid w:val="00682469"/>
    <w:rsid w:val="00683D97"/>
    <w:rsid w:val="00684FCA"/>
    <w:rsid w:val="00686B5C"/>
    <w:rsid w:val="00686F01"/>
    <w:rsid w:val="00696997"/>
    <w:rsid w:val="006A758C"/>
    <w:rsid w:val="006B2718"/>
    <w:rsid w:val="006C1EEC"/>
    <w:rsid w:val="006C3FEA"/>
    <w:rsid w:val="006C69E7"/>
    <w:rsid w:val="006D10AE"/>
    <w:rsid w:val="006D29F2"/>
    <w:rsid w:val="006D6F85"/>
    <w:rsid w:val="006D7CA2"/>
    <w:rsid w:val="006E065B"/>
    <w:rsid w:val="006E09D3"/>
    <w:rsid w:val="006E1E6C"/>
    <w:rsid w:val="006E20CB"/>
    <w:rsid w:val="006E5505"/>
    <w:rsid w:val="006F240A"/>
    <w:rsid w:val="006F2FB3"/>
    <w:rsid w:val="006F531B"/>
    <w:rsid w:val="006F62BC"/>
    <w:rsid w:val="00702493"/>
    <w:rsid w:val="00714F3B"/>
    <w:rsid w:val="007166F7"/>
    <w:rsid w:val="00716AEF"/>
    <w:rsid w:val="00717076"/>
    <w:rsid w:val="00717296"/>
    <w:rsid w:val="007172CB"/>
    <w:rsid w:val="00727370"/>
    <w:rsid w:val="007339F8"/>
    <w:rsid w:val="00735D9E"/>
    <w:rsid w:val="007374D3"/>
    <w:rsid w:val="00740561"/>
    <w:rsid w:val="0074109C"/>
    <w:rsid w:val="00742335"/>
    <w:rsid w:val="00742842"/>
    <w:rsid w:val="0074492D"/>
    <w:rsid w:val="00753376"/>
    <w:rsid w:val="007543B0"/>
    <w:rsid w:val="007568A9"/>
    <w:rsid w:val="00761514"/>
    <w:rsid w:val="00763CE7"/>
    <w:rsid w:val="00770127"/>
    <w:rsid w:val="00771830"/>
    <w:rsid w:val="00772177"/>
    <w:rsid w:val="00775C65"/>
    <w:rsid w:val="0077639A"/>
    <w:rsid w:val="0078100C"/>
    <w:rsid w:val="0078157F"/>
    <w:rsid w:val="00786F48"/>
    <w:rsid w:val="0078772C"/>
    <w:rsid w:val="007878E4"/>
    <w:rsid w:val="0079090E"/>
    <w:rsid w:val="00792289"/>
    <w:rsid w:val="0079267C"/>
    <w:rsid w:val="007963BD"/>
    <w:rsid w:val="007A4783"/>
    <w:rsid w:val="007A5191"/>
    <w:rsid w:val="007B0500"/>
    <w:rsid w:val="007B111B"/>
    <w:rsid w:val="007B3AE8"/>
    <w:rsid w:val="007B4418"/>
    <w:rsid w:val="007B5F62"/>
    <w:rsid w:val="007B66B3"/>
    <w:rsid w:val="007B7077"/>
    <w:rsid w:val="007B73FD"/>
    <w:rsid w:val="007C3003"/>
    <w:rsid w:val="007C6B60"/>
    <w:rsid w:val="007C6F85"/>
    <w:rsid w:val="007D23B3"/>
    <w:rsid w:val="007D3AA0"/>
    <w:rsid w:val="007D3FE2"/>
    <w:rsid w:val="007D5690"/>
    <w:rsid w:val="007D69FA"/>
    <w:rsid w:val="007D7CC9"/>
    <w:rsid w:val="007E1600"/>
    <w:rsid w:val="007F1ABA"/>
    <w:rsid w:val="007F4D92"/>
    <w:rsid w:val="00802CA3"/>
    <w:rsid w:val="00810603"/>
    <w:rsid w:val="008112F5"/>
    <w:rsid w:val="00814283"/>
    <w:rsid w:val="00816C67"/>
    <w:rsid w:val="00820209"/>
    <w:rsid w:val="00820F35"/>
    <w:rsid w:val="00820FEC"/>
    <w:rsid w:val="0082393D"/>
    <w:rsid w:val="00824BFC"/>
    <w:rsid w:val="00832177"/>
    <w:rsid w:val="0083324D"/>
    <w:rsid w:val="00841733"/>
    <w:rsid w:val="00844D38"/>
    <w:rsid w:val="00844D85"/>
    <w:rsid w:val="00850E71"/>
    <w:rsid w:val="00851B6E"/>
    <w:rsid w:val="008524BE"/>
    <w:rsid w:val="0085306F"/>
    <w:rsid w:val="00853BC2"/>
    <w:rsid w:val="00853C7E"/>
    <w:rsid w:val="00854278"/>
    <w:rsid w:val="00856063"/>
    <w:rsid w:val="00857172"/>
    <w:rsid w:val="0086236A"/>
    <w:rsid w:val="00867A36"/>
    <w:rsid w:val="00867C3F"/>
    <w:rsid w:val="0087035A"/>
    <w:rsid w:val="0087347D"/>
    <w:rsid w:val="00873CA1"/>
    <w:rsid w:val="00880121"/>
    <w:rsid w:val="00882DAD"/>
    <w:rsid w:val="008843F5"/>
    <w:rsid w:val="00885263"/>
    <w:rsid w:val="00892DA5"/>
    <w:rsid w:val="008949B1"/>
    <w:rsid w:val="0089713E"/>
    <w:rsid w:val="008972AA"/>
    <w:rsid w:val="008A10F3"/>
    <w:rsid w:val="008A5C0F"/>
    <w:rsid w:val="008B1596"/>
    <w:rsid w:val="008B4062"/>
    <w:rsid w:val="008C09C4"/>
    <w:rsid w:val="008C1598"/>
    <w:rsid w:val="008C1F44"/>
    <w:rsid w:val="008C646F"/>
    <w:rsid w:val="008D50EA"/>
    <w:rsid w:val="008E3E4B"/>
    <w:rsid w:val="008E43A6"/>
    <w:rsid w:val="008E4EF9"/>
    <w:rsid w:val="008E6DFC"/>
    <w:rsid w:val="008E7710"/>
    <w:rsid w:val="008F2795"/>
    <w:rsid w:val="008F485A"/>
    <w:rsid w:val="008F7DB1"/>
    <w:rsid w:val="00900D4D"/>
    <w:rsid w:val="0090380F"/>
    <w:rsid w:val="00903F34"/>
    <w:rsid w:val="00905C0A"/>
    <w:rsid w:val="009122F8"/>
    <w:rsid w:val="00912915"/>
    <w:rsid w:val="00915520"/>
    <w:rsid w:val="009155F7"/>
    <w:rsid w:val="00921131"/>
    <w:rsid w:val="00921B46"/>
    <w:rsid w:val="009238F7"/>
    <w:rsid w:val="009247F5"/>
    <w:rsid w:val="00926AB2"/>
    <w:rsid w:val="009407FE"/>
    <w:rsid w:val="00942436"/>
    <w:rsid w:val="009535DE"/>
    <w:rsid w:val="0095361B"/>
    <w:rsid w:val="00957603"/>
    <w:rsid w:val="00957A1D"/>
    <w:rsid w:val="00957BC0"/>
    <w:rsid w:val="0096487B"/>
    <w:rsid w:val="00970460"/>
    <w:rsid w:val="009757D1"/>
    <w:rsid w:val="00980754"/>
    <w:rsid w:val="00981535"/>
    <w:rsid w:val="009825C8"/>
    <w:rsid w:val="0098409F"/>
    <w:rsid w:val="00985537"/>
    <w:rsid w:val="00991698"/>
    <w:rsid w:val="00991C17"/>
    <w:rsid w:val="00992D1E"/>
    <w:rsid w:val="00994D1A"/>
    <w:rsid w:val="00997EB2"/>
    <w:rsid w:val="009A06F5"/>
    <w:rsid w:val="009A0788"/>
    <w:rsid w:val="009A0E92"/>
    <w:rsid w:val="009A17EC"/>
    <w:rsid w:val="009B03DF"/>
    <w:rsid w:val="009B6AF0"/>
    <w:rsid w:val="009C09F3"/>
    <w:rsid w:val="009C128C"/>
    <w:rsid w:val="009C292D"/>
    <w:rsid w:val="009C5F0C"/>
    <w:rsid w:val="009C67C0"/>
    <w:rsid w:val="009D1035"/>
    <w:rsid w:val="009D13D0"/>
    <w:rsid w:val="009D2068"/>
    <w:rsid w:val="009D7D33"/>
    <w:rsid w:val="009E4DD4"/>
    <w:rsid w:val="009E4E3F"/>
    <w:rsid w:val="009E698B"/>
    <w:rsid w:val="009E7C2F"/>
    <w:rsid w:val="009F1547"/>
    <w:rsid w:val="009F4ABA"/>
    <w:rsid w:val="00A00317"/>
    <w:rsid w:val="00A066AE"/>
    <w:rsid w:val="00A10DD9"/>
    <w:rsid w:val="00A12C6B"/>
    <w:rsid w:val="00A14117"/>
    <w:rsid w:val="00A149FA"/>
    <w:rsid w:val="00A16587"/>
    <w:rsid w:val="00A17630"/>
    <w:rsid w:val="00A17DF0"/>
    <w:rsid w:val="00A20F78"/>
    <w:rsid w:val="00A218F1"/>
    <w:rsid w:val="00A27DEE"/>
    <w:rsid w:val="00A31B93"/>
    <w:rsid w:val="00A34C4D"/>
    <w:rsid w:val="00A375EF"/>
    <w:rsid w:val="00A517B6"/>
    <w:rsid w:val="00A528C2"/>
    <w:rsid w:val="00A5433A"/>
    <w:rsid w:val="00A54AFD"/>
    <w:rsid w:val="00A54E69"/>
    <w:rsid w:val="00A61B06"/>
    <w:rsid w:val="00A61C8F"/>
    <w:rsid w:val="00A62113"/>
    <w:rsid w:val="00A6759C"/>
    <w:rsid w:val="00A67923"/>
    <w:rsid w:val="00A7015E"/>
    <w:rsid w:val="00A713ED"/>
    <w:rsid w:val="00A714B8"/>
    <w:rsid w:val="00A74901"/>
    <w:rsid w:val="00A75733"/>
    <w:rsid w:val="00A76308"/>
    <w:rsid w:val="00A77C08"/>
    <w:rsid w:val="00A80ACB"/>
    <w:rsid w:val="00A81527"/>
    <w:rsid w:val="00A82058"/>
    <w:rsid w:val="00A84AE7"/>
    <w:rsid w:val="00A84E8D"/>
    <w:rsid w:val="00A869B0"/>
    <w:rsid w:val="00A9289F"/>
    <w:rsid w:val="00A92C1D"/>
    <w:rsid w:val="00A93633"/>
    <w:rsid w:val="00AA0C77"/>
    <w:rsid w:val="00AA1D27"/>
    <w:rsid w:val="00AA204C"/>
    <w:rsid w:val="00AA2D57"/>
    <w:rsid w:val="00AA3941"/>
    <w:rsid w:val="00AA56D0"/>
    <w:rsid w:val="00AB0C9F"/>
    <w:rsid w:val="00AB143A"/>
    <w:rsid w:val="00AB3AE3"/>
    <w:rsid w:val="00AB7E96"/>
    <w:rsid w:val="00AC003C"/>
    <w:rsid w:val="00AC0103"/>
    <w:rsid w:val="00AC1404"/>
    <w:rsid w:val="00AD039F"/>
    <w:rsid w:val="00AD2366"/>
    <w:rsid w:val="00AD3902"/>
    <w:rsid w:val="00AD3C07"/>
    <w:rsid w:val="00AD6010"/>
    <w:rsid w:val="00AE33FF"/>
    <w:rsid w:val="00AF026B"/>
    <w:rsid w:val="00AF06D5"/>
    <w:rsid w:val="00AF09DD"/>
    <w:rsid w:val="00AF7DB4"/>
    <w:rsid w:val="00B02655"/>
    <w:rsid w:val="00B05102"/>
    <w:rsid w:val="00B11C26"/>
    <w:rsid w:val="00B11DEE"/>
    <w:rsid w:val="00B16A34"/>
    <w:rsid w:val="00B25453"/>
    <w:rsid w:val="00B25E56"/>
    <w:rsid w:val="00B31B9C"/>
    <w:rsid w:val="00B34D6C"/>
    <w:rsid w:val="00B5384F"/>
    <w:rsid w:val="00B5544F"/>
    <w:rsid w:val="00B55E5D"/>
    <w:rsid w:val="00B577EA"/>
    <w:rsid w:val="00B60A36"/>
    <w:rsid w:val="00B66867"/>
    <w:rsid w:val="00B66994"/>
    <w:rsid w:val="00B70757"/>
    <w:rsid w:val="00B71AFB"/>
    <w:rsid w:val="00B71F3A"/>
    <w:rsid w:val="00B73C97"/>
    <w:rsid w:val="00B76340"/>
    <w:rsid w:val="00B77F79"/>
    <w:rsid w:val="00B80C43"/>
    <w:rsid w:val="00B87B6D"/>
    <w:rsid w:val="00B94786"/>
    <w:rsid w:val="00B9607E"/>
    <w:rsid w:val="00BA68A6"/>
    <w:rsid w:val="00BA7715"/>
    <w:rsid w:val="00BA78B6"/>
    <w:rsid w:val="00BB26AD"/>
    <w:rsid w:val="00BB79BD"/>
    <w:rsid w:val="00BC7208"/>
    <w:rsid w:val="00BD0B48"/>
    <w:rsid w:val="00BD2A0A"/>
    <w:rsid w:val="00BD5D0F"/>
    <w:rsid w:val="00BD7C68"/>
    <w:rsid w:val="00BE15B2"/>
    <w:rsid w:val="00BE1CBC"/>
    <w:rsid w:val="00BE29DC"/>
    <w:rsid w:val="00BE5393"/>
    <w:rsid w:val="00BF697A"/>
    <w:rsid w:val="00BF6ADB"/>
    <w:rsid w:val="00C03776"/>
    <w:rsid w:val="00C04B9F"/>
    <w:rsid w:val="00C13821"/>
    <w:rsid w:val="00C14051"/>
    <w:rsid w:val="00C15F73"/>
    <w:rsid w:val="00C2037B"/>
    <w:rsid w:val="00C22FF7"/>
    <w:rsid w:val="00C23DC9"/>
    <w:rsid w:val="00C27F75"/>
    <w:rsid w:val="00C27F76"/>
    <w:rsid w:val="00C30DA4"/>
    <w:rsid w:val="00C3788C"/>
    <w:rsid w:val="00C44719"/>
    <w:rsid w:val="00C44A9B"/>
    <w:rsid w:val="00C47F43"/>
    <w:rsid w:val="00C50108"/>
    <w:rsid w:val="00C51610"/>
    <w:rsid w:val="00C5211B"/>
    <w:rsid w:val="00C560BC"/>
    <w:rsid w:val="00C57D74"/>
    <w:rsid w:val="00C6572C"/>
    <w:rsid w:val="00C70CFF"/>
    <w:rsid w:val="00C75655"/>
    <w:rsid w:val="00C7672B"/>
    <w:rsid w:val="00C7691A"/>
    <w:rsid w:val="00C8255A"/>
    <w:rsid w:val="00C837C3"/>
    <w:rsid w:val="00C84497"/>
    <w:rsid w:val="00C868F6"/>
    <w:rsid w:val="00C9137C"/>
    <w:rsid w:val="00C91644"/>
    <w:rsid w:val="00C9663B"/>
    <w:rsid w:val="00CA2E99"/>
    <w:rsid w:val="00CA43A5"/>
    <w:rsid w:val="00CA7C0B"/>
    <w:rsid w:val="00CB2039"/>
    <w:rsid w:val="00CB6E2B"/>
    <w:rsid w:val="00CB6FF7"/>
    <w:rsid w:val="00CB7302"/>
    <w:rsid w:val="00CC1E9F"/>
    <w:rsid w:val="00CC5896"/>
    <w:rsid w:val="00CD5A0D"/>
    <w:rsid w:val="00CE0C35"/>
    <w:rsid w:val="00CE3810"/>
    <w:rsid w:val="00CE52B4"/>
    <w:rsid w:val="00CE5DCD"/>
    <w:rsid w:val="00CE701C"/>
    <w:rsid w:val="00CE7599"/>
    <w:rsid w:val="00CF414A"/>
    <w:rsid w:val="00CF47E1"/>
    <w:rsid w:val="00CF4FF0"/>
    <w:rsid w:val="00CF5B47"/>
    <w:rsid w:val="00D013CF"/>
    <w:rsid w:val="00D104F9"/>
    <w:rsid w:val="00D14323"/>
    <w:rsid w:val="00D16008"/>
    <w:rsid w:val="00D166D4"/>
    <w:rsid w:val="00D20D57"/>
    <w:rsid w:val="00D30254"/>
    <w:rsid w:val="00D33768"/>
    <w:rsid w:val="00D33D87"/>
    <w:rsid w:val="00D35077"/>
    <w:rsid w:val="00D35A6E"/>
    <w:rsid w:val="00D408A8"/>
    <w:rsid w:val="00D41844"/>
    <w:rsid w:val="00D46DAE"/>
    <w:rsid w:val="00D51C8F"/>
    <w:rsid w:val="00D5204B"/>
    <w:rsid w:val="00D528B0"/>
    <w:rsid w:val="00D54C10"/>
    <w:rsid w:val="00D55191"/>
    <w:rsid w:val="00D55CD0"/>
    <w:rsid w:val="00D57544"/>
    <w:rsid w:val="00D57973"/>
    <w:rsid w:val="00D60704"/>
    <w:rsid w:val="00D60CE2"/>
    <w:rsid w:val="00D612EC"/>
    <w:rsid w:val="00D6153E"/>
    <w:rsid w:val="00D623C4"/>
    <w:rsid w:val="00D62CE8"/>
    <w:rsid w:val="00D722DF"/>
    <w:rsid w:val="00D77699"/>
    <w:rsid w:val="00D84675"/>
    <w:rsid w:val="00D8526A"/>
    <w:rsid w:val="00D86252"/>
    <w:rsid w:val="00D917F3"/>
    <w:rsid w:val="00D95CB0"/>
    <w:rsid w:val="00D96D38"/>
    <w:rsid w:val="00D97BAA"/>
    <w:rsid w:val="00DA1902"/>
    <w:rsid w:val="00DA3AF3"/>
    <w:rsid w:val="00DA4C31"/>
    <w:rsid w:val="00DA5455"/>
    <w:rsid w:val="00DA5C2B"/>
    <w:rsid w:val="00DA676B"/>
    <w:rsid w:val="00DA6C17"/>
    <w:rsid w:val="00DB5EFB"/>
    <w:rsid w:val="00DB6EF1"/>
    <w:rsid w:val="00DC19BB"/>
    <w:rsid w:val="00DC6404"/>
    <w:rsid w:val="00DC72B1"/>
    <w:rsid w:val="00DD113B"/>
    <w:rsid w:val="00DD7ABC"/>
    <w:rsid w:val="00DD7FDF"/>
    <w:rsid w:val="00DE0B09"/>
    <w:rsid w:val="00DE1703"/>
    <w:rsid w:val="00DE25AC"/>
    <w:rsid w:val="00DF1776"/>
    <w:rsid w:val="00DF568D"/>
    <w:rsid w:val="00DF67D2"/>
    <w:rsid w:val="00E00CCB"/>
    <w:rsid w:val="00E042C7"/>
    <w:rsid w:val="00E0781A"/>
    <w:rsid w:val="00E11475"/>
    <w:rsid w:val="00E116C5"/>
    <w:rsid w:val="00E1365F"/>
    <w:rsid w:val="00E175A7"/>
    <w:rsid w:val="00E20168"/>
    <w:rsid w:val="00E20740"/>
    <w:rsid w:val="00E20E92"/>
    <w:rsid w:val="00E245DA"/>
    <w:rsid w:val="00E24645"/>
    <w:rsid w:val="00E31BCB"/>
    <w:rsid w:val="00E32963"/>
    <w:rsid w:val="00E337BC"/>
    <w:rsid w:val="00E350CD"/>
    <w:rsid w:val="00E372A9"/>
    <w:rsid w:val="00E4001B"/>
    <w:rsid w:val="00E50E3D"/>
    <w:rsid w:val="00E51FDE"/>
    <w:rsid w:val="00E534B2"/>
    <w:rsid w:val="00E56B66"/>
    <w:rsid w:val="00E579AF"/>
    <w:rsid w:val="00E60545"/>
    <w:rsid w:val="00E622CC"/>
    <w:rsid w:val="00E63D14"/>
    <w:rsid w:val="00E6468A"/>
    <w:rsid w:val="00E65A5A"/>
    <w:rsid w:val="00E705B7"/>
    <w:rsid w:val="00E7086E"/>
    <w:rsid w:val="00E70ECC"/>
    <w:rsid w:val="00E71A89"/>
    <w:rsid w:val="00E77197"/>
    <w:rsid w:val="00E778DA"/>
    <w:rsid w:val="00E81B1A"/>
    <w:rsid w:val="00E84FB3"/>
    <w:rsid w:val="00E87037"/>
    <w:rsid w:val="00E940E0"/>
    <w:rsid w:val="00EA0F03"/>
    <w:rsid w:val="00EA1EF9"/>
    <w:rsid w:val="00EA2CA0"/>
    <w:rsid w:val="00EA7237"/>
    <w:rsid w:val="00EB055B"/>
    <w:rsid w:val="00EB112A"/>
    <w:rsid w:val="00EB47AB"/>
    <w:rsid w:val="00EB57D6"/>
    <w:rsid w:val="00EC1212"/>
    <w:rsid w:val="00EC1D3D"/>
    <w:rsid w:val="00EC3331"/>
    <w:rsid w:val="00EC677E"/>
    <w:rsid w:val="00EC7E67"/>
    <w:rsid w:val="00ED3E97"/>
    <w:rsid w:val="00ED4CE6"/>
    <w:rsid w:val="00ED5B5C"/>
    <w:rsid w:val="00ED70BD"/>
    <w:rsid w:val="00EE0B3E"/>
    <w:rsid w:val="00EE37BB"/>
    <w:rsid w:val="00EF4099"/>
    <w:rsid w:val="00EF6BDC"/>
    <w:rsid w:val="00F01C4C"/>
    <w:rsid w:val="00F02786"/>
    <w:rsid w:val="00F0434F"/>
    <w:rsid w:val="00F0670F"/>
    <w:rsid w:val="00F0692E"/>
    <w:rsid w:val="00F07FA6"/>
    <w:rsid w:val="00F11BB3"/>
    <w:rsid w:val="00F13036"/>
    <w:rsid w:val="00F21D1A"/>
    <w:rsid w:val="00F22865"/>
    <w:rsid w:val="00F24D75"/>
    <w:rsid w:val="00F261E3"/>
    <w:rsid w:val="00F34B2F"/>
    <w:rsid w:val="00F34F33"/>
    <w:rsid w:val="00F36D1F"/>
    <w:rsid w:val="00F3769E"/>
    <w:rsid w:val="00F40F06"/>
    <w:rsid w:val="00F42669"/>
    <w:rsid w:val="00F46B60"/>
    <w:rsid w:val="00F4749B"/>
    <w:rsid w:val="00F514FB"/>
    <w:rsid w:val="00F56CE9"/>
    <w:rsid w:val="00F61151"/>
    <w:rsid w:val="00F64ECE"/>
    <w:rsid w:val="00F67B6E"/>
    <w:rsid w:val="00F7174B"/>
    <w:rsid w:val="00F77765"/>
    <w:rsid w:val="00F77EC3"/>
    <w:rsid w:val="00F842C0"/>
    <w:rsid w:val="00F84E26"/>
    <w:rsid w:val="00F85E98"/>
    <w:rsid w:val="00F91943"/>
    <w:rsid w:val="00F95989"/>
    <w:rsid w:val="00FA7C8B"/>
    <w:rsid w:val="00FB0249"/>
    <w:rsid w:val="00FB793A"/>
    <w:rsid w:val="00FC5915"/>
    <w:rsid w:val="00FC5D6D"/>
    <w:rsid w:val="00FD6657"/>
    <w:rsid w:val="00FD7187"/>
    <w:rsid w:val="00FE0276"/>
    <w:rsid w:val="00FE6527"/>
    <w:rsid w:val="00FE6ADE"/>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semiHidden/>
    <w:unhideWhenUsed/>
    <w:rsid w:val="00F7174B"/>
  </w:style>
  <w:style w:type="character" w:customStyle="1" w:styleId="FootnoteTextChar">
    <w:name w:val="Footnote Text Char"/>
    <w:basedOn w:val="DefaultParagraphFont"/>
    <w:link w:val="FootnoteText"/>
    <w:uiPriority w:val="99"/>
    <w:semiHidden/>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semiHidden/>
    <w:unhideWhenUsed/>
    <w:rsid w:val="00F7174B"/>
  </w:style>
  <w:style w:type="character" w:customStyle="1" w:styleId="FootnoteTextChar">
    <w:name w:val="Footnote Text Char"/>
    <w:basedOn w:val="DefaultParagraphFont"/>
    <w:link w:val="FootnoteText"/>
    <w:uiPriority w:val="99"/>
    <w:semiHidden/>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32C32-FA71-4D9C-A937-55BE62761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3375</Words>
  <Characters>19238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5</cp:revision>
  <cp:lastPrinted>2013-02-14T18:29:00Z</cp:lastPrinted>
  <dcterms:created xsi:type="dcterms:W3CDTF">2013-02-05T16:35:00Z</dcterms:created>
  <dcterms:modified xsi:type="dcterms:W3CDTF">2013-02-14T18:29:00Z</dcterms:modified>
</cp:coreProperties>
</file>