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E1D" w:rsidRPr="00756DAF" w:rsidRDefault="00527E1D" w:rsidP="00527E1D">
      <w:pPr>
        <w:pStyle w:val="TxBrc2"/>
        <w:widowControl/>
        <w:spacing w:line="240" w:lineRule="auto"/>
        <w:ind w:firstLine="0"/>
        <w:rPr>
          <w:b/>
          <w:szCs w:val="26"/>
        </w:rPr>
      </w:pPr>
      <w:r w:rsidRPr="00756DAF">
        <w:rPr>
          <w:b/>
          <w:szCs w:val="26"/>
        </w:rPr>
        <w:t>PENNSYLVANIA</w:t>
      </w:r>
    </w:p>
    <w:p w:rsidR="00527E1D" w:rsidRPr="00756DAF" w:rsidRDefault="00527E1D" w:rsidP="00527E1D">
      <w:pPr>
        <w:pStyle w:val="TxBrc2"/>
        <w:widowControl/>
        <w:spacing w:line="240" w:lineRule="auto"/>
        <w:ind w:firstLine="0"/>
        <w:rPr>
          <w:b/>
          <w:szCs w:val="26"/>
        </w:rPr>
      </w:pPr>
      <w:r w:rsidRPr="00756DAF">
        <w:rPr>
          <w:b/>
          <w:szCs w:val="26"/>
        </w:rPr>
        <w:t>PUBLIC UTILITY COMMISSION</w:t>
      </w:r>
    </w:p>
    <w:p w:rsidR="00527E1D" w:rsidRPr="00756DAF" w:rsidRDefault="00527E1D" w:rsidP="00527E1D">
      <w:pPr>
        <w:pStyle w:val="TxBrc2"/>
        <w:widowControl/>
        <w:spacing w:line="240" w:lineRule="auto"/>
        <w:ind w:firstLine="0"/>
        <w:rPr>
          <w:b/>
          <w:szCs w:val="26"/>
        </w:rPr>
      </w:pPr>
      <w:r w:rsidRPr="00756DAF">
        <w:rPr>
          <w:b/>
          <w:szCs w:val="26"/>
        </w:rPr>
        <w:t>Harrisburg, PA 17105</w:t>
      </w:r>
    </w:p>
    <w:p w:rsidR="00527E1D" w:rsidRPr="00756DAF" w:rsidRDefault="00527E1D" w:rsidP="00527E1D">
      <w:pPr>
        <w:pStyle w:val="TxBrc2"/>
        <w:widowControl/>
        <w:spacing w:line="360" w:lineRule="auto"/>
        <w:ind w:firstLine="0"/>
        <w:jc w:val="left"/>
        <w:rPr>
          <w:szCs w:val="26"/>
        </w:rPr>
      </w:pPr>
    </w:p>
    <w:p w:rsidR="00527E1D" w:rsidRPr="00756DAF" w:rsidRDefault="00527E1D" w:rsidP="00527E1D">
      <w:pPr>
        <w:pStyle w:val="TxBrc2"/>
        <w:widowControl/>
        <w:spacing w:line="360" w:lineRule="auto"/>
        <w:ind w:firstLine="0"/>
        <w:jc w:val="left"/>
        <w:rPr>
          <w:szCs w:val="26"/>
        </w:rPr>
      </w:pPr>
    </w:p>
    <w:p w:rsidR="00527E1D" w:rsidRPr="00756DAF" w:rsidRDefault="00527E1D" w:rsidP="00527E1D">
      <w:pPr>
        <w:pStyle w:val="TxBrc2"/>
        <w:widowControl/>
        <w:spacing w:line="240" w:lineRule="auto"/>
        <w:jc w:val="right"/>
        <w:rPr>
          <w:szCs w:val="26"/>
        </w:rPr>
      </w:pPr>
      <w:r w:rsidRPr="00756DAF">
        <w:rPr>
          <w:szCs w:val="26"/>
        </w:rPr>
        <w:t xml:space="preserve">Public Meeting held </w:t>
      </w:r>
      <w:r w:rsidR="00901FF3">
        <w:rPr>
          <w:szCs w:val="26"/>
        </w:rPr>
        <w:t>February 14, 2013</w:t>
      </w:r>
    </w:p>
    <w:p w:rsidR="00527E1D" w:rsidRPr="00756DAF" w:rsidRDefault="00527E1D" w:rsidP="00527E1D">
      <w:pPr>
        <w:rPr>
          <w:sz w:val="26"/>
          <w:szCs w:val="26"/>
        </w:rPr>
      </w:pPr>
    </w:p>
    <w:p w:rsidR="00527E1D" w:rsidRPr="00756DAF" w:rsidRDefault="00527E1D" w:rsidP="00527E1D">
      <w:pPr>
        <w:rPr>
          <w:sz w:val="26"/>
          <w:szCs w:val="26"/>
        </w:rPr>
      </w:pPr>
      <w:r w:rsidRPr="00756DAF">
        <w:rPr>
          <w:sz w:val="26"/>
          <w:szCs w:val="26"/>
        </w:rPr>
        <w:t>Commissioners Present:</w:t>
      </w:r>
    </w:p>
    <w:p w:rsidR="00527E1D" w:rsidRPr="00756DAF" w:rsidRDefault="00527E1D" w:rsidP="00527E1D">
      <w:pPr>
        <w:rPr>
          <w:sz w:val="26"/>
          <w:szCs w:val="26"/>
        </w:rPr>
      </w:pPr>
    </w:p>
    <w:p w:rsidR="00527E1D" w:rsidRPr="00756DAF" w:rsidRDefault="00527E1D" w:rsidP="00527E1D">
      <w:pPr>
        <w:ind w:left="720"/>
        <w:rPr>
          <w:sz w:val="26"/>
          <w:szCs w:val="26"/>
        </w:rPr>
      </w:pPr>
      <w:r w:rsidRPr="00756DAF">
        <w:rPr>
          <w:sz w:val="26"/>
          <w:szCs w:val="26"/>
        </w:rPr>
        <w:t>Robert F. Powelson, Chairman</w:t>
      </w:r>
    </w:p>
    <w:p w:rsidR="00527E1D" w:rsidRPr="00756DAF" w:rsidRDefault="00527E1D" w:rsidP="00527E1D">
      <w:pPr>
        <w:ind w:left="720"/>
        <w:rPr>
          <w:sz w:val="26"/>
          <w:szCs w:val="26"/>
        </w:rPr>
      </w:pPr>
      <w:r w:rsidRPr="00756DAF">
        <w:rPr>
          <w:sz w:val="26"/>
          <w:szCs w:val="26"/>
        </w:rPr>
        <w:t>John F. Coleman, Jr., Vice Chairman</w:t>
      </w:r>
    </w:p>
    <w:p w:rsidR="00527E1D" w:rsidRPr="00756DAF" w:rsidRDefault="00527E1D" w:rsidP="00527E1D">
      <w:pPr>
        <w:ind w:left="720"/>
        <w:rPr>
          <w:sz w:val="26"/>
          <w:szCs w:val="26"/>
        </w:rPr>
      </w:pPr>
      <w:r w:rsidRPr="00756DAF">
        <w:rPr>
          <w:sz w:val="26"/>
          <w:szCs w:val="26"/>
        </w:rPr>
        <w:t>Wayne E. Gardner</w:t>
      </w:r>
    </w:p>
    <w:p w:rsidR="00527E1D" w:rsidRPr="00756DAF" w:rsidRDefault="00527E1D" w:rsidP="00527E1D">
      <w:pPr>
        <w:ind w:left="720"/>
        <w:rPr>
          <w:sz w:val="26"/>
          <w:szCs w:val="26"/>
        </w:rPr>
      </w:pPr>
      <w:r w:rsidRPr="00756DAF">
        <w:rPr>
          <w:sz w:val="26"/>
          <w:szCs w:val="26"/>
        </w:rPr>
        <w:t>James H. Cawley</w:t>
      </w:r>
    </w:p>
    <w:p w:rsidR="00527E1D" w:rsidRPr="00756DAF" w:rsidRDefault="00527E1D" w:rsidP="00527E1D">
      <w:pPr>
        <w:ind w:left="720"/>
        <w:rPr>
          <w:sz w:val="26"/>
          <w:szCs w:val="26"/>
        </w:rPr>
      </w:pPr>
      <w:r w:rsidRPr="00756DAF">
        <w:rPr>
          <w:sz w:val="26"/>
          <w:szCs w:val="26"/>
        </w:rPr>
        <w:t>Pamela A. Witmer</w:t>
      </w:r>
      <w:r w:rsidR="003A4CA5">
        <w:rPr>
          <w:sz w:val="26"/>
          <w:szCs w:val="26"/>
        </w:rPr>
        <w:t>, Statement</w:t>
      </w:r>
    </w:p>
    <w:p w:rsidR="00527E1D" w:rsidRPr="00756DAF" w:rsidRDefault="00527E1D" w:rsidP="00527E1D">
      <w:pPr>
        <w:contextualSpacing/>
        <w:rPr>
          <w:b/>
          <w:sz w:val="26"/>
          <w:szCs w:val="26"/>
        </w:rPr>
      </w:pPr>
    </w:p>
    <w:p w:rsidR="00527E1D" w:rsidRPr="00756DAF" w:rsidRDefault="00527E1D" w:rsidP="00527E1D">
      <w:pPr>
        <w:contextualSpacing/>
        <w:rPr>
          <w:b/>
          <w:sz w:val="26"/>
          <w:szCs w:val="26"/>
        </w:rPr>
      </w:pPr>
    </w:p>
    <w:p w:rsidR="00527E1D" w:rsidRPr="00756DAF" w:rsidRDefault="00527E1D" w:rsidP="00527E1D">
      <w:pPr>
        <w:contextualSpacing/>
        <w:rPr>
          <w:b/>
          <w:sz w:val="26"/>
          <w:szCs w:val="26"/>
        </w:rPr>
      </w:pPr>
    </w:p>
    <w:p w:rsidR="00527E1D" w:rsidRPr="00756DAF" w:rsidRDefault="00527E1D" w:rsidP="00527E1D">
      <w:pPr>
        <w:rPr>
          <w:sz w:val="26"/>
          <w:szCs w:val="26"/>
        </w:rPr>
      </w:pPr>
      <w:r w:rsidRPr="00756DAF">
        <w:rPr>
          <w:sz w:val="26"/>
          <w:szCs w:val="26"/>
        </w:rPr>
        <w:t xml:space="preserve">Petition of PECO Energy Company for  </w:t>
      </w:r>
      <w:r w:rsidRPr="00756DAF">
        <w:rPr>
          <w:sz w:val="26"/>
          <w:szCs w:val="26"/>
        </w:rPr>
        <w:tab/>
      </w:r>
      <w:r w:rsidRPr="00756DAF">
        <w:rPr>
          <w:sz w:val="26"/>
          <w:szCs w:val="26"/>
        </w:rPr>
        <w:tab/>
      </w:r>
      <w:r w:rsidRPr="00756DAF">
        <w:rPr>
          <w:sz w:val="26"/>
          <w:szCs w:val="26"/>
        </w:rPr>
        <w:tab/>
      </w:r>
      <w:r w:rsidRPr="00756DAF">
        <w:rPr>
          <w:sz w:val="26"/>
          <w:szCs w:val="26"/>
        </w:rPr>
        <w:tab/>
        <w:t>P-2012-2283641</w:t>
      </w:r>
    </w:p>
    <w:p w:rsidR="00527E1D" w:rsidRPr="00756DAF" w:rsidRDefault="00527E1D" w:rsidP="00527E1D">
      <w:pPr>
        <w:contextualSpacing/>
        <w:rPr>
          <w:sz w:val="26"/>
          <w:szCs w:val="26"/>
        </w:rPr>
      </w:pPr>
      <w:r w:rsidRPr="00756DAF">
        <w:rPr>
          <w:sz w:val="26"/>
          <w:szCs w:val="26"/>
        </w:rPr>
        <w:t>Approval of its Default Service Program II</w:t>
      </w:r>
    </w:p>
    <w:p w:rsidR="00527E1D" w:rsidRPr="00756DAF" w:rsidRDefault="00527E1D" w:rsidP="00527E1D">
      <w:pPr>
        <w:contextualSpacing/>
        <w:rPr>
          <w:sz w:val="26"/>
          <w:szCs w:val="26"/>
        </w:rPr>
      </w:pPr>
      <w:r w:rsidRPr="00756DAF">
        <w:rPr>
          <w:sz w:val="26"/>
          <w:szCs w:val="26"/>
        </w:rPr>
        <w:tab/>
      </w:r>
    </w:p>
    <w:p w:rsidR="00527E1D" w:rsidRPr="00756DAF" w:rsidRDefault="00527E1D" w:rsidP="00527E1D">
      <w:pPr>
        <w:contextualSpacing/>
        <w:rPr>
          <w:sz w:val="26"/>
          <w:szCs w:val="26"/>
        </w:rPr>
      </w:pPr>
    </w:p>
    <w:p w:rsidR="00527E1D" w:rsidRPr="00756DAF" w:rsidRDefault="00527E1D" w:rsidP="00527E1D">
      <w:pPr>
        <w:contextualSpacing/>
        <w:rPr>
          <w:sz w:val="26"/>
          <w:szCs w:val="26"/>
        </w:rPr>
      </w:pPr>
      <w:r w:rsidRPr="00756DAF">
        <w:rPr>
          <w:sz w:val="26"/>
          <w:szCs w:val="26"/>
        </w:rPr>
        <w:tab/>
      </w:r>
      <w:r w:rsidRPr="00756DAF">
        <w:rPr>
          <w:sz w:val="26"/>
          <w:szCs w:val="26"/>
        </w:rPr>
        <w:tab/>
      </w:r>
      <w:r w:rsidRPr="00756DAF">
        <w:rPr>
          <w:sz w:val="26"/>
          <w:szCs w:val="26"/>
        </w:rPr>
        <w:tab/>
      </w:r>
    </w:p>
    <w:p w:rsidR="00527E1D" w:rsidRPr="00756DAF" w:rsidRDefault="00527E1D" w:rsidP="00527E1D">
      <w:pPr>
        <w:contextualSpacing/>
        <w:rPr>
          <w:sz w:val="26"/>
          <w:szCs w:val="26"/>
        </w:rPr>
      </w:pPr>
    </w:p>
    <w:p w:rsidR="00527E1D" w:rsidRPr="00756DAF" w:rsidRDefault="00527E1D" w:rsidP="00527E1D">
      <w:pPr>
        <w:contextualSpacing/>
        <w:rPr>
          <w:sz w:val="26"/>
          <w:szCs w:val="26"/>
        </w:rPr>
      </w:pPr>
    </w:p>
    <w:p w:rsidR="00527E1D" w:rsidRDefault="00527E1D" w:rsidP="002E5CA8">
      <w:pPr>
        <w:pStyle w:val="NoSpacing"/>
        <w:jc w:val="center"/>
        <w:rPr>
          <w:rFonts w:ascii="Times New Roman" w:hAnsi="Times New Roman"/>
          <w:b/>
          <w:sz w:val="26"/>
          <w:szCs w:val="26"/>
        </w:rPr>
      </w:pPr>
      <w:r w:rsidRPr="002E5CA8">
        <w:rPr>
          <w:rFonts w:ascii="Times New Roman" w:hAnsi="Times New Roman"/>
          <w:b/>
          <w:sz w:val="26"/>
          <w:szCs w:val="26"/>
        </w:rPr>
        <w:t>ORDER</w:t>
      </w:r>
    </w:p>
    <w:p w:rsidR="00D22A63" w:rsidRDefault="00D22A63" w:rsidP="00D22A63">
      <w:pPr>
        <w:pStyle w:val="NoSpacing"/>
        <w:rPr>
          <w:rFonts w:ascii="Times New Roman" w:hAnsi="Times New Roman"/>
          <w:sz w:val="26"/>
          <w:szCs w:val="26"/>
        </w:rPr>
      </w:pPr>
    </w:p>
    <w:p w:rsidR="00D22A63" w:rsidRDefault="00D22A63" w:rsidP="00D22A63">
      <w:pPr>
        <w:pStyle w:val="NoSpacing"/>
        <w:rPr>
          <w:rFonts w:ascii="Times New Roman" w:hAnsi="Times New Roman"/>
          <w:sz w:val="26"/>
          <w:szCs w:val="26"/>
        </w:rPr>
      </w:pPr>
    </w:p>
    <w:p w:rsidR="00D22A63" w:rsidRDefault="00D22A63" w:rsidP="00A52583">
      <w:pPr>
        <w:pStyle w:val="NoSpacing"/>
        <w:spacing w:line="276" w:lineRule="auto"/>
        <w:rPr>
          <w:rFonts w:ascii="Times New Roman" w:hAnsi="Times New Roman"/>
          <w:b/>
          <w:sz w:val="26"/>
          <w:szCs w:val="26"/>
        </w:rPr>
      </w:pPr>
      <w:r>
        <w:rPr>
          <w:rFonts w:ascii="Times New Roman" w:hAnsi="Times New Roman"/>
          <w:b/>
          <w:sz w:val="26"/>
          <w:szCs w:val="26"/>
        </w:rPr>
        <w:t>BY THE COMMISSION:</w:t>
      </w:r>
    </w:p>
    <w:p w:rsidR="00D22A63" w:rsidRDefault="00D22A63" w:rsidP="00A52583">
      <w:pPr>
        <w:pStyle w:val="NoSpacing"/>
        <w:spacing w:line="276" w:lineRule="auto"/>
        <w:rPr>
          <w:rFonts w:ascii="Times New Roman" w:hAnsi="Times New Roman"/>
          <w:b/>
          <w:sz w:val="26"/>
          <w:szCs w:val="26"/>
        </w:rPr>
      </w:pPr>
    </w:p>
    <w:p w:rsidR="00527E1D" w:rsidRPr="001B15AF" w:rsidRDefault="00D22A63" w:rsidP="003D61C3">
      <w:pPr>
        <w:pStyle w:val="NoSpacing"/>
        <w:spacing w:line="360" w:lineRule="auto"/>
        <w:rPr>
          <w:rFonts w:ascii="Times New Roman" w:hAnsi="Times New Roman"/>
        </w:rPr>
      </w:pPr>
      <w:r>
        <w:rPr>
          <w:rFonts w:ascii="Times New Roman" w:hAnsi="Times New Roman"/>
          <w:b/>
          <w:sz w:val="26"/>
          <w:szCs w:val="26"/>
        </w:rPr>
        <w:tab/>
      </w:r>
      <w:r>
        <w:rPr>
          <w:rFonts w:ascii="Times New Roman" w:hAnsi="Times New Roman"/>
          <w:b/>
          <w:sz w:val="26"/>
          <w:szCs w:val="26"/>
        </w:rPr>
        <w:tab/>
      </w:r>
      <w:r w:rsidRPr="001B15AF">
        <w:rPr>
          <w:rFonts w:ascii="Times New Roman" w:hAnsi="Times New Roman"/>
          <w:sz w:val="26"/>
          <w:szCs w:val="26"/>
        </w:rPr>
        <w:t>Before the Pennsylvania Public Utility Commission (Commission) for</w:t>
      </w:r>
      <w:r w:rsidR="009215BB" w:rsidRPr="001B15AF">
        <w:rPr>
          <w:rFonts w:ascii="Times New Roman" w:hAnsi="Times New Roman"/>
          <w:sz w:val="26"/>
          <w:szCs w:val="26"/>
        </w:rPr>
        <w:t xml:space="preserve"> consideration and disposition is the Petition of PECO Energy Company (PECO) for approval of its </w:t>
      </w:r>
      <w:r w:rsidR="001B15AF" w:rsidRPr="001B15AF">
        <w:rPr>
          <w:rFonts w:ascii="Times New Roman" w:hAnsi="Times New Roman"/>
          <w:sz w:val="26"/>
          <w:szCs w:val="26"/>
        </w:rPr>
        <w:t>Revised Default Service Program II</w:t>
      </w:r>
      <w:r w:rsidR="0042540B" w:rsidRPr="001B15AF">
        <w:rPr>
          <w:rFonts w:ascii="Times New Roman" w:hAnsi="Times New Roman"/>
          <w:sz w:val="26"/>
          <w:szCs w:val="26"/>
        </w:rPr>
        <w:t>, filed on December 11, 2012</w:t>
      </w:r>
      <w:r w:rsidR="00023FBF" w:rsidRPr="001B15AF">
        <w:rPr>
          <w:rFonts w:ascii="Times New Roman" w:hAnsi="Times New Roman"/>
          <w:sz w:val="26"/>
          <w:szCs w:val="26"/>
        </w:rPr>
        <w:t xml:space="preserve">. </w:t>
      </w:r>
      <w:r w:rsidR="00D2600A" w:rsidRPr="001B15AF">
        <w:rPr>
          <w:rFonts w:ascii="Times New Roman" w:hAnsi="Times New Roman"/>
          <w:sz w:val="26"/>
          <w:szCs w:val="26"/>
        </w:rPr>
        <w:t xml:space="preserve"> </w:t>
      </w:r>
      <w:r w:rsidR="00D240D9" w:rsidRPr="001B15AF">
        <w:rPr>
          <w:rFonts w:ascii="Times New Roman" w:hAnsi="Times New Roman"/>
        </w:rPr>
        <w:fldChar w:fldCharType="begin"/>
      </w:r>
      <w:r w:rsidR="00527E1D" w:rsidRPr="001B15AF">
        <w:rPr>
          <w:rFonts w:ascii="Times New Roman" w:hAnsi="Times New Roman"/>
        </w:rPr>
        <w:instrText xml:space="preserve"> TC "</w:instrText>
      </w:r>
      <w:bookmarkStart w:id="0" w:name="_Toc327430222"/>
      <w:bookmarkStart w:id="1" w:name="_Toc327438691"/>
      <w:bookmarkStart w:id="2" w:name="_Toc327439159"/>
      <w:r w:rsidR="00527E1D" w:rsidRPr="001B15AF">
        <w:rPr>
          <w:rFonts w:ascii="Times New Roman" w:hAnsi="Times New Roman"/>
        </w:rPr>
        <w:instrText>I.</w:instrText>
      </w:r>
      <w:r w:rsidR="00527E1D" w:rsidRPr="001B15AF">
        <w:rPr>
          <w:rFonts w:ascii="Times New Roman" w:hAnsi="Times New Roman"/>
        </w:rPr>
        <w:tab/>
        <w:instrText>HISTORY OF THE PROCEEDING</w:instrText>
      </w:r>
      <w:bookmarkEnd w:id="0"/>
      <w:bookmarkEnd w:id="1"/>
      <w:bookmarkEnd w:id="2"/>
      <w:r w:rsidR="00527E1D" w:rsidRPr="001B15AF">
        <w:rPr>
          <w:rFonts w:ascii="Times New Roman" w:hAnsi="Times New Roman"/>
        </w:rPr>
        <w:instrText xml:space="preserve">" \f C \l "1" </w:instrText>
      </w:r>
      <w:r w:rsidR="00D240D9" w:rsidRPr="001B15AF">
        <w:rPr>
          <w:rFonts w:ascii="Times New Roman" w:hAnsi="Times New Roman"/>
        </w:rPr>
        <w:fldChar w:fldCharType="end"/>
      </w:r>
    </w:p>
    <w:p w:rsidR="00527E1D" w:rsidRPr="00EC1C3E" w:rsidRDefault="00527E1D" w:rsidP="009215BB">
      <w:pPr>
        <w:tabs>
          <w:tab w:val="center" w:pos="4680"/>
        </w:tabs>
        <w:suppressAutoHyphens/>
        <w:spacing w:line="360" w:lineRule="auto"/>
        <w:jc w:val="center"/>
        <w:rPr>
          <w:b/>
          <w:spacing w:val="-3"/>
          <w:sz w:val="26"/>
          <w:szCs w:val="26"/>
          <w:u w:val="single"/>
        </w:rPr>
      </w:pPr>
    </w:p>
    <w:p w:rsidR="00527E1D" w:rsidRDefault="00527E1D" w:rsidP="00A52583">
      <w:pPr>
        <w:tabs>
          <w:tab w:val="center" w:pos="4680"/>
        </w:tabs>
        <w:suppressAutoHyphens/>
        <w:spacing w:line="360" w:lineRule="auto"/>
        <w:rPr>
          <w:spacing w:val="-3"/>
          <w:sz w:val="26"/>
          <w:szCs w:val="26"/>
          <w:u w:val="single"/>
        </w:rPr>
      </w:pPr>
    </w:p>
    <w:p w:rsidR="00A52583" w:rsidRPr="00DA0364" w:rsidRDefault="00A52583" w:rsidP="00DA0364">
      <w:pPr>
        <w:pStyle w:val="ListParagraph"/>
        <w:numPr>
          <w:ilvl w:val="0"/>
          <w:numId w:val="8"/>
        </w:numPr>
        <w:tabs>
          <w:tab w:val="center" w:pos="4680"/>
        </w:tabs>
        <w:suppressAutoHyphens/>
        <w:spacing w:line="360" w:lineRule="auto"/>
        <w:rPr>
          <w:b/>
          <w:spacing w:val="-3"/>
          <w:sz w:val="26"/>
          <w:szCs w:val="26"/>
        </w:rPr>
      </w:pPr>
      <w:r w:rsidRPr="00DA0364">
        <w:rPr>
          <w:b/>
          <w:spacing w:val="-3"/>
          <w:sz w:val="26"/>
          <w:szCs w:val="26"/>
        </w:rPr>
        <w:t>History of the Proceeding</w:t>
      </w:r>
    </w:p>
    <w:p w:rsidR="00DA0364" w:rsidRPr="00A52583" w:rsidRDefault="00DA0364" w:rsidP="00A52583">
      <w:pPr>
        <w:tabs>
          <w:tab w:val="center" w:pos="4680"/>
        </w:tabs>
        <w:suppressAutoHyphens/>
        <w:spacing w:line="360" w:lineRule="auto"/>
        <w:rPr>
          <w:b/>
          <w:spacing w:val="-3"/>
          <w:sz w:val="26"/>
          <w:szCs w:val="26"/>
        </w:rPr>
      </w:pPr>
    </w:p>
    <w:p w:rsidR="00F95BD6" w:rsidRDefault="00527E1D" w:rsidP="00A52583">
      <w:pPr>
        <w:pStyle w:val="BodyText2"/>
        <w:spacing w:line="360" w:lineRule="auto"/>
        <w:rPr>
          <w:sz w:val="26"/>
          <w:szCs w:val="26"/>
          <w:lang w:val="en-US"/>
        </w:rPr>
      </w:pPr>
      <w:r w:rsidRPr="00EC1C3E">
        <w:rPr>
          <w:sz w:val="26"/>
          <w:szCs w:val="26"/>
        </w:rPr>
        <w:tab/>
      </w:r>
      <w:r w:rsidRPr="00EC1C3E">
        <w:rPr>
          <w:sz w:val="26"/>
          <w:szCs w:val="26"/>
        </w:rPr>
        <w:tab/>
      </w:r>
      <w:r w:rsidR="005A4787">
        <w:rPr>
          <w:sz w:val="26"/>
          <w:szCs w:val="26"/>
          <w:lang w:val="en-US"/>
        </w:rPr>
        <w:t>On October 12, 2012, the Pennsylvania Public Utility Com</w:t>
      </w:r>
      <w:r w:rsidR="004053E7">
        <w:rPr>
          <w:sz w:val="26"/>
          <w:szCs w:val="26"/>
          <w:lang w:val="en-US"/>
        </w:rPr>
        <w:t>mission (Commission) entered an</w:t>
      </w:r>
      <w:r w:rsidR="005A4787">
        <w:rPr>
          <w:sz w:val="26"/>
          <w:szCs w:val="26"/>
          <w:lang w:val="en-US"/>
        </w:rPr>
        <w:t xml:space="preserve"> Opinion and Order (October 12 Order) </w:t>
      </w:r>
      <w:r w:rsidR="00D2600A">
        <w:rPr>
          <w:sz w:val="26"/>
          <w:szCs w:val="26"/>
          <w:lang w:val="en-US"/>
        </w:rPr>
        <w:t xml:space="preserve">in the above-captioned </w:t>
      </w:r>
      <w:r w:rsidR="00D2600A">
        <w:rPr>
          <w:sz w:val="26"/>
          <w:szCs w:val="26"/>
          <w:lang w:val="en-US"/>
        </w:rPr>
        <w:lastRenderedPageBreak/>
        <w:t xml:space="preserve">proceeding and Docket No. </w:t>
      </w:r>
      <w:r w:rsidR="005A4787">
        <w:rPr>
          <w:sz w:val="26"/>
          <w:szCs w:val="26"/>
          <w:lang w:val="en-US"/>
        </w:rPr>
        <w:t xml:space="preserve">involving the </w:t>
      </w:r>
      <w:r w:rsidR="00D2600A">
        <w:rPr>
          <w:sz w:val="26"/>
          <w:szCs w:val="26"/>
          <w:lang w:val="en-US"/>
        </w:rPr>
        <w:t xml:space="preserve">PECO Energy Company (PECO or Company) </w:t>
      </w:r>
      <w:r w:rsidR="005A4787">
        <w:rPr>
          <w:sz w:val="26"/>
          <w:szCs w:val="26"/>
          <w:lang w:val="en-US"/>
        </w:rPr>
        <w:t xml:space="preserve">Default Service Plan II (DSP II).  In the October 12 Order, the Commission directed PECO to submit new proposals for various aspects of its DSP II. </w:t>
      </w:r>
      <w:r w:rsidR="00D2600A">
        <w:rPr>
          <w:sz w:val="26"/>
          <w:szCs w:val="26"/>
          <w:lang w:val="en-US"/>
        </w:rPr>
        <w:t xml:space="preserve"> Specifically</w:t>
      </w:r>
      <w:r w:rsidR="005A4787">
        <w:rPr>
          <w:sz w:val="26"/>
          <w:szCs w:val="26"/>
          <w:lang w:val="en-US"/>
        </w:rPr>
        <w:t xml:space="preserve">, the Commission directed PECO to submit new proposals for the Company’s Retail Market Enhancement (RME) Programs </w:t>
      </w:r>
      <w:r w:rsidR="00EE7E72">
        <w:rPr>
          <w:sz w:val="26"/>
          <w:szCs w:val="26"/>
          <w:lang w:val="en-US"/>
        </w:rPr>
        <w:t xml:space="preserve">relating to </w:t>
      </w:r>
      <w:r w:rsidR="005A4787">
        <w:rPr>
          <w:sz w:val="26"/>
          <w:szCs w:val="26"/>
          <w:lang w:val="en-US"/>
        </w:rPr>
        <w:t xml:space="preserve">Electric Generation Supplier (EGS) selection, customer assignment and the role of the independent monitor for the Retail Opt-In Program (Opt-In Program) and application and form requirements for the EGSs that participate in </w:t>
      </w:r>
      <w:r w:rsidR="00EE7E72">
        <w:rPr>
          <w:sz w:val="26"/>
          <w:szCs w:val="26"/>
          <w:lang w:val="en-US"/>
        </w:rPr>
        <w:t xml:space="preserve">the </w:t>
      </w:r>
      <w:r w:rsidR="005A4787">
        <w:rPr>
          <w:sz w:val="26"/>
          <w:szCs w:val="26"/>
          <w:lang w:val="en-US"/>
        </w:rPr>
        <w:t>Opt-In Program and Customer Referral Program (Referral Program)</w:t>
      </w:r>
      <w:r w:rsidR="00EE7E72">
        <w:rPr>
          <w:sz w:val="26"/>
          <w:szCs w:val="26"/>
          <w:lang w:val="en-US"/>
        </w:rPr>
        <w:t>.  In addition</w:t>
      </w:r>
      <w:r w:rsidR="005A4787">
        <w:rPr>
          <w:sz w:val="26"/>
          <w:szCs w:val="26"/>
          <w:lang w:val="en-US"/>
        </w:rPr>
        <w:t>,</w:t>
      </w:r>
      <w:r w:rsidR="00EE7E72">
        <w:rPr>
          <w:sz w:val="26"/>
          <w:szCs w:val="26"/>
          <w:lang w:val="en-US"/>
        </w:rPr>
        <w:t xml:space="preserve"> the Commission directed PECO to submit</w:t>
      </w:r>
      <w:r w:rsidR="005A4787">
        <w:rPr>
          <w:sz w:val="26"/>
          <w:szCs w:val="26"/>
          <w:lang w:val="en-US"/>
        </w:rPr>
        <w:t xml:space="preserve"> a revised cost recovery Mechanism for th</w:t>
      </w:r>
      <w:r w:rsidR="00837393">
        <w:rPr>
          <w:sz w:val="26"/>
          <w:szCs w:val="26"/>
          <w:lang w:val="en-US"/>
        </w:rPr>
        <w:t>e Opt-In and Referral Programs.</w:t>
      </w:r>
      <w:r w:rsidR="005A4787">
        <w:rPr>
          <w:sz w:val="26"/>
          <w:szCs w:val="26"/>
          <w:lang w:val="en-US"/>
        </w:rPr>
        <w:t xml:space="preserve"> </w:t>
      </w:r>
      <w:r w:rsidR="00EE7E72">
        <w:rPr>
          <w:sz w:val="26"/>
          <w:szCs w:val="26"/>
          <w:lang w:val="en-US"/>
        </w:rPr>
        <w:t xml:space="preserve"> </w:t>
      </w:r>
      <w:r w:rsidR="005A4787">
        <w:rPr>
          <w:sz w:val="26"/>
          <w:szCs w:val="26"/>
          <w:lang w:val="en-US"/>
        </w:rPr>
        <w:t>P</w:t>
      </w:r>
      <w:r w:rsidR="00E81E91">
        <w:rPr>
          <w:sz w:val="26"/>
          <w:szCs w:val="26"/>
          <w:lang w:val="en-US"/>
        </w:rPr>
        <w:t>ECO was directed to consult</w:t>
      </w:r>
      <w:r w:rsidR="005A4787">
        <w:rPr>
          <w:sz w:val="26"/>
          <w:szCs w:val="26"/>
          <w:lang w:val="en-US"/>
        </w:rPr>
        <w:t xml:space="preserve"> with the other parties and stakeholders and submit </w:t>
      </w:r>
      <w:r w:rsidR="00EE7E72">
        <w:rPr>
          <w:sz w:val="26"/>
          <w:szCs w:val="26"/>
          <w:lang w:val="en-US"/>
        </w:rPr>
        <w:t xml:space="preserve">the new proposals </w:t>
      </w:r>
      <w:r w:rsidR="005A4787">
        <w:rPr>
          <w:sz w:val="26"/>
          <w:szCs w:val="26"/>
          <w:lang w:val="en-US"/>
        </w:rPr>
        <w:t>within sixty days of entry of the</w:t>
      </w:r>
      <w:r w:rsidR="00837393">
        <w:rPr>
          <w:sz w:val="26"/>
          <w:szCs w:val="26"/>
          <w:lang w:val="en-US"/>
        </w:rPr>
        <w:t xml:space="preserve"> October 12 Order.</w:t>
      </w:r>
    </w:p>
    <w:p w:rsidR="00EE7E72" w:rsidRDefault="00EE7E72" w:rsidP="00A52583">
      <w:pPr>
        <w:pStyle w:val="BodyText2"/>
        <w:spacing w:line="360" w:lineRule="auto"/>
        <w:rPr>
          <w:sz w:val="26"/>
          <w:szCs w:val="26"/>
        </w:rPr>
      </w:pPr>
    </w:p>
    <w:p w:rsidR="00F75A02" w:rsidRDefault="00837393" w:rsidP="005A4787">
      <w:pPr>
        <w:pStyle w:val="BodyText2"/>
        <w:spacing w:line="360" w:lineRule="auto"/>
        <w:rPr>
          <w:sz w:val="26"/>
          <w:szCs w:val="26"/>
          <w:lang w:val="en-US"/>
        </w:rPr>
      </w:pPr>
      <w:r>
        <w:rPr>
          <w:sz w:val="26"/>
          <w:szCs w:val="26"/>
          <w:lang w:val="en-US"/>
        </w:rPr>
        <w:tab/>
      </w:r>
      <w:r w:rsidR="0070218E">
        <w:rPr>
          <w:sz w:val="26"/>
          <w:szCs w:val="26"/>
          <w:lang w:val="en-US"/>
        </w:rPr>
        <w:tab/>
      </w:r>
      <w:r>
        <w:rPr>
          <w:sz w:val="26"/>
          <w:szCs w:val="26"/>
          <w:lang w:val="en-US"/>
        </w:rPr>
        <w:t>PECO convened in-person stakeholder meetings on November 27, 2012</w:t>
      </w:r>
      <w:r w:rsidR="00EE7E72">
        <w:rPr>
          <w:sz w:val="26"/>
          <w:szCs w:val="26"/>
          <w:lang w:val="en-US"/>
        </w:rPr>
        <w:t>,</w:t>
      </w:r>
      <w:r>
        <w:rPr>
          <w:sz w:val="26"/>
          <w:szCs w:val="26"/>
          <w:lang w:val="en-US"/>
        </w:rPr>
        <w:t xml:space="preserve"> in Hershey, and </w:t>
      </w:r>
      <w:r w:rsidR="00EE7E72">
        <w:rPr>
          <w:sz w:val="26"/>
          <w:szCs w:val="26"/>
          <w:lang w:val="en-US"/>
        </w:rPr>
        <w:t xml:space="preserve">on </w:t>
      </w:r>
      <w:r>
        <w:rPr>
          <w:sz w:val="26"/>
          <w:szCs w:val="26"/>
          <w:lang w:val="en-US"/>
        </w:rPr>
        <w:t>December 3, 2012</w:t>
      </w:r>
      <w:r w:rsidR="00EE7E72">
        <w:rPr>
          <w:sz w:val="26"/>
          <w:szCs w:val="26"/>
          <w:lang w:val="en-US"/>
        </w:rPr>
        <w:t>,</w:t>
      </w:r>
      <w:r>
        <w:rPr>
          <w:sz w:val="26"/>
          <w:szCs w:val="26"/>
          <w:lang w:val="en-US"/>
        </w:rPr>
        <w:t xml:space="preserve"> in Philadelphia</w:t>
      </w:r>
      <w:r w:rsidR="00EE7E72">
        <w:rPr>
          <w:sz w:val="26"/>
          <w:szCs w:val="26"/>
          <w:lang w:val="en-US"/>
        </w:rPr>
        <w:t>.  In addition, PECO held</w:t>
      </w:r>
      <w:r>
        <w:rPr>
          <w:sz w:val="26"/>
          <w:szCs w:val="26"/>
          <w:lang w:val="en-US"/>
        </w:rPr>
        <w:t xml:space="preserve"> a conference call on December 6, 2012. </w:t>
      </w:r>
      <w:r w:rsidR="00EE7E72">
        <w:rPr>
          <w:sz w:val="26"/>
          <w:szCs w:val="26"/>
          <w:lang w:val="en-US"/>
        </w:rPr>
        <w:t xml:space="preserve"> </w:t>
      </w:r>
      <w:r>
        <w:rPr>
          <w:sz w:val="26"/>
          <w:szCs w:val="26"/>
          <w:lang w:val="en-US"/>
        </w:rPr>
        <w:t xml:space="preserve">On December 11, 2012, PECO submitted its Revised Default Service Plan (Revised Plan) to the Commission. </w:t>
      </w:r>
      <w:r w:rsidR="00EE7E72">
        <w:rPr>
          <w:sz w:val="26"/>
          <w:szCs w:val="26"/>
          <w:lang w:val="en-US"/>
        </w:rPr>
        <w:t xml:space="preserve"> </w:t>
      </w:r>
      <w:r>
        <w:rPr>
          <w:sz w:val="26"/>
          <w:szCs w:val="26"/>
          <w:lang w:val="en-US"/>
        </w:rPr>
        <w:t>In its Revised Plan, PECO proposed that other parties and stakeholders submit Comments to the Revised Plan by December 27, 2012, and Reply Comments by January 7, 2013.</w:t>
      </w:r>
    </w:p>
    <w:p w:rsidR="00EE7E72" w:rsidRDefault="00EE7E72" w:rsidP="005A4787">
      <w:pPr>
        <w:pStyle w:val="BodyText2"/>
        <w:spacing w:line="360" w:lineRule="auto"/>
        <w:rPr>
          <w:sz w:val="26"/>
          <w:szCs w:val="26"/>
          <w:lang w:val="en-US"/>
        </w:rPr>
      </w:pPr>
    </w:p>
    <w:p w:rsidR="00EE7E72" w:rsidRDefault="00EE7E72" w:rsidP="005A4787">
      <w:pPr>
        <w:pStyle w:val="BodyText2"/>
        <w:spacing w:line="360" w:lineRule="auto"/>
        <w:rPr>
          <w:sz w:val="26"/>
          <w:szCs w:val="26"/>
        </w:rPr>
      </w:pPr>
      <w:r>
        <w:rPr>
          <w:sz w:val="26"/>
          <w:szCs w:val="26"/>
          <w:lang w:val="en-US"/>
        </w:rPr>
        <w:tab/>
      </w:r>
      <w:r w:rsidR="0070218E">
        <w:rPr>
          <w:sz w:val="26"/>
          <w:szCs w:val="26"/>
          <w:lang w:val="en-US"/>
        </w:rPr>
        <w:tab/>
      </w:r>
      <w:r>
        <w:rPr>
          <w:sz w:val="26"/>
          <w:szCs w:val="26"/>
          <w:lang w:val="en-US"/>
        </w:rPr>
        <w:t xml:space="preserve">Comments were filed by </w:t>
      </w:r>
      <w:r>
        <w:rPr>
          <w:sz w:val="26"/>
          <w:szCs w:val="26"/>
        </w:rPr>
        <w:t>the Office of Consumer Advocate (OCA), the Office of Small Business Advocate (OSBA), Dominion Retail, Inc. and Interstate Gas Supply, Inc. (collectively “EGS Parties”), FirstEnergy Solutions Corp</w:t>
      </w:r>
      <w:r w:rsidR="0022791C">
        <w:rPr>
          <w:sz w:val="26"/>
          <w:szCs w:val="26"/>
          <w:lang w:val="en-US"/>
        </w:rPr>
        <w:t>.</w:t>
      </w:r>
      <w:r>
        <w:rPr>
          <w:sz w:val="26"/>
          <w:szCs w:val="26"/>
        </w:rPr>
        <w:t xml:space="preserve"> (FES), Retail Energy Supply Association (RESA)</w:t>
      </w:r>
      <w:r w:rsidR="0022791C">
        <w:rPr>
          <w:sz w:val="26"/>
          <w:szCs w:val="26"/>
          <w:lang w:val="en-US"/>
        </w:rPr>
        <w:t>.  Reply Comments were filed by the OCA, OSBA, EGS Parties, FES, RESA,</w:t>
      </w:r>
      <w:r>
        <w:rPr>
          <w:sz w:val="26"/>
          <w:szCs w:val="26"/>
        </w:rPr>
        <w:t xml:space="preserve"> Philadelphia Area Industrial Energy Users Group (PAIEUG), and PECO Energy Company (PECO).</w:t>
      </w:r>
    </w:p>
    <w:p w:rsidR="00A52583" w:rsidRDefault="00A52583" w:rsidP="005A4787">
      <w:pPr>
        <w:pStyle w:val="BodyText2"/>
        <w:spacing w:line="360" w:lineRule="auto"/>
        <w:rPr>
          <w:sz w:val="26"/>
          <w:szCs w:val="26"/>
        </w:rPr>
      </w:pPr>
    </w:p>
    <w:p w:rsidR="00F75A02" w:rsidRDefault="00A52583" w:rsidP="00DA0364">
      <w:pPr>
        <w:pStyle w:val="BodyText2"/>
        <w:numPr>
          <w:ilvl w:val="0"/>
          <w:numId w:val="8"/>
        </w:numPr>
        <w:spacing w:line="360" w:lineRule="auto"/>
        <w:rPr>
          <w:b/>
          <w:sz w:val="26"/>
          <w:szCs w:val="26"/>
        </w:rPr>
      </w:pPr>
      <w:r>
        <w:rPr>
          <w:b/>
          <w:sz w:val="26"/>
          <w:szCs w:val="26"/>
          <w:lang w:val="en-US"/>
        </w:rPr>
        <w:lastRenderedPageBreak/>
        <w:t>Discussion</w:t>
      </w:r>
      <w:r w:rsidR="00837393">
        <w:rPr>
          <w:b/>
          <w:sz w:val="26"/>
          <w:szCs w:val="26"/>
          <w:lang w:val="en-US"/>
        </w:rPr>
        <w:tab/>
        <w:t xml:space="preserve">             </w:t>
      </w:r>
    </w:p>
    <w:p w:rsidR="00F75A02" w:rsidRDefault="00F75A02" w:rsidP="005A4787">
      <w:pPr>
        <w:pStyle w:val="BodyText2"/>
        <w:spacing w:line="360" w:lineRule="auto"/>
        <w:rPr>
          <w:b/>
          <w:sz w:val="26"/>
          <w:szCs w:val="26"/>
        </w:rPr>
      </w:pPr>
    </w:p>
    <w:p w:rsidR="00F75A02" w:rsidRPr="00DA0364" w:rsidRDefault="00305DEB" w:rsidP="00DA0364">
      <w:pPr>
        <w:pStyle w:val="BodyText2"/>
        <w:numPr>
          <w:ilvl w:val="0"/>
          <w:numId w:val="9"/>
        </w:numPr>
        <w:spacing w:line="360" w:lineRule="auto"/>
        <w:rPr>
          <w:b/>
          <w:sz w:val="26"/>
          <w:szCs w:val="26"/>
        </w:rPr>
      </w:pPr>
      <w:r>
        <w:rPr>
          <w:b/>
          <w:sz w:val="26"/>
          <w:szCs w:val="26"/>
          <w:lang w:val="en-US"/>
        </w:rPr>
        <w:t>Program Cost Recovery</w:t>
      </w:r>
    </w:p>
    <w:p w:rsidR="00DA0364" w:rsidRDefault="00DA0364" w:rsidP="00DA0364">
      <w:pPr>
        <w:pStyle w:val="BodyText2"/>
        <w:spacing w:line="360" w:lineRule="auto"/>
        <w:ind w:left="1080"/>
        <w:rPr>
          <w:b/>
          <w:sz w:val="26"/>
          <w:szCs w:val="26"/>
          <w:lang w:val="en-US"/>
        </w:rPr>
      </w:pPr>
    </w:p>
    <w:p w:rsidR="00DA0364" w:rsidRDefault="00512AF0" w:rsidP="00DA0364">
      <w:pPr>
        <w:pStyle w:val="BodyText2"/>
        <w:numPr>
          <w:ilvl w:val="0"/>
          <w:numId w:val="10"/>
        </w:numPr>
        <w:spacing w:line="360" w:lineRule="auto"/>
        <w:rPr>
          <w:b/>
          <w:sz w:val="26"/>
          <w:szCs w:val="26"/>
        </w:rPr>
      </w:pPr>
      <w:r>
        <w:rPr>
          <w:b/>
          <w:sz w:val="26"/>
          <w:szCs w:val="26"/>
          <w:lang w:val="en-US"/>
        </w:rPr>
        <w:t>Background</w:t>
      </w:r>
    </w:p>
    <w:p w:rsidR="00F75A02" w:rsidRDefault="00F75A02" w:rsidP="005A4787">
      <w:pPr>
        <w:pStyle w:val="BodyText2"/>
        <w:spacing w:line="360" w:lineRule="auto"/>
        <w:rPr>
          <w:b/>
          <w:sz w:val="26"/>
          <w:szCs w:val="26"/>
        </w:rPr>
      </w:pPr>
      <w:r>
        <w:rPr>
          <w:b/>
          <w:sz w:val="26"/>
          <w:szCs w:val="26"/>
          <w:lang w:val="en-US"/>
        </w:rPr>
        <w:tab/>
      </w:r>
      <w:r w:rsidR="00837393">
        <w:rPr>
          <w:b/>
          <w:sz w:val="26"/>
          <w:szCs w:val="26"/>
          <w:lang w:val="en-US"/>
        </w:rPr>
        <w:t xml:space="preserve">      </w:t>
      </w:r>
    </w:p>
    <w:p w:rsidR="00F75A02" w:rsidRDefault="00F75A02" w:rsidP="005A4787">
      <w:pPr>
        <w:pStyle w:val="BodyText2"/>
        <w:spacing w:line="360" w:lineRule="auto"/>
        <w:rPr>
          <w:sz w:val="26"/>
          <w:szCs w:val="26"/>
        </w:rPr>
      </w:pPr>
      <w:r>
        <w:rPr>
          <w:b/>
          <w:sz w:val="26"/>
          <w:szCs w:val="26"/>
          <w:lang w:val="en-US"/>
        </w:rPr>
        <w:tab/>
      </w:r>
      <w:r w:rsidR="00A52583">
        <w:rPr>
          <w:b/>
          <w:sz w:val="26"/>
          <w:szCs w:val="26"/>
          <w:lang w:val="en-US"/>
        </w:rPr>
        <w:tab/>
      </w:r>
      <w:r w:rsidR="0049732A">
        <w:rPr>
          <w:sz w:val="26"/>
          <w:szCs w:val="26"/>
        </w:rPr>
        <w:t xml:space="preserve">PECO proposed in </w:t>
      </w:r>
      <w:r w:rsidR="0022791C">
        <w:rPr>
          <w:sz w:val="26"/>
          <w:szCs w:val="26"/>
          <w:lang w:val="en-US"/>
        </w:rPr>
        <w:t xml:space="preserve">its Revised DSP II at </w:t>
      </w:r>
      <w:r w:rsidR="0049732A">
        <w:rPr>
          <w:sz w:val="26"/>
          <w:szCs w:val="26"/>
        </w:rPr>
        <w:t>Exhibit D</w:t>
      </w:r>
      <w:r w:rsidR="00265C67">
        <w:rPr>
          <w:sz w:val="26"/>
          <w:szCs w:val="26"/>
          <w:lang w:val="en-US"/>
        </w:rPr>
        <w:t>, Article 8</w:t>
      </w:r>
      <w:r>
        <w:rPr>
          <w:sz w:val="26"/>
          <w:szCs w:val="26"/>
          <w:lang w:val="en-US"/>
        </w:rPr>
        <w:t xml:space="preserve"> a cost recovery method for its Opt-In Program</w:t>
      </w:r>
      <w:r w:rsidR="00265C67">
        <w:rPr>
          <w:sz w:val="26"/>
          <w:szCs w:val="26"/>
          <w:lang w:val="en-US"/>
        </w:rPr>
        <w:t xml:space="preserve">. </w:t>
      </w:r>
      <w:r w:rsidR="0022791C">
        <w:rPr>
          <w:sz w:val="26"/>
          <w:szCs w:val="26"/>
          <w:lang w:val="en-US"/>
        </w:rPr>
        <w:t xml:space="preserve"> </w:t>
      </w:r>
      <w:r w:rsidR="00265C67">
        <w:rPr>
          <w:sz w:val="26"/>
          <w:szCs w:val="26"/>
          <w:lang w:val="en-US"/>
        </w:rPr>
        <w:t>In the Company’</w:t>
      </w:r>
      <w:r w:rsidR="0022791C">
        <w:rPr>
          <w:sz w:val="26"/>
          <w:szCs w:val="26"/>
          <w:lang w:val="en-US"/>
        </w:rPr>
        <w:t>s</w:t>
      </w:r>
      <w:r w:rsidR="00265C67">
        <w:rPr>
          <w:sz w:val="26"/>
          <w:szCs w:val="26"/>
          <w:lang w:val="en-US"/>
        </w:rPr>
        <w:t xml:space="preserve"> proposal, all estimated costs of this Request for Proposal (RFP) incurred by PECO, including the service</w:t>
      </w:r>
      <w:r w:rsidR="0022791C">
        <w:rPr>
          <w:sz w:val="26"/>
          <w:szCs w:val="26"/>
          <w:lang w:val="en-US"/>
        </w:rPr>
        <w:t>s</w:t>
      </w:r>
      <w:r w:rsidR="00265C67">
        <w:rPr>
          <w:sz w:val="26"/>
          <w:szCs w:val="26"/>
          <w:lang w:val="en-US"/>
        </w:rPr>
        <w:t xml:space="preserve"> of the Statistical Expert, and all incremental costs of developing, printing, and mailing the offer package (including return postage) will be used to develop a “Not-to-Exceed Cost per Allocated Customer.” </w:t>
      </w:r>
      <w:r w:rsidR="0022791C">
        <w:rPr>
          <w:sz w:val="26"/>
          <w:szCs w:val="26"/>
          <w:lang w:val="en-US"/>
        </w:rPr>
        <w:t xml:space="preserve"> </w:t>
      </w:r>
      <w:r w:rsidR="00265C67">
        <w:rPr>
          <w:sz w:val="26"/>
          <w:szCs w:val="26"/>
          <w:lang w:val="en-US"/>
        </w:rPr>
        <w:t>Each Opt-In Supplier</w:t>
      </w:r>
      <w:r w:rsidR="00F9039F">
        <w:rPr>
          <w:sz w:val="26"/>
          <w:szCs w:val="26"/>
          <w:lang w:val="en-US"/>
        </w:rPr>
        <w:t xml:space="preserve"> shall be responsible for the product of: (1) the Not-to-Exceed Cost per Allocated Customer or actual cost per allocated customer</w:t>
      </w:r>
      <w:r w:rsidR="0022791C">
        <w:rPr>
          <w:sz w:val="26"/>
          <w:szCs w:val="26"/>
          <w:lang w:val="en-US"/>
        </w:rPr>
        <w:t>,</w:t>
      </w:r>
      <w:r w:rsidR="00F9039F">
        <w:rPr>
          <w:sz w:val="26"/>
          <w:szCs w:val="26"/>
          <w:lang w:val="en-US"/>
        </w:rPr>
        <w:t xml:space="preserve"> whichever is smaller; and (2) the number of Eligible Customers allocated to that Opt-In Supplier.  PECO shall invoice each Opt-In Supplier within thirty days of the Opt-In Supplier receipt of its allocated customer list, with the amount due payable within thirty days of the date of invoice.  If an Opt-In Supplier fails to make the required payment, PECO may reduce the amount due to that Opt-In Supplier from that Opt-In Supplier’s next Purchase of Receivable payment by the Opt-In Program amount due</w:t>
      </w:r>
      <w:r w:rsidR="0022791C">
        <w:rPr>
          <w:sz w:val="26"/>
          <w:szCs w:val="26"/>
          <w:lang w:val="en-US"/>
        </w:rPr>
        <w:t>,</w:t>
      </w:r>
      <w:r w:rsidR="00F9039F">
        <w:rPr>
          <w:sz w:val="26"/>
          <w:szCs w:val="26"/>
          <w:lang w:val="en-US"/>
        </w:rPr>
        <w:t xml:space="preserve"> but not from amounts that are subject to a bona fide POR payment dispute</w:t>
      </w:r>
      <w:r w:rsidR="0022791C">
        <w:rPr>
          <w:sz w:val="26"/>
          <w:szCs w:val="26"/>
          <w:lang w:val="en-US"/>
        </w:rPr>
        <w:t>.</w:t>
      </w:r>
      <w:r w:rsidR="00F9039F">
        <w:rPr>
          <w:rStyle w:val="FootnoteReference"/>
          <w:sz w:val="26"/>
          <w:szCs w:val="26"/>
          <w:lang w:val="en-US"/>
        </w:rPr>
        <w:footnoteReference w:id="1"/>
      </w:r>
    </w:p>
    <w:p w:rsidR="00944910" w:rsidRDefault="00944910" w:rsidP="005A4787">
      <w:pPr>
        <w:pStyle w:val="BodyText2"/>
        <w:spacing w:line="360" w:lineRule="auto"/>
        <w:rPr>
          <w:sz w:val="26"/>
          <w:szCs w:val="26"/>
        </w:rPr>
      </w:pPr>
    </w:p>
    <w:p w:rsidR="00405E2F" w:rsidRDefault="00944910" w:rsidP="00DA0364">
      <w:pPr>
        <w:pStyle w:val="BodyText2"/>
        <w:spacing w:line="360" w:lineRule="auto"/>
        <w:ind w:firstLine="1440"/>
        <w:rPr>
          <w:sz w:val="26"/>
          <w:szCs w:val="26"/>
          <w:lang w:val="en-US"/>
        </w:rPr>
      </w:pPr>
      <w:r>
        <w:rPr>
          <w:sz w:val="26"/>
          <w:szCs w:val="26"/>
          <w:lang w:val="en-US"/>
        </w:rPr>
        <w:t xml:space="preserve">PECO proposes a cost recovery for its Standard Offer Supplier Program (SOP) in Exhibit E, Article 6.1. Article 6.1 states that, all costs associated with implementation of the Standard Offer Supplier Program, including this RFP, will be recovered through a discount on the Purchase of Receivables payment to all suppliers </w:t>
      </w:r>
      <w:r>
        <w:rPr>
          <w:sz w:val="26"/>
          <w:szCs w:val="26"/>
          <w:lang w:val="en-US"/>
        </w:rPr>
        <w:lastRenderedPageBreak/>
        <w:t>serving residential customers.  Costs include information system implementation costs for website and IVR changes</w:t>
      </w:r>
      <w:r w:rsidR="00405E2F">
        <w:rPr>
          <w:sz w:val="26"/>
          <w:szCs w:val="26"/>
          <w:lang w:val="en-US"/>
        </w:rPr>
        <w:t>, incremental call center support for the program and other associated administrative costs.</w:t>
      </w:r>
    </w:p>
    <w:p w:rsidR="001300A8" w:rsidRDefault="001300A8" w:rsidP="00DA0364">
      <w:pPr>
        <w:pStyle w:val="BodyText2"/>
        <w:spacing w:line="360" w:lineRule="auto"/>
        <w:ind w:firstLine="1440"/>
        <w:rPr>
          <w:sz w:val="26"/>
          <w:szCs w:val="26"/>
          <w:lang w:val="en-US"/>
        </w:rPr>
      </w:pPr>
    </w:p>
    <w:p w:rsidR="001300A8" w:rsidRPr="001300A8" w:rsidRDefault="001300A8" w:rsidP="001300A8">
      <w:pPr>
        <w:pStyle w:val="BodyText2"/>
        <w:numPr>
          <w:ilvl w:val="0"/>
          <w:numId w:val="10"/>
        </w:numPr>
        <w:spacing w:line="360" w:lineRule="auto"/>
        <w:rPr>
          <w:b/>
          <w:sz w:val="26"/>
          <w:szCs w:val="26"/>
        </w:rPr>
      </w:pPr>
      <w:r w:rsidRPr="001300A8">
        <w:rPr>
          <w:b/>
          <w:sz w:val="26"/>
          <w:szCs w:val="26"/>
          <w:lang w:val="en-US"/>
        </w:rPr>
        <w:t>OSBA’s Position</w:t>
      </w:r>
    </w:p>
    <w:p w:rsidR="0022791C" w:rsidRDefault="0022791C" w:rsidP="007A61A4">
      <w:pPr>
        <w:pStyle w:val="BodyText2"/>
        <w:spacing w:line="360" w:lineRule="auto"/>
        <w:ind w:left="1440"/>
        <w:rPr>
          <w:sz w:val="26"/>
          <w:szCs w:val="26"/>
          <w:lang w:val="en-US"/>
        </w:rPr>
      </w:pPr>
    </w:p>
    <w:p w:rsidR="00A52583" w:rsidRDefault="00AA5847" w:rsidP="007A61A4">
      <w:pPr>
        <w:pStyle w:val="BodyText2"/>
        <w:spacing w:line="360" w:lineRule="auto"/>
        <w:ind w:firstLine="1440"/>
        <w:rPr>
          <w:sz w:val="26"/>
          <w:szCs w:val="26"/>
          <w:lang w:val="en-US"/>
        </w:rPr>
      </w:pPr>
      <w:r>
        <w:rPr>
          <w:sz w:val="26"/>
          <w:szCs w:val="26"/>
          <w:lang w:val="en-US"/>
        </w:rPr>
        <w:t xml:space="preserve">The OSBA agrees with PECO’s Revised Plan in that it proposes recovery of RME Program costs solely from </w:t>
      </w:r>
      <w:r w:rsidR="0070218E">
        <w:rPr>
          <w:sz w:val="26"/>
          <w:szCs w:val="26"/>
          <w:lang w:val="en-US"/>
        </w:rPr>
        <w:t xml:space="preserve">the </w:t>
      </w:r>
      <w:r>
        <w:rPr>
          <w:sz w:val="26"/>
          <w:szCs w:val="26"/>
          <w:lang w:val="en-US"/>
        </w:rPr>
        <w:t xml:space="preserve">EGSs.  OSBA argues that it would be inequitable to recover RME Program costs from all distribution customers because this would require default service customers to share the cost of retail market enhancements while shopping customers remain exempt from contributing toward the RFP-related costs of default service. </w:t>
      </w:r>
      <w:r w:rsidR="0070218E">
        <w:rPr>
          <w:sz w:val="26"/>
          <w:szCs w:val="26"/>
          <w:lang w:val="en-US"/>
        </w:rPr>
        <w:t xml:space="preserve"> </w:t>
      </w:r>
      <w:r>
        <w:rPr>
          <w:sz w:val="26"/>
          <w:szCs w:val="26"/>
          <w:lang w:val="en-US"/>
        </w:rPr>
        <w:t xml:space="preserve">The OSBA also agrees with PECO that the costs of these programs should only be recovered from the EGSs who will benefit from the programs, consistent with </w:t>
      </w:r>
      <w:r w:rsidR="0070218E">
        <w:rPr>
          <w:sz w:val="26"/>
          <w:szCs w:val="26"/>
          <w:lang w:val="en-US"/>
        </w:rPr>
        <w:t xml:space="preserve">the </w:t>
      </w:r>
      <w:r>
        <w:rPr>
          <w:sz w:val="26"/>
          <w:szCs w:val="26"/>
          <w:lang w:val="en-US"/>
        </w:rPr>
        <w:t>Commission’s directive in the Intermediate Work Plan Final Order</w:t>
      </w:r>
      <w:r w:rsidR="00724E31">
        <w:rPr>
          <w:sz w:val="26"/>
          <w:szCs w:val="26"/>
          <w:lang w:val="en-US"/>
        </w:rPr>
        <w:t xml:space="preserve"> (IWPF Order)</w:t>
      </w:r>
      <w:r w:rsidR="0070218E">
        <w:rPr>
          <w:sz w:val="26"/>
          <w:szCs w:val="26"/>
          <w:lang w:val="en-US"/>
        </w:rPr>
        <w:t>.</w:t>
      </w:r>
      <w:r w:rsidR="00E14972">
        <w:rPr>
          <w:rStyle w:val="FootnoteReference"/>
          <w:sz w:val="26"/>
          <w:szCs w:val="26"/>
          <w:lang w:val="en-US"/>
        </w:rPr>
        <w:footnoteReference w:id="2"/>
      </w:r>
      <w:r w:rsidR="00BB19F9">
        <w:rPr>
          <w:sz w:val="26"/>
          <w:szCs w:val="26"/>
          <w:lang w:val="en-US"/>
        </w:rPr>
        <w:t xml:space="preserve"> </w:t>
      </w:r>
      <w:r w:rsidR="0070218E">
        <w:rPr>
          <w:sz w:val="26"/>
          <w:szCs w:val="26"/>
          <w:lang w:val="en-US"/>
        </w:rPr>
        <w:t xml:space="preserve"> </w:t>
      </w:r>
      <w:r w:rsidR="00A52583">
        <w:rPr>
          <w:sz w:val="26"/>
          <w:szCs w:val="26"/>
          <w:lang w:val="en-US"/>
        </w:rPr>
        <w:t>OSBA Comments at 3</w:t>
      </w:r>
      <w:r w:rsidR="0070218E">
        <w:rPr>
          <w:sz w:val="26"/>
          <w:szCs w:val="26"/>
          <w:lang w:val="en-US"/>
        </w:rPr>
        <w:t xml:space="preserve"> and </w:t>
      </w:r>
      <w:r w:rsidR="00A52583">
        <w:rPr>
          <w:sz w:val="26"/>
          <w:szCs w:val="26"/>
          <w:lang w:val="en-US"/>
        </w:rPr>
        <w:t>4</w:t>
      </w:r>
      <w:r w:rsidR="000852B6">
        <w:rPr>
          <w:sz w:val="26"/>
          <w:szCs w:val="26"/>
          <w:lang w:val="en-US"/>
        </w:rPr>
        <w:t>.</w:t>
      </w:r>
      <w:r w:rsidR="0070218E">
        <w:rPr>
          <w:sz w:val="26"/>
          <w:szCs w:val="26"/>
          <w:lang w:val="en-US"/>
        </w:rPr>
        <w:t xml:space="preserve">  </w:t>
      </w:r>
      <w:r w:rsidR="00A52583">
        <w:rPr>
          <w:sz w:val="26"/>
          <w:szCs w:val="26"/>
          <w:lang w:val="en-US"/>
        </w:rPr>
        <w:t xml:space="preserve">OSBA further submits that, the relatively low cost (approximately $1.00 per customer assigned) should be recovered solely from participating EGSs.  OSBA asserts that given the </w:t>
      </w:r>
      <w:r w:rsidR="00A52583">
        <w:rPr>
          <w:i/>
          <w:sz w:val="26"/>
          <w:szCs w:val="26"/>
          <w:lang w:val="en-US"/>
        </w:rPr>
        <w:t xml:space="preserve">de minimus </w:t>
      </w:r>
      <w:r w:rsidR="00A52583">
        <w:rPr>
          <w:sz w:val="26"/>
          <w:szCs w:val="26"/>
          <w:lang w:val="en-US"/>
        </w:rPr>
        <w:t>nature of the costs of the program, EGSs</w:t>
      </w:r>
      <w:r w:rsidR="00305DEB">
        <w:rPr>
          <w:sz w:val="26"/>
          <w:szCs w:val="26"/>
          <w:lang w:val="en-US"/>
        </w:rPr>
        <w:t xml:space="preserve"> cannot reasonably argue that recovering the costs of the Opt-In Program solely from EGSs would disco</w:t>
      </w:r>
      <w:r w:rsidR="00BB19F9">
        <w:rPr>
          <w:sz w:val="26"/>
          <w:szCs w:val="26"/>
          <w:lang w:val="en-US"/>
        </w:rPr>
        <w:t>urage participation</w:t>
      </w:r>
      <w:r w:rsidR="0070218E">
        <w:rPr>
          <w:sz w:val="26"/>
          <w:szCs w:val="26"/>
          <w:lang w:val="en-US"/>
        </w:rPr>
        <w:t xml:space="preserve">. </w:t>
      </w:r>
      <w:r w:rsidR="00BB19F9">
        <w:rPr>
          <w:sz w:val="26"/>
          <w:szCs w:val="26"/>
          <w:lang w:val="en-US"/>
        </w:rPr>
        <w:t xml:space="preserve"> </w:t>
      </w:r>
      <w:r w:rsidR="00305DEB">
        <w:rPr>
          <w:sz w:val="26"/>
          <w:szCs w:val="26"/>
          <w:lang w:val="en-US"/>
        </w:rPr>
        <w:t>OSBA Reply</w:t>
      </w:r>
      <w:r w:rsidR="0070218E">
        <w:rPr>
          <w:sz w:val="26"/>
          <w:szCs w:val="26"/>
          <w:lang w:val="en-US"/>
        </w:rPr>
        <w:t xml:space="preserve"> Comments</w:t>
      </w:r>
      <w:r w:rsidR="00305DEB">
        <w:rPr>
          <w:sz w:val="26"/>
          <w:szCs w:val="26"/>
          <w:lang w:val="en-US"/>
        </w:rPr>
        <w:t xml:space="preserve"> at 4</w:t>
      </w:r>
      <w:r w:rsidR="000852B6">
        <w:rPr>
          <w:sz w:val="26"/>
          <w:szCs w:val="26"/>
          <w:lang w:val="en-US"/>
        </w:rPr>
        <w:t>.</w:t>
      </w:r>
    </w:p>
    <w:p w:rsidR="00DA0364" w:rsidRDefault="00DA0364" w:rsidP="005A4787">
      <w:pPr>
        <w:pStyle w:val="BodyText2"/>
        <w:spacing w:line="360" w:lineRule="auto"/>
        <w:rPr>
          <w:sz w:val="26"/>
          <w:szCs w:val="26"/>
        </w:rPr>
      </w:pPr>
    </w:p>
    <w:p w:rsidR="00305DEB" w:rsidRPr="00DA0364" w:rsidRDefault="00DA0364" w:rsidP="00DA0364">
      <w:pPr>
        <w:pStyle w:val="BodyText2"/>
        <w:numPr>
          <w:ilvl w:val="0"/>
          <w:numId w:val="10"/>
        </w:numPr>
        <w:spacing w:line="360" w:lineRule="auto"/>
        <w:rPr>
          <w:b/>
          <w:sz w:val="26"/>
          <w:szCs w:val="26"/>
          <w:lang w:val="en-US"/>
        </w:rPr>
      </w:pPr>
      <w:r>
        <w:rPr>
          <w:b/>
          <w:sz w:val="26"/>
          <w:szCs w:val="26"/>
          <w:lang w:val="en-US"/>
        </w:rPr>
        <w:t>OCA’s Position</w:t>
      </w:r>
    </w:p>
    <w:p w:rsidR="006C1947" w:rsidRDefault="001300A8" w:rsidP="005A4787">
      <w:pPr>
        <w:pStyle w:val="BodyText2"/>
        <w:spacing w:line="360" w:lineRule="auto"/>
        <w:rPr>
          <w:sz w:val="26"/>
          <w:szCs w:val="26"/>
          <w:lang w:val="en-US"/>
        </w:rPr>
      </w:pPr>
      <w:r>
        <w:rPr>
          <w:sz w:val="26"/>
          <w:szCs w:val="26"/>
          <w:lang w:val="en-US"/>
        </w:rPr>
        <w:tab/>
      </w:r>
    </w:p>
    <w:p w:rsidR="00305DEB" w:rsidRDefault="006C1947" w:rsidP="005A4787">
      <w:pPr>
        <w:pStyle w:val="BodyText2"/>
        <w:spacing w:line="360" w:lineRule="auto"/>
        <w:rPr>
          <w:sz w:val="26"/>
          <w:szCs w:val="26"/>
          <w:lang w:val="en-US"/>
        </w:rPr>
      </w:pPr>
      <w:r>
        <w:rPr>
          <w:sz w:val="26"/>
          <w:szCs w:val="26"/>
          <w:lang w:val="en-US"/>
        </w:rPr>
        <w:tab/>
      </w:r>
      <w:r w:rsidR="001300A8">
        <w:rPr>
          <w:sz w:val="26"/>
          <w:szCs w:val="26"/>
          <w:lang w:val="en-US"/>
        </w:rPr>
        <w:tab/>
        <w:t xml:space="preserve">OCA contends </w:t>
      </w:r>
      <w:r w:rsidR="00305DEB">
        <w:rPr>
          <w:sz w:val="26"/>
          <w:szCs w:val="26"/>
          <w:lang w:val="en-US"/>
        </w:rPr>
        <w:t>that these costs should be recovered</w:t>
      </w:r>
      <w:r w:rsidR="00962AE2">
        <w:rPr>
          <w:sz w:val="26"/>
          <w:szCs w:val="26"/>
          <w:lang w:val="en-US"/>
        </w:rPr>
        <w:t xml:space="preserve"> from participating EGSs, as they are the primary be</w:t>
      </w:r>
      <w:r w:rsidR="00BB19F9">
        <w:rPr>
          <w:sz w:val="26"/>
          <w:szCs w:val="26"/>
          <w:lang w:val="en-US"/>
        </w:rPr>
        <w:t>neficiaries of the RME Programs</w:t>
      </w:r>
      <w:r w:rsidR="0070218E">
        <w:rPr>
          <w:sz w:val="26"/>
          <w:szCs w:val="26"/>
          <w:lang w:val="en-US"/>
        </w:rPr>
        <w:t xml:space="preserve">. </w:t>
      </w:r>
      <w:r w:rsidR="00962AE2">
        <w:rPr>
          <w:sz w:val="26"/>
          <w:szCs w:val="26"/>
          <w:lang w:val="en-US"/>
        </w:rPr>
        <w:t xml:space="preserve"> OCA Comment</w:t>
      </w:r>
      <w:r w:rsidR="0070218E">
        <w:rPr>
          <w:sz w:val="26"/>
          <w:szCs w:val="26"/>
          <w:lang w:val="en-US"/>
        </w:rPr>
        <w:t>s</w:t>
      </w:r>
      <w:r w:rsidR="00962AE2">
        <w:rPr>
          <w:sz w:val="26"/>
          <w:szCs w:val="26"/>
          <w:lang w:val="en-US"/>
        </w:rPr>
        <w:t xml:space="preserve"> at 5.</w:t>
      </w:r>
      <w:r w:rsidR="0070218E">
        <w:rPr>
          <w:sz w:val="26"/>
          <w:szCs w:val="26"/>
          <w:lang w:val="en-US"/>
        </w:rPr>
        <w:t xml:space="preserve"> </w:t>
      </w:r>
      <w:r w:rsidR="00962AE2">
        <w:rPr>
          <w:sz w:val="26"/>
          <w:szCs w:val="26"/>
          <w:lang w:val="en-US"/>
        </w:rPr>
        <w:t xml:space="preserve"> OCA </w:t>
      </w:r>
      <w:r>
        <w:rPr>
          <w:sz w:val="26"/>
          <w:szCs w:val="26"/>
          <w:lang w:val="en-US"/>
        </w:rPr>
        <w:t xml:space="preserve">notes </w:t>
      </w:r>
      <w:r w:rsidR="00962AE2">
        <w:rPr>
          <w:sz w:val="26"/>
          <w:szCs w:val="26"/>
          <w:lang w:val="en-US"/>
        </w:rPr>
        <w:t xml:space="preserve">that EGSs </w:t>
      </w:r>
      <w:r>
        <w:rPr>
          <w:sz w:val="26"/>
          <w:szCs w:val="26"/>
          <w:lang w:val="en-US"/>
        </w:rPr>
        <w:t>have asserted</w:t>
      </w:r>
      <w:r w:rsidR="00962AE2">
        <w:rPr>
          <w:sz w:val="26"/>
          <w:szCs w:val="26"/>
          <w:lang w:val="en-US"/>
        </w:rPr>
        <w:t xml:space="preserve"> that they are being hampered in their current </w:t>
      </w:r>
      <w:r w:rsidR="00962AE2">
        <w:rPr>
          <w:sz w:val="26"/>
          <w:szCs w:val="26"/>
          <w:lang w:val="en-US"/>
        </w:rPr>
        <w:lastRenderedPageBreak/>
        <w:t xml:space="preserve">marketing activities, due, at least in part, to the high acquisition costs of procuring customers on a “one –off” basis and because of the existence of default service. </w:t>
      </w:r>
      <w:r>
        <w:rPr>
          <w:sz w:val="26"/>
          <w:szCs w:val="26"/>
          <w:lang w:val="en-US"/>
        </w:rPr>
        <w:t xml:space="preserve"> </w:t>
      </w:r>
      <w:r w:rsidR="00962AE2">
        <w:rPr>
          <w:sz w:val="26"/>
          <w:szCs w:val="26"/>
          <w:lang w:val="en-US"/>
        </w:rPr>
        <w:t>OCA contends that by providing a mechanism such as the RME Programs, where EGSs could potentially acquire large numbers of customers through streamlined processes</w:t>
      </w:r>
      <w:r>
        <w:rPr>
          <w:sz w:val="26"/>
          <w:szCs w:val="26"/>
          <w:lang w:val="en-US"/>
        </w:rPr>
        <w:t>,</w:t>
      </w:r>
      <w:r w:rsidR="00962AE2">
        <w:rPr>
          <w:sz w:val="26"/>
          <w:szCs w:val="26"/>
          <w:lang w:val="en-US"/>
        </w:rPr>
        <w:t xml:space="preserve"> could substantially lower these one-off acquisition costs</w:t>
      </w:r>
      <w:r w:rsidR="007B5349">
        <w:rPr>
          <w:sz w:val="26"/>
          <w:szCs w:val="26"/>
          <w:lang w:val="en-US"/>
        </w:rPr>
        <w:t xml:space="preserve"> and allow EGSs to create higher visibility for their products and the retail markets in general</w:t>
      </w:r>
      <w:r>
        <w:rPr>
          <w:sz w:val="26"/>
          <w:szCs w:val="26"/>
          <w:lang w:val="en-US"/>
        </w:rPr>
        <w:t xml:space="preserve">. </w:t>
      </w:r>
      <w:r w:rsidR="00BB19F9">
        <w:rPr>
          <w:sz w:val="26"/>
          <w:szCs w:val="26"/>
          <w:lang w:val="en-US"/>
        </w:rPr>
        <w:t xml:space="preserve"> </w:t>
      </w:r>
      <w:r w:rsidR="007B5349">
        <w:rPr>
          <w:sz w:val="26"/>
          <w:szCs w:val="26"/>
          <w:lang w:val="en-US"/>
        </w:rPr>
        <w:t>O</w:t>
      </w:r>
      <w:r>
        <w:rPr>
          <w:sz w:val="26"/>
          <w:szCs w:val="26"/>
          <w:lang w:val="en-US"/>
        </w:rPr>
        <w:t>C</w:t>
      </w:r>
      <w:r w:rsidR="007B5349">
        <w:rPr>
          <w:sz w:val="26"/>
          <w:szCs w:val="26"/>
          <w:lang w:val="en-US"/>
        </w:rPr>
        <w:t xml:space="preserve">A Reply </w:t>
      </w:r>
      <w:r>
        <w:rPr>
          <w:sz w:val="26"/>
          <w:szCs w:val="26"/>
          <w:lang w:val="en-US"/>
        </w:rPr>
        <w:t xml:space="preserve">Comments </w:t>
      </w:r>
      <w:r w:rsidR="007B5349">
        <w:rPr>
          <w:sz w:val="26"/>
          <w:szCs w:val="26"/>
          <w:lang w:val="en-US"/>
        </w:rPr>
        <w:t>at 2.</w:t>
      </w:r>
      <w:r>
        <w:rPr>
          <w:sz w:val="26"/>
          <w:szCs w:val="26"/>
          <w:lang w:val="en-US"/>
        </w:rPr>
        <w:t xml:space="preserve"> </w:t>
      </w:r>
      <w:r w:rsidR="004053E7">
        <w:rPr>
          <w:sz w:val="26"/>
          <w:szCs w:val="26"/>
          <w:lang w:val="en-US"/>
        </w:rPr>
        <w:t xml:space="preserve"> Finally, OCA asserts</w:t>
      </w:r>
      <w:r w:rsidR="00ED211C">
        <w:rPr>
          <w:sz w:val="26"/>
          <w:szCs w:val="26"/>
          <w:lang w:val="en-US"/>
        </w:rPr>
        <w:t xml:space="preserve"> that the cost recovery mechanism proposed in the Revised Plan properly assi</w:t>
      </w:r>
      <w:r w:rsidR="00BB19F9">
        <w:rPr>
          <w:sz w:val="26"/>
          <w:szCs w:val="26"/>
          <w:lang w:val="en-US"/>
        </w:rPr>
        <w:t xml:space="preserve">gns cost responsibility to </w:t>
      </w:r>
      <w:r>
        <w:rPr>
          <w:sz w:val="26"/>
          <w:szCs w:val="26"/>
          <w:lang w:val="en-US"/>
        </w:rPr>
        <w:t xml:space="preserve">the </w:t>
      </w:r>
      <w:r w:rsidR="00BB19F9">
        <w:rPr>
          <w:sz w:val="26"/>
          <w:szCs w:val="26"/>
          <w:lang w:val="en-US"/>
        </w:rPr>
        <w:t>EGSs</w:t>
      </w:r>
      <w:r>
        <w:rPr>
          <w:sz w:val="26"/>
          <w:szCs w:val="26"/>
          <w:lang w:val="en-US"/>
        </w:rPr>
        <w:t xml:space="preserve">. </w:t>
      </w:r>
      <w:r w:rsidR="00BB19F9">
        <w:rPr>
          <w:sz w:val="26"/>
          <w:szCs w:val="26"/>
          <w:lang w:val="en-US"/>
        </w:rPr>
        <w:t xml:space="preserve"> O</w:t>
      </w:r>
      <w:r>
        <w:rPr>
          <w:sz w:val="26"/>
          <w:szCs w:val="26"/>
          <w:lang w:val="en-US"/>
        </w:rPr>
        <w:t>C</w:t>
      </w:r>
      <w:r w:rsidR="00BB19F9">
        <w:rPr>
          <w:sz w:val="26"/>
          <w:szCs w:val="26"/>
          <w:lang w:val="en-US"/>
        </w:rPr>
        <w:t>A Reply</w:t>
      </w:r>
      <w:r>
        <w:rPr>
          <w:sz w:val="26"/>
          <w:szCs w:val="26"/>
          <w:lang w:val="en-US"/>
        </w:rPr>
        <w:t xml:space="preserve"> Comments</w:t>
      </w:r>
      <w:r w:rsidR="00BB19F9">
        <w:rPr>
          <w:sz w:val="26"/>
          <w:szCs w:val="26"/>
          <w:lang w:val="en-US"/>
        </w:rPr>
        <w:t xml:space="preserve"> at 6.</w:t>
      </w:r>
    </w:p>
    <w:p w:rsidR="00DA0364" w:rsidRDefault="00DA0364" w:rsidP="005A4787">
      <w:pPr>
        <w:pStyle w:val="BodyText2"/>
        <w:spacing w:line="360" w:lineRule="auto"/>
        <w:rPr>
          <w:sz w:val="26"/>
          <w:szCs w:val="26"/>
          <w:lang w:val="en-US"/>
        </w:rPr>
      </w:pPr>
    </w:p>
    <w:p w:rsidR="006C1947" w:rsidRDefault="006C1947" w:rsidP="005A4787">
      <w:pPr>
        <w:pStyle w:val="BodyText2"/>
        <w:spacing w:line="360" w:lineRule="auto"/>
        <w:rPr>
          <w:sz w:val="26"/>
          <w:szCs w:val="26"/>
          <w:lang w:val="en-US"/>
        </w:rPr>
      </w:pPr>
    </w:p>
    <w:p w:rsidR="006C1947" w:rsidRPr="007A61A4" w:rsidRDefault="006C1947" w:rsidP="005A4787">
      <w:pPr>
        <w:pStyle w:val="BodyText2"/>
        <w:spacing w:line="360" w:lineRule="auto"/>
        <w:rPr>
          <w:sz w:val="26"/>
          <w:szCs w:val="26"/>
          <w:lang w:val="en-US"/>
        </w:rPr>
      </w:pPr>
    </w:p>
    <w:p w:rsidR="00BB19F9" w:rsidRPr="00DA0364" w:rsidRDefault="00DA0364" w:rsidP="009E58B3">
      <w:pPr>
        <w:pStyle w:val="BodyText2"/>
        <w:numPr>
          <w:ilvl w:val="0"/>
          <w:numId w:val="10"/>
        </w:numPr>
        <w:spacing w:line="360" w:lineRule="auto"/>
        <w:rPr>
          <w:b/>
          <w:sz w:val="26"/>
          <w:szCs w:val="26"/>
          <w:lang w:val="en-US"/>
        </w:rPr>
      </w:pPr>
      <w:r>
        <w:rPr>
          <w:b/>
          <w:sz w:val="26"/>
          <w:szCs w:val="26"/>
          <w:lang w:val="en-US"/>
        </w:rPr>
        <w:t>EGS Parties’ Position</w:t>
      </w:r>
    </w:p>
    <w:p w:rsidR="006C1947" w:rsidRDefault="00BB19F9" w:rsidP="005A4787">
      <w:pPr>
        <w:pStyle w:val="BodyText2"/>
        <w:spacing w:line="360" w:lineRule="auto"/>
        <w:rPr>
          <w:sz w:val="26"/>
          <w:szCs w:val="26"/>
          <w:lang w:val="en-US"/>
        </w:rPr>
      </w:pPr>
      <w:r>
        <w:rPr>
          <w:sz w:val="26"/>
          <w:szCs w:val="26"/>
          <w:lang w:val="en-US"/>
        </w:rPr>
        <w:tab/>
      </w:r>
    </w:p>
    <w:p w:rsidR="00ED211C" w:rsidRDefault="006C1947" w:rsidP="005A4787">
      <w:pPr>
        <w:pStyle w:val="BodyText2"/>
        <w:spacing w:line="360" w:lineRule="auto"/>
        <w:rPr>
          <w:sz w:val="26"/>
          <w:szCs w:val="26"/>
          <w:lang w:val="en-US"/>
        </w:rPr>
      </w:pPr>
      <w:r>
        <w:rPr>
          <w:sz w:val="26"/>
          <w:szCs w:val="26"/>
          <w:lang w:val="en-US"/>
        </w:rPr>
        <w:tab/>
      </w:r>
      <w:r w:rsidR="00BB19F9">
        <w:rPr>
          <w:sz w:val="26"/>
          <w:szCs w:val="26"/>
          <w:lang w:val="en-US"/>
        </w:rPr>
        <w:tab/>
        <w:t>The EGS Parties opine that the RME Programs will provide benefits not only to EGSs</w:t>
      </w:r>
      <w:r w:rsidR="00D543FE">
        <w:rPr>
          <w:sz w:val="26"/>
          <w:szCs w:val="26"/>
          <w:lang w:val="en-US"/>
        </w:rPr>
        <w:t>, but also to the market and customers more generally, because these programs are designed to create a robust competitive market for electricity supply.  The EGS Parties assert that even if customers do not shop, they</w:t>
      </w:r>
      <w:r w:rsidR="00B020BC">
        <w:rPr>
          <w:sz w:val="26"/>
          <w:szCs w:val="26"/>
          <w:lang w:val="en-US"/>
        </w:rPr>
        <w:t xml:space="preserve"> benefit from a robust market, and they have the ongoing opportunity to enjoy the benefits of that market.</w:t>
      </w:r>
      <w:r w:rsidR="00BF3856">
        <w:rPr>
          <w:sz w:val="26"/>
          <w:szCs w:val="26"/>
          <w:lang w:val="en-US"/>
        </w:rPr>
        <w:t xml:space="preserve"> </w:t>
      </w:r>
      <w:r>
        <w:rPr>
          <w:sz w:val="26"/>
          <w:szCs w:val="26"/>
          <w:lang w:val="en-US"/>
        </w:rPr>
        <w:t xml:space="preserve"> </w:t>
      </w:r>
      <w:r w:rsidR="00BB19F9">
        <w:rPr>
          <w:sz w:val="26"/>
          <w:szCs w:val="26"/>
          <w:lang w:val="en-US"/>
        </w:rPr>
        <w:t xml:space="preserve">The </w:t>
      </w:r>
      <w:r w:rsidR="00B020BC">
        <w:rPr>
          <w:sz w:val="26"/>
          <w:szCs w:val="26"/>
          <w:lang w:val="en-US"/>
        </w:rPr>
        <w:t>EGS Parties argue</w:t>
      </w:r>
      <w:r w:rsidR="00BB19F9">
        <w:rPr>
          <w:sz w:val="26"/>
          <w:szCs w:val="26"/>
          <w:lang w:val="en-US"/>
        </w:rPr>
        <w:t xml:space="preserve"> that some so</w:t>
      </w:r>
      <w:r w:rsidR="00BF3856">
        <w:rPr>
          <w:sz w:val="26"/>
          <w:szCs w:val="26"/>
          <w:lang w:val="en-US"/>
        </w:rPr>
        <w:t xml:space="preserve">rt of sharing of program costs </w:t>
      </w:r>
      <w:r w:rsidR="00BB19F9">
        <w:rPr>
          <w:sz w:val="26"/>
          <w:szCs w:val="26"/>
          <w:lang w:val="en-US"/>
        </w:rPr>
        <w:t>between suppliers and customers is appropriate and wa</w:t>
      </w:r>
      <w:r w:rsidR="00B020BC">
        <w:rPr>
          <w:sz w:val="26"/>
          <w:szCs w:val="26"/>
          <w:lang w:val="en-US"/>
        </w:rPr>
        <w:t>rranted under the circumstances</w:t>
      </w:r>
      <w:r>
        <w:rPr>
          <w:sz w:val="26"/>
          <w:szCs w:val="26"/>
          <w:lang w:val="en-US"/>
        </w:rPr>
        <w:t xml:space="preserve">. </w:t>
      </w:r>
      <w:r w:rsidR="00B020BC">
        <w:rPr>
          <w:sz w:val="26"/>
          <w:szCs w:val="26"/>
          <w:lang w:val="en-US"/>
        </w:rPr>
        <w:t xml:space="preserve"> EGS Parties Comments at 2. </w:t>
      </w:r>
      <w:r w:rsidR="00356441">
        <w:rPr>
          <w:sz w:val="26"/>
          <w:szCs w:val="26"/>
          <w:lang w:val="en-US"/>
        </w:rPr>
        <w:t xml:space="preserve"> The EGS Parties strongly oppose PECO’s proposal to recover any RME program</w:t>
      </w:r>
      <w:r w:rsidR="00E9693D">
        <w:rPr>
          <w:sz w:val="26"/>
          <w:szCs w:val="26"/>
          <w:lang w:val="en-US"/>
        </w:rPr>
        <w:t xml:space="preserve"> costs through a Purchase of Receivables (POR) discount because of the inherently anti-competitive nature of such recovery that would force existing suppliers with larger customer basis to subsidize new entrants. </w:t>
      </w:r>
      <w:r>
        <w:rPr>
          <w:sz w:val="26"/>
          <w:szCs w:val="26"/>
          <w:lang w:val="en-US"/>
        </w:rPr>
        <w:t xml:space="preserve"> </w:t>
      </w:r>
      <w:r w:rsidR="00E9693D">
        <w:rPr>
          <w:sz w:val="26"/>
          <w:szCs w:val="26"/>
          <w:lang w:val="en-US"/>
        </w:rPr>
        <w:t>The EGS Parties declare that if POR recovery is approved, it will simply redistribute funds and customers between suppliers and will not encourage growth in the retail market</w:t>
      </w:r>
      <w:r>
        <w:rPr>
          <w:sz w:val="26"/>
          <w:szCs w:val="26"/>
          <w:lang w:val="en-US"/>
        </w:rPr>
        <w:t xml:space="preserve">. </w:t>
      </w:r>
      <w:r w:rsidR="00E9693D">
        <w:rPr>
          <w:sz w:val="26"/>
          <w:szCs w:val="26"/>
          <w:lang w:val="en-US"/>
        </w:rPr>
        <w:t xml:space="preserve"> EGS Parties Reply </w:t>
      </w:r>
      <w:r>
        <w:rPr>
          <w:sz w:val="26"/>
          <w:szCs w:val="26"/>
          <w:lang w:val="en-US"/>
        </w:rPr>
        <w:t xml:space="preserve">Comments </w:t>
      </w:r>
      <w:r w:rsidR="00E9693D">
        <w:rPr>
          <w:sz w:val="26"/>
          <w:szCs w:val="26"/>
          <w:lang w:val="en-US"/>
        </w:rPr>
        <w:t>at 3.</w:t>
      </w:r>
    </w:p>
    <w:p w:rsidR="00DA0364" w:rsidRDefault="00DA0364" w:rsidP="005A4787">
      <w:pPr>
        <w:pStyle w:val="BodyText2"/>
        <w:spacing w:line="360" w:lineRule="auto"/>
        <w:rPr>
          <w:sz w:val="26"/>
          <w:szCs w:val="26"/>
        </w:rPr>
      </w:pPr>
    </w:p>
    <w:p w:rsidR="008C61D7" w:rsidRPr="00DA0364" w:rsidRDefault="00DA0364" w:rsidP="00DA0364">
      <w:pPr>
        <w:pStyle w:val="BodyText2"/>
        <w:numPr>
          <w:ilvl w:val="0"/>
          <w:numId w:val="10"/>
        </w:numPr>
        <w:spacing w:line="360" w:lineRule="auto"/>
        <w:rPr>
          <w:b/>
          <w:sz w:val="26"/>
          <w:szCs w:val="26"/>
          <w:lang w:val="en-US"/>
        </w:rPr>
      </w:pPr>
      <w:r>
        <w:rPr>
          <w:b/>
          <w:sz w:val="26"/>
          <w:szCs w:val="26"/>
          <w:lang w:val="en-US"/>
        </w:rPr>
        <w:lastRenderedPageBreak/>
        <w:t>FES’ Position</w:t>
      </w:r>
    </w:p>
    <w:p w:rsidR="006C1947" w:rsidRDefault="008C61D7" w:rsidP="005A4787">
      <w:pPr>
        <w:pStyle w:val="BodyText2"/>
        <w:spacing w:line="360" w:lineRule="auto"/>
        <w:rPr>
          <w:sz w:val="26"/>
          <w:szCs w:val="26"/>
          <w:lang w:val="en-US"/>
        </w:rPr>
      </w:pPr>
      <w:r>
        <w:rPr>
          <w:sz w:val="26"/>
          <w:szCs w:val="26"/>
          <w:lang w:val="en-US"/>
        </w:rPr>
        <w:tab/>
      </w:r>
    </w:p>
    <w:p w:rsidR="008C61D7" w:rsidRDefault="006C1947" w:rsidP="006C1947">
      <w:pPr>
        <w:pStyle w:val="BodyText2"/>
        <w:spacing w:line="360" w:lineRule="auto"/>
        <w:rPr>
          <w:sz w:val="26"/>
          <w:szCs w:val="26"/>
        </w:rPr>
      </w:pPr>
      <w:r>
        <w:rPr>
          <w:sz w:val="26"/>
          <w:szCs w:val="26"/>
          <w:lang w:val="en-US"/>
        </w:rPr>
        <w:tab/>
      </w:r>
      <w:r w:rsidR="008C61D7">
        <w:rPr>
          <w:sz w:val="26"/>
          <w:szCs w:val="26"/>
          <w:lang w:val="en-US"/>
        </w:rPr>
        <w:tab/>
      </w:r>
      <w:r w:rsidR="007100AB">
        <w:rPr>
          <w:sz w:val="26"/>
          <w:szCs w:val="26"/>
          <w:lang w:val="en-US"/>
        </w:rPr>
        <w:t>FES offers that the Commission’s October 12 Order expressly found a lack of information justifying the use of a POR discount</w:t>
      </w:r>
      <w:r>
        <w:rPr>
          <w:sz w:val="26"/>
          <w:szCs w:val="26"/>
          <w:lang w:val="en-US"/>
        </w:rPr>
        <w:t>.</w:t>
      </w:r>
      <w:r w:rsidR="007100AB">
        <w:rPr>
          <w:rStyle w:val="FootnoteReference"/>
          <w:sz w:val="26"/>
          <w:szCs w:val="26"/>
          <w:lang w:val="en-US"/>
        </w:rPr>
        <w:footnoteReference w:id="3"/>
      </w:r>
      <w:r w:rsidR="007100AB">
        <w:rPr>
          <w:sz w:val="26"/>
          <w:szCs w:val="26"/>
          <w:lang w:val="en-US"/>
        </w:rPr>
        <w:t xml:space="preserve">  FES continues to assert that:</w:t>
      </w:r>
    </w:p>
    <w:p w:rsidR="007100AB" w:rsidRDefault="007100AB" w:rsidP="00A2155C">
      <w:pPr>
        <w:pStyle w:val="BodyText2"/>
        <w:numPr>
          <w:ilvl w:val="0"/>
          <w:numId w:val="4"/>
        </w:numPr>
        <w:spacing w:line="360" w:lineRule="auto"/>
        <w:rPr>
          <w:sz w:val="26"/>
          <w:szCs w:val="26"/>
        </w:rPr>
      </w:pPr>
      <w:r>
        <w:rPr>
          <w:sz w:val="26"/>
          <w:szCs w:val="26"/>
          <w:lang w:val="en-US"/>
        </w:rPr>
        <w:t>A POR discount will discourage new EGSs from entering the territory or encourage EGSs that currently participate to drop out of the POR program.</w:t>
      </w:r>
    </w:p>
    <w:p w:rsidR="007100AB" w:rsidRDefault="007100AB" w:rsidP="00A2155C">
      <w:pPr>
        <w:pStyle w:val="BodyText2"/>
        <w:numPr>
          <w:ilvl w:val="0"/>
          <w:numId w:val="4"/>
        </w:numPr>
        <w:spacing w:line="360" w:lineRule="auto"/>
        <w:rPr>
          <w:sz w:val="26"/>
          <w:szCs w:val="26"/>
        </w:rPr>
      </w:pPr>
      <w:r>
        <w:rPr>
          <w:sz w:val="26"/>
          <w:szCs w:val="26"/>
          <w:lang w:val="en-US"/>
        </w:rPr>
        <w:t>Recovery of costs through an EDC’s POR program violates the fundamental principle that cost recovery should follow cost causation, since the discount in PECO’s POR program was intended to recover the costs of implementing the POR program</w:t>
      </w:r>
      <w:r w:rsidR="00944910">
        <w:rPr>
          <w:sz w:val="26"/>
          <w:szCs w:val="26"/>
          <w:lang w:val="en-US"/>
        </w:rPr>
        <w:t>.</w:t>
      </w:r>
    </w:p>
    <w:p w:rsidR="00944910" w:rsidRDefault="00944910" w:rsidP="00A2155C">
      <w:pPr>
        <w:pStyle w:val="BodyText2"/>
        <w:numPr>
          <w:ilvl w:val="0"/>
          <w:numId w:val="4"/>
        </w:numPr>
        <w:spacing w:line="360" w:lineRule="auto"/>
        <w:rPr>
          <w:sz w:val="26"/>
          <w:szCs w:val="26"/>
        </w:rPr>
      </w:pPr>
      <w:r>
        <w:rPr>
          <w:sz w:val="26"/>
          <w:szCs w:val="26"/>
          <w:lang w:val="en-US"/>
        </w:rPr>
        <w:t>Use of a POR discount would result in an unfair allocation of costs among EGSs. An EGS may participate in PECO’s POR but not in the Standard Offer Program</w:t>
      </w:r>
      <w:r w:rsidR="00FC4FAC">
        <w:rPr>
          <w:sz w:val="26"/>
          <w:szCs w:val="26"/>
          <w:lang w:val="en-US"/>
        </w:rPr>
        <w:t>; such an EGS would pay costs of the Standard Offer Program although it did not participate in it.</w:t>
      </w:r>
    </w:p>
    <w:p w:rsidR="00FC4FAC" w:rsidRDefault="00FC4FAC" w:rsidP="00A2155C">
      <w:pPr>
        <w:pStyle w:val="BodyText2"/>
        <w:numPr>
          <w:ilvl w:val="0"/>
          <w:numId w:val="4"/>
        </w:numPr>
        <w:spacing w:line="360" w:lineRule="auto"/>
        <w:rPr>
          <w:sz w:val="26"/>
          <w:szCs w:val="26"/>
        </w:rPr>
      </w:pPr>
      <w:r>
        <w:rPr>
          <w:sz w:val="26"/>
          <w:szCs w:val="26"/>
          <w:lang w:val="en-US"/>
        </w:rPr>
        <w:t>Use of a POR discount will allow suppliers that do their own billing to escape responsibility for costs, because participation in PECO’s POR program is voluntary.   Since POR programs were implemented for the purpose of attracting increased EGS activity in EDC service territories where they might otherwise not participate, it is important to avoid making POR programs unattractive to EGSs.</w:t>
      </w:r>
    </w:p>
    <w:p w:rsidR="00FC4FAC" w:rsidRDefault="00FC4FAC" w:rsidP="00A2155C">
      <w:pPr>
        <w:pStyle w:val="BodyText2"/>
        <w:numPr>
          <w:ilvl w:val="0"/>
          <w:numId w:val="4"/>
        </w:numPr>
        <w:spacing w:line="360" w:lineRule="auto"/>
        <w:rPr>
          <w:sz w:val="26"/>
          <w:szCs w:val="26"/>
        </w:rPr>
      </w:pPr>
      <w:r>
        <w:rPr>
          <w:sz w:val="26"/>
          <w:szCs w:val="26"/>
          <w:lang w:val="en-US"/>
        </w:rPr>
        <w:t>Cost recovery through a POR discount unfairly and disproportionately</w:t>
      </w:r>
      <w:r w:rsidR="00EA3461">
        <w:rPr>
          <w:sz w:val="26"/>
          <w:szCs w:val="26"/>
          <w:lang w:val="en-US"/>
        </w:rPr>
        <w:t xml:space="preserve"> allocates costs based on an EGS’s market share. Unfair and disproportionately alloca</w:t>
      </w:r>
      <w:r w:rsidR="004053E7">
        <w:rPr>
          <w:sz w:val="26"/>
          <w:szCs w:val="26"/>
          <w:lang w:val="en-US"/>
        </w:rPr>
        <w:t>ted cost recovery will be harmful</w:t>
      </w:r>
      <w:r w:rsidR="00EA3461">
        <w:rPr>
          <w:sz w:val="26"/>
          <w:szCs w:val="26"/>
          <w:lang w:val="en-US"/>
        </w:rPr>
        <w:t xml:space="preserve"> to the success </w:t>
      </w:r>
      <w:r w:rsidR="00EA3461">
        <w:rPr>
          <w:sz w:val="26"/>
          <w:szCs w:val="26"/>
          <w:lang w:val="en-US"/>
        </w:rPr>
        <w:lastRenderedPageBreak/>
        <w:t>of retail competition in an EDC’s service territory if it discourages EGSs from participating in the territory.</w:t>
      </w:r>
      <w:r w:rsidR="00861BB6">
        <w:rPr>
          <w:sz w:val="26"/>
          <w:szCs w:val="26"/>
          <w:lang w:val="en-US"/>
        </w:rPr>
        <w:t xml:space="preserve"> </w:t>
      </w:r>
      <w:r w:rsidR="006C1947">
        <w:rPr>
          <w:sz w:val="26"/>
          <w:szCs w:val="26"/>
          <w:lang w:val="en-US"/>
        </w:rPr>
        <w:t xml:space="preserve"> </w:t>
      </w:r>
      <w:r w:rsidR="00861BB6">
        <w:rPr>
          <w:sz w:val="26"/>
          <w:szCs w:val="26"/>
          <w:lang w:val="en-US"/>
        </w:rPr>
        <w:t>FES Comments at 6</w:t>
      </w:r>
      <w:r w:rsidR="006C1947">
        <w:rPr>
          <w:sz w:val="26"/>
          <w:szCs w:val="26"/>
          <w:lang w:val="en-US"/>
        </w:rPr>
        <w:t xml:space="preserve"> and </w:t>
      </w:r>
      <w:r w:rsidR="00861BB6">
        <w:rPr>
          <w:sz w:val="26"/>
          <w:szCs w:val="26"/>
          <w:lang w:val="en-US"/>
        </w:rPr>
        <w:t>7</w:t>
      </w:r>
      <w:r w:rsidR="006C1947">
        <w:rPr>
          <w:sz w:val="26"/>
          <w:szCs w:val="26"/>
          <w:lang w:val="en-US"/>
        </w:rPr>
        <w:t>.</w:t>
      </w:r>
    </w:p>
    <w:p w:rsidR="00EA3461" w:rsidRDefault="00EA3461" w:rsidP="00EA3461">
      <w:pPr>
        <w:pStyle w:val="BodyText2"/>
        <w:spacing w:line="360" w:lineRule="auto"/>
        <w:ind w:left="1800"/>
        <w:rPr>
          <w:sz w:val="26"/>
          <w:szCs w:val="26"/>
        </w:rPr>
      </w:pPr>
    </w:p>
    <w:p w:rsidR="00EA3461" w:rsidRDefault="000653FD" w:rsidP="007A61A4">
      <w:pPr>
        <w:pStyle w:val="BodyText2"/>
        <w:spacing w:line="360" w:lineRule="auto"/>
        <w:ind w:firstLine="1440"/>
        <w:rPr>
          <w:sz w:val="26"/>
          <w:szCs w:val="26"/>
        </w:rPr>
      </w:pPr>
      <w:r>
        <w:rPr>
          <w:sz w:val="26"/>
          <w:szCs w:val="26"/>
          <w:lang w:val="en-US"/>
        </w:rPr>
        <w:t xml:space="preserve">In addition, </w:t>
      </w:r>
      <w:r w:rsidR="001B3CD9">
        <w:rPr>
          <w:sz w:val="26"/>
          <w:szCs w:val="26"/>
          <w:lang w:val="en-US"/>
        </w:rPr>
        <w:t>FES offers cost recovery proposals for each RME program. With respect to the Op</w:t>
      </w:r>
      <w:r>
        <w:rPr>
          <w:sz w:val="26"/>
          <w:szCs w:val="26"/>
          <w:lang w:val="en-US"/>
        </w:rPr>
        <w:t>t</w:t>
      </w:r>
      <w:r w:rsidR="001B3CD9">
        <w:rPr>
          <w:sz w:val="26"/>
          <w:szCs w:val="26"/>
          <w:lang w:val="en-US"/>
        </w:rPr>
        <w:t>-in Program, FES proposes</w:t>
      </w:r>
      <w:r>
        <w:rPr>
          <w:sz w:val="26"/>
          <w:szCs w:val="26"/>
          <w:lang w:val="en-US"/>
        </w:rPr>
        <w:t xml:space="preserve"> that</w:t>
      </w:r>
      <w:r w:rsidR="001B3CD9">
        <w:rPr>
          <w:sz w:val="26"/>
          <w:szCs w:val="26"/>
          <w:lang w:val="en-US"/>
        </w:rPr>
        <w:t>:</w:t>
      </w:r>
    </w:p>
    <w:p w:rsidR="001B3CD9" w:rsidRDefault="001B3CD9" w:rsidP="00A2155C">
      <w:pPr>
        <w:pStyle w:val="BodyText2"/>
        <w:numPr>
          <w:ilvl w:val="0"/>
          <w:numId w:val="5"/>
        </w:numPr>
        <w:tabs>
          <w:tab w:val="left" w:pos="1440"/>
        </w:tabs>
        <w:spacing w:line="360" w:lineRule="auto"/>
        <w:ind w:left="1800"/>
        <w:rPr>
          <w:sz w:val="26"/>
          <w:szCs w:val="26"/>
        </w:rPr>
      </w:pPr>
      <w:r>
        <w:rPr>
          <w:sz w:val="26"/>
          <w:szCs w:val="26"/>
          <w:lang w:val="en-US"/>
        </w:rPr>
        <w:t>The Costs should be allocated based on the number of customers actually enrolled by each EGS, rather than the number of customers allocated to the EGS.</w:t>
      </w:r>
    </w:p>
    <w:p w:rsidR="001B3CD9" w:rsidRDefault="001B3CD9" w:rsidP="00A2155C">
      <w:pPr>
        <w:pStyle w:val="BodyText2"/>
        <w:numPr>
          <w:ilvl w:val="0"/>
          <w:numId w:val="5"/>
        </w:numPr>
        <w:tabs>
          <w:tab w:val="left" w:pos="1440"/>
        </w:tabs>
        <w:spacing w:line="360" w:lineRule="auto"/>
        <w:ind w:left="1800"/>
        <w:rPr>
          <w:sz w:val="26"/>
          <w:szCs w:val="26"/>
        </w:rPr>
      </w:pPr>
      <w:r>
        <w:rPr>
          <w:sz w:val="26"/>
          <w:szCs w:val="26"/>
          <w:lang w:val="en-US"/>
        </w:rPr>
        <w:t>There should be a cap on the amount charged to EGSs for each customer enrolled</w:t>
      </w:r>
      <w:r w:rsidR="000653FD">
        <w:rPr>
          <w:sz w:val="26"/>
          <w:szCs w:val="26"/>
          <w:lang w:val="en-US"/>
        </w:rPr>
        <w:t>.</w:t>
      </w:r>
    </w:p>
    <w:p w:rsidR="001B3CD9" w:rsidRDefault="001B3CD9" w:rsidP="00A2155C">
      <w:pPr>
        <w:pStyle w:val="BodyText2"/>
        <w:numPr>
          <w:ilvl w:val="0"/>
          <w:numId w:val="5"/>
        </w:numPr>
        <w:tabs>
          <w:tab w:val="left" w:pos="1440"/>
        </w:tabs>
        <w:spacing w:line="360" w:lineRule="auto"/>
        <w:ind w:left="1800"/>
        <w:rPr>
          <w:sz w:val="26"/>
          <w:szCs w:val="26"/>
        </w:rPr>
      </w:pPr>
      <w:r>
        <w:rPr>
          <w:sz w:val="26"/>
          <w:szCs w:val="26"/>
          <w:lang w:val="en-US"/>
        </w:rPr>
        <w:t>All costs should be made known to all qualified EGSs prior to the due date for EGSs’ proposals of the maximum numbers of Residential and Small Commercial customers to which</w:t>
      </w:r>
      <w:r w:rsidR="008A34F0">
        <w:rPr>
          <w:sz w:val="26"/>
          <w:szCs w:val="26"/>
          <w:lang w:val="en-US"/>
        </w:rPr>
        <w:t xml:space="preserve"> they are prepared to offer the fixed-price product.</w:t>
      </w:r>
    </w:p>
    <w:p w:rsidR="008A34F0" w:rsidRDefault="008A34F0" w:rsidP="00A2155C">
      <w:pPr>
        <w:pStyle w:val="BodyText2"/>
        <w:numPr>
          <w:ilvl w:val="0"/>
          <w:numId w:val="5"/>
        </w:numPr>
        <w:tabs>
          <w:tab w:val="left" w:pos="1440"/>
        </w:tabs>
        <w:spacing w:line="360" w:lineRule="auto"/>
        <w:ind w:left="1800"/>
        <w:rPr>
          <w:sz w:val="26"/>
          <w:szCs w:val="26"/>
        </w:rPr>
      </w:pPr>
      <w:r>
        <w:rPr>
          <w:sz w:val="26"/>
          <w:szCs w:val="26"/>
          <w:lang w:val="en-US"/>
        </w:rPr>
        <w:t>Any under collection of program costs as a result of the supplier cost cap should be recovered from all customers in the classes of customers eligible to participate.</w:t>
      </w:r>
      <w:r w:rsidR="000653FD">
        <w:rPr>
          <w:sz w:val="26"/>
          <w:szCs w:val="26"/>
          <w:lang w:val="en-US"/>
        </w:rPr>
        <w:t xml:space="preserve">  FES Comments at 7.</w:t>
      </w:r>
    </w:p>
    <w:p w:rsidR="000653FD" w:rsidRDefault="000653FD" w:rsidP="007A61A4">
      <w:pPr>
        <w:pStyle w:val="BodyText2"/>
        <w:tabs>
          <w:tab w:val="left" w:pos="1440"/>
        </w:tabs>
        <w:spacing w:line="360" w:lineRule="auto"/>
        <w:ind w:firstLine="1440"/>
        <w:rPr>
          <w:sz w:val="26"/>
          <w:szCs w:val="26"/>
          <w:lang w:val="en-US"/>
        </w:rPr>
      </w:pPr>
    </w:p>
    <w:p w:rsidR="008A34F0" w:rsidRDefault="008A34F0" w:rsidP="007A61A4">
      <w:pPr>
        <w:pStyle w:val="BodyText2"/>
        <w:tabs>
          <w:tab w:val="left" w:pos="1440"/>
        </w:tabs>
        <w:spacing w:line="360" w:lineRule="auto"/>
        <w:ind w:firstLine="1440"/>
        <w:rPr>
          <w:sz w:val="26"/>
          <w:szCs w:val="26"/>
        </w:rPr>
      </w:pPr>
      <w:r>
        <w:rPr>
          <w:sz w:val="26"/>
          <w:szCs w:val="26"/>
          <w:lang w:val="en-US"/>
        </w:rPr>
        <w:t>With respect to the Standard Offer Program, FES proposes</w:t>
      </w:r>
      <w:r w:rsidR="000653FD">
        <w:rPr>
          <w:sz w:val="26"/>
          <w:szCs w:val="26"/>
          <w:lang w:val="en-US"/>
        </w:rPr>
        <w:t xml:space="preserve"> that</w:t>
      </w:r>
      <w:r>
        <w:rPr>
          <w:sz w:val="26"/>
          <w:szCs w:val="26"/>
          <w:lang w:val="en-US"/>
        </w:rPr>
        <w:t>:</w:t>
      </w:r>
    </w:p>
    <w:p w:rsidR="008A34F0" w:rsidRDefault="008A34F0" w:rsidP="00A2155C">
      <w:pPr>
        <w:pStyle w:val="BodyText2"/>
        <w:numPr>
          <w:ilvl w:val="0"/>
          <w:numId w:val="6"/>
        </w:numPr>
        <w:tabs>
          <w:tab w:val="left" w:pos="1440"/>
        </w:tabs>
        <w:spacing w:line="360" w:lineRule="auto"/>
        <w:ind w:left="1800"/>
        <w:rPr>
          <w:sz w:val="26"/>
          <w:szCs w:val="26"/>
        </w:rPr>
      </w:pPr>
      <w:r>
        <w:rPr>
          <w:sz w:val="26"/>
          <w:szCs w:val="26"/>
          <w:lang w:val="en-US"/>
        </w:rPr>
        <w:t xml:space="preserve">The initial costs </w:t>
      </w:r>
      <w:r w:rsidR="00A36560">
        <w:rPr>
          <w:sz w:val="26"/>
          <w:szCs w:val="26"/>
          <w:lang w:val="en-US"/>
        </w:rPr>
        <w:t xml:space="preserve">to </w:t>
      </w:r>
      <w:r>
        <w:rPr>
          <w:sz w:val="26"/>
          <w:szCs w:val="26"/>
          <w:lang w:val="en-US"/>
        </w:rPr>
        <w:t>be divided equally among all EGSs licensed to serve customers eligible for the programs in the PECO service territory.</w:t>
      </w:r>
    </w:p>
    <w:p w:rsidR="00A36560" w:rsidRDefault="00A36560" w:rsidP="00A2155C">
      <w:pPr>
        <w:pStyle w:val="BodyText2"/>
        <w:numPr>
          <w:ilvl w:val="0"/>
          <w:numId w:val="6"/>
        </w:numPr>
        <w:tabs>
          <w:tab w:val="left" w:pos="1440"/>
        </w:tabs>
        <w:spacing w:line="360" w:lineRule="auto"/>
        <w:ind w:left="1800"/>
        <w:rPr>
          <w:sz w:val="26"/>
          <w:szCs w:val="26"/>
        </w:rPr>
      </w:pPr>
      <w:r>
        <w:rPr>
          <w:sz w:val="26"/>
          <w:szCs w:val="26"/>
          <w:lang w:val="en-US"/>
        </w:rPr>
        <w:t>EGSs should be given the option to sign a waiver stating they will not participate in the program prior to June 1, 2015 in order to avoid being allocated these initial costs.</w:t>
      </w:r>
    </w:p>
    <w:p w:rsidR="00A36560" w:rsidRDefault="00A36560" w:rsidP="00A2155C">
      <w:pPr>
        <w:pStyle w:val="BodyText2"/>
        <w:numPr>
          <w:ilvl w:val="0"/>
          <w:numId w:val="6"/>
        </w:numPr>
        <w:tabs>
          <w:tab w:val="left" w:pos="1440"/>
        </w:tabs>
        <w:spacing w:line="360" w:lineRule="auto"/>
        <w:ind w:left="1800"/>
        <w:rPr>
          <w:sz w:val="26"/>
          <w:szCs w:val="26"/>
        </w:rPr>
      </w:pPr>
      <w:r>
        <w:rPr>
          <w:sz w:val="26"/>
          <w:szCs w:val="26"/>
          <w:lang w:val="en-US"/>
        </w:rPr>
        <w:lastRenderedPageBreak/>
        <w:t>Ongoing costs should be collected from EGSs through a per customer fee from each participating supplier</w:t>
      </w:r>
      <w:r w:rsidR="00F6299F">
        <w:rPr>
          <w:sz w:val="26"/>
          <w:szCs w:val="26"/>
          <w:lang w:val="en-US"/>
        </w:rPr>
        <w:t xml:space="preserve"> based on actual enrollments.</w:t>
      </w:r>
    </w:p>
    <w:p w:rsidR="00F6299F" w:rsidRDefault="00F6299F" w:rsidP="00A2155C">
      <w:pPr>
        <w:pStyle w:val="BodyText2"/>
        <w:numPr>
          <w:ilvl w:val="0"/>
          <w:numId w:val="6"/>
        </w:numPr>
        <w:tabs>
          <w:tab w:val="left" w:pos="1440"/>
        </w:tabs>
        <w:spacing w:line="360" w:lineRule="auto"/>
        <w:ind w:left="1800"/>
        <w:rPr>
          <w:sz w:val="26"/>
          <w:szCs w:val="26"/>
        </w:rPr>
      </w:pPr>
      <w:r>
        <w:rPr>
          <w:sz w:val="26"/>
          <w:szCs w:val="26"/>
          <w:lang w:val="en-US"/>
        </w:rPr>
        <w:t>A cap should be imposed on the initial and ongoing charges.</w:t>
      </w:r>
    </w:p>
    <w:p w:rsidR="00F6299F" w:rsidRPr="007A61A4" w:rsidRDefault="006D0B01" w:rsidP="00A2155C">
      <w:pPr>
        <w:pStyle w:val="BodyText2"/>
        <w:numPr>
          <w:ilvl w:val="0"/>
          <w:numId w:val="6"/>
        </w:numPr>
        <w:tabs>
          <w:tab w:val="left" w:pos="1440"/>
        </w:tabs>
        <w:spacing w:line="360" w:lineRule="auto"/>
        <w:ind w:left="1800"/>
        <w:rPr>
          <w:sz w:val="26"/>
          <w:szCs w:val="26"/>
        </w:rPr>
      </w:pPr>
      <w:r>
        <w:rPr>
          <w:sz w:val="26"/>
          <w:szCs w:val="26"/>
          <w:lang w:val="en-US"/>
        </w:rPr>
        <w:t>At</w:t>
      </w:r>
      <w:r w:rsidR="00F6299F">
        <w:rPr>
          <w:sz w:val="26"/>
          <w:szCs w:val="26"/>
          <w:lang w:val="en-US"/>
        </w:rPr>
        <w:t xml:space="preserve"> the end of the default service program, any under-collection should be recovered from all </w:t>
      </w:r>
      <w:r>
        <w:rPr>
          <w:sz w:val="26"/>
          <w:szCs w:val="26"/>
          <w:lang w:val="en-US"/>
        </w:rPr>
        <w:t>customers in any class eligible to participate in the Referral Program.</w:t>
      </w:r>
      <w:r w:rsidR="00861BB6">
        <w:rPr>
          <w:sz w:val="26"/>
          <w:szCs w:val="26"/>
          <w:lang w:val="en-US"/>
        </w:rPr>
        <w:t xml:space="preserve"> </w:t>
      </w:r>
      <w:r w:rsidR="000653FD">
        <w:rPr>
          <w:sz w:val="26"/>
          <w:szCs w:val="26"/>
          <w:lang w:val="en-US"/>
        </w:rPr>
        <w:t xml:space="preserve"> </w:t>
      </w:r>
      <w:r w:rsidR="00861BB6">
        <w:rPr>
          <w:sz w:val="26"/>
          <w:szCs w:val="26"/>
          <w:lang w:val="en-US"/>
        </w:rPr>
        <w:t>FES Comments at 7</w:t>
      </w:r>
      <w:r w:rsidR="000653FD">
        <w:rPr>
          <w:sz w:val="26"/>
          <w:szCs w:val="26"/>
          <w:lang w:val="en-US"/>
        </w:rPr>
        <w:t>.</w:t>
      </w:r>
    </w:p>
    <w:p w:rsidR="000653FD" w:rsidRDefault="000653FD" w:rsidP="007A61A4">
      <w:pPr>
        <w:pStyle w:val="BodyText2"/>
        <w:tabs>
          <w:tab w:val="left" w:pos="1440"/>
        </w:tabs>
        <w:spacing w:line="360" w:lineRule="auto"/>
        <w:rPr>
          <w:sz w:val="26"/>
          <w:szCs w:val="26"/>
        </w:rPr>
      </w:pPr>
    </w:p>
    <w:p w:rsidR="00C24B4B" w:rsidRPr="00DA0364" w:rsidRDefault="00DA0364" w:rsidP="00DA0364">
      <w:pPr>
        <w:pStyle w:val="BodyText2"/>
        <w:numPr>
          <w:ilvl w:val="0"/>
          <w:numId w:val="10"/>
        </w:numPr>
        <w:tabs>
          <w:tab w:val="left" w:pos="1440"/>
        </w:tabs>
        <w:spacing w:line="360" w:lineRule="auto"/>
        <w:rPr>
          <w:b/>
          <w:sz w:val="26"/>
          <w:szCs w:val="26"/>
          <w:lang w:val="en-US"/>
        </w:rPr>
      </w:pPr>
      <w:r>
        <w:rPr>
          <w:b/>
          <w:sz w:val="26"/>
          <w:szCs w:val="26"/>
          <w:lang w:val="en-US"/>
        </w:rPr>
        <w:t>RESA’s Position</w:t>
      </w:r>
    </w:p>
    <w:p w:rsidR="000653FD" w:rsidRDefault="000653FD" w:rsidP="00C24B4B">
      <w:pPr>
        <w:pStyle w:val="BodyText2"/>
        <w:tabs>
          <w:tab w:val="left" w:pos="1530"/>
        </w:tabs>
        <w:spacing w:line="360" w:lineRule="auto"/>
        <w:ind w:firstLine="1440"/>
        <w:rPr>
          <w:sz w:val="26"/>
          <w:szCs w:val="26"/>
          <w:lang w:val="en-US"/>
        </w:rPr>
      </w:pPr>
    </w:p>
    <w:p w:rsidR="004113F6" w:rsidRDefault="00C24B4B" w:rsidP="00C24B4B">
      <w:pPr>
        <w:pStyle w:val="BodyText2"/>
        <w:tabs>
          <w:tab w:val="left" w:pos="1530"/>
        </w:tabs>
        <w:spacing w:line="360" w:lineRule="auto"/>
        <w:ind w:firstLine="1440"/>
        <w:rPr>
          <w:sz w:val="26"/>
          <w:szCs w:val="26"/>
        </w:rPr>
      </w:pPr>
      <w:r>
        <w:rPr>
          <w:sz w:val="26"/>
          <w:szCs w:val="26"/>
          <w:lang w:val="en-US"/>
        </w:rPr>
        <w:t xml:space="preserve">RESA claims that there are more reasonable alternatives to PECO’s insistence that 100% of the costs be allocated to EGSs that would be more </w:t>
      </w:r>
      <w:r w:rsidR="00861BB6">
        <w:rPr>
          <w:sz w:val="26"/>
          <w:szCs w:val="26"/>
          <w:lang w:val="en-US"/>
        </w:rPr>
        <w:t xml:space="preserve">likely to lead to successful implementation of these programs, </w:t>
      </w:r>
      <w:r w:rsidR="000653FD">
        <w:rPr>
          <w:sz w:val="26"/>
          <w:szCs w:val="26"/>
          <w:lang w:val="en-US"/>
        </w:rPr>
        <w:t xml:space="preserve">as </w:t>
      </w:r>
      <w:r w:rsidR="00861BB6">
        <w:rPr>
          <w:sz w:val="26"/>
          <w:szCs w:val="26"/>
          <w:lang w:val="en-US"/>
        </w:rPr>
        <w:t>more EGSs would participate.  RESA argues against PECO’s proposal to recover the costs of the standard offer program through the POR discount</w:t>
      </w:r>
      <w:r w:rsidR="000653FD">
        <w:rPr>
          <w:sz w:val="26"/>
          <w:szCs w:val="26"/>
          <w:lang w:val="en-US"/>
        </w:rPr>
        <w:t xml:space="preserve">, </w:t>
      </w:r>
      <w:r w:rsidR="00E81E91">
        <w:rPr>
          <w:sz w:val="26"/>
          <w:szCs w:val="26"/>
          <w:lang w:val="en-US"/>
        </w:rPr>
        <w:t>and asserts that this must be rejected as the primary cost recovery mechanism; as</w:t>
      </w:r>
      <w:r w:rsidR="00861BB6">
        <w:rPr>
          <w:sz w:val="26"/>
          <w:szCs w:val="26"/>
          <w:lang w:val="en-US"/>
        </w:rPr>
        <w:t xml:space="preserve"> it is a completely unreasonable way to allocate the costs of an unrelated program to EGSs without regard </w:t>
      </w:r>
      <w:r w:rsidR="000653FD">
        <w:rPr>
          <w:sz w:val="26"/>
          <w:szCs w:val="26"/>
          <w:lang w:val="en-US"/>
        </w:rPr>
        <w:t xml:space="preserve">to </w:t>
      </w:r>
      <w:r w:rsidR="00861BB6">
        <w:rPr>
          <w:sz w:val="26"/>
          <w:szCs w:val="26"/>
          <w:lang w:val="en-US"/>
        </w:rPr>
        <w:t>whether or not they participate in the program</w:t>
      </w:r>
      <w:r w:rsidR="000653FD">
        <w:rPr>
          <w:sz w:val="26"/>
          <w:szCs w:val="26"/>
          <w:lang w:val="en-US"/>
        </w:rPr>
        <w:t>.</w:t>
      </w:r>
      <w:r w:rsidR="00861BB6">
        <w:rPr>
          <w:sz w:val="26"/>
          <w:szCs w:val="26"/>
          <w:lang w:val="en-US"/>
        </w:rPr>
        <w:t xml:space="preserve"> </w:t>
      </w:r>
      <w:r w:rsidR="000653FD">
        <w:rPr>
          <w:sz w:val="26"/>
          <w:szCs w:val="26"/>
          <w:lang w:val="en-US"/>
        </w:rPr>
        <w:t xml:space="preserve"> </w:t>
      </w:r>
      <w:r w:rsidR="00861BB6">
        <w:rPr>
          <w:sz w:val="26"/>
          <w:szCs w:val="26"/>
          <w:lang w:val="en-US"/>
        </w:rPr>
        <w:t>RESA Comments at 3.</w:t>
      </w:r>
      <w:r w:rsidR="00CF30E5">
        <w:rPr>
          <w:sz w:val="26"/>
          <w:szCs w:val="26"/>
          <w:lang w:val="en-US"/>
        </w:rPr>
        <w:t xml:space="preserve">  RESA contends that the Commission should consider an alternative arrangement whereby consumers either pay in full or share a reasonable portion of the overall program costs with participating EGSs</w:t>
      </w:r>
      <w:r w:rsidR="000653FD">
        <w:rPr>
          <w:sz w:val="26"/>
          <w:szCs w:val="26"/>
          <w:lang w:val="en-US"/>
        </w:rPr>
        <w:t>.</w:t>
      </w:r>
      <w:r w:rsidR="00CF30E5">
        <w:rPr>
          <w:sz w:val="26"/>
          <w:szCs w:val="26"/>
          <w:lang w:val="en-US"/>
        </w:rPr>
        <w:t xml:space="preserve"> </w:t>
      </w:r>
      <w:r w:rsidR="000653FD">
        <w:rPr>
          <w:sz w:val="26"/>
          <w:szCs w:val="26"/>
          <w:lang w:val="en-US"/>
        </w:rPr>
        <w:t xml:space="preserve"> </w:t>
      </w:r>
      <w:r w:rsidR="00CF30E5">
        <w:rPr>
          <w:sz w:val="26"/>
          <w:szCs w:val="26"/>
          <w:lang w:val="en-US"/>
        </w:rPr>
        <w:t>RESA Comments at 4.</w:t>
      </w:r>
    </w:p>
    <w:p w:rsidR="000653FD" w:rsidRDefault="000653FD" w:rsidP="00C24B4B">
      <w:pPr>
        <w:pStyle w:val="BodyText2"/>
        <w:tabs>
          <w:tab w:val="left" w:pos="1530"/>
        </w:tabs>
        <w:spacing w:line="360" w:lineRule="auto"/>
        <w:ind w:firstLine="1440"/>
        <w:rPr>
          <w:sz w:val="26"/>
          <w:szCs w:val="26"/>
          <w:lang w:val="en-US"/>
        </w:rPr>
      </w:pPr>
    </w:p>
    <w:p w:rsidR="009F1567" w:rsidRDefault="009F1567" w:rsidP="00C24B4B">
      <w:pPr>
        <w:pStyle w:val="BodyText2"/>
        <w:tabs>
          <w:tab w:val="left" w:pos="1530"/>
        </w:tabs>
        <w:spacing w:line="360" w:lineRule="auto"/>
        <w:ind w:firstLine="1440"/>
        <w:rPr>
          <w:sz w:val="26"/>
          <w:szCs w:val="26"/>
        </w:rPr>
      </w:pPr>
      <w:r>
        <w:rPr>
          <w:sz w:val="26"/>
          <w:szCs w:val="26"/>
          <w:lang w:val="en-US"/>
        </w:rPr>
        <w:t xml:space="preserve">RESA proposes that the Commission implement a cost sharing approach to enhance program success and to keep program costs as low as possible.  RESA </w:t>
      </w:r>
      <w:r w:rsidR="00E81E91">
        <w:rPr>
          <w:sz w:val="26"/>
          <w:szCs w:val="26"/>
          <w:lang w:val="en-US"/>
        </w:rPr>
        <w:t>urges the Commission consider the following</w:t>
      </w:r>
      <w:r>
        <w:rPr>
          <w:sz w:val="26"/>
          <w:szCs w:val="26"/>
          <w:lang w:val="en-US"/>
        </w:rPr>
        <w:t>:</w:t>
      </w:r>
    </w:p>
    <w:p w:rsidR="009F1567" w:rsidRDefault="000653FD" w:rsidP="00A2155C">
      <w:pPr>
        <w:pStyle w:val="BodyText2"/>
        <w:numPr>
          <w:ilvl w:val="0"/>
          <w:numId w:val="7"/>
        </w:numPr>
        <w:tabs>
          <w:tab w:val="left" w:pos="1440"/>
          <w:tab w:val="left" w:pos="1530"/>
        </w:tabs>
        <w:spacing w:line="360" w:lineRule="auto"/>
        <w:ind w:left="1800"/>
        <w:rPr>
          <w:sz w:val="26"/>
          <w:szCs w:val="26"/>
        </w:rPr>
      </w:pPr>
      <w:r>
        <w:rPr>
          <w:sz w:val="26"/>
          <w:szCs w:val="26"/>
          <w:lang w:val="en-US"/>
        </w:rPr>
        <w:t xml:space="preserve">The </w:t>
      </w:r>
      <w:r w:rsidR="009F1567">
        <w:rPr>
          <w:sz w:val="26"/>
          <w:szCs w:val="26"/>
          <w:lang w:val="en-US"/>
        </w:rPr>
        <w:t>Costs of both programs be sh</w:t>
      </w:r>
      <w:r w:rsidR="00444847">
        <w:rPr>
          <w:sz w:val="26"/>
          <w:szCs w:val="26"/>
          <w:lang w:val="en-US"/>
        </w:rPr>
        <w:t>ared</w:t>
      </w:r>
      <w:r w:rsidR="009F1567">
        <w:rPr>
          <w:sz w:val="26"/>
          <w:szCs w:val="26"/>
          <w:lang w:val="en-US"/>
        </w:rPr>
        <w:t xml:space="preserve"> equally between EGSs and distribution customers.</w:t>
      </w:r>
    </w:p>
    <w:p w:rsidR="009F1567" w:rsidRDefault="004053E7" w:rsidP="00A2155C">
      <w:pPr>
        <w:pStyle w:val="BodyText2"/>
        <w:numPr>
          <w:ilvl w:val="0"/>
          <w:numId w:val="7"/>
        </w:numPr>
        <w:tabs>
          <w:tab w:val="left" w:pos="1440"/>
          <w:tab w:val="left" w:pos="1530"/>
        </w:tabs>
        <w:spacing w:line="360" w:lineRule="auto"/>
        <w:ind w:left="1800"/>
        <w:rPr>
          <w:sz w:val="26"/>
          <w:szCs w:val="26"/>
        </w:rPr>
      </w:pPr>
      <w:r>
        <w:rPr>
          <w:sz w:val="26"/>
          <w:szCs w:val="26"/>
          <w:lang w:val="en-US"/>
        </w:rPr>
        <w:lastRenderedPageBreak/>
        <w:t>On an</w:t>
      </w:r>
      <w:r w:rsidR="009F1567">
        <w:rPr>
          <w:sz w:val="26"/>
          <w:szCs w:val="26"/>
          <w:lang w:val="en-US"/>
        </w:rPr>
        <w:t xml:space="preserve"> expedited basis, PECO submit a detailed projection of both how it intends to implement both the </w:t>
      </w:r>
      <w:r w:rsidR="000653FD">
        <w:rPr>
          <w:sz w:val="26"/>
          <w:szCs w:val="26"/>
          <w:lang w:val="en-US"/>
        </w:rPr>
        <w:t>Opt</w:t>
      </w:r>
      <w:r w:rsidR="009F1567">
        <w:rPr>
          <w:sz w:val="26"/>
          <w:szCs w:val="26"/>
          <w:lang w:val="en-US"/>
        </w:rPr>
        <w:t>-</w:t>
      </w:r>
      <w:r w:rsidR="000653FD">
        <w:rPr>
          <w:sz w:val="26"/>
          <w:szCs w:val="26"/>
          <w:lang w:val="en-US"/>
        </w:rPr>
        <w:t xml:space="preserve">In </w:t>
      </w:r>
      <w:r w:rsidR="009F1567">
        <w:rPr>
          <w:sz w:val="26"/>
          <w:szCs w:val="26"/>
          <w:lang w:val="en-US"/>
        </w:rPr>
        <w:t xml:space="preserve">program and the </w:t>
      </w:r>
      <w:r w:rsidR="000653FD">
        <w:rPr>
          <w:sz w:val="26"/>
          <w:szCs w:val="26"/>
          <w:lang w:val="en-US"/>
        </w:rPr>
        <w:t xml:space="preserve">Standard Offer Customer Referral </w:t>
      </w:r>
      <w:r w:rsidR="009F1567">
        <w:rPr>
          <w:sz w:val="26"/>
          <w:szCs w:val="26"/>
          <w:lang w:val="en-US"/>
        </w:rPr>
        <w:t>program</w:t>
      </w:r>
      <w:r w:rsidR="000653FD">
        <w:rPr>
          <w:sz w:val="26"/>
          <w:szCs w:val="26"/>
          <w:lang w:val="en-US"/>
        </w:rPr>
        <w:t>, as well as</w:t>
      </w:r>
      <w:r w:rsidR="009F1567">
        <w:rPr>
          <w:sz w:val="26"/>
          <w:szCs w:val="26"/>
          <w:lang w:val="en-US"/>
        </w:rPr>
        <w:t xml:space="preserve"> the implementation and ongoing costs it projects it will incur for each, </w:t>
      </w:r>
      <w:r w:rsidR="000653FD">
        <w:rPr>
          <w:sz w:val="26"/>
          <w:szCs w:val="26"/>
          <w:lang w:val="en-US"/>
        </w:rPr>
        <w:t xml:space="preserve">with </w:t>
      </w:r>
      <w:r w:rsidR="009F1567">
        <w:rPr>
          <w:sz w:val="26"/>
          <w:szCs w:val="26"/>
          <w:lang w:val="en-US"/>
        </w:rPr>
        <w:t>the costs subject to discussions with interested parties including the EGSs.</w:t>
      </w:r>
    </w:p>
    <w:p w:rsidR="009F1567" w:rsidRDefault="009F1567" w:rsidP="00A2155C">
      <w:pPr>
        <w:pStyle w:val="BodyText2"/>
        <w:numPr>
          <w:ilvl w:val="0"/>
          <w:numId w:val="7"/>
        </w:numPr>
        <w:tabs>
          <w:tab w:val="left" w:pos="1440"/>
          <w:tab w:val="left" w:pos="1530"/>
        </w:tabs>
        <w:spacing w:line="360" w:lineRule="auto"/>
        <w:ind w:left="1800"/>
        <w:rPr>
          <w:sz w:val="26"/>
          <w:szCs w:val="26"/>
        </w:rPr>
      </w:pPr>
      <w:r>
        <w:rPr>
          <w:sz w:val="26"/>
          <w:szCs w:val="26"/>
          <w:lang w:val="en-US"/>
        </w:rPr>
        <w:t xml:space="preserve">For each program, an initial per-customer cost for the first year of the program be established by the Commission. For the </w:t>
      </w:r>
      <w:r w:rsidR="000653FD">
        <w:rPr>
          <w:sz w:val="26"/>
          <w:szCs w:val="26"/>
          <w:lang w:val="en-US"/>
        </w:rPr>
        <w:t>Opt</w:t>
      </w:r>
      <w:r>
        <w:rPr>
          <w:sz w:val="26"/>
          <w:szCs w:val="26"/>
          <w:lang w:val="en-US"/>
        </w:rPr>
        <w:t>-</w:t>
      </w:r>
      <w:r w:rsidR="000653FD">
        <w:rPr>
          <w:sz w:val="26"/>
          <w:szCs w:val="26"/>
          <w:lang w:val="en-US"/>
        </w:rPr>
        <w:t>I</w:t>
      </w:r>
      <w:r>
        <w:rPr>
          <w:sz w:val="26"/>
          <w:szCs w:val="26"/>
          <w:lang w:val="en-US"/>
        </w:rPr>
        <w:t xml:space="preserve">n program that per-customer cost can reflect PECO’s best projection of what the costs will be.  For the </w:t>
      </w:r>
      <w:r w:rsidR="000653FD">
        <w:rPr>
          <w:sz w:val="26"/>
          <w:szCs w:val="26"/>
          <w:lang w:val="en-US"/>
        </w:rPr>
        <w:t xml:space="preserve">Standard Offer Customer Referral </w:t>
      </w:r>
      <w:r>
        <w:rPr>
          <w:sz w:val="26"/>
          <w:szCs w:val="26"/>
          <w:lang w:val="en-US"/>
        </w:rPr>
        <w:t>program, however</w:t>
      </w:r>
      <w:r w:rsidR="000653FD">
        <w:rPr>
          <w:sz w:val="26"/>
          <w:szCs w:val="26"/>
          <w:lang w:val="en-US"/>
        </w:rPr>
        <w:t>,</w:t>
      </w:r>
      <w:r>
        <w:rPr>
          <w:sz w:val="26"/>
          <w:szCs w:val="26"/>
          <w:lang w:val="en-US"/>
        </w:rPr>
        <w:t xml:space="preserve"> the Commission should establish a per-customer cost of no m</w:t>
      </w:r>
      <w:r w:rsidR="004053E7">
        <w:rPr>
          <w:sz w:val="26"/>
          <w:szCs w:val="26"/>
          <w:lang w:val="en-US"/>
        </w:rPr>
        <w:t>ore than around $30</w:t>
      </w:r>
      <w:r w:rsidR="001B2DE7">
        <w:rPr>
          <w:sz w:val="26"/>
          <w:szCs w:val="26"/>
          <w:lang w:val="en-US"/>
        </w:rPr>
        <w:t xml:space="preserve"> per </w:t>
      </w:r>
      <w:r w:rsidR="004053E7">
        <w:rPr>
          <w:sz w:val="26"/>
          <w:szCs w:val="26"/>
          <w:lang w:val="en-US"/>
        </w:rPr>
        <w:t>customer. If</w:t>
      </w:r>
      <w:r>
        <w:rPr>
          <w:sz w:val="26"/>
          <w:szCs w:val="26"/>
          <w:lang w:val="en-US"/>
        </w:rPr>
        <w:t xml:space="preserve"> the per</w:t>
      </w:r>
      <w:r w:rsidR="001B2DE7">
        <w:rPr>
          <w:sz w:val="26"/>
          <w:szCs w:val="26"/>
          <w:lang w:val="en-US"/>
        </w:rPr>
        <w:t>-</w:t>
      </w:r>
      <w:r>
        <w:rPr>
          <w:sz w:val="26"/>
          <w:szCs w:val="26"/>
          <w:lang w:val="en-US"/>
        </w:rPr>
        <w:t xml:space="preserve">customer costs were to be significantly </w:t>
      </w:r>
      <w:r w:rsidR="00C565B5">
        <w:rPr>
          <w:sz w:val="26"/>
          <w:szCs w:val="26"/>
          <w:lang w:val="en-US"/>
        </w:rPr>
        <w:t xml:space="preserve">higher, RESA has serious doubts </w:t>
      </w:r>
      <w:r w:rsidR="001B2DE7">
        <w:rPr>
          <w:sz w:val="26"/>
          <w:szCs w:val="26"/>
          <w:lang w:val="en-US"/>
        </w:rPr>
        <w:t xml:space="preserve">about </w:t>
      </w:r>
      <w:r w:rsidR="00C565B5">
        <w:rPr>
          <w:sz w:val="26"/>
          <w:szCs w:val="26"/>
          <w:lang w:val="en-US"/>
        </w:rPr>
        <w:t xml:space="preserve">EGS </w:t>
      </w:r>
      <w:r w:rsidR="001B2DE7">
        <w:rPr>
          <w:sz w:val="26"/>
          <w:szCs w:val="26"/>
          <w:lang w:val="en-US"/>
        </w:rPr>
        <w:t xml:space="preserve">participation </w:t>
      </w:r>
      <w:r w:rsidR="00C565B5">
        <w:rPr>
          <w:sz w:val="26"/>
          <w:szCs w:val="26"/>
          <w:lang w:val="en-US"/>
        </w:rPr>
        <w:t>in the program.</w:t>
      </w:r>
    </w:p>
    <w:p w:rsidR="00C565B5" w:rsidRDefault="00C565B5" w:rsidP="00A2155C">
      <w:pPr>
        <w:pStyle w:val="BodyText2"/>
        <w:numPr>
          <w:ilvl w:val="0"/>
          <w:numId w:val="7"/>
        </w:numPr>
        <w:tabs>
          <w:tab w:val="left" w:pos="1440"/>
          <w:tab w:val="left" w:pos="1530"/>
        </w:tabs>
        <w:spacing w:line="360" w:lineRule="auto"/>
        <w:ind w:left="1800"/>
        <w:rPr>
          <w:sz w:val="26"/>
          <w:szCs w:val="26"/>
        </w:rPr>
      </w:pPr>
      <w:r>
        <w:rPr>
          <w:sz w:val="26"/>
          <w:szCs w:val="26"/>
          <w:lang w:val="en-US"/>
        </w:rPr>
        <w:t>EGSs would be asked to remit half of the initial per</w:t>
      </w:r>
      <w:r w:rsidR="001B2DE7">
        <w:rPr>
          <w:sz w:val="26"/>
          <w:szCs w:val="26"/>
          <w:lang w:val="en-US"/>
        </w:rPr>
        <w:t>-</w:t>
      </w:r>
      <w:r>
        <w:rPr>
          <w:sz w:val="26"/>
          <w:szCs w:val="26"/>
          <w:lang w:val="en-US"/>
        </w:rPr>
        <w:t xml:space="preserve">customer cost in order to participate in the </w:t>
      </w:r>
      <w:r w:rsidR="001B2DE7">
        <w:rPr>
          <w:sz w:val="26"/>
          <w:szCs w:val="26"/>
          <w:lang w:val="en-US"/>
        </w:rPr>
        <w:t>Opt</w:t>
      </w:r>
      <w:r>
        <w:rPr>
          <w:sz w:val="26"/>
          <w:szCs w:val="26"/>
          <w:lang w:val="en-US"/>
        </w:rPr>
        <w:t>-</w:t>
      </w:r>
      <w:r w:rsidR="001B2DE7">
        <w:rPr>
          <w:sz w:val="26"/>
          <w:szCs w:val="26"/>
          <w:lang w:val="en-US"/>
        </w:rPr>
        <w:t xml:space="preserve">In </w:t>
      </w:r>
      <w:r>
        <w:rPr>
          <w:sz w:val="26"/>
          <w:szCs w:val="26"/>
          <w:lang w:val="en-US"/>
        </w:rPr>
        <w:t xml:space="preserve">program and the </w:t>
      </w:r>
      <w:r w:rsidR="001B2DE7">
        <w:rPr>
          <w:sz w:val="26"/>
          <w:szCs w:val="26"/>
          <w:lang w:val="en-US"/>
        </w:rPr>
        <w:t xml:space="preserve">Standard Offer Customer Referral </w:t>
      </w:r>
      <w:r>
        <w:rPr>
          <w:sz w:val="26"/>
          <w:szCs w:val="26"/>
          <w:lang w:val="en-US"/>
        </w:rPr>
        <w:t>program.</w:t>
      </w:r>
    </w:p>
    <w:p w:rsidR="00C565B5" w:rsidRDefault="00C565B5" w:rsidP="00A2155C">
      <w:pPr>
        <w:pStyle w:val="BodyText2"/>
        <w:numPr>
          <w:ilvl w:val="0"/>
          <w:numId w:val="7"/>
        </w:numPr>
        <w:tabs>
          <w:tab w:val="left" w:pos="1440"/>
          <w:tab w:val="left" w:pos="1530"/>
        </w:tabs>
        <w:spacing w:line="360" w:lineRule="auto"/>
        <w:ind w:left="1800"/>
        <w:rPr>
          <w:sz w:val="26"/>
          <w:szCs w:val="26"/>
        </w:rPr>
      </w:pPr>
      <w:r>
        <w:rPr>
          <w:sz w:val="26"/>
          <w:szCs w:val="26"/>
          <w:lang w:val="en-US"/>
        </w:rPr>
        <w:t>PECO would be given the opportunity to recover the remaining initial per</w:t>
      </w:r>
      <w:r w:rsidR="001B2DE7">
        <w:rPr>
          <w:sz w:val="26"/>
          <w:szCs w:val="26"/>
          <w:lang w:val="en-US"/>
        </w:rPr>
        <w:t>-</w:t>
      </w:r>
      <w:r>
        <w:rPr>
          <w:sz w:val="26"/>
          <w:szCs w:val="26"/>
          <w:lang w:val="en-US"/>
        </w:rPr>
        <w:t>customer costs from distribution customers via a surcharge.</w:t>
      </w:r>
    </w:p>
    <w:p w:rsidR="00C565B5" w:rsidRDefault="00C565B5" w:rsidP="00A2155C">
      <w:pPr>
        <w:pStyle w:val="BodyText2"/>
        <w:numPr>
          <w:ilvl w:val="0"/>
          <w:numId w:val="7"/>
        </w:numPr>
        <w:tabs>
          <w:tab w:val="left" w:pos="1440"/>
          <w:tab w:val="left" w:pos="1530"/>
        </w:tabs>
        <w:spacing w:line="360" w:lineRule="auto"/>
        <w:ind w:left="1800"/>
        <w:rPr>
          <w:sz w:val="26"/>
          <w:szCs w:val="26"/>
        </w:rPr>
      </w:pPr>
      <w:r>
        <w:rPr>
          <w:sz w:val="26"/>
          <w:szCs w:val="26"/>
          <w:lang w:val="en-US"/>
        </w:rPr>
        <w:t>If the actual costs of the two programs exceed the initial per</w:t>
      </w:r>
      <w:r w:rsidR="001B2DE7">
        <w:rPr>
          <w:sz w:val="26"/>
          <w:szCs w:val="26"/>
          <w:lang w:val="en-US"/>
        </w:rPr>
        <w:t>-</w:t>
      </w:r>
      <w:r>
        <w:rPr>
          <w:sz w:val="26"/>
          <w:szCs w:val="26"/>
          <w:lang w:val="en-US"/>
        </w:rPr>
        <w:t>customer costs, PECO should be permitted to make a claim for excess in a future base rate case rate proceeding</w:t>
      </w:r>
      <w:r w:rsidR="001B2DE7">
        <w:rPr>
          <w:sz w:val="26"/>
          <w:szCs w:val="26"/>
          <w:lang w:val="en-US"/>
        </w:rPr>
        <w:t xml:space="preserve">.  PECO </w:t>
      </w:r>
      <w:r w:rsidR="00E81E91">
        <w:rPr>
          <w:sz w:val="26"/>
          <w:szCs w:val="26"/>
          <w:lang w:val="en-US"/>
        </w:rPr>
        <w:t xml:space="preserve">should </w:t>
      </w:r>
      <w:r>
        <w:rPr>
          <w:sz w:val="26"/>
          <w:szCs w:val="26"/>
          <w:lang w:val="en-US"/>
        </w:rPr>
        <w:t>b</w:t>
      </w:r>
      <w:r w:rsidR="004053E7">
        <w:rPr>
          <w:sz w:val="26"/>
          <w:szCs w:val="26"/>
          <w:lang w:val="en-US"/>
        </w:rPr>
        <w:t>e permitted to recover them from</w:t>
      </w:r>
      <w:r>
        <w:rPr>
          <w:sz w:val="26"/>
          <w:szCs w:val="26"/>
          <w:lang w:val="en-US"/>
        </w:rPr>
        <w:t xml:space="preserve"> customers and EGSs only if after a proceeding the Commission finds that PECO’s implementation approach and cost projections were prudent and reasonable.  Specifically</w:t>
      </w:r>
      <w:r w:rsidR="00444847">
        <w:rPr>
          <w:sz w:val="26"/>
          <w:szCs w:val="26"/>
          <w:lang w:val="en-US"/>
        </w:rPr>
        <w:t>, PECO’s claim should be judged on whether it was designed to achieve the greatest success at the lowest reasonable cost.  If the Commission finds PECO’s plan does not meet this standard</w:t>
      </w:r>
      <w:r w:rsidR="0030394D">
        <w:rPr>
          <w:sz w:val="26"/>
          <w:szCs w:val="26"/>
          <w:lang w:val="en-US"/>
        </w:rPr>
        <w:t>,</w:t>
      </w:r>
      <w:r w:rsidR="00444847">
        <w:rPr>
          <w:sz w:val="26"/>
          <w:szCs w:val="26"/>
          <w:lang w:val="en-US"/>
        </w:rPr>
        <w:t xml:space="preserve"> then revisions to the plan and costs </w:t>
      </w:r>
      <w:r w:rsidR="00444847">
        <w:rPr>
          <w:sz w:val="26"/>
          <w:szCs w:val="26"/>
          <w:lang w:val="en-US"/>
        </w:rPr>
        <w:lastRenderedPageBreak/>
        <w:t>should be ordered</w:t>
      </w:r>
      <w:r w:rsidR="001B2DE7">
        <w:rPr>
          <w:sz w:val="26"/>
          <w:szCs w:val="26"/>
          <w:lang w:val="en-US"/>
        </w:rPr>
        <w:t>,</w:t>
      </w:r>
      <w:r w:rsidR="00444847">
        <w:rPr>
          <w:sz w:val="26"/>
          <w:szCs w:val="26"/>
          <w:lang w:val="en-US"/>
        </w:rPr>
        <w:t xml:space="preserve"> with any necessary refunds provided to EGSs and customers who paid at the higher initial level.</w:t>
      </w:r>
    </w:p>
    <w:p w:rsidR="00444847" w:rsidRDefault="00444847" w:rsidP="00A2155C">
      <w:pPr>
        <w:pStyle w:val="BodyText2"/>
        <w:numPr>
          <w:ilvl w:val="0"/>
          <w:numId w:val="7"/>
        </w:numPr>
        <w:tabs>
          <w:tab w:val="left" w:pos="1440"/>
          <w:tab w:val="left" w:pos="1530"/>
        </w:tabs>
        <w:spacing w:line="360" w:lineRule="auto"/>
        <w:ind w:left="1800"/>
        <w:rPr>
          <w:sz w:val="26"/>
          <w:szCs w:val="26"/>
        </w:rPr>
      </w:pPr>
      <w:r>
        <w:rPr>
          <w:sz w:val="26"/>
          <w:szCs w:val="26"/>
          <w:lang w:val="en-US"/>
        </w:rPr>
        <w:t>Any costs incurred by PECO that are subsequently determined not to meet the greatest success at lowest reasonable cost standard should be declared imprudent and should be required to be absorbed by PECO shareholders</w:t>
      </w:r>
      <w:r w:rsidR="001B2DE7">
        <w:rPr>
          <w:sz w:val="26"/>
          <w:szCs w:val="26"/>
          <w:lang w:val="en-US"/>
        </w:rPr>
        <w:t>.</w:t>
      </w:r>
      <w:r>
        <w:rPr>
          <w:sz w:val="26"/>
          <w:szCs w:val="26"/>
          <w:lang w:val="en-US"/>
        </w:rPr>
        <w:t xml:space="preserve"> </w:t>
      </w:r>
      <w:r w:rsidR="001B2DE7">
        <w:rPr>
          <w:sz w:val="26"/>
          <w:szCs w:val="26"/>
          <w:lang w:val="en-US"/>
        </w:rPr>
        <w:t xml:space="preserve"> </w:t>
      </w:r>
      <w:r w:rsidR="00151DAD">
        <w:rPr>
          <w:sz w:val="26"/>
          <w:szCs w:val="26"/>
          <w:lang w:val="en-US"/>
        </w:rPr>
        <w:t>RESA</w:t>
      </w:r>
      <w:r>
        <w:rPr>
          <w:sz w:val="26"/>
          <w:szCs w:val="26"/>
          <w:lang w:val="en-US"/>
        </w:rPr>
        <w:t xml:space="preserve"> Comments at 9</w:t>
      </w:r>
      <w:r w:rsidR="001B2DE7">
        <w:rPr>
          <w:sz w:val="26"/>
          <w:szCs w:val="26"/>
          <w:lang w:val="en-US"/>
        </w:rPr>
        <w:t xml:space="preserve"> and </w:t>
      </w:r>
      <w:r>
        <w:rPr>
          <w:sz w:val="26"/>
          <w:szCs w:val="26"/>
          <w:lang w:val="en-US"/>
        </w:rPr>
        <w:t>10.</w:t>
      </w:r>
    </w:p>
    <w:p w:rsidR="00151DAD" w:rsidRDefault="00151DAD" w:rsidP="00151DAD">
      <w:pPr>
        <w:pStyle w:val="BodyText2"/>
        <w:tabs>
          <w:tab w:val="left" w:pos="1440"/>
          <w:tab w:val="left" w:pos="1530"/>
        </w:tabs>
        <w:spacing w:line="360" w:lineRule="auto"/>
        <w:ind w:left="1800"/>
        <w:rPr>
          <w:sz w:val="26"/>
          <w:szCs w:val="26"/>
        </w:rPr>
      </w:pPr>
    </w:p>
    <w:p w:rsidR="00151DAD" w:rsidRDefault="00151DAD" w:rsidP="00151DAD">
      <w:pPr>
        <w:pStyle w:val="BodyText2"/>
        <w:tabs>
          <w:tab w:val="left" w:pos="0"/>
          <w:tab w:val="left" w:pos="1530"/>
        </w:tabs>
        <w:spacing w:line="360" w:lineRule="auto"/>
        <w:ind w:firstLine="1440"/>
        <w:rPr>
          <w:sz w:val="26"/>
          <w:szCs w:val="26"/>
        </w:rPr>
      </w:pPr>
      <w:r>
        <w:rPr>
          <w:sz w:val="26"/>
          <w:szCs w:val="26"/>
          <w:lang w:val="en-US"/>
        </w:rPr>
        <w:t xml:space="preserve">RESA affirms that the POR discount refers to an amount that is some percentage less than 100%, by which the EDC purchases the accounts receivable. </w:t>
      </w:r>
      <w:r w:rsidR="001B2DE7">
        <w:rPr>
          <w:sz w:val="26"/>
          <w:szCs w:val="26"/>
          <w:lang w:val="en-US"/>
        </w:rPr>
        <w:t xml:space="preserve"> </w:t>
      </w:r>
      <w:r>
        <w:rPr>
          <w:sz w:val="26"/>
          <w:szCs w:val="26"/>
          <w:lang w:val="en-US"/>
        </w:rPr>
        <w:t>They go on to detail that the discount has been used to: (1) recover the administrative costs to develop and administer the POR</w:t>
      </w:r>
      <w:r w:rsidR="006427CC">
        <w:rPr>
          <w:sz w:val="26"/>
          <w:szCs w:val="26"/>
          <w:lang w:val="en-US"/>
        </w:rPr>
        <w:t xml:space="preserve">; and/or (2) recover the uncollectible expense associated with the EDC’s inability to collect 100% of the value of the accounts bought from the customer. </w:t>
      </w:r>
      <w:r w:rsidR="001B2DE7">
        <w:rPr>
          <w:sz w:val="26"/>
          <w:szCs w:val="26"/>
          <w:lang w:val="en-US"/>
        </w:rPr>
        <w:t xml:space="preserve"> </w:t>
      </w:r>
      <w:r w:rsidR="006427CC">
        <w:rPr>
          <w:sz w:val="26"/>
          <w:szCs w:val="26"/>
          <w:lang w:val="en-US"/>
        </w:rPr>
        <w:t xml:space="preserve">RESA alleges that PECO’s proposal initiates a third use for the POR discount where it would be established to recover the costs of the RME programs. </w:t>
      </w:r>
      <w:r w:rsidR="001B2DE7">
        <w:rPr>
          <w:sz w:val="26"/>
          <w:szCs w:val="26"/>
          <w:lang w:val="en-US"/>
        </w:rPr>
        <w:t xml:space="preserve"> </w:t>
      </w:r>
      <w:r w:rsidR="006427CC">
        <w:rPr>
          <w:sz w:val="26"/>
          <w:szCs w:val="26"/>
          <w:lang w:val="en-US"/>
        </w:rPr>
        <w:t xml:space="preserve">RESA explains that in the Revised Default Service Plan, the proposed cost recovery for the Opt-In program </w:t>
      </w:r>
      <w:r w:rsidR="003B39B5">
        <w:rPr>
          <w:sz w:val="26"/>
          <w:szCs w:val="26"/>
          <w:lang w:val="en-US"/>
        </w:rPr>
        <w:t xml:space="preserve">is </w:t>
      </w:r>
      <w:r w:rsidR="006427CC">
        <w:rPr>
          <w:sz w:val="26"/>
          <w:szCs w:val="26"/>
          <w:lang w:val="en-US"/>
        </w:rPr>
        <w:t>so that</w:t>
      </w:r>
      <w:r w:rsidR="003B39B5">
        <w:rPr>
          <w:sz w:val="26"/>
          <w:szCs w:val="26"/>
          <w:lang w:val="en-US"/>
        </w:rPr>
        <w:t>,</w:t>
      </w:r>
      <w:r w:rsidR="006427CC">
        <w:rPr>
          <w:sz w:val="26"/>
          <w:szCs w:val="26"/>
          <w:lang w:val="en-US"/>
        </w:rPr>
        <w:t xml:space="preserve"> only any amount due to PECO by a specific supplier participating in the Opt-</w:t>
      </w:r>
      <w:r w:rsidR="001B2DE7">
        <w:rPr>
          <w:sz w:val="26"/>
          <w:szCs w:val="26"/>
          <w:lang w:val="en-US"/>
        </w:rPr>
        <w:t xml:space="preserve">In </w:t>
      </w:r>
      <w:r w:rsidR="006427CC">
        <w:rPr>
          <w:sz w:val="26"/>
          <w:szCs w:val="26"/>
          <w:lang w:val="en-US"/>
        </w:rPr>
        <w:t>program can be recovered from that supplier through the POR discount rate.  RESA states that they do not oppose this because it relies on the POR program only when an amount is overdue and only to recover the costs from the specific delinquent supplier</w:t>
      </w:r>
      <w:r w:rsidR="001B2DE7">
        <w:rPr>
          <w:sz w:val="26"/>
          <w:szCs w:val="26"/>
          <w:lang w:val="en-US"/>
        </w:rPr>
        <w:t>.</w:t>
      </w:r>
      <w:r w:rsidR="006427CC">
        <w:rPr>
          <w:sz w:val="26"/>
          <w:szCs w:val="26"/>
          <w:lang w:val="en-US"/>
        </w:rPr>
        <w:t xml:space="preserve"> </w:t>
      </w:r>
      <w:r w:rsidR="001B2DE7">
        <w:rPr>
          <w:sz w:val="26"/>
          <w:szCs w:val="26"/>
          <w:lang w:val="en-US"/>
        </w:rPr>
        <w:t xml:space="preserve"> </w:t>
      </w:r>
      <w:r w:rsidR="006427CC">
        <w:rPr>
          <w:sz w:val="26"/>
          <w:szCs w:val="26"/>
          <w:lang w:val="en-US"/>
        </w:rPr>
        <w:t>RESA Comments at 12.</w:t>
      </w:r>
    </w:p>
    <w:p w:rsidR="001B2DE7" w:rsidRDefault="001B2DE7" w:rsidP="00194035">
      <w:pPr>
        <w:pStyle w:val="BodyText2"/>
        <w:tabs>
          <w:tab w:val="left" w:pos="0"/>
          <w:tab w:val="left" w:pos="1530"/>
        </w:tabs>
        <w:spacing w:line="360" w:lineRule="auto"/>
        <w:ind w:firstLine="1440"/>
        <w:rPr>
          <w:sz w:val="26"/>
          <w:szCs w:val="26"/>
          <w:lang w:val="en-US"/>
        </w:rPr>
      </w:pPr>
    </w:p>
    <w:p w:rsidR="00194035" w:rsidRDefault="006427CC" w:rsidP="00194035">
      <w:pPr>
        <w:pStyle w:val="BodyText2"/>
        <w:tabs>
          <w:tab w:val="left" w:pos="0"/>
          <w:tab w:val="left" w:pos="1530"/>
        </w:tabs>
        <w:spacing w:line="360" w:lineRule="auto"/>
        <w:ind w:firstLine="1440"/>
        <w:rPr>
          <w:sz w:val="26"/>
          <w:szCs w:val="26"/>
        </w:rPr>
      </w:pPr>
      <w:r>
        <w:rPr>
          <w:sz w:val="26"/>
          <w:szCs w:val="26"/>
          <w:lang w:val="en-US"/>
        </w:rPr>
        <w:t>Concerning the SOP</w:t>
      </w:r>
      <w:r w:rsidR="003B39B5">
        <w:rPr>
          <w:sz w:val="26"/>
          <w:szCs w:val="26"/>
          <w:lang w:val="en-US"/>
        </w:rPr>
        <w:t xml:space="preserve"> however, RESA is opposed to </w:t>
      </w:r>
      <w:r w:rsidR="001B2DE7">
        <w:rPr>
          <w:sz w:val="26"/>
          <w:szCs w:val="26"/>
          <w:lang w:val="en-US"/>
        </w:rPr>
        <w:t xml:space="preserve">utilizing </w:t>
      </w:r>
      <w:r w:rsidR="003B39B5">
        <w:rPr>
          <w:sz w:val="26"/>
          <w:szCs w:val="26"/>
          <w:lang w:val="en-US"/>
        </w:rPr>
        <w:t>the POR to recover costs.</w:t>
      </w:r>
      <w:r w:rsidR="00784D36">
        <w:rPr>
          <w:sz w:val="26"/>
          <w:szCs w:val="26"/>
          <w:lang w:val="en-US"/>
        </w:rPr>
        <w:t xml:space="preserve"> </w:t>
      </w:r>
      <w:r w:rsidR="001B2DE7">
        <w:rPr>
          <w:sz w:val="26"/>
          <w:szCs w:val="26"/>
          <w:lang w:val="en-US"/>
        </w:rPr>
        <w:t xml:space="preserve"> </w:t>
      </w:r>
      <w:r w:rsidR="00784D36">
        <w:rPr>
          <w:sz w:val="26"/>
          <w:szCs w:val="26"/>
          <w:lang w:val="en-US"/>
        </w:rPr>
        <w:t xml:space="preserve">RESA opines that the proposal violates the principle of cost recovery following cost causation.  RESA states that from the perspective of traditional rate-making, the RME programs have nothing to do with the costs that are intended to be recovered through the POR discount, which should be reflect the uncollectible rate on supplier charges billed through utility consolidated billing.  RESA </w:t>
      </w:r>
      <w:r w:rsidR="001B2DE7">
        <w:rPr>
          <w:sz w:val="26"/>
          <w:szCs w:val="26"/>
          <w:lang w:val="en-US"/>
        </w:rPr>
        <w:t xml:space="preserve">asserts </w:t>
      </w:r>
      <w:r w:rsidR="00784D36">
        <w:rPr>
          <w:sz w:val="26"/>
          <w:szCs w:val="26"/>
          <w:lang w:val="en-US"/>
        </w:rPr>
        <w:t xml:space="preserve">that utilizing </w:t>
      </w:r>
      <w:r w:rsidR="00784D36">
        <w:rPr>
          <w:sz w:val="26"/>
          <w:szCs w:val="26"/>
          <w:lang w:val="en-US"/>
        </w:rPr>
        <w:lastRenderedPageBreak/>
        <w:t xml:space="preserve">the POR would result in the unintended consequence of exempting those suppliers who do their own billing (through dual billing) and could encourage those utilizing POR to no longer do so </w:t>
      </w:r>
      <w:r w:rsidR="001B2DE7">
        <w:rPr>
          <w:sz w:val="26"/>
          <w:szCs w:val="26"/>
          <w:lang w:val="en-US"/>
        </w:rPr>
        <w:t xml:space="preserve">as </w:t>
      </w:r>
      <w:r w:rsidR="00784D36">
        <w:rPr>
          <w:sz w:val="26"/>
          <w:szCs w:val="26"/>
          <w:lang w:val="en-US"/>
        </w:rPr>
        <w:t xml:space="preserve">they </w:t>
      </w:r>
      <w:r w:rsidR="001B2DE7">
        <w:rPr>
          <w:sz w:val="26"/>
          <w:szCs w:val="26"/>
          <w:lang w:val="en-US"/>
        </w:rPr>
        <w:t xml:space="preserve">would be </w:t>
      </w:r>
      <w:r w:rsidR="00784D36">
        <w:rPr>
          <w:sz w:val="26"/>
          <w:szCs w:val="26"/>
          <w:lang w:val="en-US"/>
        </w:rPr>
        <w:t xml:space="preserve">receiving less value for their purchased accounts. </w:t>
      </w:r>
      <w:r w:rsidR="001B2DE7">
        <w:rPr>
          <w:sz w:val="26"/>
          <w:szCs w:val="26"/>
          <w:lang w:val="en-US"/>
        </w:rPr>
        <w:t xml:space="preserve"> In addition</w:t>
      </w:r>
      <w:r w:rsidR="00784D36">
        <w:rPr>
          <w:sz w:val="26"/>
          <w:szCs w:val="26"/>
          <w:lang w:val="en-US"/>
        </w:rPr>
        <w:t>, RESA states that any purchase of receivables-based assessment would unfairly and disproportionately assess competitive suppliers based on market share</w:t>
      </w:r>
      <w:r w:rsidR="00F311A1">
        <w:rPr>
          <w:sz w:val="26"/>
          <w:szCs w:val="26"/>
          <w:lang w:val="en-US"/>
        </w:rPr>
        <w:t xml:space="preserve">. </w:t>
      </w:r>
      <w:r w:rsidR="001B2DE7">
        <w:rPr>
          <w:sz w:val="26"/>
          <w:szCs w:val="26"/>
          <w:lang w:val="en-US"/>
        </w:rPr>
        <w:t xml:space="preserve"> </w:t>
      </w:r>
      <w:r w:rsidR="00F311A1">
        <w:rPr>
          <w:sz w:val="26"/>
          <w:szCs w:val="26"/>
          <w:lang w:val="en-US"/>
        </w:rPr>
        <w:t xml:space="preserve">RESA maintains that the more customers an EGS has utilizing POR, the more significant the POR discount and the more the EGS will be contributing to the RME program. </w:t>
      </w:r>
      <w:r w:rsidR="001B2DE7">
        <w:rPr>
          <w:sz w:val="26"/>
          <w:szCs w:val="26"/>
          <w:lang w:val="en-US"/>
        </w:rPr>
        <w:t xml:space="preserve"> </w:t>
      </w:r>
      <w:r w:rsidR="00F311A1">
        <w:rPr>
          <w:sz w:val="26"/>
          <w:szCs w:val="26"/>
          <w:lang w:val="en-US"/>
        </w:rPr>
        <w:t xml:space="preserve">In short, instead of receiving the benefit of investments through the acquisition of a greater number of customers, these EGSs </w:t>
      </w:r>
      <w:r w:rsidR="00FD32FF">
        <w:rPr>
          <w:sz w:val="26"/>
          <w:szCs w:val="26"/>
          <w:lang w:val="en-US"/>
        </w:rPr>
        <w:t xml:space="preserve">are </w:t>
      </w:r>
      <w:r w:rsidR="00F311A1">
        <w:rPr>
          <w:sz w:val="26"/>
          <w:szCs w:val="26"/>
          <w:lang w:val="en-US"/>
        </w:rPr>
        <w:t xml:space="preserve">penalized </w:t>
      </w:r>
      <w:r w:rsidR="00FD32FF">
        <w:rPr>
          <w:sz w:val="26"/>
          <w:szCs w:val="26"/>
          <w:lang w:val="en-US"/>
        </w:rPr>
        <w:t>by</w:t>
      </w:r>
      <w:r w:rsidR="00F311A1">
        <w:rPr>
          <w:sz w:val="26"/>
          <w:szCs w:val="26"/>
          <w:lang w:val="en-US"/>
        </w:rPr>
        <w:t xml:space="preserve"> being required to make a proportionally larger financial contribution to the retail market enhancements</w:t>
      </w:r>
      <w:r w:rsidR="001B2DE7">
        <w:rPr>
          <w:sz w:val="26"/>
          <w:szCs w:val="26"/>
          <w:lang w:val="en-US"/>
        </w:rPr>
        <w:t>.</w:t>
      </w:r>
      <w:r w:rsidR="00F311A1">
        <w:rPr>
          <w:sz w:val="26"/>
          <w:szCs w:val="26"/>
          <w:lang w:val="en-US"/>
        </w:rPr>
        <w:t xml:space="preserve"> </w:t>
      </w:r>
      <w:r w:rsidR="001B2DE7">
        <w:rPr>
          <w:sz w:val="26"/>
          <w:szCs w:val="26"/>
          <w:lang w:val="en-US"/>
        </w:rPr>
        <w:t xml:space="preserve"> </w:t>
      </w:r>
      <w:r w:rsidR="00F311A1">
        <w:rPr>
          <w:sz w:val="26"/>
          <w:szCs w:val="26"/>
          <w:lang w:val="en-US"/>
        </w:rPr>
        <w:t>RESA Comments at 1</w:t>
      </w:r>
      <w:r w:rsidR="00FD32FF">
        <w:rPr>
          <w:sz w:val="26"/>
          <w:szCs w:val="26"/>
          <w:lang w:val="en-US"/>
        </w:rPr>
        <w:t xml:space="preserve">3 and </w:t>
      </w:r>
      <w:r w:rsidR="00F311A1">
        <w:rPr>
          <w:sz w:val="26"/>
          <w:szCs w:val="26"/>
          <w:lang w:val="en-US"/>
        </w:rPr>
        <w:t>14.</w:t>
      </w:r>
    </w:p>
    <w:p w:rsidR="00DA0364" w:rsidRPr="00DA0364" w:rsidRDefault="00DA0364" w:rsidP="00DA0364">
      <w:pPr>
        <w:pStyle w:val="BodyText2"/>
        <w:numPr>
          <w:ilvl w:val="0"/>
          <w:numId w:val="10"/>
        </w:numPr>
        <w:tabs>
          <w:tab w:val="left" w:pos="0"/>
          <w:tab w:val="left" w:pos="1530"/>
        </w:tabs>
        <w:spacing w:line="360" w:lineRule="auto"/>
        <w:rPr>
          <w:b/>
          <w:sz w:val="26"/>
          <w:szCs w:val="26"/>
          <w:lang w:val="en-US"/>
        </w:rPr>
      </w:pPr>
      <w:r>
        <w:rPr>
          <w:b/>
          <w:sz w:val="26"/>
          <w:szCs w:val="26"/>
          <w:lang w:val="en-US"/>
        </w:rPr>
        <w:t>PAIEUG’s Position</w:t>
      </w:r>
    </w:p>
    <w:p w:rsidR="00FD32FF" w:rsidRDefault="00FD32FF" w:rsidP="00194035">
      <w:pPr>
        <w:pStyle w:val="BodyText2"/>
        <w:tabs>
          <w:tab w:val="left" w:pos="0"/>
          <w:tab w:val="left" w:pos="1530"/>
        </w:tabs>
        <w:spacing w:line="360" w:lineRule="auto"/>
        <w:ind w:firstLine="1440"/>
        <w:rPr>
          <w:sz w:val="26"/>
          <w:szCs w:val="26"/>
          <w:lang w:val="en-US"/>
        </w:rPr>
      </w:pPr>
    </w:p>
    <w:p w:rsidR="006427CC" w:rsidRDefault="00194035" w:rsidP="00194035">
      <w:pPr>
        <w:pStyle w:val="BodyText2"/>
        <w:tabs>
          <w:tab w:val="left" w:pos="0"/>
          <w:tab w:val="left" w:pos="1530"/>
        </w:tabs>
        <w:spacing w:line="360" w:lineRule="auto"/>
        <w:ind w:firstLine="1440"/>
        <w:rPr>
          <w:sz w:val="26"/>
          <w:szCs w:val="26"/>
          <w:lang w:val="en-US"/>
        </w:rPr>
      </w:pPr>
      <w:r>
        <w:rPr>
          <w:sz w:val="26"/>
          <w:szCs w:val="26"/>
          <w:lang w:val="en-US"/>
        </w:rPr>
        <w:t xml:space="preserve">PAIEUG </w:t>
      </w:r>
      <w:r w:rsidR="00FD32FF">
        <w:rPr>
          <w:sz w:val="26"/>
          <w:szCs w:val="26"/>
          <w:lang w:val="en-US"/>
        </w:rPr>
        <w:t>states</w:t>
      </w:r>
      <w:r>
        <w:rPr>
          <w:sz w:val="26"/>
          <w:szCs w:val="26"/>
          <w:lang w:val="en-US"/>
        </w:rPr>
        <w:t xml:space="preserve"> that, although RESA and the EGS Parties contend that RME costs be divided between EGSs and distribution customers, both Commission precedent and cost causation</w:t>
      </w:r>
      <w:r w:rsidR="00F311A1">
        <w:rPr>
          <w:sz w:val="26"/>
          <w:szCs w:val="26"/>
          <w:lang w:val="en-US"/>
        </w:rPr>
        <w:t xml:space="preserve"> </w:t>
      </w:r>
      <w:r>
        <w:rPr>
          <w:sz w:val="26"/>
          <w:szCs w:val="26"/>
          <w:lang w:val="en-US"/>
        </w:rPr>
        <w:t>principles require rejection of such a cost all</w:t>
      </w:r>
      <w:r w:rsidR="00141557">
        <w:rPr>
          <w:sz w:val="26"/>
          <w:szCs w:val="26"/>
          <w:lang w:val="en-US"/>
        </w:rPr>
        <w:t>ocation proposal</w:t>
      </w:r>
      <w:r w:rsidR="00FD32FF">
        <w:rPr>
          <w:sz w:val="26"/>
          <w:szCs w:val="26"/>
          <w:lang w:val="en-US"/>
        </w:rPr>
        <w:t>.</w:t>
      </w:r>
      <w:r w:rsidR="00141557">
        <w:rPr>
          <w:sz w:val="26"/>
          <w:szCs w:val="26"/>
          <w:lang w:val="en-US"/>
        </w:rPr>
        <w:t xml:space="preserve"> </w:t>
      </w:r>
      <w:r w:rsidR="00FD32FF">
        <w:rPr>
          <w:sz w:val="26"/>
          <w:szCs w:val="26"/>
          <w:lang w:val="en-US"/>
        </w:rPr>
        <w:t xml:space="preserve"> </w:t>
      </w:r>
      <w:r w:rsidR="00141557">
        <w:rPr>
          <w:sz w:val="26"/>
          <w:szCs w:val="26"/>
          <w:lang w:val="en-US"/>
        </w:rPr>
        <w:t>PAIEUG Reply</w:t>
      </w:r>
      <w:r>
        <w:rPr>
          <w:sz w:val="26"/>
          <w:szCs w:val="26"/>
          <w:lang w:val="en-US"/>
        </w:rPr>
        <w:t xml:space="preserve"> </w:t>
      </w:r>
      <w:r w:rsidR="00FD32FF">
        <w:rPr>
          <w:sz w:val="26"/>
          <w:szCs w:val="26"/>
          <w:lang w:val="en-US"/>
        </w:rPr>
        <w:t xml:space="preserve">Comments </w:t>
      </w:r>
      <w:r>
        <w:rPr>
          <w:sz w:val="26"/>
          <w:szCs w:val="26"/>
          <w:lang w:val="en-US"/>
        </w:rPr>
        <w:t>at 3.</w:t>
      </w:r>
      <w:r w:rsidR="00FD32FF">
        <w:rPr>
          <w:sz w:val="26"/>
          <w:szCs w:val="26"/>
          <w:lang w:val="en-US"/>
        </w:rPr>
        <w:t xml:space="preserve"> </w:t>
      </w:r>
      <w:r w:rsidR="0030394D">
        <w:rPr>
          <w:sz w:val="26"/>
          <w:szCs w:val="26"/>
          <w:lang w:val="en-US"/>
        </w:rPr>
        <w:t xml:space="preserve"> PAIEUG</w:t>
      </w:r>
      <w:r w:rsidR="00141557">
        <w:rPr>
          <w:sz w:val="26"/>
          <w:szCs w:val="26"/>
          <w:lang w:val="en-US"/>
        </w:rPr>
        <w:t xml:space="preserve"> proposes that given </w:t>
      </w:r>
      <w:r w:rsidR="00FD32FF">
        <w:rPr>
          <w:sz w:val="26"/>
          <w:szCs w:val="26"/>
          <w:lang w:val="en-US"/>
        </w:rPr>
        <w:t>that l</w:t>
      </w:r>
      <w:r w:rsidR="00141557">
        <w:rPr>
          <w:sz w:val="26"/>
          <w:szCs w:val="26"/>
          <w:lang w:val="en-US"/>
        </w:rPr>
        <w:t xml:space="preserve">arge </w:t>
      </w:r>
      <w:r w:rsidR="00FD32FF">
        <w:rPr>
          <w:sz w:val="26"/>
          <w:szCs w:val="26"/>
          <w:lang w:val="en-US"/>
        </w:rPr>
        <w:t>c</w:t>
      </w:r>
      <w:r w:rsidR="00141557">
        <w:rPr>
          <w:sz w:val="26"/>
          <w:szCs w:val="26"/>
          <w:lang w:val="en-US"/>
        </w:rPr>
        <w:t xml:space="preserve">ommercial and </w:t>
      </w:r>
      <w:r w:rsidR="00FD32FF">
        <w:rPr>
          <w:sz w:val="26"/>
          <w:szCs w:val="26"/>
          <w:lang w:val="en-US"/>
        </w:rPr>
        <w:t>i</w:t>
      </w:r>
      <w:r w:rsidR="00141557">
        <w:rPr>
          <w:sz w:val="26"/>
          <w:szCs w:val="26"/>
          <w:lang w:val="en-US"/>
        </w:rPr>
        <w:t xml:space="preserve">ndustrial customers’ </w:t>
      </w:r>
      <w:r w:rsidR="00FD32FF">
        <w:rPr>
          <w:sz w:val="26"/>
          <w:szCs w:val="26"/>
          <w:lang w:val="en-US"/>
        </w:rPr>
        <w:t xml:space="preserve">are </w:t>
      </w:r>
      <w:r w:rsidR="00141557">
        <w:rPr>
          <w:sz w:val="26"/>
          <w:szCs w:val="26"/>
          <w:lang w:val="en-US"/>
        </w:rPr>
        <w:t xml:space="preserve">ineligibility </w:t>
      </w:r>
      <w:r w:rsidR="00FD32FF">
        <w:rPr>
          <w:sz w:val="26"/>
          <w:szCs w:val="26"/>
          <w:lang w:val="en-US"/>
        </w:rPr>
        <w:t>to participate</w:t>
      </w:r>
      <w:r w:rsidR="00141557">
        <w:rPr>
          <w:sz w:val="26"/>
          <w:szCs w:val="26"/>
          <w:lang w:val="en-US"/>
        </w:rPr>
        <w:t xml:space="preserve"> in </w:t>
      </w:r>
      <w:r w:rsidR="00FD32FF">
        <w:rPr>
          <w:sz w:val="26"/>
          <w:szCs w:val="26"/>
          <w:lang w:val="en-US"/>
        </w:rPr>
        <w:t xml:space="preserve">the </w:t>
      </w:r>
      <w:r w:rsidR="00141557">
        <w:rPr>
          <w:sz w:val="26"/>
          <w:szCs w:val="26"/>
          <w:lang w:val="en-US"/>
        </w:rPr>
        <w:t xml:space="preserve">RME programs, and in light of these customers’ sophisticated nature and current shopping levels, the Commission should reject any proposal to collect RME program costs from </w:t>
      </w:r>
      <w:r w:rsidR="00FD32FF">
        <w:rPr>
          <w:sz w:val="26"/>
          <w:szCs w:val="26"/>
          <w:lang w:val="en-US"/>
        </w:rPr>
        <w:t xml:space="preserve">large commercial </w:t>
      </w:r>
      <w:r w:rsidR="00141557">
        <w:rPr>
          <w:sz w:val="26"/>
          <w:szCs w:val="26"/>
          <w:lang w:val="en-US"/>
        </w:rPr>
        <w:t xml:space="preserve">and </w:t>
      </w:r>
      <w:r w:rsidR="00FD32FF">
        <w:rPr>
          <w:sz w:val="26"/>
          <w:szCs w:val="26"/>
          <w:lang w:val="en-US"/>
        </w:rPr>
        <w:t xml:space="preserve">industrial </w:t>
      </w:r>
      <w:r w:rsidR="00141557">
        <w:rPr>
          <w:sz w:val="26"/>
          <w:szCs w:val="26"/>
          <w:lang w:val="en-US"/>
        </w:rPr>
        <w:t>customers</w:t>
      </w:r>
      <w:r w:rsidR="00FD32FF">
        <w:rPr>
          <w:sz w:val="26"/>
          <w:szCs w:val="26"/>
          <w:lang w:val="en-US"/>
        </w:rPr>
        <w:t xml:space="preserve">. </w:t>
      </w:r>
      <w:r w:rsidR="00141557">
        <w:rPr>
          <w:sz w:val="26"/>
          <w:szCs w:val="26"/>
          <w:lang w:val="en-US"/>
        </w:rPr>
        <w:t xml:space="preserve"> PAIEUG Reply</w:t>
      </w:r>
      <w:r w:rsidR="00FD32FF">
        <w:rPr>
          <w:sz w:val="26"/>
          <w:szCs w:val="26"/>
          <w:lang w:val="en-US"/>
        </w:rPr>
        <w:t xml:space="preserve"> Comments</w:t>
      </w:r>
      <w:r w:rsidR="00141557">
        <w:rPr>
          <w:sz w:val="26"/>
          <w:szCs w:val="26"/>
          <w:lang w:val="en-US"/>
        </w:rPr>
        <w:t xml:space="preserve"> at 5.</w:t>
      </w:r>
    </w:p>
    <w:p w:rsidR="00DA0364" w:rsidRDefault="00DA0364" w:rsidP="00194035">
      <w:pPr>
        <w:pStyle w:val="BodyText2"/>
        <w:tabs>
          <w:tab w:val="left" w:pos="0"/>
          <w:tab w:val="left" w:pos="1530"/>
        </w:tabs>
        <w:spacing w:line="360" w:lineRule="auto"/>
        <w:ind w:firstLine="1440"/>
        <w:rPr>
          <w:sz w:val="26"/>
          <w:szCs w:val="26"/>
        </w:rPr>
      </w:pPr>
    </w:p>
    <w:p w:rsidR="00141557" w:rsidRPr="00DA0364" w:rsidRDefault="00DA0364" w:rsidP="00DA0364">
      <w:pPr>
        <w:pStyle w:val="BodyText2"/>
        <w:numPr>
          <w:ilvl w:val="0"/>
          <w:numId w:val="10"/>
        </w:numPr>
        <w:tabs>
          <w:tab w:val="left" w:pos="0"/>
          <w:tab w:val="left" w:pos="1530"/>
        </w:tabs>
        <w:spacing w:line="360" w:lineRule="auto"/>
        <w:rPr>
          <w:b/>
          <w:sz w:val="26"/>
          <w:szCs w:val="26"/>
          <w:lang w:val="en-US"/>
        </w:rPr>
      </w:pPr>
      <w:r>
        <w:rPr>
          <w:b/>
          <w:sz w:val="26"/>
          <w:szCs w:val="26"/>
          <w:lang w:val="en-US"/>
        </w:rPr>
        <w:t>PECO’s Position</w:t>
      </w:r>
    </w:p>
    <w:p w:rsidR="00FD32FF" w:rsidRDefault="00FD32FF" w:rsidP="00194035">
      <w:pPr>
        <w:pStyle w:val="BodyText2"/>
        <w:tabs>
          <w:tab w:val="left" w:pos="0"/>
          <w:tab w:val="left" w:pos="1530"/>
        </w:tabs>
        <w:spacing w:line="360" w:lineRule="auto"/>
        <w:ind w:firstLine="1440"/>
        <w:rPr>
          <w:sz w:val="26"/>
          <w:szCs w:val="26"/>
          <w:lang w:val="en-US"/>
        </w:rPr>
      </w:pPr>
    </w:p>
    <w:p w:rsidR="00141557" w:rsidRDefault="008D68A8" w:rsidP="00194035">
      <w:pPr>
        <w:pStyle w:val="BodyText2"/>
        <w:tabs>
          <w:tab w:val="left" w:pos="0"/>
          <w:tab w:val="left" w:pos="1530"/>
        </w:tabs>
        <w:spacing w:line="360" w:lineRule="auto"/>
        <w:ind w:firstLine="1440"/>
        <w:rPr>
          <w:sz w:val="26"/>
          <w:szCs w:val="26"/>
        </w:rPr>
      </w:pPr>
      <w:r>
        <w:rPr>
          <w:sz w:val="26"/>
          <w:szCs w:val="26"/>
          <w:lang w:val="en-US"/>
        </w:rPr>
        <w:t>PECO states that, in its Revised Plan it is proposing to recover all costs to implement the Opt-In Program from participating EGSs through a per-customer charge based on the number of customer</w:t>
      </w:r>
      <w:r w:rsidR="00FD32FF">
        <w:rPr>
          <w:sz w:val="26"/>
          <w:szCs w:val="26"/>
          <w:lang w:val="en-US"/>
        </w:rPr>
        <w:t>s</w:t>
      </w:r>
      <w:r>
        <w:rPr>
          <w:sz w:val="26"/>
          <w:szCs w:val="26"/>
          <w:lang w:val="en-US"/>
        </w:rPr>
        <w:t xml:space="preserve"> allocated to each EGS, subject to a “not-to-exceed” </w:t>
      </w:r>
      <w:r>
        <w:rPr>
          <w:sz w:val="26"/>
          <w:szCs w:val="26"/>
          <w:lang w:val="en-US"/>
        </w:rPr>
        <w:lastRenderedPageBreak/>
        <w:t>cap.</w:t>
      </w:r>
      <w:r w:rsidR="00A45A56">
        <w:rPr>
          <w:sz w:val="26"/>
          <w:szCs w:val="26"/>
          <w:lang w:val="en-US"/>
        </w:rPr>
        <w:t xml:space="preserve"> </w:t>
      </w:r>
      <w:r w:rsidR="00FD32FF">
        <w:rPr>
          <w:sz w:val="26"/>
          <w:szCs w:val="26"/>
          <w:lang w:val="en-US"/>
        </w:rPr>
        <w:t xml:space="preserve"> </w:t>
      </w:r>
      <w:r w:rsidR="00A45A56">
        <w:rPr>
          <w:sz w:val="26"/>
          <w:szCs w:val="26"/>
          <w:lang w:val="en-US"/>
        </w:rPr>
        <w:t xml:space="preserve">Additionally, PECO proposes to recover Opt-In Program costs through the POR discount only if those costs cannot be recovered from participating EGSs.  PECO agrees with RESA and </w:t>
      </w:r>
      <w:r w:rsidR="00A20292">
        <w:rPr>
          <w:sz w:val="26"/>
          <w:szCs w:val="26"/>
          <w:lang w:val="en-US"/>
        </w:rPr>
        <w:t>the EGS Parties that the estimated implementation costs of this one time program are minimal (i.e., approximately $1.00 per customer offer mailing)</w:t>
      </w:r>
      <w:r w:rsidR="00FD32FF">
        <w:rPr>
          <w:sz w:val="26"/>
          <w:szCs w:val="26"/>
          <w:lang w:val="en-US"/>
        </w:rPr>
        <w:t>.</w:t>
      </w:r>
      <w:r w:rsidR="00A20292">
        <w:rPr>
          <w:rStyle w:val="FootnoteReference"/>
          <w:sz w:val="26"/>
          <w:szCs w:val="26"/>
          <w:lang w:val="en-US"/>
        </w:rPr>
        <w:footnoteReference w:id="4"/>
      </w:r>
      <w:r w:rsidR="00767EC9">
        <w:rPr>
          <w:sz w:val="26"/>
          <w:szCs w:val="26"/>
          <w:lang w:val="en-US"/>
        </w:rPr>
        <w:t xml:space="preserve"> </w:t>
      </w:r>
      <w:r w:rsidR="00FD32FF">
        <w:rPr>
          <w:sz w:val="26"/>
          <w:szCs w:val="26"/>
          <w:lang w:val="en-US"/>
        </w:rPr>
        <w:t xml:space="preserve"> </w:t>
      </w:r>
      <w:r w:rsidR="00767EC9">
        <w:rPr>
          <w:sz w:val="26"/>
          <w:szCs w:val="26"/>
          <w:lang w:val="en-US"/>
        </w:rPr>
        <w:t xml:space="preserve">PECO Reply </w:t>
      </w:r>
      <w:r w:rsidR="00FD32FF">
        <w:rPr>
          <w:sz w:val="26"/>
          <w:szCs w:val="26"/>
          <w:lang w:val="en-US"/>
        </w:rPr>
        <w:t xml:space="preserve">Comments </w:t>
      </w:r>
      <w:r w:rsidR="00767EC9">
        <w:rPr>
          <w:sz w:val="26"/>
          <w:szCs w:val="26"/>
          <w:lang w:val="en-US"/>
        </w:rPr>
        <w:t>at 6.  PECO refutes the assertion by RESA and other EGSs that recovery of RME Program costs through the POR may have an adverse effect on EGS interest in PECO’s service territory</w:t>
      </w:r>
      <w:r w:rsidR="00FD32FF">
        <w:rPr>
          <w:sz w:val="26"/>
          <w:szCs w:val="26"/>
          <w:lang w:val="en-US"/>
        </w:rPr>
        <w:t>, arguing that this assertion</w:t>
      </w:r>
      <w:r w:rsidR="00767EC9">
        <w:rPr>
          <w:sz w:val="26"/>
          <w:szCs w:val="26"/>
          <w:lang w:val="en-US"/>
        </w:rPr>
        <w:t xml:space="preserve"> is entirely speculative</w:t>
      </w:r>
      <w:r w:rsidR="00FD32FF">
        <w:rPr>
          <w:sz w:val="26"/>
          <w:szCs w:val="26"/>
          <w:lang w:val="en-US"/>
        </w:rPr>
        <w:t xml:space="preserve"> and</w:t>
      </w:r>
      <w:r w:rsidR="00767EC9">
        <w:rPr>
          <w:sz w:val="26"/>
          <w:szCs w:val="26"/>
          <w:lang w:val="en-US"/>
        </w:rPr>
        <w:t xml:space="preserve"> without any supporting evidence </w:t>
      </w:r>
      <w:r w:rsidR="00FD32FF">
        <w:rPr>
          <w:sz w:val="26"/>
          <w:szCs w:val="26"/>
          <w:lang w:val="en-US"/>
        </w:rPr>
        <w:t>of record</w:t>
      </w:r>
      <w:r w:rsidR="00767EC9">
        <w:rPr>
          <w:sz w:val="26"/>
          <w:szCs w:val="26"/>
          <w:lang w:val="en-US"/>
        </w:rPr>
        <w:t>.</w:t>
      </w:r>
      <w:r w:rsidR="002761D6">
        <w:rPr>
          <w:sz w:val="26"/>
          <w:szCs w:val="26"/>
          <w:lang w:val="en-US"/>
        </w:rPr>
        <w:t xml:space="preserve">  PECO opines that the original POR discount of 0.2% was imposed on EGSs to pay for the costs of implementing the POR program, a retail market enhancement available to all EGSs</w:t>
      </w:r>
      <w:r w:rsidR="00FD32FF">
        <w:rPr>
          <w:sz w:val="26"/>
          <w:szCs w:val="26"/>
          <w:lang w:val="en-US"/>
        </w:rPr>
        <w:t>.</w:t>
      </w:r>
      <w:r w:rsidR="002761D6">
        <w:rPr>
          <w:rStyle w:val="FootnoteReference"/>
          <w:sz w:val="26"/>
          <w:szCs w:val="26"/>
          <w:lang w:val="en-US"/>
        </w:rPr>
        <w:footnoteReference w:id="5"/>
      </w:r>
      <w:r w:rsidR="002761D6">
        <w:rPr>
          <w:sz w:val="26"/>
          <w:szCs w:val="26"/>
          <w:lang w:val="en-US"/>
        </w:rPr>
        <w:t xml:space="preserve">  PECO further asserts that any concern that the POR discount may be a significant barrier to EGS participation is largely undercut by the fact that EGS activity in PECO’s</w:t>
      </w:r>
      <w:r w:rsidR="0070551A">
        <w:rPr>
          <w:sz w:val="26"/>
          <w:szCs w:val="26"/>
          <w:lang w:val="en-US"/>
        </w:rPr>
        <w:t xml:space="preserve"> service territory surged during the time that a similar POR discount was in effect</w:t>
      </w:r>
      <w:r w:rsidR="00FD32FF">
        <w:rPr>
          <w:sz w:val="26"/>
          <w:szCs w:val="26"/>
          <w:lang w:val="en-US"/>
        </w:rPr>
        <w:t xml:space="preserve">. </w:t>
      </w:r>
      <w:r w:rsidR="0070551A">
        <w:rPr>
          <w:sz w:val="26"/>
          <w:szCs w:val="26"/>
          <w:lang w:val="en-US"/>
        </w:rPr>
        <w:t xml:space="preserve"> PECO Reply</w:t>
      </w:r>
      <w:r w:rsidR="00FD32FF">
        <w:rPr>
          <w:sz w:val="26"/>
          <w:szCs w:val="26"/>
          <w:lang w:val="en-US"/>
        </w:rPr>
        <w:t xml:space="preserve"> Comments</w:t>
      </w:r>
      <w:r w:rsidR="0070551A">
        <w:rPr>
          <w:sz w:val="26"/>
          <w:szCs w:val="26"/>
          <w:lang w:val="en-US"/>
        </w:rPr>
        <w:t xml:space="preserve"> at 8.</w:t>
      </w:r>
    </w:p>
    <w:p w:rsidR="00FD32FF" w:rsidRDefault="00FD32FF" w:rsidP="00194035">
      <w:pPr>
        <w:pStyle w:val="BodyText2"/>
        <w:tabs>
          <w:tab w:val="left" w:pos="0"/>
          <w:tab w:val="left" w:pos="1530"/>
        </w:tabs>
        <w:spacing w:line="360" w:lineRule="auto"/>
        <w:ind w:firstLine="1440"/>
        <w:rPr>
          <w:sz w:val="26"/>
          <w:szCs w:val="26"/>
          <w:lang w:val="en-US"/>
        </w:rPr>
      </w:pPr>
    </w:p>
    <w:p w:rsidR="00780010" w:rsidRDefault="0070551A" w:rsidP="007A61A4">
      <w:pPr>
        <w:pStyle w:val="BodyText2"/>
        <w:tabs>
          <w:tab w:val="left" w:pos="0"/>
          <w:tab w:val="left" w:pos="1530"/>
        </w:tabs>
        <w:spacing w:line="360" w:lineRule="auto"/>
        <w:rPr>
          <w:sz w:val="26"/>
          <w:szCs w:val="26"/>
          <w:lang w:val="en-US"/>
        </w:rPr>
      </w:pPr>
      <w:r>
        <w:rPr>
          <w:sz w:val="26"/>
          <w:szCs w:val="26"/>
          <w:lang w:val="en-US"/>
        </w:rPr>
        <w:t xml:space="preserve">PECO opposes RESA’s alternative proposal for cost recovery.  PECO asserts </w:t>
      </w:r>
      <w:r w:rsidR="007E3E39">
        <w:rPr>
          <w:sz w:val="26"/>
          <w:szCs w:val="26"/>
          <w:lang w:val="en-US"/>
        </w:rPr>
        <w:t xml:space="preserve">that </w:t>
      </w:r>
      <w:r w:rsidR="00FD32FF">
        <w:rPr>
          <w:sz w:val="26"/>
          <w:szCs w:val="26"/>
          <w:lang w:val="en-US"/>
        </w:rPr>
        <w:t xml:space="preserve">the </w:t>
      </w:r>
      <w:r w:rsidR="007E3E39">
        <w:rPr>
          <w:sz w:val="26"/>
          <w:szCs w:val="26"/>
          <w:lang w:val="en-US"/>
        </w:rPr>
        <w:t>Commission</w:t>
      </w:r>
      <w:r>
        <w:rPr>
          <w:sz w:val="26"/>
          <w:szCs w:val="26"/>
          <w:lang w:val="en-US"/>
        </w:rPr>
        <w:t xml:space="preserve"> should reject RESA’s proposal to the extent that it would preclude PECO from collecting RME Program costs on a full and current basis, as a matter of law. </w:t>
      </w:r>
      <w:r w:rsidR="00FD32FF">
        <w:rPr>
          <w:sz w:val="26"/>
          <w:szCs w:val="26"/>
          <w:lang w:val="en-US"/>
        </w:rPr>
        <w:t xml:space="preserve"> </w:t>
      </w:r>
      <w:r w:rsidR="00505047">
        <w:rPr>
          <w:sz w:val="26"/>
          <w:szCs w:val="26"/>
          <w:lang w:val="en-US"/>
        </w:rPr>
        <w:t xml:space="preserve">PECO </w:t>
      </w:r>
      <w:r w:rsidR="00FD32FF">
        <w:rPr>
          <w:sz w:val="26"/>
          <w:szCs w:val="26"/>
          <w:lang w:val="en-US"/>
        </w:rPr>
        <w:t xml:space="preserve">further asserts </w:t>
      </w:r>
      <w:r w:rsidR="00505047">
        <w:rPr>
          <w:sz w:val="26"/>
          <w:szCs w:val="26"/>
          <w:lang w:val="en-US"/>
        </w:rPr>
        <w:t>that RESA</w:t>
      </w:r>
      <w:r w:rsidR="00FD32FF">
        <w:rPr>
          <w:sz w:val="26"/>
          <w:szCs w:val="26"/>
          <w:lang w:val="en-US"/>
        </w:rPr>
        <w:t>’s proposal</w:t>
      </w:r>
      <w:r w:rsidR="00505047">
        <w:rPr>
          <w:sz w:val="26"/>
          <w:szCs w:val="26"/>
          <w:lang w:val="en-US"/>
        </w:rPr>
        <w:t xml:space="preserve"> would limit the costs that PECO could recover from EGSs based on actual customer enrollments</w:t>
      </w:r>
      <w:r w:rsidR="00780010">
        <w:rPr>
          <w:sz w:val="26"/>
          <w:szCs w:val="26"/>
          <w:lang w:val="en-US"/>
        </w:rPr>
        <w:t>, noting, h</w:t>
      </w:r>
      <w:r w:rsidR="00505047">
        <w:rPr>
          <w:sz w:val="26"/>
          <w:szCs w:val="26"/>
          <w:lang w:val="en-US"/>
        </w:rPr>
        <w:t xml:space="preserve">owever, </w:t>
      </w:r>
      <w:r w:rsidR="00780010">
        <w:rPr>
          <w:sz w:val="26"/>
          <w:szCs w:val="26"/>
          <w:lang w:val="en-US"/>
        </w:rPr>
        <w:t xml:space="preserve">that </w:t>
      </w:r>
      <w:r w:rsidR="00505047">
        <w:rPr>
          <w:sz w:val="26"/>
          <w:szCs w:val="26"/>
          <w:lang w:val="en-US"/>
        </w:rPr>
        <w:t xml:space="preserve">the number of customers who will accept an Opt-In of SOP offer cannot be projected with reasonable accuracy.  </w:t>
      </w:r>
      <w:r w:rsidR="00780010">
        <w:rPr>
          <w:sz w:val="26"/>
          <w:szCs w:val="26"/>
          <w:lang w:val="en-US"/>
        </w:rPr>
        <w:t>A</w:t>
      </w:r>
      <w:r w:rsidR="00505047">
        <w:rPr>
          <w:sz w:val="26"/>
          <w:szCs w:val="26"/>
          <w:lang w:val="en-US"/>
        </w:rPr>
        <w:t>s a result</w:t>
      </w:r>
      <w:r w:rsidR="00780010">
        <w:rPr>
          <w:sz w:val="26"/>
          <w:szCs w:val="26"/>
          <w:lang w:val="en-US"/>
        </w:rPr>
        <w:t>, PECO asserts,</w:t>
      </w:r>
      <w:r w:rsidR="00505047">
        <w:rPr>
          <w:sz w:val="26"/>
          <w:szCs w:val="26"/>
          <w:lang w:val="en-US"/>
        </w:rPr>
        <w:t xml:space="preserve"> it </w:t>
      </w:r>
      <w:r w:rsidR="00780010">
        <w:rPr>
          <w:sz w:val="26"/>
          <w:szCs w:val="26"/>
          <w:lang w:val="en-US"/>
        </w:rPr>
        <w:t xml:space="preserve">would be </w:t>
      </w:r>
      <w:r w:rsidR="00505047">
        <w:rPr>
          <w:sz w:val="26"/>
          <w:szCs w:val="26"/>
          <w:lang w:val="en-US"/>
        </w:rPr>
        <w:t xml:space="preserve">at risk for significant under collection of costs, which, according to RESA, must be claimed in a future base rate proceeding.  PECO maintains that under the Public Utility Code, default service providers have the right to recover all reasonable costs incurred pursuant to a </w:t>
      </w:r>
      <w:r w:rsidR="00505047">
        <w:rPr>
          <w:sz w:val="26"/>
          <w:szCs w:val="26"/>
          <w:lang w:val="en-US"/>
        </w:rPr>
        <w:lastRenderedPageBreak/>
        <w:t xml:space="preserve">Commission-approved plan on a full and current basis, pursuant to a Section </w:t>
      </w:r>
      <w:r w:rsidR="00780010">
        <w:rPr>
          <w:sz w:val="26"/>
          <w:szCs w:val="26"/>
          <w:lang w:val="en-US"/>
        </w:rPr>
        <w:t>1</w:t>
      </w:r>
      <w:r w:rsidR="00505047">
        <w:rPr>
          <w:sz w:val="26"/>
          <w:szCs w:val="26"/>
          <w:lang w:val="en-US"/>
        </w:rPr>
        <w:t>307 surcharge</w:t>
      </w:r>
      <w:r w:rsidR="00780010">
        <w:rPr>
          <w:sz w:val="26"/>
          <w:szCs w:val="26"/>
          <w:lang w:val="en-US"/>
        </w:rPr>
        <w:t>, citing</w:t>
      </w:r>
      <w:r w:rsidR="00505047">
        <w:rPr>
          <w:sz w:val="26"/>
          <w:szCs w:val="26"/>
          <w:lang w:val="en-US"/>
        </w:rPr>
        <w:t xml:space="preserve"> 66 Pa.C.S. § 2807(e)(3.9).</w:t>
      </w:r>
      <w:r w:rsidR="00780010">
        <w:rPr>
          <w:sz w:val="26"/>
          <w:szCs w:val="26"/>
          <w:lang w:val="en-US"/>
        </w:rPr>
        <w:t xml:space="preserve">  </w:t>
      </w:r>
    </w:p>
    <w:p w:rsidR="00594702" w:rsidRDefault="00594702" w:rsidP="00780010">
      <w:pPr>
        <w:pStyle w:val="BodyText2"/>
        <w:tabs>
          <w:tab w:val="left" w:pos="0"/>
          <w:tab w:val="left" w:pos="1530"/>
        </w:tabs>
        <w:spacing w:line="360" w:lineRule="auto"/>
        <w:ind w:firstLine="1440"/>
        <w:rPr>
          <w:sz w:val="26"/>
          <w:szCs w:val="26"/>
        </w:rPr>
      </w:pPr>
      <w:r>
        <w:rPr>
          <w:sz w:val="26"/>
          <w:szCs w:val="26"/>
          <w:lang w:val="en-US"/>
        </w:rPr>
        <w:t>For reasons similar to that of RESA, PECO objects to FES’ proposal to collect costs, based on uncertain future customer enrollment</w:t>
      </w:r>
      <w:r w:rsidR="00780010">
        <w:rPr>
          <w:sz w:val="26"/>
          <w:szCs w:val="26"/>
          <w:lang w:val="en-US"/>
        </w:rPr>
        <w:t>s</w:t>
      </w:r>
      <w:r>
        <w:rPr>
          <w:sz w:val="26"/>
          <w:szCs w:val="26"/>
          <w:lang w:val="en-US"/>
        </w:rPr>
        <w:t xml:space="preserve">. </w:t>
      </w:r>
      <w:r w:rsidR="00780010">
        <w:rPr>
          <w:sz w:val="26"/>
          <w:szCs w:val="26"/>
          <w:lang w:val="en-US"/>
        </w:rPr>
        <w:t xml:space="preserve"> Such </w:t>
      </w:r>
      <w:r>
        <w:rPr>
          <w:sz w:val="26"/>
          <w:szCs w:val="26"/>
          <w:lang w:val="en-US"/>
        </w:rPr>
        <w:t xml:space="preserve">Enrollments, place PECO at risk of not recovering its actual costs and is contrary to the assurance of full and current cost recovery that underlies the obligation imposed on PECO as a default service provider by ACT 129. </w:t>
      </w:r>
      <w:r w:rsidR="00780010">
        <w:rPr>
          <w:sz w:val="26"/>
          <w:szCs w:val="26"/>
          <w:lang w:val="en-US"/>
        </w:rPr>
        <w:t xml:space="preserve"> PECO Reply Comments at</w:t>
      </w:r>
      <w:r w:rsidR="00E24AF9">
        <w:rPr>
          <w:sz w:val="26"/>
          <w:szCs w:val="26"/>
          <w:lang w:val="en-US"/>
        </w:rPr>
        <w:t xml:space="preserve"> 21.</w:t>
      </w:r>
    </w:p>
    <w:p w:rsidR="009F41FA" w:rsidRDefault="009F41FA" w:rsidP="00194035">
      <w:pPr>
        <w:pStyle w:val="BodyText2"/>
        <w:tabs>
          <w:tab w:val="left" w:pos="0"/>
          <w:tab w:val="left" w:pos="1530"/>
        </w:tabs>
        <w:spacing w:line="360" w:lineRule="auto"/>
        <w:ind w:firstLine="1440"/>
        <w:rPr>
          <w:sz w:val="26"/>
          <w:szCs w:val="26"/>
        </w:rPr>
      </w:pPr>
    </w:p>
    <w:p w:rsidR="009F41FA" w:rsidRPr="009F41FA" w:rsidRDefault="009F41FA" w:rsidP="00DA0364">
      <w:pPr>
        <w:pStyle w:val="BodyText2"/>
        <w:numPr>
          <w:ilvl w:val="0"/>
          <w:numId w:val="10"/>
        </w:numPr>
        <w:tabs>
          <w:tab w:val="left" w:pos="0"/>
          <w:tab w:val="left" w:pos="1530"/>
        </w:tabs>
        <w:spacing w:line="360" w:lineRule="auto"/>
        <w:rPr>
          <w:b/>
          <w:sz w:val="26"/>
          <w:szCs w:val="26"/>
        </w:rPr>
      </w:pPr>
      <w:r w:rsidRPr="009F41FA">
        <w:rPr>
          <w:b/>
          <w:sz w:val="26"/>
          <w:szCs w:val="26"/>
          <w:lang w:val="en-US"/>
        </w:rPr>
        <w:t>Disposition</w:t>
      </w:r>
    </w:p>
    <w:p w:rsidR="007A61A4" w:rsidRDefault="007A61A4" w:rsidP="007A61A4">
      <w:pPr>
        <w:pStyle w:val="BodyText2"/>
        <w:tabs>
          <w:tab w:val="left" w:pos="0"/>
          <w:tab w:val="left" w:pos="1530"/>
        </w:tabs>
        <w:spacing w:line="360" w:lineRule="auto"/>
        <w:ind w:left="1440"/>
        <w:rPr>
          <w:sz w:val="26"/>
          <w:szCs w:val="26"/>
          <w:lang w:val="en-US"/>
        </w:rPr>
      </w:pPr>
    </w:p>
    <w:p w:rsidR="007A61A4" w:rsidRPr="007A61A4" w:rsidRDefault="007A61A4" w:rsidP="007A61A4">
      <w:pPr>
        <w:pStyle w:val="BodyText2"/>
        <w:tabs>
          <w:tab w:val="left" w:pos="0"/>
          <w:tab w:val="left" w:pos="1530"/>
        </w:tabs>
        <w:spacing w:line="360" w:lineRule="auto"/>
        <w:rPr>
          <w:sz w:val="26"/>
          <w:szCs w:val="26"/>
          <w:lang w:val="en-US"/>
        </w:rPr>
      </w:pPr>
      <w:r>
        <w:rPr>
          <w:sz w:val="26"/>
          <w:szCs w:val="26"/>
          <w:lang w:val="en-US"/>
        </w:rPr>
        <w:tab/>
      </w:r>
      <w:r w:rsidRPr="007A61A4">
        <w:rPr>
          <w:sz w:val="26"/>
          <w:szCs w:val="26"/>
          <w:lang w:val="en-US"/>
        </w:rPr>
        <w:t xml:space="preserve">Based on the record before us, this Commission is persuaded that a very reasonable accommodation of all the party’s positions should be incorporated into this resolution.  As to the Retail Opt-in program, we agree with RESA that a fee of the lesser of $1 per assigned customer or actual program costs to EGS participants is appropriate.  Any remaining costs should be recovered in either one of two ways – through a non-by-passable surcharge, as proposed by RESA, or shared with 50% from the POR discount and 50% from residential and small commercial default service customers.  </w:t>
      </w:r>
    </w:p>
    <w:p w:rsidR="007A61A4" w:rsidRPr="007A61A4" w:rsidRDefault="007A61A4" w:rsidP="007A61A4">
      <w:pPr>
        <w:pStyle w:val="BodyText2"/>
        <w:tabs>
          <w:tab w:val="left" w:pos="0"/>
          <w:tab w:val="left" w:pos="1530"/>
        </w:tabs>
        <w:spacing w:line="360" w:lineRule="auto"/>
        <w:ind w:firstLine="1440"/>
        <w:rPr>
          <w:sz w:val="26"/>
          <w:szCs w:val="26"/>
          <w:lang w:val="en-US"/>
        </w:rPr>
      </w:pPr>
    </w:p>
    <w:p w:rsidR="007A61A4" w:rsidRPr="007A61A4" w:rsidRDefault="007A61A4" w:rsidP="007A61A4">
      <w:pPr>
        <w:pStyle w:val="BodyText2"/>
        <w:tabs>
          <w:tab w:val="left" w:pos="0"/>
          <w:tab w:val="left" w:pos="1530"/>
        </w:tabs>
        <w:spacing w:line="360" w:lineRule="auto"/>
        <w:ind w:firstLine="1440"/>
        <w:rPr>
          <w:sz w:val="26"/>
          <w:szCs w:val="26"/>
          <w:lang w:val="en-US"/>
        </w:rPr>
      </w:pPr>
      <w:r w:rsidRPr="007A61A4">
        <w:rPr>
          <w:sz w:val="26"/>
          <w:szCs w:val="26"/>
          <w:lang w:val="en-US"/>
        </w:rPr>
        <w:t xml:space="preserve">As to the SOP, we agree with RESA that a fee of the lesser of $30/customer or actual costs per referred customer is appropriate.  Any remaining costs should be recovered in either one of two ways – through a non-by-passable surcharge, as proposed by RESA, or shared with 50% from the POR discount and 50% from residential and small commercial default service customers. </w:t>
      </w:r>
    </w:p>
    <w:p w:rsidR="007A61A4" w:rsidRPr="007A61A4" w:rsidRDefault="007A61A4" w:rsidP="007A61A4">
      <w:pPr>
        <w:pStyle w:val="BodyText2"/>
        <w:tabs>
          <w:tab w:val="left" w:pos="0"/>
          <w:tab w:val="left" w:pos="1530"/>
        </w:tabs>
        <w:spacing w:line="360" w:lineRule="auto"/>
        <w:ind w:firstLine="1440"/>
        <w:rPr>
          <w:sz w:val="26"/>
          <w:szCs w:val="26"/>
          <w:lang w:val="en-US"/>
        </w:rPr>
      </w:pPr>
    </w:p>
    <w:p w:rsidR="009F41FA" w:rsidRDefault="007A61A4" w:rsidP="007A61A4">
      <w:pPr>
        <w:pStyle w:val="BodyText2"/>
        <w:tabs>
          <w:tab w:val="left" w:pos="0"/>
          <w:tab w:val="left" w:pos="1530"/>
        </w:tabs>
        <w:spacing w:line="360" w:lineRule="auto"/>
        <w:ind w:firstLine="1440"/>
        <w:rPr>
          <w:sz w:val="26"/>
          <w:szCs w:val="26"/>
          <w:lang w:val="en-US"/>
        </w:rPr>
      </w:pPr>
      <w:r w:rsidRPr="007A61A4">
        <w:rPr>
          <w:sz w:val="26"/>
          <w:szCs w:val="26"/>
          <w:lang w:val="en-US"/>
        </w:rPr>
        <w:t xml:space="preserve">It is the opinion of this Commission that participant costs must be capped in order to attract participation in these programs, and also to provide proper cost incentives </w:t>
      </w:r>
      <w:r w:rsidRPr="007A61A4">
        <w:rPr>
          <w:sz w:val="26"/>
          <w:szCs w:val="26"/>
          <w:lang w:val="en-US"/>
        </w:rPr>
        <w:lastRenderedPageBreak/>
        <w:t>for EDCs to minimize implementation costs.  It is also clear that these programs have the potential to benefit all residential and small commercial customers who avail themselves of the myriad of EGS offers.   Specifically, these programs are mainly targeted at default service customers, yet it is also true that all customer groups can participate – even if they are already shopping.  Moreover, these programs are designed to enhance the competitive market, from which all customers will benefit over time.</w:t>
      </w:r>
    </w:p>
    <w:p w:rsidR="007A61A4" w:rsidRDefault="007A61A4" w:rsidP="007A61A4">
      <w:pPr>
        <w:pStyle w:val="BodyText2"/>
        <w:tabs>
          <w:tab w:val="left" w:pos="0"/>
          <w:tab w:val="left" w:pos="1530"/>
        </w:tabs>
        <w:spacing w:line="360" w:lineRule="auto"/>
        <w:ind w:firstLine="1440"/>
        <w:rPr>
          <w:sz w:val="26"/>
          <w:szCs w:val="26"/>
        </w:rPr>
      </w:pPr>
    </w:p>
    <w:p w:rsidR="009F41FA" w:rsidRPr="00DA0364" w:rsidRDefault="009F41FA" w:rsidP="00DA0364">
      <w:pPr>
        <w:pStyle w:val="BodyText2"/>
        <w:numPr>
          <w:ilvl w:val="0"/>
          <w:numId w:val="9"/>
        </w:numPr>
        <w:tabs>
          <w:tab w:val="left" w:pos="0"/>
          <w:tab w:val="left" w:pos="1530"/>
        </w:tabs>
        <w:spacing w:line="360" w:lineRule="auto"/>
        <w:rPr>
          <w:b/>
          <w:sz w:val="26"/>
          <w:szCs w:val="26"/>
        </w:rPr>
      </w:pPr>
      <w:r>
        <w:rPr>
          <w:b/>
          <w:sz w:val="26"/>
          <w:szCs w:val="26"/>
          <w:lang w:val="en-US"/>
        </w:rPr>
        <w:t>Reporting Requirements</w:t>
      </w:r>
    </w:p>
    <w:p w:rsidR="00DA0364" w:rsidRDefault="00DA0364" w:rsidP="00DA0364">
      <w:pPr>
        <w:pStyle w:val="BodyText2"/>
        <w:numPr>
          <w:ilvl w:val="0"/>
          <w:numId w:val="11"/>
        </w:numPr>
        <w:tabs>
          <w:tab w:val="left" w:pos="0"/>
          <w:tab w:val="left" w:pos="1530"/>
        </w:tabs>
        <w:spacing w:line="360" w:lineRule="auto"/>
        <w:rPr>
          <w:b/>
          <w:sz w:val="26"/>
          <w:szCs w:val="26"/>
        </w:rPr>
      </w:pPr>
      <w:r>
        <w:rPr>
          <w:b/>
          <w:sz w:val="26"/>
          <w:szCs w:val="26"/>
          <w:lang w:val="en-US"/>
        </w:rPr>
        <w:t>Back</w:t>
      </w:r>
      <w:r w:rsidR="009B3C77">
        <w:rPr>
          <w:b/>
          <w:sz w:val="26"/>
          <w:szCs w:val="26"/>
          <w:lang w:val="en-US"/>
        </w:rPr>
        <w:t>g</w:t>
      </w:r>
      <w:r>
        <w:rPr>
          <w:b/>
          <w:sz w:val="26"/>
          <w:szCs w:val="26"/>
          <w:lang w:val="en-US"/>
        </w:rPr>
        <w:t>round</w:t>
      </w:r>
    </w:p>
    <w:p w:rsidR="00A231C4" w:rsidRDefault="009F41FA" w:rsidP="009F41FA">
      <w:pPr>
        <w:pStyle w:val="BodyText2"/>
        <w:tabs>
          <w:tab w:val="left" w:pos="0"/>
          <w:tab w:val="left" w:pos="1530"/>
        </w:tabs>
        <w:spacing w:line="360" w:lineRule="auto"/>
        <w:rPr>
          <w:sz w:val="26"/>
          <w:szCs w:val="26"/>
        </w:rPr>
      </w:pPr>
      <w:r>
        <w:rPr>
          <w:b/>
          <w:sz w:val="26"/>
          <w:szCs w:val="26"/>
          <w:lang w:val="en-US"/>
        </w:rPr>
        <w:tab/>
      </w:r>
      <w:r w:rsidR="00A231C4">
        <w:rPr>
          <w:sz w:val="26"/>
          <w:szCs w:val="26"/>
          <w:lang w:val="en-US"/>
        </w:rPr>
        <w:t>In the Revised Plan PECO proposes reporting requirements set for</w:t>
      </w:r>
      <w:r w:rsidR="009911A8">
        <w:rPr>
          <w:sz w:val="26"/>
          <w:szCs w:val="26"/>
          <w:lang w:val="en-US"/>
        </w:rPr>
        <w:t>th</w:t>
      </w:r>
      <w:r w:rsidR="00A231C4">
        <w:rPr>
          <w:sz w:val="26"/>
          <w:szCs w:val="26"/>
          <w:lang w:val="en-US"/>
        </w:rPr>
        <w:t xml:space="preserve"> in Exhibit D</w:t>
      </w:r>
      <w:r w:rsidR="00A1696E">
        <w:rPr>
          <w:sz w:val="26"/>
          <w:szCs w:val="26"/>
          <w:lang w:val="en-US"/>
        </w:rPr>
        <w:t>: Opt-In Program</w:t>
      </w:r>
      <w:r w:rsidR="00A231C4">
        <w:rPr>
          <w:sz w:val="26"/>
          <w:szCs w:val="26"/>
          <w:lang w:val="en-US"/>
        </w:rPr>
        <w:t>, 6.5 Reporting to PA PUC</w:t>
      </w:r>
      <w:r w:rsidR="009911A8">
        <w:rPr>
          <w:sz w:val="26"/>
          <w:szCs w:val="26"/>
          <w:lang w:val="en-US"/>
        </w:rPr>
        <w:t>, to the plan.  PECO proposes that to meet its reporting</w:t>
      </w:r>
      <w:r w:rsidR="00A231C4">
        <w:rPr>
          <w:sz w:val="26"/>
          <w:szCs w:val="26"/>
          <w:lang w:val="en-US"/>
        </w:rPr>
        <w:t xml:space="preserve"> obligations to the </w:t>
      </w:r>
      <w:r w:rsidR="009911A8">
        <w:rPr>
          <w:sz w:val="26"/>
          <w:szCs w:val="26"/>
          <w:lang w:val="en-US"/>
        </w:rPr>
        <w:t>Commission,</w:t>
      </w:r>
      <w:r w:rsidR="00A231C4">
        <w:rPr>
          <w:sz w:val="26"/>
          <w:szCs w:val="26"/>
          <w:lang w:val="en-US"/>
        </w:rPr>
        <w:t xml:space="preserve"> which includes providing a confidential copy to the Office of Consumer Advocate and the Office of Small Business Advocate and in accordance with the Program Schedule, each Opt-In Supplier </w:t>
      </w:r>
      <w:r w:rsidR="009911A8">
        <w:rPr>
          <w:sz w:val="26"/>
          <w:szCs w:val="26"/>
          <w:lang w:val="en-US"/>
        </w:rPr>
        <w:t xml:space="preserve">is to </w:t>
      </w:r>
      <w:r w:rsidR="00A231C4">
        <w:rPr>
          <w:sz w:val="26"/>
          <w:szCs w:val="26"/>
          <w:lang w:val="en-US"/>
        </w:rPr>
        <w:t xml:space="preserve">prepare and submit a confidential report to PECO, with </w:t>
      </w:r>
      <w:r w:rsidR="009911A8">
        <w:rPr>
          <w:sz w:val="26"/>
          <w:szCs w:val="26"/>
          <w:lang w:val="en-US"/>
        </w:rPr>
        <w:t>specific</w:t>
      </w:r>
      <w:r w:rsidR="00A231C4">
        <w:rPr>
          <w:sz w:val="26"/>
          <w:szCs w:val="26"/>
          <w:lang w:val="en-US"/>
        </w:rPr>
        <w:t xml:space="preserve"> </w:t>
      </w:r>
      <w:r w:rsidR="009911A8">
        <w:rPr>
          <w:sz w:val="26"/>
          <w:szCs w:val="26"/>
          <w:lang w:val="en-US"/>
        </w:rPr>
        <w:t>program statistics</w:t>
      </w:r>
      <w:r w:rsidR="00A231C4">
        <w:rPr>
          <w:sz w:val="26"/>
          <w:szCs w:val="26"/>
          <w:lang w:val="en-US"/>
        </w:rPr>
        <w:t xml:space="preserve">. </w:t>
      </w:r>
      <w:r w:rsidR="009911A8">
        <w:rPr>
          <w:sz w:val="26"/>
          <w:szCs w:val="26"/>
          <w:lang w:val="en-US"/>
        </w:rPr>
        <w:t xml:space="preserve"> Under PECO’s proposal, a</w:t>
      </w:r>
      <w:r w:rsidR="00A231C4">
        <w:rPr>
          <w:sz w:val="26"/>
          <w:szCs w:val="26"/>
          <w:lang w:val="en-US"/>
        </w:rPr>
        <w:t xml:space="preserve">ny tracking of enrolled accounts </w:t>
      </w:r>
      <w:r w:rsidR="00C958D6">
        <w:rPr>
          <w:sz w:val="26"/>
          <w:szCs w:val="26"/>
          <w:lang w:val="en-US"/>
        </w:rPr>
        <w:t>after allocation</w:t>
      </w:r>
      <w:r w:rsidR="00A231C4">
        <w:rPr>
          <w:sz w:val="26"/>
          <w:szCs w:val="26"/>
          <w:lang w:val="en-US"/>
        </w:rPr>
        <w:t xml:space="preserve"> will </w:t>
      </w:r>
      <w:r w:rsidR="00C958D6">
        <w:rPr>
          <w:sz w:val="26"/>
          <w:szCs w:val="26"/>
          <w:lang w:val="en-US"/>
        </w:rPr>
        <w:t>be the</w:t>
      </w:r>
      <w:r w:rsidR="00A231C4">
        <w:rPr>
          <w:sz w:val="26"/>
          <w:szCs w:val="26"/>
          <w:lang w:val="en-US"/>
        </w:rPr>
        <w:t xml:space="preserve"> sole responsibility of Opt-In Suppliers.</w:t>
      </w:r>
    </w:p>
    <w:p w:rsidR="009911A8" w:rsidRDefault="009911A8" w:rsidP="009F41FA">
      <w:pPr>
        <w:pStyle w:val="BodyText2"/>
        <w:tabs>
          <w:tab w:val="left" w:pos="0"/>
          <w:tab w:val="left" w:pos="1530"/>
        </w:tabs>
        <w:spacing w:line="360" w:lineRule="auto"/>
        <w:rPr>
          <w:sz w:val="26"/>
          <w:szCs w:val="26"/>
          <w:lang w:val="en-US"/>
        </w:rPr>
      </w:pPr>
    </w:p>
    <w:p w:rsidR="009B3C77" w:rsidRDefault="009911A8" w:rsidP="007A61A4">
      <w:pPr>
        <w:pStyle w:val="BodyText2"/>
        <w:tabs>
          <w:tab w:val="left" w:pos="0"/>
          <w:tab w:val="left" w:pos="1530"/>
        </w:tabs>
        <w:spacing w:line="360" w:lineRule="auto"/>
        <w:ind w:firstLine="1440"/>
        <w:rPr>
          <w:sz w:val="26"/>
          <w:szCs w:val="26"/>
          <w:lang w:val="en-US"/>
        </w:rPr>
      </w:pPr>
      <w:r>
        <w:rPr>
          <w:sz w:val="26"/>
          <w:szCs w:val="26"/>
          <w:lang w:val="en-US"/>
        </w:rPr>
        <w:t xml:space="preserve">In addition, PECO sets forth additional reporting requirements in </w:t>
      </w:r>
      <w:r w:rsidR="00A1696E">
        <w:rPr>
          <w:sz w:val="26"/>
          <w:szCs w:val="26"/>
          <w:lang w:val="en-US"/>
        </w:rPr>
        <w:t>Exhibit E: SOP, 4.5 Report to PA PUC</w:t>
      </w:r>
      <w:r>
        <w:rPr>
          <w:sz w:val="26"/>
          <w:szCs w:val="26"/>
          <w:lang w:val="en-US"/>
        </w:rPr>
        <w:t xml:space="preserve"> of its proposed plan</w:t>
      </w:r>
      <w:r w:rsidR="00E0332B">
        <w:rPr>
          <w:sz w:val="26"/>
          <w:szCs w:val="26"/>
          <w:lang w:val="en-US"/>
        </w:rPr>
        <w:t>.  PECO proposes that i</w:t>
      </w:r>
      <w:r w:rsidR="00A1696E">
        <w:rPr>
          <w:sz w:val="26"/>
          <w:szCs w:val="26"/>
          <w:lang w:val="en-US"/>
        </w:rPr>
        <w:t>n order to monitor the success of the Standard Offer Supplier Program , PECO will produce two confidential reports to the Commission and the Office of the Consumer Advocate annually, with the first report submitted within 45 days after</w:t>
      </w:r>
      <w:r w:rsidR="006C7027">
        <w:rPr>
          <w:sz w:val="26"/>
          <w:szCs w:val="26"/>
          <w:lang w:val="en-US"/>
        </w:rPr>
        <w:t xml:space="preserve"> PECO has operated the program for 12 complete months. </w:t>
      </w:r>
      <w:r w:rsidR="00E0332B">
        <w:rPr>
          <w:sz w:val="26"/>
          <w:szCs w:val="26"/>
          <w:lang w:val="en-US"/>
        </w:rPr>
        <w:t xml:space="preserve"> </w:t>
      </w:r>
      <w:r w:rsidR="006C7027">
        <w:rPr>
          <w:sz w:val="26"/>
          <w:szCs w:val="26"/>
          <w:lang w:val="en-US"/>
        </w:rPr>
        <w:t xml:space="preserve">The second report will be submitted by June 15, 2015. </w:t>
      </w:r>
      <w:r w:rsidR="00E0332B">
        <w:rPr>
          <w:sz w:val="26"/>
          <w:szCs w:val="26"/>
          <w:lang w:val="en-US"/>
        </w:rPr>
        <w:t xml:space="preserve"> </w:t>
      </w:r>
      <w:r w:rsidR="006C7027">
        <w:rPr>
          <w:sz w:val="26"/>
          <w:szCs w:val="26"/>
          <w:lang w:val="en-US"/>
        </w:rPr>
        <w:t xml:space="preserve">In order to obtain statistics to prepare this report, Standard Offer Suppliers </w:t>
      </w:r>
      <w:r w:rsidR="00E0332B">
        <w:rPr>
          <w:sz w:val="26"/>
          <w:szCs w:val="26"/>
          <w:lang w:val="en-US"/>
        </w:rPr>
        <w:t xml:space="preserve">are to </w:t>
      </w:r>
      <w:r w:rsidR="006C7027">
        <w:rPr>
          <w:sz w:val="26"/>
          <w:szCs w:val="26"/>
          <w:lang w:val="en-US"/>
        </w:rPr>
        <w:t xml:space="preserve">provide metrics on a monthly basis in the form of electronic reports to PECO, including, each offer month, the number of accounts that enrolled in the program for the Standard Offer </w:t>
      </w:r>
      <w:r w:rsidR="006C7027">
        <w:rPr>
          <w:sz w:val="26"/>
          <w:szCs w:val="26"/>
          <w:lang w:val="en-US"/>
        </w:rPr>
        <w:lastRenderedPageBreak/>
        <w:t>Month</w:t>
      </w:r>
      <w:r w:rsidR="00E0332B">
        <w:rPr>
          <w:sz w:val="26"/>
          <w:szCs w:val="26"/>
          <w:lang w:val="en-US"/>
        </w:rPr>
        <w:t>;</w:t>
      </w:r>
      <w:r w:rsidR="006C7027">
        <w:rPr>
          <w:sz w:val="26"/>
          <w:szCs w:val="26"/>
          <w:lang w:val="en-US"/>
        </w:rPr>
        <w:t xml:space="preserve"> the number of accounts that have dropped from the program in each month before the end of the 12-month</w:t>
      </w:r>
      <w:r w:rsidR="00856BC5">
        <w:rPr>
          <w:sz w:val="26"/>
          <w:szCs w:val="26"/>
          <w:lang w:val="en-US"/>
        </w:rPr>
        <w:t xml:space="preserve"> Standard Offer Period (e.g. number accounts dropped in the first term, number of accounts dropped in the second month, etc.); and the number of accounts retained by the EGS for at the end of the 12-month Standard Offer Period.  PECO will provide a template for this reporting to facilitate compilation of data.</w:t>
      </w:r>
    </w:p>
    <w:p w:rsidR="00971AC7" w:rsidRDefault="00971AC7" w:rsidP="009F41FA">
      <w:pPr>
        <w:pStyle w:val="BodyText2"/>
        <w:tabs>
          <w:tab w:val="left" w:pos="0"/>
          <w:tab w:val="left" w:pos="1530"/>
        </w:tabs>
        <w:spacing w:line="360" w:lineRule="auto"/>
        <w:rPr>
          <w:sz w:val="26"/>
          <w:szCs w:val="26"/>
        </w:rPr>
      </w:pPr>
    </w:p>
    <w:p w:rsidR="006C7027" w:rsidRPr="009B3C77" w:rsidRDefault="009B3C77" w:rsidP="009B3C77">
      <w:pPr>
        <w:pStyle w:val="BodyText2"/>
        <w:numPr>
          <w:ilvl w:val="0"/>
          <w:numId w:val="11"/>
        </w:numPr>
        <w:tabs>
          <w:tab w:val="left" w:pos="0"/>
          <w:tab w:val="left" w:pos="1530"/>
        </w:tabs>
        <w:spacing w:line="360" w:lineRule="auto"/>
        <w:rPr>
          <w:b/>
          <w:sz w:val="26"/>
          <w:szCs w:val="26"/>
          <w:lang w:val="en-US"/>
        </w:rPr>
      </w:pPr>
      <w:r>
        <w:rPr>
          <w:b/>
          <w:sz w:val="26"/>
          <w:szCs w:val="26"/>
          <w:lang w:val="en-US"/>
        </w:rPr>
        <w:t xml:space="preserve">OCA’s </w:t>
      </w:r>
      <w:r w:rsidR="00512AF0">
        <w:rPr>
          <w:b/>
          <w:sz w:val="26"/>
          <w:szCs w:val="26"/>
          <w:lang w:val="en-US"/>
        </w:rPr>
        <w:t>Position</w:t>
      </w:r>
    </w:p>
    <w:p w:rsidR="00E0332B" w:rsidRDefault="00E0332B" w:rsidP="009F41FA">
      <w:pPr>
        <w:pStyle w:val="BodyText2"/>
        <w:tabs>
          <w:tab w:val="left" w:pos="0"/>
          <w:tab w:val="left" w:pos="1530"/>
        </w:tabs>
        <w:spacing w:line="360" w:lineRule="auto"/>
        <w:rPr>
          <w:sz w:val="26"/>
          <w:szCs w:val="26"/>
          <w:lang w:val="en-US"/>
        </w:rPr>
      </w:pPr>
    </w:p>
    <w:p w:rsidR="00C958D6" w:rsidRDefault="00C958D6" w:rsidP="009F41FA">
      <w:pPr>
        <w:pStyle w:val="BodyText2"/>
        <w:tabs>
          <w:tab w:val="left" w:pos="0"/>
          <w:tab w:val="left" w:pos="1530"/>
        </w:tabs>
        <w:spacing w:line="360" w:lineRule="auto"/>
        <w:rPr>
          <w:sz w:val="26"/>
          <w:szCs w:val="26"/>
          <w:lang w:val="en-US"/>
        </w:rPr>
      </w:pPr>
      <w:r>
        <w:rPr>
          <w:sz w:val="26"/>
          <w:szCs w:val="26"/>
          <w:lang w:val="en-US"/>
        </w:rPr>
        <w:tab/>
        <w:t>The OCA submits that there is additional information that would be valuable in determining the success of PECO’s Opt-In Program and should be included in the reporting requirement.</w:t>
      </w:r>
      <w:r w:rsidR="00E0332B">
        <w:rPr>
          <w:sz w:val="26"/>
          <w:szCs w:val="26"/>
          <w:lang w:val="en-US"/>
        </w:rPr>
        <w:t xml:space="preserve"> </w:t>
      </w:r>
      <w:r>
        <w:rPr>
          <w:sz w:val="26"/>
          <w:szCs w:val="26"/>
          <w:lang w:val="en-US"/>
        </w:rPr>
        <w:t xml:space="preserve"> </w:t>
      </w:r>
      <w:r w:rsidR="00A1696E">
        <w:rPr>
          <w:sz w:val="26"/>
          <w:szCs w:val="26"/>
          <w:lang w:val="en-US"/>
        </w:rPr>
        <w:t>The OCA proposes that EGSs should be required to track the number of Opt-In Program customers that remain in the Program each month for the duration of the Program.  They maintain that, such information would help determine which elements of the Opt-In Program (i.e. 5% discount off the PTC,</w:t>
      </w:r>
      <w:r w:rsidR="00E0332B">
        <w:rPr>
          <w:sz w:val="26"/>
          <w:szCs w:val="26"/>
          <w:lang w:val="en-US"/>
        </w:rPr>
        <w:t xml:space="preserve"> or</w:t>
      </w:r>
      <w:r w:rsidR="00A1696E">
        <w:rPr>
          <w:sz w:val="26"/>
          <w:szCs w:val="26"/>
          <w:lang w:val="en-US"/>
        </w:rPr>
        <w:t xml:space="preserve"> $50 bonus) were valuable to customers</w:t>
      </w:r>
      <w:r w:rsidR="00E0332B">
        <w:rPr>
          <w:sz w:val="26"/>
          <w:szCs w:val="26"/>
          <w:lang w:val="en-US"/>
        </w:rPr>
        <w:t xml:space="preserve">. </w:t>
      </w:r>
      <w:r w:rsidR="004E2F65">
        <w:rPr>
          <w:sz w:val="26"/>
          <w:szCs w:val="26"/>
          <w:lang w:val="en-US"/>
        </w:rPr>
        <w:t xml:space="preserve"> OCA Comments at 3.</w:t>
      </w:r>
      <w:r w:rsidR="00E0332B">
        <w:rPr>
          <w:sz w:val="26"/>
          <w:szCs w:val="26"/>
          <w:lang w:val="en-US"/>
        </w:rPr>
        <w:t xml:space="preserve"> </w:t>
      </w:r>
      <w:r w:rsidR="00706980">
        <w:rPr>
          <w:sz w:val="26"/>
          <w:szCs w:val="26"/>
          <w:lang w:val="en-US"/>
        </w:rPr>
        <w:t xml:space="preserve"> </w:t>
      </w:r>
    </w:p>
    <w:p w:rsidR="009B3C77" w:rsidRDefault="009B3C77" w:rsidP="009F41FA">
      <w:pPr>
        <w:pStyle w:val="BodyText2"/>
        <w:tabs>
          <w:tab w:val="left" w:pos="0"/>
          <w:tab w:val="left" w:pos="1530"/>
        </w:tabs>
        <w:spacing w:line="360" w:lineRule="auto"/>
        <w:rPr>
          <w:sz w:val="26"/>
          <w:szCs w:val="26"/>
        </w:rPr>
      </w:pPr>
    </w:p>
    <w:p w:rsidR="005B7914" w:rsidRPr="009B3C77" w:rsidRDefault="009B3C77" w:rsidP="009B3C77">
      <w:pPr>
        <w:pStyle w:val="BodyText2"/>
        <w:numPr>
          <w:ilvl w:val="0"/>
          <w:numId w:val="11"/>
        </w:numPr>
        <w:tabs>
          <w:tab w:val="left" w:pos="0"/>
          <w:tab w:val="left" w:pos="1530"/>
        </w:tabs>
        <w:spacing w:line="360" w:lineRule="auto"/>
        <w:rPr>
          <w:b/>
          <w:sz w:val="26"/>
          <w:szCs w:val="26"/>
          <w:lang w:val="en-US"/>
        </w:rPr>
      </w:pPr>
      <w:r>
        <w:rPr>
          <w:b/>
          <w:sz w:val="26"/>
          <w:szCs w:val="26"/>
          <w:lang w:val="en-US"/>
        </w:rPr>
        <w:t>RESA’s Position</w:t>
      </w:r>
    </w:p>
    <w:p w:rsidR="00E0332B" w:rsidRDefault="00E0332B" w:rsidP="009F41FA">
      <w:pPr>
        <w:pStyle w:val="BodyText2"/>
        <w:tabs>
          <w:tab w:val="left" w:pos="0"/>
          <w:tab w:val="left" w:pos="1530"/>
        </w:tabs>
        <w:spacing w:line="360" w:lineRule="auto"/>
        <w:rPr>
          <w:sz w:val="26"/>
          <w:szCs w:val="26"/>
          <w:lang w:val="en-US"/>
        </w:rPr>
      </w:pPr>
    </w:p>
    <w:p w:rsidR="00706980" w:rsidRDefault="00706980" w:rsidP="009F41FA">
      <w:pPr>
        <w:pStyle w:val="BodyText2"/>
        <w:tabs>
          <w:tab w:val="left" w:pos="0"/>
          <w:tab w:val="left" w:pos="1530"/>
        </w:tabs>
        <w:spacing w:line="360" w:lineRule="auto"/>
        <w:rPr>
          <w:sz w:val="26"/>
          <w:szCs w:val="26"/>
          <w:lang w:val="en-US"/>
        </w:rPr>
      </w:pPr>
      <w:r>
        <w:rPr>
          <w:sz w:val="26"/>
          <w:szCs w:val="26"/>
          <w:lang w:val="en-US"/>
        </w:rPr>
        <w:tab/>
        <w:t>RESA is opposed to PECO’s proposal to have EGSs submit a confidential report to PECO with specific program statistics including the number of customers sent offers, number of customers accepted, and form of acceptance.  RESA opines that requiring EGSs to report this information to PECO is unnecessary an</w:t>
      </w:r>
      <w:r w:rsidR="005B7914">
        <w:rPr>
          <w:sz w:val="26"/>
          <w:szCs w:val="26"/>
          <w:lang w:val="en-US"/>
        </w:rPr>
        <w:t xml:space="preserve">d burdensome. </w:t>
      </w:r>
      <w:r w:rsidR="00E0332B">
        <w:rPr>
          <w:sz w:val="26"/>
          <w:szCs w:val="26"/>
          <w:lang w:val="en-US"/>
        </w:rPr>
        <w:t xml:space="preserve"> </w:t>
      </w:r>
      <w:r w:rsidR="005B7914">
        <w:rPr>
          <w:sz w:val="26"/>
          <w:szCs w:val="26"/>
          <w:lang w:val="en-US"/>
        </w:rPr>
        <w:t xml:space="preserve">RESA argues that the Commission has the authority to </w:t>
      </w:r>
      <w:r w:rsidR="00724E31">
        <w:rPr>
          <w:sz w:val="26"/>
          <w:szCs w:val="26"/>
          <w:lang w:val="en-US"/>
        </w:rPr>
        <w:t>request this</w:t>
      </w:r>
      <w:r w:rsidR="005B7914">
        <w:rPr>
          <w:sz w:val="26"/>
          <w:szCs w:val="26"/>
          <w:lang w:val="en-US"/>
        </w:rPr>
        <w:t xml:space="preserve"> information directly from the EGSs, and that it would likely create additional program costs</w:t>
      </w:r>
      <w:r w:rsidR="00E0332B">
        <w:rPr>
          <w:sz w:val="26"/>
          <w:szCs w:val="26"/>
          <w:lang w:val="en-US"/>
        </w:rPr>
        <w:t xml:space="preserve">. </w:t>
      </w:r>
      <w:r w:rsidR="005B7914">
        <w:rPr>
          <w:sz w:val="26"/>
          <w:szCs w:val="26"/>
          <w:lang w:val="en-US"/>
        </w:rPr>
        <w:t xml:space="preserve"> RESA Comments at 17.</w:t>
      </w:r>
    </w:p>
    <w:p w:rsidR="009B3C77" w:rsidRDefault="009B3C77" w:rsidP="009F41FA">
      <w:pPr>
        <w:pStyle w:val="BodyText2"/>
        <w:tabs>
          <w:tab w:val="left" w:pos="0"/>
          <w:tab w:val="left" w:pos="1530"/>
        </w:tabs>
        <w:spacing w:line="360" w:lineRule="auto"/>
        <w:rPr>
          <w:sz w:val="26"/>
          <w:szCs w:val="26"/>
        </w:rPr>
      </w:pPr>
    </w:p>
    <w:p w:rsidR="005B7914" w:rsidRDefault="005B7914" w:rsidP="009F41FA">
      <w:pPr>
        <w:pStyle w:val="BodyText2"/>
        <w:tabs>
          <w:tab w:val="left" w:pos="0"/>
          <w:tab w:val="left" w:pos="1530"/>
        </w:tabs>
        <w:spacing w:line="360" w:lineRule="auto"/>
        <w:rPr>
          <w:sz w:val="26"/>
          <w:szCs w:val="26"/>
        </w:rPr>
      </w:pPr>
    </w:p>
    <w:p w:rsidR="009B3C77" w:rsidRDefault="005B7914" w:rsidP="009F41FA">
      <w:pPr>
        <w:pStyle w:val="BodyText2"/>
        <w:tabs>
          <w:tab w:val="left" w:pos="0"/>
          <w:tab w:val="left" w:pos="1530"/>
        </w:tabs>
        <w:spacing w:line="360" w:lineRule="auto"/>
        <w:rPr>
          <w:sz w:val="26"/>
          <w:szCs w:val="26"/>
          <w:lang w:val="en-US"/>
        </w:rPr>
      </w:pPr>
      <w:r>
        <w:rPr>
          <w:sz w:val="26"/>
          <w:szCs w:val="26"/>
          <w:lang w:val="en-US"/>
        </w:rPr>
        <w:tab/>
      </w:r>
    </w:p>
    <w:p w:rsidR="009B3C77" w:rsidRPr="009B3C77" w:rsidRDefault="009B3C77" w:rsidP="009B3C77">
      <w:pPr>
        <w:pStyle w:val="BodyText2"/>
        <w:numPr>
          <w:ilvl w:val="0"/>
          <w:numId w:val="11"/>
        </w:numPr>
        <w:tabs>
          <w:tab w:val="left" w:pos="0"/>
          <w:tab w:val="left" w:pos="1530"/>
        </w:tabs>
        <w:spacing w:line="360" w:lineRule="auto"/>
        <w:rPr>
          <w:b/>
          <w:sz w:val="26"/>
          <w:szCs w:val="26"/>
          <w:lang w:val="en-US"/>
        </w:rPr>
      </w:pPr>
      <w:r>
        <w:rPr>
          <w:b/>
          <w:sz w:val="26"/>
          <w:szCs w:val="26"/>
          <w:lang w:val="en-US"/>
        </w:rPr>
        <w:t>PECO’s Position</w:t>
      </w:r>
    </w:p>
    <w:p w:rsidR="00E0332B" w:rsidRDefault="00E0332B" w:rsidP="009F41FA">
      <w:pPr>
        <w:pStyle w:val="BodyText2"/>
        <w:tabs>
          <w:tab w:val="left" w:pos="0"/>
          <w:tab w:val="left" w:pos="1530"/>
        </w:tabs>
        <w:spacing w:line="360" w:lineRule="auto"/>
        <w:rPr>
          <w:sz w:val="26"/>
          <w:szCs w:val="26"/>
          <w:lang w:val="en-US"/>
        </w:rPr>
      </w:pPr>
    </w:p>
    <w:p w:rsidR="005B7914" w:rsidRDefault="009B3C77" w:rsidP="009F41FA">
      <w:pPr>
        <w:pStyle w:val="BodyText2"/>
        <w:tabs>
          <w:tab w:val="left" w:pos="0"/>
          <w:tab w:val="left" w:pos="1530"/>
        </w:tabs>
        <w:spacing w:line="360" w:lineRule="auto"/>
        <w:rPr>
          <w:sz w:val="26"/>
          <w:szCs w:val="26"/>
        </w:rPr>
      </w:pPr>
      <w:r>
        <w:rPr>
          <w:sz w:val="26"/>
          <w:szCs w:val="26"/>
          <w:lang w:val="en-US"/>
        </w:rPr>
        <w:tab/>
      </w:r>
      <w:r w:rsidR="005B7914">
        <w:rPr>
          <w:sz w:val="26"/>
          <w:szCs w:val="26"/>
          <w:lang w:val="en-US"/>
        </w:rPr>
        <w:t>PECO maintains that it</w:t>
      </w:r>
      <w:r w:rsidR="00E0332B">
        <w:rPr>
          <w:sz w:val="26"/>
          <w:szCs w:val="26"/>
          <w:lang w:val="en-US"/>
        </w:rPr>
        <w:t>s</w:t>
      </w:r>
      <w:r w:rsidR="005B7914">
        <w:rPr>
          <w:sz w:val="26"/>
          <w:szCs w:val="26"/>
          <w:lang w:val="en-US"/>
        </w:rPr>
        <w:t xml:space="preserve"> proposed reporting requirements are not unreasonab</w:t>
      </w:r>
      <w:r w:rsidR="0073687A">
        <w:rPr>
          <w:sz w:val="26"/>
          <w:szCs w:val="26"/>
          <w:lang w:val="en-US"/>
        </w:rPr>
        <w:t xml:space="preserve">le </w:t>
      </w:r>
      <w:r w:rsidR="005B7914">
        <w:rPr>
          <w:sz w:val="26"/>
          <w:szCs w:val="26"/>
          <w:lang w:val="en-US"/>
        </w:rPr>
        <w:t>or burdensome and in fact will provide the Commission and the OCA with timely and valuable information for post-program reporting and analysis.</w:t>
      </w:r>
      <w:r w:rsidR="00E0332B">
        <w:rPr>
          <w:sz w:val="26"/>
          <w:szCs w:val="26"/>
          <w:lang w:val="en-US"/>
        </w:rPr>
        <w:t xml:space="preserve"> </w:t>
      </w:r>
      <w:r w:rsidR="005B7914">
        <w:rPr>
          <w:sz w:val="26"/>
          <w:szCs w:val="26"/>
          <w:lang w:val="en-US"/>
        </w:rPr>
        <w:t xml:space="preserve"> </w:t>
      </w:r>
      <w:r w:rsidR="0073687A">
        <w:rPr>
          <w:sz w:val="26"/>
          <w:szCs w:val="26"/>
          <w:lang w:val="en-US"/>
        </w:rPr>
        <w:t>PECO points to OCA Comments at 2-4, which state that PECO’s proposed reporting provisions will be crucial to determining the success of the RME programs</w:t>
      </w:r>
      <w:r w:rsidR="00E0332B">
        <w:rPr>
          <w:sz w:val="26"/>
          <w:szCs w:val="26"/>
          <w:lang w:val="en-US"/>
        </w:rPr>
        <w:t xml:space="preserve">. </w:t>
      </w:r>
      <w:r w:rsidR="0073687A">
        <w:rPr>
          <w:sz w:val="26"/>
          <w:szCs w:val="26"/>
          <w:lang w:val="en-US"/>
        </w:rPr>
        <w:t xml:space="preserve"> PECO Reply </w:t>
      </w:r>
      <w:r w:rsidR="00E0332B">
        <w:rPr>
          <w:sz w:val="26"/>
          <w:szCs w:val="26"/>
          <w:lang w:val="en-US"/>
        </w:rPr>
        <w:t xml:space="preserve">Comments </w:t>
      </w:r>
      <w:r w:rsidR="0073687A">
        <w:rPr>
          <w:sz w:val="26"/>
          <w:szCs w:val="26"/>
          <w:lang w:val="en-US"/>
        </w:rPr>
        <w:t>at 16.</w:t>
      </w:r>
    </w:p>
    <w:p w:rsidR="0073687A" w:rsidRDefault="0073687A" w:rsidP="009F41FA">
      <w:pPr>
        <w:pStyle w:val="BodyText2"/>
        <w:tabs>
          <w:tab w:val="left" w:pos="0"/>
          <w:tab w:val="left" w:pos="1530"/>
        </w:tabs>
        <w:spacing w:line="360" w:lineRule="auto"/>
        <w:rPr>
          <w:sz w:val="26"/>
          <w:szCs w:val="26"/>
        </w:rPr>
      </w:pPr>
    </w:p>
    <w:p w:rsidR="0073687A" w:rsidRDefault="0073687A" w:rsidP="009B3C77">
      <w:pPr>
        <w:pStyle w:val="BodyText2"/>
        <w:numPr>
          <w:ilvl w:val="0"/>
          <w:numId w:val="11"/>
        </w:numPr>
        <w:tabs>
          <w:tab w:val="left" w:pos="0"/>
          <w:tab w:val="left" w:pos="1530"/>
        </w:tabs>
        <w:spacing w:line="360" w:lineRule="auto"/>
        <w:rPr>
          <w:b/>
          <w:sz w:val="26"/>
          <w:szCs w:val="26"/>
        </w:rPr>
      </w:pPr>
      <w:r>
        <w:rPr>
          <w:b/>
          <w:sz w:val="26"/>
          <w:szCs w:val="26"/>
          <w:lang w:val="en-US"/>
        </w:rPr>
        <w:t>Disposition</w:t>
      </w:r>
    </w:p>
    <w:p w:rsidR="00E0332B" w:rsidRDefault="00E0332B" w:rsidP="009F41FA">
      <w:pPr>
        <w:pStyle w:val="BodyText2"/>
        <w:tabs>
          <w:tab w:val="left" w:pos="0"/>
          <w:tab w:val="left" w:pos="1530"/>
        </w:tabs>
        <w:spacing w:line="360" w:lineRule="auto"/>
        <w:rPr>
          <w:sz w:val="26"/>
          <w:szCs w:val="26"/>
          <w:lang w:val="en-US"/>
        </w:rPr>
      </w:pPr>
    </w:p>
    <w:p w:rsidR="0073687A" w:rsidRPr="0073687A" w:rsidRDefault="0073687A" w:rsidP="009F41FA">
      <w:pPr>
        <w:pStyle w:val="BodyText2"/>
        <w:tabs>
          <w:tab w:val="left" w:pos="0"/>
          <w:tab w:val="left" w:pos="1530"/>
        </w:tabs>
        <w:spacing w:line="360" w:lineRule="auto"/>
        <w:rPr>
          <w:sz w:val="26"/>
          <w:szCs w:val="26"/>
        </w:rPr>
      </w:pPr>
      <w:r>
        <w:rPr>
          <w:sz w:val="26"/>
          <w:szCs w:val="26"/>
          <w:lang w:val="en-US"/>
        </w:rPr>
        <w:tab/>
        <w:t>We are in agreement with PECO and do not believe that the proposed reporting requirements are unreasonable or burdensome.</w:t>
      </w:r>
      <w:r w:rsidR="00317BE3">
        <w:rPr>
          <w:sz w:val="26"/>
          <w:szCs w:val="26"/>
          <w:lang w:val="en-US"/>
        </w:rPr>
        <w:t xml:space="preserve"> </w:t>
      </w:r>
      <w:r w:rsidR="00E0332B">
        <w:rPr>
          <w:sz w:val="26"/>
          <w:szCs w:val="26"/>
          <w:lang w:val="en-US"/>
        </w:rPr>
        <w:t xml:space="preserve"> </w:t>
      </w:r>
      <w:r w:rsidR="00317BE3">
        <w:rPr>
          <w:sz w:val="26"/>
          <w:szCs w:val="26"/>
          <w:lang w:val="en-US"/>
        </w:rPr>
        <w:t>We acknowledge</w:t>
      </w:r>
      <w:r>
        <w:rPr>
          <w:sz w:val="26"/>
          <w:szCs w:val="26"/>
          <w:lang w:val="en-US"/>
        </w:rPr>
        <w:t xml:space="preserve"> that the reportable information will be very important in determining the success of the RME programs</w:t>
      </w:r>
      <w:r w:rsidR="003E1ED7">
        <w:rPr>
          <w:sz w:val="26"/>
          <w:szCs w:val="26"/>
          <w:lang w:val="en-US"/>
        </w:rPr>
        <w:t xml:space="preserve"> and recognize that </w:t>
      </w:r>
      <w:r w:rsidR="00317BE3">
        <w:rPr>
          <w:sz w:val="26"/>
          <w:szCs w:val="26"/>
          <w:lang w:val="en-US"/>
        </w:rPr>
        <w:t>we must strike a balance between over and under</w:t>
      </w:r>
      <w:r w:rsidR="00E0332B">
        <w:rPr>
          <w:sz w:val="26"/>
          <w:szCs w:val="26"/>
          <w:lang w:val="en-US"/>
        </w:rPr>
        <w:t xml:space="preserve"> reporting by</w:t>
      </w:r>
      <w:r w:rsidR="00317BE3">
        <w:rPr>
          <w:sz w:val="26"/>
          <w:szCs w:val="26"/>
          <w:lang w:val="en-US"/>
        </w:rPr>
        <w:t xml:space="preserve"> EGS</w:t>
      </w:r>
      <w:r w:rsidR="00E0332B">
        <w:rPr>
          <w:sz w:val="26"/>
          <w:szCs w:val="26"/>
          <w:lang w:val="en-US"/>
        </w:rPr>
        <w:t>s</w:t>
      </w:r>
      <w:r>
        <w:rPr>
          <w:sz w:val="26"/>
          <w:szCs w:val="26"/>
          <w:lang w:val="en-US"/>
        </w:rPr>
        <w:t>.  We are not persuade</w:t>
      </w:r>
      <w:r w:rsidR="00317BE3">
        <w:rPr>
          <w:sz w:val="26"/>
          <w:szCs w:val="26"/>
          <w:lang w:val="en-US"/>
        </w:rPr>
        <w:t>d</w:t>
      </w:r>
      <w:r>
        <w:rPr>
          <w:sz w:val="26"/>
          <w:szCs w:val="26"/>
          <w:lang w:val="en-US"/>
        </w:rPr>
        <w:t xml:space="preserve"> by </w:t>
      </w:r>
      <w:r w:rsidR="00317BE3">
        <w:rPr>
          <w:sz w:val="26"/>
          <w:szCs w:val="26"/>
          <w:lang w:val="en-US"/>
        </w:rPr>
        <w:t xml:space="preserve">the </w:t>
      </w:r>
      <w:r>
        <w:rPr>
          <w:sz w:val="26"/>
          <w:szCs w:val="26"/>
          <w:lang w:val="en-US"/>
        </w:rPr>
        <w:t>OCA</w:t>
      </w:r>
      <w:r w:rsidR="00E0332B">
        <w:rPr>
          <w:sz w:val="26"/>
          <w:szCs w:val="26"/>
          <w:lang w:val="en-US"/>
        </w:rPr>
        <w:t>’s arguments</w:t>
      </w:r>
      <w:r>
        <w:rPr>
          <w:sz w:val="26"/>
          <w:szCs w:val="26"/>
          <w:lang w:val="en-US"/>
        </w:rPr>
        <w:t xml:space="preserve"> to impose more reporting requirements</w:t>
      </w:r>
      <w:r w:rsidR="00317BE3">
        <w:rPr>
          <w:sz w:val="26"/>
          <w:szCs w:val="26"/>
          <w:lang w:val="en-US"/>
        </w:rPr>
        <w:t xml:space="preserve"> than </w:t>
      </w:r>
      <w:r w:rsidR="00E0332B">
        <w:rPr>
          <w:sz w:val="26"/>
          <w:szCs w:val="26"/>
          <w:lang w:val="en-US"/>
        </w:rPr>
        <w:t xml:space="preserve">those in </w:t>
      </w:r>
      <w:r w:rsidR="00317BE3">
        <w:rPr>
          <w:sz w:val="26"/>
          <w:szCs w:val="26"/>
          <w:lang w:val="en-US"/>
        </w:rPr>
        <w:t xml:space="preserve">PECO’s proposal. </w:t>
      </w:r>
      <w:r w:rsidR="00E0332B">
        <w:rPr>
          <w:sz w:val="26"/>
          <w:szCs w:val="26"/>
          <w:lang w:val="en-US"/>
        </w:rPr>
        <w:t xml:space="preserve"> </w:t>
      </w:r>
      <w:r w:rsidR="00317BE3">
        <w:rPr>
          <w:sz w:val="26"/>
          <w:szCs w:val="26"/>
          <w:lang w:val="en-US"/>
        </w:rPr>
        <w:t>Conversely, we are also not persuaded by RESA</w:t>
      </w:r>
      <w:r w:rsidR="00E0332B">
        <w:rPr>
          <w:sz w:val="26"/>
          <w:szCs w:val="26"/>
          <w:lang w:val="en-US"/>
        </w:rPr>
        <w:t>’s</w:t>
      </w:r>
      <w:r w:rsidR="00317BE3">
        <w:rPr>
          <w:sz w:val="26"/>
          <w:szCs w:val="26"/>
          <w:lang w:val="en-US"/>
        </w:rPr>
        <w:t xml:space="preserve"> </w:t>
      </w:r>
      <w:r w:rsidR="00E0332B">
        <w:rPr>
          <w:sz w:val="26"/>
          <w:szCs w:val="26"/>
          <w:lang w:val="en-US"/>
        </w:rPr>
        <w:t xml:space="preserve">argument that only the Commission </w:t>
      </w:r>
      <w:r w:rsidR="00536180">
        <w:rPr>
          <w:sz w:val="26"/>
          <w:szCs w:val="26"/>
          <w:lang w:val="en-US"/>
        </w:rPr>
        <w:t>should obtain and review program data.</w:t>
      </w:r>
      <w:r w:rsidR="00317BE3">
        <w:rPr>
          <w:sz w:val="26"/>
          <w:szCs w:val="26"/>
          <w:lang w:val="en-US"/>
        </w:rPr>
        <w:t xml:space="preserve">  </w:t>
      </w:r>
      <w:r w:rsidR="00536180">
        <w:rPr>
          <w:sz w:val="26"/>
          <w:szCs w:val="26"/>
          <w:lang w:val="en-US"/>
        </w:rPr>
        <w:t>Therefore, w</w:t>
      </w:r>
      <w:r w:rsidR="00317BE3">
        <w:rPr>
          <w:sz w:val="26"/>
          <w:szCs w:val="26"/>
          <w:lang w:val="en-US"/>
        </w:rPr>
        <w:t xml:space="preserve">e will </w:t>
      </w:r>
      <w:r w:rsidR="00536180">
        <w:rPr>
          <w:sz w:val="26"/>
          <w:szCs w:val="26"/>
          <w:lang w:val="en-US"/>
        </w:rPr>
        <w:t xml:space="preserve">approve </w:t>
      </w:r>
      <w:r w:rsidR="00317BE3">
        <w:rPr>
          <w:sz w:val="26"/>
          <w:szCs w:val="26"/>
          <w:lang w:val="en-US"/>
        </w:rPr>
        <w:t xml:space="preserve">PECO’s proposed reporting requirements for the Opt-In Program and Standard Offer Program as submitted. </w:t>
      </w:r>
    </w:p>
    <w:p w:rsidR="00A231C4" w:rsidRPr="00A231C4" w:rsidRDefault="00A231C4" w:rsidP="009F41FA">
      <w:pPr>
        <w:pStyle w:val="BodyText2"/>
        <w:tabs>
          <w:tab w:val="left" w:pos="0"/>
          <w:tab w:val="left" w:pos="1530"/>
        </w:tabs>
        <w:spacing w:line="360" w:lineRule="auto"/>
        <w:rPr>
          <w:sz w:val="26"/>
          <w:szCs w:val="26"/>
        </w:rPr>
      </w:pPr>
    </w:p>
    <w:p w:rsidR="009B3C77" w:rsidRPr="009B3C77" w:rsidRDefault="00DC11E4" w:rsidP="009B3C77">
      <w:pPr>
        <w:pStyle w:val="BodyText2"/>
        <w:numPr>
          <w:ilvl w:val="0"/>
          <w:numId w:val="9"/>
        </w:numPr>
        <w:tabs>
          <w:tab w:val="left" w:pos="0"/>
          <w:tab w:val="left" w:pos="1530"/>
        </w:tabs>
        <w:spacing w:line="360" w:lineRule="auto"/>
        <w:rPr>
          <w:b/>
          <w:sz w:val="26"/>
          <w:szCs w:val="26"/>
        </w:rPr>
      </w:pPr>
      <w:r w:rsidRPr="009B3C77">
        <w:rPr>
          <w:b/>
          <w:sz w:val="26"/>
          <w:szCs w:val="26"/>
          <w:lang w:val="en-US"/>
        </w:rPr>
        <w:t xml:space="preserve">Eligibility of Small Business Customers in the </w:t>
      </w:r>
      <w:r w:rsidR="008A01DD" w:rsidRPr="009B3C77">
        <w:rPr>
          <w:b/>
          <w:sz w:val="26"/>
          <w:szCs w:val="26"/>
          <w:lang w:val="en-US"/>
        </w:rPr>
        <w:t xml:space="preserve">RME </w:t>
      </w:r>
      <w:r w:rsidRPr="009B3C77">
        <w:rPr>
          <w:b/>
          <w:sz w:val="26"/>
          <w:szCs w:val="26"/>
          <w:lang w:val="en-US"/>
        </w:rPr>
        <w:t>Program</w:t>
      </w:r>
      <w:r w:rsidR="008A01DD" w:rsidRPr="009B3C77">
        <w:rPr>
          <w:b/>
          <w:sz w:val="26"/>
          <w:szCs w:val="26"/>
          <w:lang w:val="en-US"/>
        </w:rPr>
        <w:t>s</w:t>
      </w:r>
    </w:p>
    <w:p w:rsidR="00DC11E4" w:rsidRPr="00C10811" w:rsidRDefault="00C10811" w:rsidP="009F41FA">
      <w:pPr>
        <w:pStyle w:val="BodyText2"/>
        <w:numPr>
          <w:ilvl w:val="0"/>
          <w:numId w:val="12"/>
        </w:numPr>
        <w:tabs>
          <w:tab w:val="left" w:pos="0"/>
          <w:tab w:val="left" w:pos="1530"/>
        </w:tabs>
        <w:spacing w:line="360" w:lineRule="auto"/>
        <w:rPr>
          <w:b/>
          <w:sz w:val="26"/>
          <w:szCs w:val="26"/>
        </w:rPr>
      </w:pPr>
      <w:r>
        <w:rPr>
          <w:b/>
          <w:sz w:val="26"/>
          <w:szCs w:val="26"/>
          <w:lang w:val="en-US"/>
        </w:rPr>
        <w:t>PECO’s Proposal</w:t>
      </w:r>
    </w:p>
    <w:p w:rsidR="002370BB" w:rsidRDefault="00C03777" w:rsidP="00536180">
      <w:pPr>
        <w:pStyle w:val="BodyText2"/>
        <w:tabs>
          <w:tab w:val="left" w:pos="0"/>
          <w:tab w:val="left" w:pos="1530"/>
        </w:tabs>
        <w:spacing w:line="360" w:lineRule="auto"/>
        <w:ind w:firstLine="1530"/>
        <w:rPr>
          <w:sz w:val="26"/>
          <w:szCs w:val="26"/>
          <w:lang w:val="en-US"/>
        </w:rPr>
      </w:pPr>
      <w:r>
        <w:rPr>
          <w:sz w:val="26"/>
          <w:szCs w:val="26"/>
          <w:lang w:val="en-US"/>
        </w:rPr>
        <w:t xml:space="preserve">In PECO’s proposal concerning customer eligibility for its Opt-In Program, PECO proposes to allow all </w:t>
      </w:r>
      <w:r w:rsidRPr="00E24AF9">
        <w:rPr>
          <w:sz w:val="26"/>
          <w:szCs w:val="26"/>
          <w:u w:val="single"/>
          <w:lang w:val="en-US"/>
        </w:rPr>
        <w:t>non-shopping</w:t>
      </w:r>
      <w:r>
        <w:rPr>
          <w:sz w:val="26"/>
          <w:szCs w:val="26"/>
          <w:lang w:val="en-US"/>
        </w:rPr>
        <w:t xml:space="preserve"> default service residential customers, </w:t>
      </w:r>
      <w:r>
        <w:rPr>
          <w:sz w:val="26"/>
          <w:szCs w:val="26"/>
          <w:lang w:val="en-US"/>
        </w:rPr>
        <w:lastRenderedPageBreak/>
        <w:t>exclusive of Customer Assistance Program (CAP) customers, and all of its non-shopping default service small commercial customers with annual peaks less than 25kW</w:t>
      </w:r>
      <w:r w:rsidR="00536180">
        <w:rPr>
          <w:sz w:val="26"/>
          <w:szCs w:val="26"/>
          <w:lang w:val="en-US"/>
        </w:rPr>
        <w:t xml:space="preserve"> to participate</w:t>
      </w:r>
      <w:r>
        <w:rPr>
          <w:sz w:val="26"/>
          <w:szCs w:val="26"/>
          <w:lang w:val="en-US"/>
        </w:rPr>
        <w:t>.</w:t>
      </w:r>
      <w:r w:rsidR="00536180">
        <w:rPr>
          <w:sz w:val="26"/>
          <w:szCs w:val="26"/>
          <w:lang w:val="en-US"/>
        </w:rPr>
        <w:t xml:space="preserve"> </w:t>
      </w:r>
      <w:r>
        <w:rPr>
          <w:sz w:val="26"/>
          <w:szCs w:val="26"/>
          <w:lang w:val="en-US"/>
        </w:rPr>
        <w:t xml:space="preserve"> In </w:t>
      </w:r>
      <w:r w:rsidR="002370BB">
        <w:rPr>
          <w:sz w:val="26"/>
          <w:szCs w:val="26"/>
          <w:lang w:val="en-US"/>
        </w:rPr>
        <w:t>addition</w:t>
      </w:r>
      <w:r w:rsidR="00536180">
        <w:rPr>
          <w:sz w:val="26"/>
          <w:szCs w:val="26"/>
          <w:lang w:val="en-US"/>
        </w:rPr>
        <w:t>,</w:t>
      </w:r>
      <w:r w:rsidR="002370BB">
        <w:rPr>
          <w:sz w:val="26"/>
          <w:szCs w:val="26"/>
          <w:lang w:val="en-US"/>
        </w:rPr>
        <w:t xml:space="preserve"> PECO is proposing that, although that </w:t>
      </w:r>
      <w:r w:rsidR="000E5D6D">
        <w:rPr>
          <w:sz w:val="26"/>
          <w:szCs w:val="26"/>
          <w:lang w:val="en-US"/>
        </w:rPr>
        <w:t>marketing,</w:t>
      </w:r>
      <w:r w:rsidR="002370BB">
        <w:rPr>
          <w:sz w:val="26"/>
          <w:szCs w:val="26"/>
          <w:lang w:val="en-US"/>
        </w:rPr>
        <w:t xml:space="preserve"> notifications , and consumer education efforts for this Program will be targeted to Eligible Customers, Opt-In Suppliers must extend offers to residential and small commercial (less than 25kW) shopping customers upon a customer’s request, under the same terms and conditions</w:t>
      </w:r>
      <w:r w:rsidR="00536180">
        <w:rPr>
          <w:sz w:val="26"/>
          <w:szCs w:val="26"/>
          <w:lang w:val="en-US"/>
        </w:rPr>
        <w:t>…</w:t>
      </w:r>
      <w:r w:rsidR="002370BB">
        <w:rPr>
          <w:sz w:val="26"/>
          <w:szCs w:val="26"/>
          <w:lang w:val="en-US"/>
        </w:rPr>
        <w:t xml:space="preserve">PECO’s proposal for SOP customer eligibility is to allow all shopping and </w:t>
      </w:r>
      <w:r w:rsidR="002370BB" w:rsidRPr="00E24AF9">
        <w:rPr>
          <w:sz w:val="26"/>
          <w:szCs w:val="26"/>
          <w:u w:val="single"/>
          <w:lang w:val="en-US"/>
        </w:rPr>
        <w:t>non-shopping</w:t>
      </w:r>
      <w:r w:rsidR="002370BB">
        <w:rPr>
          <w:sz w:val="26"/>
          <w:szCs w:val="26"/>
          <w:lang w:val="en-US"/>
        </w:rPr>
        <w:t xml:space="preserve"> residential customers to enroll in the SOP.</w:t>
      </w:r>
    </w:p>
    <w:p w:rsidR="002370BB" w:rsidRDefault="002370BB" w:rsidP="00C03777">
      <w:pPr>
        <w:pStyle w:val="BodyText2"/>
        <w:tabs>
          <w:tab w:val="left" w:pos="0"/>
          <w:tab w:val="left" w:pos="1530"/>
        </w:tabs>
        <w:spacing w:line="360" w:lineRule="auto"/>
        <w:ind w:firstLine="1530"/>
        <w:rPr>
          <w:sz w:val="26"/>
          <w:szCs w:val="26"/>
          <w:lang w:val="en-US"/>
        </w:rPr>
      </w:pPr>
    </w:p>
    <w:p w:rsidR="002370BB" w:rsidRPr="002370BB" w:rsidRDefault="002370BB" w:rsidP="002370BB">
      <w:pPr>
        <w:pStyle w:val="BodyText2"/>
        <w:numPr>
          <w:ilvl w:val="0"/>
          <w:numId w:val="12"/>
        </w:numPr>
        <w:tabs>
          <w:tab w:val="left" w:pos="0"/>
          <w:tab w:val="left" w:pos="1530"/>
        </w:tabs>
        <w:spacing w:line="360" w:lineRule="auto"/>
        <w:rPr>
          <w:b/>
          <w:sz w:val="26"/>
          <w:szCs w:val="26"/>
          <w:lang w:val="en-US"/>
        </w:rPr>
      </w:pPr>
      <w:r>
        <w:rPr>
          <w:b/>
          <w:sz w:val="26"/>
          <w:szCs w:val="26"/>
          <w:lang w:val="en-US"/>
        </w:rPr>
        <w:t>Background</w:t>
      </w:r>
    </w:p>
    <w:p w:rsidR="00536180" w:rsidRDefault="00536180" w:rsidP="009F41FA">
      <w:pPr>
        <w:pStyle w:val="BodyText2"/>
        <w:tabs>
          <w:tab w:val="left" w:pos="0"/>
          <w:tab w:val="left" w:pos="1530"/>
        </w:tabs>
        <w:spacing w:line="360" w:lineRule="auto"/>
        <w:rPr>
          <w:b/>
          <w:sz w:val="26"/>
          <w:szCs w:val="26"/>
          <w:lang w:val="en-US"/>
        </w:rPr>
      </w:pPr>
    </w:p>
    <w:p w:rsidR="00DC11E4" w:rsidRDefault="00DC11E4" w:rsidP="009F41FA">
      <w:pPr>
        <w:pStyle w:val="BodyText2"/>
        <w:tabs>
          <w:tab w:val="left" w:pos="0"/>
          <w:tab w:val="left" w:pos="1530"/>
        </w:tabs>
        <w:spacing w:line="360" w:lineRule="auto"/>
        <w:rPr>
          <w:sz w:val="26"/>
          <w:szCs w:val="26"/>
        </w:rPr>
      </w:pPr>
      <w:r>
        <w:rPr>
          <w:b/>
          <w:sz w:val="26"/>
          <w:szCs w:val="26"/>
          <w:lang w:val="en-US"/>
        </w:rPr>
        <w:tab/>
      </w:r>
      <w:r w:rsidR="00C10811">
        <w:rPr>
          <w:sz w:val="26"/>
          <w:szCs w:val="26"/>
          <w:lang w:val="en-US"/>
        </w:rPr>
        <w:t>In the IWPF Order</w:t>
      </w:r>
      <w:r w:rsidR="00536180">
        <w:rPr>
          <w:sz w:val="26"/>
          <w:szCs w:val="26"/>
          <w:lang w:val="en-US"/>
        </w:rPr>
        <w:t>,</w:t>
      </w:r>
      <w:r w:rsidR="00724E31">
        <w:rPr>
          <w:sz w:val="26"/>
          <w:szCs w:val="26"/>
          <w:lang w:val="en-US"/>
        </w:rPr>
        <w:t xml:space="preserve"> concerning customer eligibility in the SOP, the Commission put forth that the SOP will target/market residential default service customers; however, residential shopping customers will not be excluded if they specifically request to participate</w:t>
      </w:r>
      <w:r w:rsidR="00536180">
        <w:rPr>
          <w:sz w:val="26"/>
          <w:szCs w:val="26"/>
          <w:lang w:val="en-US"/>
        </w:rPr>
        <w:t xml:space="preserve">. </w:t>
      </w:r>
      <w:r w:rsidR="00724E31">
        <w:rPr>
          <w:sz w:val="26"/>
          <w:szCs w:val="26"/>
          <w:lang w:val="en-US"/>
        </w:rPr>
        <w:t xml:space="preserve"> </w:t>
      </w:r>
      <w:r w:rsidR="00536180" w:rsidRPr="00536180">
        <w:rPr>
          <w:i/>
          <w:sz w:val="26"/>
          <w:szCs w:val="26"/>
          <w:lang w:val="en-US"/>
        </w:rPr>
        <w:t>See</w:t>
      </w:r>
      <w:r w:rsidR="00536180">
        <w:rPr>
          <w:sz w:val="26"/>
          <w:szCs w:val="26"/>
          <w:lang w:val="en-US"/>
        </w:rPr>
        <w:t>,</w:t>
      </w:r>
      <w:r w:rsidR="00536180">
        <w:rPr>
          <w:i/>
          <w:sz w:val="26"/>
          <w:szCs w:val="26"/>
          <w:lang w:val="en-US"/>
        </w:rPr>
        <w:t xml:space="preserve"> </w:t>
      </w:r>
      <w:r w:rsidR="00724E31" w:rsidRPr="00536180">
        <w:rPr>
          <w:sz w:val="26"/>
          <w:szCs w:val="26"/>
          <w:lang w:val="en-US"/>
        </w:rPr>
        <w:t>IWPF</w:t>
      </w:r>
      <w:r w:rsidR="00724E31">
        <w:rPr>
          <w:sz w:val="26"/>
          <w:szCs w:val="26"/>
          <w:lang w:val="en-US"/>
        </w:rPr>
        <w:t xml:space="preserve"> Order at 31.  With more specificity the Commission resolved that</w:t>
      </w:r>
      <w:r w:rsidR="0014784E">
        <w:rPr>
          <w:sz w:val="26"/>
          <w:szCs w:val="26"/>
          <w:lang w:val="en-US"/>
        </w:rPr>
        <w:t>,</w:t>
      </w:r>
      <w:r w:rsidR="00724E31">
        <w:rPr>
          <w:sz w:val="26"/>
          <w:szCs w:val="26"/>
          <w:lang w:val="en-US"/>
        </w:rPr>
        <w:t xml:space="preserve"> in the Opt-In Program small C&amp;I customers should not be eligible to participate</w:t>
      </w:r>
      <w:r w:rsidR="0014784E">
        <w:rPr>
          <w:sz w:val="26"/>
          <w:szCs w:val="26"/>
          <w:lang w:val="en-US"/>
        </w:rPr>
        <w:t xml:space="preserve">. </w:t>
      </w:r>
      <w:r w:rsidR="00536180">
        <w:rPr>
          <w:sz w:val="26"/>
          <w:szCs w:val="26"/>
          <w:lang w:val="en-US"/>
        </w:rPr>
        <w:t xml:space="preserve"> </w:t>
      </w:r>
      <w:r w:rsidR="0014784E">
        <w:rPr>
          <w:sz w:val="26"/>
          <w:szCs w:val="26"/>
          <w:lang w:val="en-US"/>
        </w:rPr>
        <w:t>The Commission stated that, because there is no consistency across the EDCs in defining “small commercial,” the Commission believed that it was inappropriate to include a segment of customers that may reflect a wide variation in electric load</w:t>
      </w:r>
      <w:r w:rsidR="00536180">
        <w:rPr>
          <w:sz w:val="26"/>
          <w:szCs w:val="26"/>
          <w:lang w:val="en-US"/>
        </w:rPr>
        <w:t xml:space="preserve">. </w:t>
      </w:r>
      <w:r w:rsidR="0014784E">
        <w:rPr>
          <w:sz w:val="26"/>
          <w:szCs w:val="26"/>
          <w:lang w:val="en-US"/>
        </w:rPr>
        <w:t xml:space="preserve"> IWPF Order at 42.</w:t>
      </w:r>
      <w:r w:rsidR="003F72EC">
        <w:rPr>
          <w:sz w:val="26"/>
          <w:szCs w:val="26"/>
          <w:lang w:val="en-US"/>
        </w:rPr>
        <w:t xml:space="preserve">  The Commission’</w:t>
      </w:r>
      <w:r w:rsidR="00A84C1A">
        <w:rPr>
          <w:sz w:val="26"/>
          <w:szCs w:val="26"/>
          <w:lang w:val="en-US"/>
        </w:rPr>
        <w:t>s disposition in its October 12</w:t>
      </w:r>
      <w:r w:rsidR="003F72EC">
        <w:rPr>
          <w:sz w:val="26"/>
          <w:szCs w:val="26"/>
          <w:lang w:val="en-US"/>
        </w:rPr>
        <w:t xml:space="preserve"> Order</w:t>
      </w:r>
      <w:r w:rsidR="00A84C1A">
        <w:rPr>
          <w:sz w:val="26"/>
          <w:szCs w:val="26"/>
          <w:lang w:val="en-US"/>
        </w:rPr>
        <w:t xml:space="preserve"> </w:t>
      </w:r>
      <w:r w:rsidR="00E81E91">
        <w:rPr>
          <w:sz w:val="26"/>
          <w:szCs w:val="26"/>
          <w:lang w:val="en-US"/>
        </w:rPr>
        <w:t>at 86</w:t>
      </w:r>
      <w:r w:rsidR="00536180">
        <w:rPr>
          <w:sz w:val="26"/>
          <w:szCs w:val="26"/>
          <w:lang w:val="en-US"/>
        </w:rPr>
        <w:t xml:space="preserve">, </w:t>
      </w:r>
      <w:r w:rsidR="003F72EC">
        <w:rPr>
          <w:sz w:val="26"/>
          <w:szCs w:val="26"/>
          <w:lang w:val="en-US"/>
        </w:rPr>
        <w:t>concerning customer eligibility of the Opt-In program</w:t>
      </w:r>
      <w:r w:rsidR="00536180">
        <w:rPr>
          <w:sz w:val="26"/>
          <w:szCs w:val="26"/>
          <w:lang w:val="en-US"/>
        </w:rPr>
        <w:t>,</w:t>
      </w:r>
      <w:r w:rsidR="003F72EC">
        <w:rPr>
          <w:sz w:val="26"/>
          <w:szCs w:val="26"/>
          <w:lang w:val="en-US"/>
        </w:rPr>
        <w:t xml:space="preserve"> states that:</w:t>
      </w:r>
    </w:p>
    <w:p w:rsidR="003F72EC" w:rsidRDefault="00E81E91" w:rsidP="007A61A4">
      <w:pPr>
        <w:pStyle w:val="BodyText2"/>
        <w:tabs>
          <w:tab w:val="left" w:pos="0"/>
          <w:tab w:val="left" w:pos="1530"/>
        </w:tabs>
        <w:spacing w:line="240" w:lineRule="auto"/>
        <w:ind w:left="720" w:right="720"/>
        <w:rPr>
          <w:sz w:val="26"/>
          <w:szCs w:val="26"/>
        </w:rPr>
      </w:pPr>
      <w:r>
        <w:rPr>
          <w:sz w:val="26"/>
          <w:szCs w:val="26"/>
          <w:lang w:val="en-US"/>
        </w:rPr>
        <w:tab/>
      </w:r>
      <w:r w:rsidR="003F72EC">
        <w:rPr>
          <w:sz w:val="26"/>
          <w:szCs w:val="26"/>
          <w:lang w:val="en-US"/>
        </w:rPr>
        <w:t>We agree with RESA that the relatively small number of customers involved, and the need to increase the shopping statistics for small commercial customers, support the inclusion of small commercial customers less than 25 kW. This conclusion is consistent with the decision that we reached in the FE DSP Order. Although we acknowledge that the inclusion of small commercial customers</w:t>
      </w:r>
      <w:r w:rsidR="00245026">
        <w:rPr>
          <w:sz w:val="26"/>
          <w:szCs w:val="26"/>
          <w:lang w:val="en-US"/>
        </w:rPr>
        <w:t xml:space="preserve"> will add some complexity to administration of the Op-In Program, we are not persuaded that the added complexity is insurmountable, or that it should outweigh the benef</w:t>
      </w:r>
      <w:r w:rsidR="00A84C1A">
        <w:rPr>
          <w:sz w:val="26"/>
          <w:szCs w:val="26"/>
          <w:lang w:val="en-US"/>
        </w:rPr>
        <w:t>its that</w:t>
      </w:r>
      <w:r w:rsidR="00245026">
        <w:rPr>
          <w:sz w:val="26"/>
          <w:szCs w:val="26"/>
          <w:lang w:val="en-US"/>
        </w:rPr>
        <w:t xml:space="preserve"> will flow out of this discrete group of customers through inclusion in the </w:t>
      </w:r>
      <w:r w:rsidR="00245026">
        <w:rPr>
          <w:sz w:val="26"/>
          <w:szCs w:val="26"/>
          <w:lang w:val="en-US"/>
        </w:rPr>
        <w:lastRenderedPageBreak/>
        <w:t>Program. We agree with RESA’s observation that customers with loads below 25 kW constitute a discrete subset of the commercial class that is relatively small and manageable.</w:t>
      </w:r>
    </w:p>
    <w:p w:rsidR="008A01DD" w:rsidRPr="00DC11E4" w:rsidRDefault="008A01DD" w:rsidP="003F72EC">
      <w:pPr>
        <w:pStyle w:val="BodyText2"/>
        <w:tabs>
          <w:tab w:val="left" w:pos="0"/>
          <w:tab w:val="left" w:pos="1530"/>
        </w:tabs>
        <w:spacing w:line="240" w:lineRule="auto"/>
        <w:ind w:left="1530" w:right="1260"/>
        <w:rPr>
          <w:sz w:val="26"/>
          <w:szCs w:val="26"/>
        </w:rPr>
      </w:pPr>
    </w:p>
    <w:p w:rsidR="009B3C77" w:rsidRDefault="008A01DD" w:rsidP="00151DAD">
      <w:pPr>
        <w:pStyle w:val="BodyText2"/>
        <w:tabs>
          <w:tab w:val="left" w:pos="0"/>
          <w:tab w:val="left" w:pos="1530"/>
        </w:tabs>
        <w:spacing w:line="360" w:lineRule="auto"/>
        <w:ind w:firstLine="1440"/>
        <w:rPr>
          <w:sz w:val="26"/>
          <w:szCs w:val="26"/>
          <w:lang w:val="en-US"/>
        </w:rPr>
      </w:pPr>
      <w:r>
        <w:rPr>
          <w:sz w:val="26"/>
          <w:szCs w:val="26"/>
          <w:lang w:val="en-US"/>
        </w:rPr>
        <w:t xml:space="preserve">In </w:t>
      </w:r>
      <w:r w:rsidR="00536180">
        <w:rPr>
          <w:sz w:val="26"/>
          <w:szCs w:val="26"/>
          <w:lang w:val="en-US"/>
        </w:rPr>
        <w:t xml:space="preserve">the October 12, 2012 Order, however, </w:t>
      </w:r>
      <w:r w:rsidR="00750A29">
        <w:rPr>
          <w:sz w:val="26"/>
          <w:szCs w:val="26"/>
          <w:lang w:val="en-US"/>
        </w:rPr>
        <w:t>the Commission</w:t>
      </w:r>
      <w:r>
        <w:rPr>
          <w:sz w:val="26"/>
          <w:szCs w:val="26"/>
          <w:lang w:val="en-US"/>
        </w:rPr>
        <w:t xml:space="preserve"> </w:t>
      </w:r>
      <w:r w:rsidR="00536180">
        <w:rPr>
          <w:sz w:val="26"/>
          <w:szCs w:val="26"/>
          <w:lang w:val="en-US"/>
        </w:rPr>
        <w:t xml:space="preserve">did </w:t>
      </w:r>
      <w:r>
        <w:rPr>
          <w:sz w:val="26"/>
          <w:szCs w:val="26"/>
          <w:lang w:val="en-US"/>
        </w:rPr>
        <w:t xml:space="preserve">not address the inclusion or exclusion of small </w:t>
      </w:r>
      <w:r w:rsidR="00750A29">
        <w:rPr>
          <w:sz w:val="26"/>
          <w:szCs w:val="26"/>
          <w:lang w:val="en-US"/>
        </w:rPr>
        <w:t xml:space="preserve">C&amp; I customers in PECO’s SOP. </w:t>
      </w:r>
      <w:r w:rsidR="00536180">
        <w:rPr>
          <w:sz w:val="26"/>
          <w:szCs w:val="26"/>
          <w:lang w:val="en-US"/>
        </w:rPr>
        <w:t xml:space="preserve"> </w:t>
      </w:r>
      <w:r w:rsidR="00750A29">
        <w:rPr>
          <w:sz w:val="26"/>
          <w:szCs w:val="26"/>
          <w:lang w:val="en-US"/>
        </w:rPr>
        <w:t xml:space="preserve">Nor does it appear that this issue was </w:t>
      </w:r>
      <w:r w:rsidR="00786505">
        <w:rPr>
          <w:sz w:val="26"/>
          <w:szCs w:val="26"/>
          <w:lang w:val="en-US"/>
        </w:rPr>
        <w:t>raised</w:t>
      </w:r>
      <w:r w:rsidR="00750A29">
        <w:rPr>
          <w:sz w:val="26"/>
          <w:szCs w:val="26"/>
          <w:lang w:val="en-US"/>
        </w:rPr>
        <w:t xml:space="preserve"> or addressed </w:t>
      </w:r>
      <w:r w:rsidR="00786505">
        <w:rPr>
          <w:sz w:val="26"/>
          <w:szCs w:val="26"/>
          <w:lang w:val="en-US"/>
        </w:rPr>
        <w:t>by any</w:t>
      </w:r>
      <w:r w:rsidR="00A84C1A">
        <w:rPr>
          <w:sz w:val="26"/>
          <w:szCs w:val="26"/>
          <w:lang w:val="en-US"/>
        </w:rPr>
        <w:t xml:space="preserve"> of the parties</w:t>
      </w:r>
      <w:r w:rsidR="00786505">
        <w:rPr>
          <w:sz w:val="26"/>
          <w:szCs w:val="26"/>
          <w:lang w:val="en-US"/>
        </w:rPr>
        <w:t xml:space="preserve">. </w:t>
      </w:r>
      <w:r w:rsidR="00A84C1A">
        <w:rPr>
          <w:sz w:val="26"/>
          <w:szCs w:val="26"/>
          <w:lang w:val="en-US"/>
        </w:rPr>
        <w:t xml:space="preserve"> </w:t>
      </w:r>
      <w:r w:rsidR="00786505">
        <w:rPr>
          <w:i/>
          <w:sz w:val="26"/>
          <w:szCs w:val="26"/>
          <w:lang w:val="en-US"/>
        </w:rPr>
        <w:t>See</w:t>
      </w:r>
      <w:r w:rsidR="00786505">
        <w:rPr>
          <w:sz w:val="26"/>
          <w:szCs w:val="26"/>
          <w:lang w:val="en-US"/>
        </w:rPr>
        <w:t xml:space="preserve">, </w:t>
      </w:r>
      <w:r w:rsidR="00A84C1A">
        <w:rPr>
          <w:sz w:val="26"/>
          <w:szCs w:val="26"/>
          <w:lang w:val="en-US"/>
        </w:rPr>
        <w:t>October 12</w:t>
      </w:r>
      <w:r w:rsidR="009E58B3">
        <w:rPr>
          <w:sz w:val="26"/>
          <w:szCs w:val="26"/>
          <w:lang w:val="en-US"/>
        </w:rPr>
        <w:t xml:space="preserve"> </w:t>
      </w:r>
      <w:r w:rsidR="00750A29">
        <w:rPr>
          <w:sz w:val="26"/>
          <w:szCs w:val="26"/>
          <w:lang w:val="en-US"/>
        </w:rPr>
        <w:t xml:space="preserve">Order at 109-114.  </w:t>
      </w:r>
    </w:p>
    <w:p w:rsidR="009B3C77" w:rsidRDefault="009B3C77" w:rsidP="00151DAD">
      <w:pPr>
        <w:pStyle w:val="BodyText2"/>
        <w:tabs>
          <w:tab w:val="left" w:pos="0"/>
          <w:tab w:val="left" w:pos="1530"/>
        </w:tabs>
        <w:spacing w:line="360" w:lineRule="auto"/>
        <w:ind w:firstLine="1440"/>
        <w:rPr>
          <w:sz w:val="26"/>
          <w:szCs w:val="26"/>
          <w:lang w:val="en-US"/>
        </w:rPr>
      </w:pPr>
    </w:p>
    <w:p w:rsidR="009B3C77" w:rsidRPr="009B3C77" w:rsidRDefault="009B3C77" w:rsidP="009B3C77">
      <w:pPr>
        <w:pStyle w:val="BodyText2"/>
        <w:numPr>
          <w:ilvl w:val="0"/>
          <w:numId w:val="12"/>
        </w:numPr>
        <w:tabs>
          <w:tab w:val="left" w:pos="0"/>
          <w:tab w:val="left" w:pos="1530"/>
        </w:tabs>
        <w:spacing w:line="360" w:lineRule="auto"/>
        <w:rPr>
          <w:b/>
          <w:sz w:val="26"/>
          <w:szCs w:val="26"/>
          <w:lang w:val="en-US"/>
        </w:rPr>
      </w:pPr>
      <w:r>
        <w:rPr>
          <w:b/>
          <w:sz w:val="26"/>
          <w:szCs w:val="26"/>
          <w:lang w:val="en-US"/>
        </w:rPr>
        <w:t>RESA’s Position</w:t>
      </w:r>
    </w:p>
    <w:p w:rsidR="00786505" w:rsidRDefault="00786505" w:rsidP="00151DAD">
      <w:pPr>
        <w:pStyle w:val="BodyText2"/>
        <w:tabs>
          <w:tab w:val="left" w:pos="0"/>
          <w:tab w:val="left" w:pos="1530"/>
        </w:tabs>
        <w:spacing w:line="360" w:lineRule="auto"/>
        <w:ind w:firstLine="1440"/>
        <w:rPr>
          <w:sz w:val="26"/>
          <w:szCs w:val="26"/>
          <w:lang w:val="en-US"/>
        </w:rPr>
      </w:pPr>
    </w:p>
    <w:p w:rsidR="00F311A1" w:rsidRDefault="00750A29" w:rsidP="00151DAD">
      <w:pPr>
        <w:pStyle w:val="BodyText2"/>
        <w:tabs>
          <w:tab w:val="left" w:pos="0"/>
          <w:tab w:val="left" w:pos="1530"/>
        </w:tabs>
        <w:spacing w:line="360" w:lineRule="auto"/>
        <w:ind w:firstLine="1440"/>
        <w:rPr>
          <w:sz w:val="26"/>
          <w:szCs w:val="26"/>
        </w:rPr>
      </w:pPr>
      <w:r>
        <w:rPr>
          <w:sz w:val="26"/>
          <w:szCs w:val="26"/>
          <w:lang w:val="en-US"/>
        </w:rPr>
        <w:t>RESA opines that in its Petition</w:t>
      </w:r>
      <w:r w:rsidR="00786505">
        <w:rPr>
          <w:sz w:val="26"/>
          <w:szCs w:val="26"/>
          <w:lang w:val="en-US"/>
        </w:rPr>
        <w:t xml:space="preserve"> for Reconsideration</w:t>
      </w:r>
      <w:r w:rsidR="00786505">
        <w:rPr>
          <w:rStyle w:val="FootnoteReference"/>
          <w:sz w:val="26"/>
          <w:szCs w:val="26"/>
          <w:lang w:val="en-US"/>
        </w:rPr>
        <w:footnoteReference w:id="6"/>
      </w:r>
      <w:r w:rsidR="00786505">
        <w:rPr>
          <w:sz w:val="26"/>
          <w:szCs w:val="26"/>
          <w:lang w:val="en-US"/>
        </w:rPr>
        <w:t xml:space="preserve"> </w:t>
      </w:r>
      <w:r w:rsidR="00E81E91">
        <w:rPr>
          <w:sz w:val="26"/>
          <w:szCs w:val="26"/>
          <w:lang w:val="en-US"/>
        </w:rPr>
        <w:t>that:</w:t>
      </w:r>
    </w:p>
    <w:p w:rsidR="00AF2929" w:rsidRDefault="00AF2929" w:rsidP="007A61A4">
      <w:pPr>
        <w:pStyle w:val="BodyText2"/>
        <w:tabs>
          <w:tab w:val="left" w:pos="0"/>
          <w:tab w:val="left" w:pos="1530"/>
          <w:tab w:val="left" w:pos="7830"/>
        </w:tabs>
        <w:spacing w:line="240" w:lineRule="auto"/>
        <w:ind w:left="720" w:right="720"/>
        <w:rPr>
          <w:sz w:val="26"/>
          <w:szCs w:val="26"/>
          <w:lang w:val="en-US"/>
        </w:rPr>
      </w:pPr>
      <w:r>
        <w:rPr>
          <w:sz w:val="26"/>
          <w:szCs w:val="26"/>
          <w:lang w:val="en-US"/>
        </w:rPr>
        <w:tab/>
      </w:r>
      <w:r>
        <w:rPr>
          <w:sz w:val="26"/>
          <w:szCs w:val="26"/>
          <w:lang w:val="en-US"/>
        </w:rPr>
        <w:tab/>
      </w:r>
      <w:r>
        <w:rPr>
          <w:sz w:val="26"/>
          <w:szCs w:val="26"/>
          <w:lang w:val="en-US"/>
        </w:rPr>
        <w:tab/>
        <w:t xml:space="preserve"> RESA supports the inclusion of small C&amp;I customers with loads of 25kW or below in the customer referral programs.  PECO has not included these customers in its referral program based on its view that it was not required to do so by the PECO Default Service Order. However, as explained in RESA’s Petition, RESA believes the Commission intended to include small C&amp;I customers in the referral programs. Further such result would be consistent with the Commission’s conclusion in the First Energy Default Service preceding that “including small commercial customers in the market enhancement programs will further the objectives of the Choice Act by inducing more customers to shop and ultimately reduce the costs of electric generation”</w:t>
      </w:r>
      <w:r w:rsidR="00A00D7A">
        <w:rPr>
          <w:sz w:val="26"/>
          <w:szCs w:val="26"/>
          <w:lang w:val="en-US"/>
        </w:rPr>
        <w:t xml:space="preserve"> and the Commission’s determination in the Intermediate Work Plan Final Order that small C&amp;I customers should be included in new and moving customer referral programs (RESA Comments at 15).</w:t>
      </w:r>
    </w:p>
    <w:p w:rsidR="009B3C77" w:rsidRDefault="009B3C77" w:rsidP="008A3A74">
      <w:pPr>
        <w:pStyle w:val="BodyText2"/>
        <w:tabs>
          <w:tab w:val="left" w:pos="0"/>
          <w:tab w:val="left" w:pos="1530"/>
          <w:tab w:val="left" w:pos="7830"/>
        </w:tabs>
        <w:spacing w:line="240" w:lineRule="auto"/>
        <w:ind w:left="1440" w:right="1260"/>
        <w:rPr>
          <w:sz w:val="26"/>
          <w:szCs w:val="26"/>
        </w:rPr>
      </w:pPr>
    </w:p>
    <w:p w:rsidR="00A00D7A" w:rsidRPr="009B3C77" w:rsidRDefault="009B3C77" w:rsidP="009B3C77">
      <w:pPr>
        <w:pStyle w:val="BodyText2"/>
        <w:numPr>
          <w:ilvl w:val="0"/>
          <w:numId w:val="12"/>
        </w:numPr>
        <w:tabs>
          <w:tab w:val="left" w:pos="0"/>
          <w:tab w:val="left" w:pos="1530"/>
        </w:tabs>
        <w:spacing w:line="240" w:lineRule="auto"/>
        <w:ind w:right="1260"/>
        <w:rPr>
          <w:b/>
          <w:sz w:val="26"/>
          <w:szCs w:val="26"/>
          <w:lang w:val="en-US"/>
        </w:rPr>
      </w:pPr>
      <w:r>
        <w:rPr>
          <w:b/>
          <w:sz w:val="26"/>
          <w:szCs w:val="26"/>
          <w:lang w:val="en-US"/>
        </w:rPr>
        <w:t>PECO’s Pos</w:t>
      </w:r>
      <w:r w:rsidR="00E24AF9">
        <w:rPr>
          <w:b/>
          <w:sz w:val="26"/>
          <w:szCs w:val="26"/>
          <w:lang w:val="en-US"/>
        </w:rPr>
        <w:t>i</w:t>
      </w:r>
      <w:r>
        <w:rPr>
          <w:b/>
          <w:sz w:val="26"/>
          <w:szCs w:val="26"/>
          <w:lang w:val="en-US"/>
        </w:rPr>
        <w:t>tion</w:t>
      </w:r>
    </w:p>
    <w:p w:rsidR="007A6694" w:rsidRPr="008A01DD" w:rsidRDefault="007A6694" w:rsidP="00AF2929">
      <w:pPr>
        <w:pStyle w:val="BodyText2"/>
        <w:tabs>
          <w:tab w:val="left" w:pos="0"/>
          <w:tab w:val="left" w:pos="1530"/>
        </w:tabs>
        <w:spacing w:line="240" w:lineRule="auto"/>
        <w:ind w:left="1440" w:right="1260"/>
        <w:rPr>
          <w:sz w:val="26"/>
          <w:szCs w:val="26"/>
        </w:rPr>
      </w:pPr>
    </w:p>
    <w:p w:rsidR="00ED211C" w:rsidRDefault="00ED211C" w:rsidP="005A4787">
      <w:pPr>
        <w:pStyle w:val="BodyText2"/>
        <w:spacing w:line="360" w:lineRule="auto"/>
        <w:rPr>
          <w:sz w:val="26"/>
          <w:szCs w:val="26"/>
        </w:rPr>
      </w:pPr>
      <w:r>
        <w:rPr>
          <w:sz w:val="26"/>
          <w:szCs w:val="26"/>
          <w:lang w:val="en-US"/>
        </w:rPr>
        <w:lastRenderedPageBreak/>
        <w:tab/>
      </w:r>
      <w:r>
        <w:rPr>
          <w:sz w:val="26"/>
          <w:szCs w:val="26"/>
          <w:lang w:val="en-US"/>
        </w:rPr>
        <w:tab/>
      </w:r>
      <w:r w:rsidR="00F06B5A">
        <w:rPr>
          <w:sz w:val="26"/>
          <w:szCs w:val="26"/>
          <w:lang w:val="en-US"/>
        </w:rPr>
        <w:t xml:space="preserve">PECO asserts that the Commission was clearly aware that RESA’s </w:t>
      </w:r>
      <w:r w:rsidR="00786505">
        <w:rPr>
          <w:sz w:val="26"/>
          <w:szCs w:val="26"/>
          <w:lang w:val="en-US"/>
        </w:rPr>
        <w:t xml:space="preserve">exception </w:t>
      </w:r>
      <w:r w:rsidR="00F06B5A">
        <w:rPr>
          <w:sz w:val="26"/>
          <w:szCs w:val="26"/>
          <w:lang w:val="en-US"/>
        </w:rPr>
        <w:t xml:space="preserve">regarding the eligibility of </w:t>
      </w:r>
      <w:r w:rsidR="00786505">
        <w:rPr>
          <w:sz w:val="26"/>
          <w:szCs w:val="26"/>
          <w:lang w:val="en-US"/>
        </w:rPr>
        <w:t xml:space="preserve">small business customers </w:t>
      </w:r>
      <w:r w:rsidR="00F06B5A">
        <w:rPr>
          <w:sz w:val="26"/>
          <w:szCs w:val="26"/>
          <w:lang w:val="en-US"/>
        </w:rPr>
        <w:t xml:space="preserve">was directed to both RME Programs, but nonetheless granted that </w:t>
      </w:r>
      <w:r w:rsidR="00786505">
        <w:rPr>
          <w:sz w:val="26"/>
          <w:szCs w:val="26"/>
          <w:lang w:val="en-US"/>
        </w:rPr>
        <w:t xml:space="preserve">exception </w:t>
      </w:r>
      <w:r w:rsidR="00F06B5A">
        <w:rPr>
          <w:sz w:val="26"/>
          <w:szCs w:val="26"/>
          <w:lang w:val="en-US"/>
        </w:rPr>
        <w:t xml:space="preserve">only with respect to the Opt-In Program. </w:t>
      </w:r>
      <w:r w:rsidR="00786505">
        <w:rPr>
          <w:sz w:val="26"/>
          <w:szCs w:val="26"/>
          <w:lang w:val="en-US"/>
        </w:rPr>
        <w:t xml:space="preserve"> </w:t>
      </w:r>
      <w:r w:rsidR="002535F6">
        <w:rPr>
          <w:sz w:val="26"/>
          <w:szCs w:val="26"/>
          <w:lang w:val="en-US"/>
        </w:rPr>
        <w:t>Further</w:t>
      </w:r>
      <w:r w:rsidR="00786505">
        <w:rPr>
          <w:sz w:val="26"/>
          <w:szCs w:val="26"/>
          <w:lang w:val="en-US"/>
        </w:rPr>
        <w:t>more,</w:t>
      </w:r>
      <w:r w:rsidR="002535F6">
        <w:rPr>
          <w:sz w:val="26"/>
          <w:szCs w:val="26"/>
          <w:lang w:val="en-US"/>
        </w:rPr>
        <w:t xml:space="preserve"> PECO contends that the record in this case does not provide a basis for presuming that the SOP is appropriate for</w:t>
      </w:r>
      <w:r w:rsidR="00A97ECE">
        <w:rPr>
          <w:sz w:val="26"/>
          <w:szCs w:val="26"/>
          <w:lang w:val="en-US"/>
        </w:rPr>
        <w:t xml:space="preserve"> the diverse range of </w:t>
      </w:r>
      <w:r w:rsidR="00786505">
        <w:rPr>
          <w:sz w:val="26"/>
          <w:szCs w:val="26"/>
          <w:lang w:val="en-US"/>
        </w:rPr>
        <w:t>small business customers</w:t>
      </w:r>
      <w:r w:rsidR="00A97ECE">
        <w:rPr>
          <w:sz w:val="26"/>
          <w:szCs w:val="26"/>
          <w:lang w:val="en-US"/>
        </w:rPr>
        <w:t xml:space="preserve">. </w:t>
      </w:r>
      <w:r w:rsidR="00786505">
        <w:rPr>
          <w:sz w:val="26"/>
          <w:szCs w:val="26"/>
          <w:lang w:val="en-US"/>
        </w:rPr>
        <w:t xml:space="preserve"> </w:t>
      </w:r>
      <w:r w:rsidR="00A97ECE">
        <w:rPr>
          <w:sz w:val="26"/>
          <w:szCs w:val="26"/>
          <w:lang w:val="en-US"/>
        </w:rPr>
        <w:t xml:space="preserve">PECO states that the Commission’s rationale for including </w:t>
      </w:r>
      <w:r w:rsidR="00786505">
        <w:rPr>
          <w:sz w:val="26"/>
          <w:szCs w:val="26"/>
          <w:lang w:val="en-US"/>
        </w:rPr>
        <w:t xml:space="preserve">small business customers </w:t>
      </w:r>
      <w:r w:rsidR="00A97ECE">
        <w:rPr>
          <w:sz w:val="26"/>
          <w:szCs w:val="26"/>
          <w:lang w:val="en-US"/>
        </w:rPr>
        <w:t xml:space="preserve">in the onetime Opt-In Program was based, in part, on its finding that the resulting administrative complexity was not insurmountable. </w:t>
      </w:r>
      <w:r w:rsidR="00786505">
        <w:rPr>
          <w:sz w:val="26"/>
          <w:szCs w:val="26"/>
          <w:lang w:val="en-US"/>
        </w:rPr>
        <w:t xml:space="preserve"> </w:t>
      </w:r>
      <w:r w:rsidR="00A97ECE">
        <w:rPr>
          <w:sz w:val="26"/>
          <w:szCs w:val="26"/>
          <w:lang w:val="en-US"/>
        </w:rPr>
        <w:t>PECO declares that extending the SOP to that segment of customers</w:t>
      </w:r>
      <w:r w:rsidR="00E81E91">
        <w:rPr>
          <w:sz w:val="26"/>
          <w:szCs w:val="26"/>
          <w:lang w:val="en-US"/>
        </w:rPr>
        <w:t>, which are not homogenous with respect to rates among other attrubutes,</w:t>
      </w:r>
      <w:r w:rsidR="00786505">
        <w:rPr>
          <w:sz w:val="26"/>
          <w:szCs w:val="26"/>
          <w:lang w:val="en-US"/>
        </w:rPr>
        <w:t xml:space="preserve"> </w:t>
      </w:r>
      <w:r w:rsidR="00A97ECE">
        <w:rPr>
          <w:sz w:val="26"/>
          <w:szCs w:val="26"/>
          <w:lang w:val="en-US"/>
        </w:rPr>
        <w:t xml:space="preserve">would add considerable complexity because different offers with different prices would have to be designed, solicited and marketed to different customers </w:t>
      </w:r>
      <w:r w:rsidR="00786505">
        <w:rPr>
          <w:sz w:val="26"/>
          <w:szCs w:val="26"/>
          <w:lang w:val="en-US"/>
        </w:rPr>
        <w:t xml:space="preserve">during </w:t>
      </w:r>
      <w:r w:rsidR="00A97ECE">
        <w:rPr>
          <w:sz w:val="26"/>
          <w:szCs w:val="26"/>
          <w:lang w:val="en-US"/>
        </w:rPr>
        <w:t xml:space="preserve">each Standard Offer Month. </w:t>
      </w:r>
      <w:r w:rsidR="00786505">
        <w:rPr>
          <w:sz w:val="26"/>
          <w:szCs w:val="26"/>
          <w:lang w:val="en-US"/>
        </w:rPr>
        <w:t xml:space="preserve"> </w:t>
      </w:r>
      <w:r w:rsidR="00A97ECE">
        <w:rPr>
          <w:sz w:val="26"/>
          <w:szCs w:val="26"/>
          <w:lang w:val="en-US"/>
        </w:rPr>
        <w:t>Finally</w:t>
      </w:r>
      <w:r w:rsidR="00786505">
        <w:rPr>
          <w:sz w:val="26"/>
          <w:szCs w:val="26"/>
          <w:lang w:val="en-US"/>
        </w:rPr>
        <w:t>,</w:t>
      </w:r>
      <w:r w:rsidR="00A97ECE">
        <w:rPr>
          <w:sz w:val="26"/>
          <w:szCs w:val="26"/>
          <w:lang w:val="en-US"/>
        </w:rPr>
        <w:t xml:space="preserve"> PECO </w:t>
      </w:r>
      <w:r w:rsidR="00786505">
        <w:rPr>
          <w:sz w:val="26"/>
          <w:szCs w:val="26"/>
          <w:lang w:val="en-US"/>
        </w:rPr>
        <w:t>states</w:t>
      </w:r>
      <w:r w:rsidR="00A97ECE">
        <w:rPr>
          <w:sz w:val="26"/>
          <w:szCs w:val="26"/>
          <w:lang w:val="en-US"/>
        </w:rPr>
        <w:t xml:space="preserve"> that by expanding the SOP’s customer eligibility rules </w:t>
      </w:r>
      <w:r w:rsidR="00786505">
        <w:rPr>
          <w:sz w:val="26"/>
          <w:szCs w:val="26"/>
          <w:lang w:val="en-US"/>
        </w:rPr>
        <w:t xml:space="preserve">would </w:t>
      </w:r>
      <w:r w:rsidR="00A97ECE">
        <w:rPr>
          <w:sz w:val="26"/>
          <w:szCs w:val="26"/>
          <w:lang w:val="en-US"/>
        </w:rPr>
        <w:t xml:space="preserve">delay program implementation for residential customers, </w:t>
      </w:r>
      <w:r w:rsidR="00786505">
        <w:rPr>
          <w:sz w:val="26"/>
          <w:szCs w:val="26"/>
          <w:lang w:val="en-US"/>
        </w:rPr>
        <w:t xml:space="preserve">noting that </w:t>
      </w:r>
      <w:r w:rsidR="00A97ECE">
        <w:rPr>
          <w:sz w:val="26"/>
          <w:szCs w:val="26"/>
          <w:lang w:val="en-US"/>
        </w:rPr>
        <w:t>RESA also acknowledges this point</w:t>
      </w:r>
      <w:r w:rsidR="00786505">
        <w:rPr>
          <w:sz w:val="26"/>
          <w:szCs w:val="26"/>
          <w:lang w:val="en-US"/>
        </w:rPr>
        <w:t xml:space="preserve">. </w:t>
      </w:r>
      <w:r w:rsidR="00A97ECE">
        <w:rPr>
          <w:sz w:val="26"/>
          <w:szCs w:val="26"/>
          <w:lang w:val="en-US"/>
        </w:rPr>
        <w:t xml:space="preserve"> PECO Reply</w:t>
      </w:r>
      <w:r w:rsidR="00786505">
        <w:rPr>
          <w:sz w:val="26"/>
          <w:szCs w:val="26"/>
          <w:lang w:val="en-US"/>
        </w:rPr>
        <w:t xml:space="preserve"> Comments</w:t>
      </w:r>
      <w:r w:rsidR="00A97ECE">
        <w:rPr>
          <w:sz w:val="26"/>
          <w:szCs w:val="26"/>
          <w:lang w:val="en-US"/>
        </w:rPr>
        <w:t xml:space="preserve"> at 14.</w:t>
      </w:r>
    </w:p>
    <w:p w:rsidR="00AD4ACD" w:rsidRDefault="00AD4ACD" w:rsidP="005A4787">
      <w:pPr>
        <w:pStyle w:val="BodyText2"/>
        <w:spacing w:line="360" w:lineRule="auto"/>
        <w:rPr>
          <w:sz w:val="26"/>
          <w:szCs w:val="26"/>
        </w:rPr>
      </w:pPr>
    </w:p>
    <w:p w:rsidR="00AD4ACD" w:rsidRDefault="00AD4ACD" w:rsidP="009B3C77">
      <w:pPr>
        <w:pStyle w:val="BodyText2"/>
        <w:numPr>
          <w:ilvl w:val="0"/>
          <w:numId w:val="12"/>
        </w:numPr>
        <w:spacing w:line="360" w:lineRule="auto"/>
        <w:rPr>
          <w:b/>
          <w:sz w:val="26"/>
          <w:szCs w:val="26"/>
        </w:rPr>
      </w:pPr>
      <w:r>
        <w:rPr>
          <w:b/>
          <w:sz w:val="26"/>
          <w:szCs w:val="26"/>
          <w:lang w:val="en-US"/>
        </w:rPr>
        <w:t>Disposition</w:t>
      </w:r>
    </w:p>
    <w:p w:rsidR="00786505" w:rsidRDefault="00786505" w:rsidP="005A4787">
      <w:pPr>
        <w:pStyle w:val="BodyText2"/>
        <w:spacing w:line="360" w:lineRule="auto"/>
        <w:rPr>
          <w:b/>
          <w:sz w:val="26"/>
          <w:szCs w:val="26"/>
          <w:lang w:val="en-US"/>
        </w:rPr>
      </w:pPr>
    </w:p>
    <w:p w:rsidR="00AD4ACD" w:rsidRDefault="00AD4ACD" w:rsidP="005A4787">
      <w:pPr>
        <w:pStyle w:val="BodyText2"/>
        <w:spacing w:line="360" w:lineRule="auto"/>
        <w:rPr>
          <w:sz w:val="26"/>
          <w:szCs w:val="26"/>
        </w:rPr>
      </w:pPr>
      <w:r>
        <w:rPr>
          <w:b/>
          <w:sz w:val="26"/>
          <w:szCs w:val="26"/>
          <w:lang w:val="en-US"/>
        </w:rPr>
        <w:tab/>
      </w:r>
      <w:r>
        <w:rPr>
          <w:b/>
          <w:sz w:val="26"/>
          <w:szCs w:val="26"/>
          <w:lang w:val="en-US"/>
        </w:rPr>
        <w:tab/>
      </w:r>
      <w:r w:rsidR="00E974A3">
        <w:rPr>
          <w:sz w:val="26"/>
          <w:szCs w:val="26"/>
          <w:lang w:val="en-US"/>
        </w:rPr>
        <w:t>Based upon our review and analysis of the evidence of record, we are persuaded by the arguments of RESA that the Company’s Standard Offer Program should include small C&amp;I customers with loads of 25kW or below.</w:t>
      </w:r>
      <w:r w:rsidR="00AB0D4A">
        <w:rPr>
          <w:sz w:val="26"/>
          <w:szCs w:val="26"/>
          <w:lang w:val="en-US"/>
        </w:rPr>
        <w:t xml:space="preserve"> </w:t>
      </w:r>
      <w:r w:rsidR="00786505">
        <w:rPr>
          <w:sz w:val="26"/>
          <w:szCs w:val="26"/>
          <w:lang w:val="en-US"/>
        </w:rPr>
        <w:t xml:space="preserve"> </w:t>
      </w:r>
      <w:r w:rsidR="00AB0D4A">
        <w:rPr>
          <w:sz w:val="26"/>
          <w:szCs w:val="26"/>
          <w:lang w:val="en-US"/>
        </w:rPr>
        <w:t>Additionally, in reference to the inclusion of small C&amp;I customers in the Fir</w:t>
      </w:r>
      <w:r w:rsidR="000D51C9">
        <w:rPr>
          <w:sz w:val="26"/>
          <w:szCs w:val="26"/>
          <w:lang w:val="en-US"/>
        </w:rPr>
        <w:t>stEnergy Retail Market Enhancement Programs</w:t>
      </w:r>
      <w:r w:rsidR="00AB0D4A">
        <w:rPr>
          <w:sz w:val="26"/>
          <w:szCs w:val="26"/>
          <w:lang w:val="en-US"/>
        </w:rPr>
        <w:t xml:space="preserve">, we attempt to maintain continuity between each EDCs Retail Market </w:t>
      </w:r>
      <w:r w:rsidR="005F3EED">
        <w:rPr>
          <w:sz w:val="26"/>
          <w:szCs w:val="26"/>
          <w:lang w:val="en-US"/>
        </w:rPr>
        <w:t>Enhancement programs</w:t>
      </w:r>
      <w:r w:rsidR="00E24AF9">
        <w:rPr>
          <w:rStyle w:val="FootnoteReference"/>
          <w:sz w:val="26"/>
          <w:szCs w:val="26"/>
          <w:lang w:val="en-US"/>
        </w:rPr>
        <w:footnoteReference w:id="7"/>
      </w:r>
      <w:r w:rsidR="005F3EED">
        <w:rPr>
          <w:sz w:val="26"/>
          <w:szCs w:val="26"/>
          <w:lang w:val="en-US"/>
        </w:rPr>
        <w:t>.</w:t>
      </w:r>
    </w:p>
    <w:p w:rsidR="00786505" w:rsidRDefault="00786505" w:rsidP="005A4787">
      <w:pPr>
        <w:pStyle w:val="BodyText2"/>
        <w:spacing w:line="360" w:lineRule="auto"/>
        <w:rPr>
          <w:sz w:val="26"/>
          <w:szCs w:val="26"/>
          <w:lang w:val="en-US"/>
        </w:rPr>
      </w:pPr>
    </w:p>
    <w:p w:rsidR="00CB28FA" w:rsidRDefault="00CB28FA" w:rsidP="005A4787">
      <w:pPr>
        <w:pStyle w:val="BodyText2"/>
        <w:spacing w:line="360" w:lineRule="auto"/>
        <w:rPr>
          <w:sz w:val="26"/>
          <w:szCs w:val="26"/>
        </w:rPr>
      </w:pPr>
      <w:r>
        <w:rPr>
          <w:sz w:val="26"/>
          <w:szCs w:val="26"/>
          <w:lang w:val="en-US"/>
        </w:rPr>
        <w:lastRenderedPageBreak/>
        <w:tab/>
      </w:r>
      <w:r>
        <w:rPr>
          <w:sz w:val="26"/>
          <w:szCs w:val="26"/>
          <w:lang w:val="en-US"/>
        </w:rPr>
        <w:tab/>
        <w:t xml:space="preserve">We conclude that adopting RESA’s proposal to include small C&amp;I customers with loads of 25kW or below in the Market Enhancement Programs will further the objectives of the Competition Act by </w:t>
      </w:r>
      <w:r w:rsidR="00786505">
        <w:rPr>
          <w:sz w:val="26"/>
          <w:szCs w:val="26"/>
          <w:lang w:val="en-US"/>
        </w:rPr>
        <w:t xml:space="preserve">inducing </w:t>
      </w:r>
      <w:r>
        <w:rPr>
          <w:sz w:val="26"/>
          <w:szCs w:val="26"/>
          <w:lang w:val="en-US"/>
        </w:rPr>
        <w:t>more customers to shop and ultimately reduce the costs of electric generation.  Therefore we shall adopt RESA’s proposal to include small C&amp;I customers with loads of 25kW or below in the Standard Offer Referral Program.</w:t>
      </w:r>
    </w:p>
    <w:p w:rsidR="00CB28FA" w:rsidRDefault="00CB28FA" w:rsidP="005A4787">
      <w:pPr>
        <w:pStyle w:val="BodyText2"/>
        <w:spacing w:line="360" w:lineRule="auto"/>
        <w:rPr>
          <w:sz w:val="26"/>
          <w:szCs w:val="26"/>
        </w:rPr>
      </w:pPr>
    </w:p>
    <w:p w:rsidR="00986E4D" w:rsidRPr="00213759" w:rsidRDefault="00986E4D" w:rsidP="00213759">
      <w:pPr>
        <w:pStyle w:val="BodyText2"/>
        <w:numPr>
          <w:ilvl w:val="0"/>
          <w:numId w:val="9"/>
        </w:numPr>
        <w:spacing w:line="360" w:lineRule="auto"/>
        <w:rPr>
          <w:b/>
          <w:sz w:val="26"/>
          <w:szCs w:val="26"/>
        </w:rPr>
      </w:pPr>
      <w:r>
        <w:rPr>
          <w:b/>
          <w:sz w:val="26"/>
          <w:szCs w:val="26"/>
          <w:lang w:val="en-US"/>
        </w:rPr>
        <w:t>Publicity</w:t>
      </w:r>
    </w:p>
    <w:p w:rsidR="00213759" w:rsidRDefault="00213759" w:rsidP="00213759">
      <w:pPr>
        <w:pStyle w:val="BodyText2"/>
        <w:numPr>
          <w:ilvl w:val="0"/>
          <w:numId w:val="13"/>
        </w:numPr>
        <w:spacing w:line="360" w:lineRule="auto"/>
        <w:rPr>
          <w:b/>
          <w:sz w:val="26"/>
          <w:szCs w:val="26"/>
        </w:rPr>
      </w:pPr>
      <w:r>
        <w:rPr>
          <w:b/>
          <w:sz w:val="26"/>
          <w:szCs w:val="26"/>
          <w:lang w:val="en-US"/>
        </w:rPr>
        <w:t>Background</w:t>
      </w:r>
    </w:p>
    <w:p w:rsidR="00FF4289" w:rsidRDefault="00FF4289" w:rsidP="005A4787">
      <w:pPr>
        <w:pStyle w:val="BodyText2"/>
        <w:spacing w:line="360" w:lineRule="auto"/>
        <w:rPr>
          <w:b/>
          <w:sz w:val="26"/>
          <w:szCs w:val="26"/>
          <w:lang w:val="en-US"/>
        </w:rPr>
      </w:pPr>
    </w:p>
    <w:p w:rsidR="00213759" w:rsidRDefault="00986E4D" w:rsidP="005A4787">
      <w:pPr>
        <w:pStyle w:val="BodyText2"/>
        <w:spacing w:line="360" w:lineRule="auto"/>
        <w:rPr>
          <w:sz w:val="26"/>
          <w:szCs w:val="26"/>
          <w:lang w:val="en-US"/>
        </w:rPr>
      </w:pPr>
      <w:r>
        <w:rPr>
          <w:b/>
          <w:sz w:val="26"/>
          <w:szCs w:val="26"/>
          <w:lang w:val="en-US"/>
        </w:rPr>
        <w:tab/>
      </w:r>
      <w:r>
        <w:rPr>
          <w:b/>
          <w:sz w:val="26"/>
          <w:szCs w:val="26"/>
          <w:lang w:val="en-US"/>
        </w:rPr>
        <w:tab/>
      </w:r>
      <w:r w:rsidR="00FF4289">
        <w:rPr>
          <w:sz w:val="26"/>
          <w:szCs w:val="26"/>
          <w:lang w:val="en-US"/>
        </w:rPr>
        <w:t xml:space="preserve">In </w:t>
      </w:r>
      <w:r w:rsidRPr="00986E4D">
        <w:rPr>
          <w:sz w:val="26"/>
          <w:szCs w:val="26"/>
          <w:lang w:val="en-US"/>
        </w:rPr>
        <w:t xml:space="preserve">Section 8.8 of the Opt-In Program </w:t>
      </w:r>
      <w:r>
        <w:rPr>
          <w:sz w:val="26"/>
          <w:szCs w:val="26"/>
          <w:lang w:val="en-US"/>
        </w:rPr>
        <w:t xml:space="preserve">rules and Section 6.8 of the Standard Offer Customer Referral program rules </w:t>
      </w:r>
      <w:r w:rsidR="00FF4289">
        <w:rPr>
          <w:sz w:val="26"/>
          <w:szCs w:val="26"/>
          <w:lang w:val="en-US"/>
        </w:rPr>
        <w:t xml:space="preserve">of PECO’s plan, PECO </w:t>
      </w:r>
      <w:r w:rsidR="00B44B0B">
        <w:rPr>
          <w:sz w:val="26"/>
          <w:szCs w:val="26"/>
          <w:lang w:val="en-US"/>
        </w:rPr>
        <w:t>attempt</w:t>
      </w:r>
      <w:r w:rsidR="00FF4289">
        <w:rPr>
          <w:sz w:val="26"/>
          <w:szCs w:val="26"/>
          <w:lang w:val="en-US"/>
        </w:rPr>
        <w:t>s</w:t>
      </w:r>
      <w:r w:rsidR="00B44B0B">
        <w:rPr>
          <w:sz w:val="26"/>
          <w:szCs w:val="26"/>
          <w:lang w:val="en-US"/>
        </w:rPr>
        <w:t xml:space="preserve"> to</w:t>
      </w:r>
      <w:r>
        <w:rPr>
          <w:sz w:val="26"/>
          <w:szCs w:val="26"/>
          <w:lang w:val="en-US"/>
        </w:rPr>
        <w:t xml:space="preserve"> limit the ability of participating suppliers to reference PECO in marketing.</w:t>
      </w:r>
      <w:r w:rsidR="00B44B0B">
        <w:rPr>
          <w:sz w:val="26"/>
          <w:szCs w:val="26"/>
          <w:lang w:val="en-US"/>
        </w:rPr>
        <w:t xml:space="preserve"> </w:t>
      </w:r>
    </w:p>
    <w:p w:rsidR="00213759" w:rsidRDefault="00213759" w:rsidP="005A4787">
      <w:pPr>
        <w:pStyle w:val="BodyText2"/>
        <w:spacing w:line="360" w:lineRule="auto"/>
        <w:rPr>
          <w:sz w:val="26"/>
          <w:szCs w:val="26"/>
          <w:lang w:val="en-US"/>
        </w:rPr>
      </w:pPr>
    </w:p>
    <w:p w:rsidR="00213759" w:rsidRPr="00213759" w:rsidRDefault="00213759" w:rsidP="00213759">
      <w:pPr>
        <w:pStyle w:val="BodyText2"/>
        <w:numPr>
          <w:ilvl w:val="0"/>
          <w:numId w:val="13"/>
        </w:numPr>
        <w:spacing w:line="360" w:lineRule="auto"/>
        <w:rPr>
          <w:b/>
          <w:sz w:val="26"/>
          <w:szCs w:val="26"/>
          <w:lang w:val="en-US"/>
        </w:rPr>
      </w:pPr>
      <w:r>
        <w:rPr>
          <w:b/>
          <w:sz w:val="26"/>
          <w:szCs w:val="26"/>
          <w:lang w:val="en-US"/>
        </w:rPr>
        <w:t>RESA’s Pos</w:t>
      </w:r>
      <w:r w:rsidR="00512AF0">
        <w:rPr>
          <w:b/>
          <w:sz w:val="26"/>
          <w:szCs w:val="26"/>
          <w:lang w:val="en-US"/>
        </w:rPr>
        <w:t>i</w:t>
      </w:r>
      <w:r>
        <w:rPr>
          <w:b/>
          <w:sz w:val="26"/>
          <w:szCs w:val="26"/>
          <w:lang w:val="en-US"/>
        </w:rPr>
        <w:t>tion</w:t>
      </w:r>
    </w:p>
    <w:p w:rsidR="00FF4289" w:rsidRDefault="00FF4289" w:rsidP="00213759">
      <w:pPr>
        <w:pStyle w:val="BodyText2"/>
        <w:spacing w:line="360" w:lineRule="auto"/>
        <w:ind w:firstLine="1530"/>
        <w:rPr>
          <w:sz w:val="26"/>
          <w:szCs w:val="26"/>
          <w:lang w:val="en-US"/>
        </w:rPr>
      </w:pPr>
    </w:p>
    <w:p w:rsidR="00986E4D" w:rsidRDefault="00B44B0B" w:rsidP="00213759">
      <w:pPr>
        <w:pStyle w:val="BodyText2"/>
        <w:spacing w:line="360" w:lineRule="auto"/>
        <w:ind w:firstLine="1530"/>
        <w:rPr>
          <w:sz w:val="26"/>
          <w:szCs w:val="26"/>
        </w:rPr>
      </w:pPr>
      <w:r>
        <w:rPr>
          <w:sz w:val="26"/>
          <w:szCs w:val="26"/>
          <w:lang w:val="en-US"/>
        </w:rPr>
        <w:t>RESA asserts that overly broad restrictions prohibiting EGSs participating in the programs to market the programs is counterproductive.  RESA further maintains that effective customer participation in these programs is more likely to result through a combination of marketing efforts by the Commission, PECO and participating suppliers.</w:t>
      </w:r>
      <w:r w:rsidR="008A3A74">
        <w:rPr>
          <w:sz w:val="26"/>
          <w:szCs w:val="26"/>
          <w:lang w:val="en-US"/>
        </w:rPr>
        <w:t xml:space="preserve"> RESA proposes the following amended language:</w:t>
      </w:r>
    </w:p>
    <w:p w:rsidR="00FF4289" w:rsidRDefault="008A3A74" w:rsidP="007A61A4">
      <w:pPr>
        <w:pStyle w:val="BodyText2"/>
        <w:spacing w:line="240" w:lineRule="auto"/>
        <w:ind w:left="720" w:right="720"/>
        <w:rPr>
          <w:sz w:val="26"/>
          <w:szCs w:val="26"/>
          <w:lang w:val="en-US"/>
        </w:rPr>
      </w:pPr>
      <w:r w:rsidRPr="008A3A74">
        <w:rPr>
          <w:b/>
          <w:sz w:val="26"/>
          <w:szCs w:val="26"/>
          <w:lang w:val="en-US"/>
        </w:rPr>
        <w:t>Publicity</w:t>
      </w:r>
      <w:r>
        <w:rPr>
          <w:sz w:val="26"/>
          <w:szCs w:val="26"/>
          <w:lang w:val="en-US"/>
        </w:rPr>
        <w:t>.  Each Participant understands and agrees that PECO does not participate in, nor does it allow, Participants to utilize media releases of any kind to publicize Participant’s business relationship with PECO. Each Participant shall not use any trade name, trademark, service mark or any other information which identifies PECO in such Participant’s sales, marketing and publicity activities, including interviews with representatives of any written publication, or television o</w:t>
      </w:r>
      <w:r w:rsidR="004E75F8">
        <w:rPr>
          <w:sz w:val="26"/>
          <w:szCs w:val="26"/>
          <w:lang w:val="en-US"/>
        </w:rPr>
        <w:t>r</w:t>
      </w:r>
      <w:r>
        <w:rPr>
          <w:sz w:val="26"/>
          <w:szCs w:val="26"/>
          <w:lang w:val="en-US"/>
        </w:rPr>
        <w:t xml:space="preserve"> radio station or network, without </w:t>
      </w:r>
      <w:r w:rsidR="004E75F8">
        <w:rPr>
          <w:sz w:val="26"/>
          <w:szCs w:val="26"/>
          <w:lang w:val="en-US"/>
        </w:rPr>
        <w:lastRenderedPageBreak/>
        <w:t xml:space="preserve">PECO’s express prior written consent. </w:t>
      </w:r>
      <w:r w:rsidR="004E75F8">
        <w:rPr>
          <w:sz w:val="26"/>
          <w:szCs w:val="26"/>
          <w:u w:val="single"/>
          <w:lang w:val="en-US"/>
        </w:rPr>
        <w:t xml:space="preserve">This prohibition, however, shall not be construed to require PECO’s express consent before </w:t>
      </w:r>
      <w:r w:rsidR="004E75F8" w:rsidRPr="004E75F8">
        <w:rPr>
          <w:sz w:val="26"/>
          <w:szCs w:val="26"/>
          <w:u w:val="single"/>
          <w:lang w:val="en-US"/>
        </w:rPr>
        <w:t>a Participant can refer, in a factual manner, to the PECO service territory or the Participant’s</w:t>
      </w:r>
      <w:bookmarkStart w:id="3" w:name="_GoBack"/>
      <w:bookmarkEnd w:id="3"/>
      <w:r w:rsidR="004E75F8">
        <w:rPr>
          <w:sz w:val="26"/>
          <w:szCs w:val="26"/>
          <w:u w:val="single"/>
          <w:lang w:val="en-US"/>
        </w:rPr>
        <w:t xml:space="preserve">  participation in the PECO program so long as </w:t>
      </w:r>
      <w:r w:rsidR="004E75F8">
        <w:rPr>
          <w:strike/>
          <w:sz w:val="26"/>
          <w:szCs w:val="26"/>
          <w:lang w:val="en-US"/>
        </w:rPr>
        <w:t xml:space="preserve">For all other references to PECO not requiring PECO’s prior consent, </w:t>
      </w:r>
      <w:r w:rsidR="004E75F8">
        <w:rPr>
          <w:sz w:val="26"/>
          <w:szCs w:val="26"/>
          <w:lang w:val="en-US"/>
        </w:rPr>
        <w:t xml:space="preserve">the references </w:t>
      </w:r>
      <w:r w:rsidR="004E75F8">
        <w:rPr>
          <w:strike/>
          <w:sz w:val="26"/>
          <w:szCs w:val="26"/>
          <w:lang w:val="en-US"/>
        </w:rPr>
        <w:t>must be</w:t>
      </w:r>
      <w:r w:rsidR="004E75F8">
        <w:rPr>
          <w:sz w:val="26"/>
          <w:szCs w:val="26"/>
          <w:lang w:val="en-US"/>
        </w:rPr>
        <w:t xml:space="preserve"> are factual and </w:t>
      </w:r>
      <w:r w:rsidR="004E75F8">
        <w:rPr>
          <w:strike/>
          <w:sz w:val="26"/>
          <w:szCs w:val="26"/>
          <w:lang w:val="en-US"/>
        </w:rPr>
        <w:t>can</w:t>
      </w:r>
      <w:r w:rsidR="004E75F8">
        <w:rPr>
          <w:sz w:val="26"/>
          <w:szCs w:val="26"/>
          <w:lang w:val="en-US"/>
        </w:rPr>
        <w:t xml:space="preserve"> </w:t>
      </w:r>
      <w:r w:rsidR="004E75F8">
        <w:rPr>
          <w:sz w:val="26"/>
          <w:szCs w:val="26"/>
          <w:u w:val="single"/>
          <w:lang w:val="en-US"/>
        </w:rPr>
        <w:t>do</w:t>
      </w:r>
      <w:r w:rsidR="004E75F8">
        <w:rPr>
          <w:sz w:val="26"/>
          <w:szCs w:val="26"/>
          <w:lang w:val="en-US"/>
        </w:rPr>
        <w:t xml:space="preserve"> not infer endorsement by or affiliation with PECO.</w:t>
      </w:r>
    </w:p>
    <w:p w:rsidR="004E75F8" w:rsidRDefault="004E75F8" w:rsidP="007A61A4">
      <w:pPr>
        <w:pStyle w:val="BodyText2"/>
        <w:spacing w:line="240" w:lineRule="auto"/>
        <w:ind w:left="720" w:right="720"/>
        <w:rPr>
          <w:sz w:val="26"/>
          <w:szCs w:val="26"/>
          <w:lang w:val="en-US"/>
        </w:rPr>
      </w:pPr>
    </w:p>
    <w:p w:rsidR="008A3A74" w:rsidRDefault="008A66AA" w:rsidP="007A61A4">
      <w:pPr>
        <w:pStyle w:val="BodyText2"/>
        <w:spacing w:line="240" w:lineRule="auto"/>
        <w:rPr>
          <w:sz w:val="26"/>
          <w:szCs w:val="26"/>
          <w:lang w:val="en-US"/>
        </w:rPr>
      </w:pPr>
      <w:r>
        <w:rPr>
          <w:sz w:val="26"/>
          <w:szCs w:val="26"/>
          <w:lang w:val="en-US"/>
        </w:rPr>
        <w:t>RESA Comments at 19.</w:t>
      </w:r>
    </w:p>
    <w:p w:rsidR="00213759" w:rsidRDefault="00213759" w:rsidP="008A3A74">
      <w:pPr>
        <w:pStyle w:val="BodyText2"/>
        <w:spacing w:line="240" w:lineRule="auto"/>
        <w:ind w:left="2250" w:right="720" w:hanging="2250"/>
        <w:rPr>
          <w:sz w:val="26"/>
          <w:szCs w:val="26"/>
        </w:rPr>
      </w:pPr>
    </w:p>
    <w:p w:rsidR="008A66AA" w:rsidRPr="00213759" w:rsidRDefault="00213759" w:rsidP="00213759">
      <w:pPr>
        <w:pStyle w:val="BodyText2"/>
        <w:numPr>
          <w:ilvl w:val="0"/>
          <w:numId w:val="13"/>
        </w:numPr>
        <w:spacing w:line="240" w:lineRule="auto"/>
        <w:ind w:right="720"/>
        <w:rPr>
          <w:b/>
          <w:sz w:val="26"/>
          <w:szCs w:val="26"/>
          <w:lang w:val="en-US"/>
        </w:rPr>
      </w:pPr>
      <w:r>
        <w:rPr>
          <w:b/>
          <w:sz w:val="26"/>
          <w:szCs w:val="26"/>
          <w:lang w:val="en-US"/>
        </w:rPr>
        <w:t>PECO’s Position</w:t>
      </w:r>
    </w:p>
    <w:p w:rsidR="008A66AA" w:rsidRPr="008A66AA" w:rsidRDefault="008A66AA" w:rsidP="008A3A74">
      <w:pPr>
        <w:pStyle w:val="BodyText2"/>
        <w:spacing w:line="240" w:lineRule="auto"/>
        <w:ind w:left="2250" w:right="720" w:hanging="2250"/>
        <w:rPr>
          <w:sz w:val="26"/>
          <w:szCs w:val="26"/>
        </w:rPr>
      </w:pPr>
    </w:p>
    <w:p w:rsidR="00986E4D" w:rsidRPr="008A66AA" w:rsidRDefault="008A66AA" w:rsidP="005A4787">
      <w:pPr>
        <w:pStyle w:val="BodyText2"/>
        <w:spacing w:line="360" w:lineRule="auto"/>
        <w:rPr>
          <w:sz w:val="26"/>
          <w:szCs w:val="26"/>
        </w:rPr>
      </w:pPr>
      <w:r>
        <w:rPr>
          <w:b/>
          <w:sz w:val="26"/>
          <w:szCs w:val="26"/>
          <w:lang w:val="en-US"/>
        </w:rPr>
        <w:tab/>
      </w:r>
      <w:r>
        <w:rPr>
          <w:b/>
          <w:sz w:val="26"/>
          <w:szCs w:val="26"/>
          <w:lang w:val="en-US"/>
        </w:rPr>
        <w:tab/>
      </w:r>
      <w:r>
        <w:rPr>
          <w:sz w:val="26"/>
          <w:szCs w:val="26"/>
          <w:lang w:val="en-US"/>
        </w:rPr>
        <w:t xml:space="preserve">PECO explains that the purpose of these provisions is to ensure that PECO may withhold approval in cases where an EGS promotes its role in a way that has a negative effect on the reputation of the PECO brand. </w:t>
      </w:r>
      <w:r w:rsidR="00FF4289">
        <w:rPr>
          <w:sz w:val="26"/>
          <w:szCs w:val="26"/>
          <w:lang w:val="en-US"/>
        </w:rPr>
        <w:t xml:space="preserve"> </w:t>
      </w:r>
      <w:r>
        <w:rPr>
          <w:sz w:val="26"/>
          <w:szCs w:val="26"/>
          <w:lang w:val="en-US"/>
        </w:rPr>
        <w:t>Additionally PECO indicates that, RESA fails to recognize that the Commission has already approved more restrictive contractual language identical to PECO’s original DSP</w:t>
      </w:r>
      <w:r w:rsidR="00FF4289">
        <w:rPr>
          <w:sz w:val="26"/>
          <w:szCs w:val="26"/>
          <w:lang w:val="en-US"/>
        </w:rPr>
        <w:t xml:space="preserve"> </w:t>
      </w:r>
      <w:r>
        <w:rPr>
          <w:sz w:val="26"/>
          <w:szCs w:val="26"/>
          <w:lang w:val="en-US"/>
        </w:rPr>
        <w:t>II proposal in PECO’s Alternative Energy Portfolio Standard</w:t>
      </w:r>
      <w:r w:rsidR="00FF4289">
        <w:rPr>
          <w:sz w:val="26"/>
          <w:szCs w:val="26"/>
          <w:lang w:val="en-US"/>
        </w:rPr>
        <w:t>s Act</w:t>
      </w:r>
      <w:r>
        <w:rPr>
          <w:sz w:val="26"/>
          <w:szCs w:val="26"/>
          <w:lang w:val="en-US"/>
        </w:rPr>
        <w:t xml:space="preserve"> (AEPS) Procurement</w:t>
      </w:r>
      <w:r w:rsidR="00FF4289">
        <w:rPr>
          <w:sz w:val="26"/>
          <w:szCs w:val="26"/>
          <w:lang w:val="en-US"/>
        </w:rPr>
        <w:t xml:space="preserve"> plans. </w:t>
      </w:r>
      <w:r>
        <w:rPr>
          <w:sz w:val="26"/>
          <w:szCs w:val="26"/>
          <w:lang w:val="en-US"/>
        </w:rPr>
        <w:t xml:space="preserve"> PECO Reply </w:t>
      </w:r>
      <w:r w:rsidR="00FF4289">
        <w:rPr>
          <w:sz w:val="26"/>
          <w:szCs w:val="26"/>
          <w:lang w:val="en-US"/>
        </w:rPr>
        <w:t xml:space="preserve">Comments </w:t>
      </w:r>
      <w:r>
        <w:rPr>
          <w:sz w:val="26"/>
          <w:szCs w:val="26"/>
          <w:lang w:val="en-US"/>
        </w:rPr>
        <w:t>at 17.</w:t>
      </w:r>
    </w:p>
    <w:p w:rsidR="00CB28FA" w:rsidRPr="00E974A3" w:rsidRDefault="00CB28FA" w:rsidP="005A4787">
      <w:pPr>
        <w:pStyle w:val="BodyText2"/>
        <w:spacing w:line="360" w:lineRule="auto"/>
        <w:rPr>
          <w:sz w:val="26"/>
          <w:szCs w:val="26"/>
        </w:rPr>
      </w:pPr>
    </w:p>
    <w:p w:rsidR="00245085" w:rsidRDefault="008A66AA" w:rsidP="00213759">
      <w:pPr>
        <w:pStyle w:val="BodyText2"/>
        <w:numPr>
          <w:ilvl w:val="0"/>
          <w:numId w:val="13"/>
        </w:numPr>
        <w:spacing w:line="360" w:lineRule="auto"/>
        <w:rPr>
          <w:b/>
          <w:sz w:val="26"/>
          <w:szCs w:val="26"/>
        </w:rPr>
      </w:pPr>
      <w:r>
        <w:rPr>
          <w:b/>
          <w:sz w:val="26"/>
          <w:szCs w:val="26"/>
          <w:lang w:val="en-US"/>
        </w:rPr>
        <w:t>Disposition</w:t>
      </w:r>
    </w:p>
    <w:p w:rsidR="00FF4289" w:rsidRDefault="00FF4289" w:rsidP="005A4787">
      <w:pPr>
        <w:pStyle w:val="BodyText2"/>
        <w:spacing w:line="360" w:lineRule="auto"/>
        <w:rPr>
          <w:sz w:val="26"/>
          <w:szCs w:val="26"/>
          <w:lang w:val="en-US"/>
        </w:rPr>
      </w:pPr>
    </w:p>
    <w:p w:rsidR="008A66AA" w:rsidRDefault="008A66AA" w:rsidP="005A4787">
      <w:pPr>
        <w:pStyle w:val="BodyText2"/>
        <w:spacing w:line="360" w:lineRule="auto"/>
        <w:rPr>
          <w:sz w:val="26"/>
          <w:szCs w:val="26"/>
          <w:lang w:val="en-US"/>
        </w:rPr>
      </w:pPr>
      <w:r>
        <w:rPr>
          <w:sz w:val="26"/>
          <w:szCs w:val="26"/>
          <w:lang w:val="en-US"/>
        </w:rPr>
        <w:tab/>
      </w:r>
      <w:r>
        <w:rPr>
          <w:sz w:val="26"/>
          <w:szCs w:val="26"/>
          <w:lang w:val="en-US"/>
        </w:rPr>
        <w:tab/>
      </w:r>
      <w:r w:rsidR="00384228">
        <w:rPr>
          <w:sz w:val="26"/>
          <w:szCs w:val="26"/>
          <w:lang w:val="en-US"/>
        </w:rPr>
        <w:t xml:space="preserve">We are persuaded by RESA’s argument </w:t>
      </w:r>
      <w:r w:rsidR="00986F83">
        <w:rPr>
          <w:sz w:val="26"/>
          <w:szCs w:val="26"/>
          <w:lang w:val="en-US"/>
        </w:rPr>
        <w:t xml:space="preserve">that PECO’s overly broad </w:t>
      </w:r>
      <w:r w:rsidR="007A61A4">
        <w:rPr>
          <w:sz w:val="26"/>
          <w:szCs w:val="26"/>
          <w:lang w:val="en-US"/>
        </w:rPr>
        <w:t>restrictions are</w:t>
      </w:r>
      <w:r w:rsidR="00986F83">
        <w:rPr>
          <w:sz w:val="26"/>
          <w:szCs w:val="26"/>
          <w:lang w:val="en-US"/>
        </w:rPr>
        <w:t xml:space="preserve"> counterproductive. </w:t>
      </w:r>
      <w:r w:rsidR="00FF4289">
        <w:rPr>
          <w:sz w:val="26"/>
          <w:szCs w:val="26"/>
          <w:lang w:val="en-US"/>
        </w:rPr>
        <w:t xml:space="preserve"> </w:t>
      </w:r>
      <w:r w:rsidR="00986F83">
        <w:rPr>
          <w:sz w:val="26"/>
          <w:szCs w:val="26"/>
          <w:lang w:val="en-US"/>
        </w:rPr>
        <w:t xml:space="preserve">We find that RESA’s </w:t>
      </w:r>
      <w:r w:rsidR="00BF2A48">
        <w:rPr>
          <w:sz w:val="26"/>
          <w:szCs w:val="26"/>
          <w:lang w:val="en-US"/>
        </w:rPr>
        <w:t xml:space="preserve">amended language concerning Publicity for the Opt-In Program and Standard Offer Referral Program is more concise and addresses PECO’s concerns about EGSs marketing the Retail Market Enhancement Programs. </w:t>
      </w:r>
      <w:r w:rsidR="00FF4289">
        <w:rPr>
          <w:sz w:val="26"/>
          <w:szCs w:val="26"/>
          <w:lang w:val="en-US"/>
        </w:rPr>
        <w:t xml:space="preserve"> </w:t>
      </w:r>
      <w:r w:rsidR="00BF2A48">
        <w:rPr>
          <w:sz w:val="26"/>
          <w:szCs w:val="26"/>
          <w:lang w:val="en-US"/>
        </w:rPr>
        <w:t>We encourage the EGSs to promote the Retail Market Enhancement Programs, however we strongly caution EGSs to adhere to the Publicity rules set forth for both programs.</w:t>
      </w:r>
    </w:p>
    <w:p w:rsidR="003D61C3" w:rsidRDefault="003D61C3" w:rsidP="005A4787">
      <w:pPr>
        <w:pStyle w:val="BodyText2"/>
        <w:spacing w:line="360" w:lineRule="auto"/>
        <w:rPr>
          <w:sz w:val="26"/>
          <w:szCs w:val="26"/>
          <w:lang w:val="en-US"/>
        </w:rPr>
      </w:pPr>
    </w:p>
    <w:p w:rsidR="003D61C3" w:rsidRDefault="003D61C3" w:rsidP="005A4787">
      <w:pPr>
        <w:pStyle w:val="BodyText2"/>
        <w:spacing w:line="360" w:lineRule="auto"/>
        <w:rPr>
          <w:sz w:val="26"/>
          <w:szCs w:val="26"/>
          <w:lang w:val="en-US"/>
        </w:rPr>
      </w:pPr>
    </w:p>
    <w:p w:rsidR="003D61C3" w:rsidRDefault="003D61C3" w:rsidP="005A4787">
      <w:pPr>
        <w:pStyle w:val="BodyText2"/>
        <w:spacing w:line="360" w:lineRule="auto"/>
        <w:rPr>
          <w:sz w:val="26"/>
          <w:szCs w:val="26"/>
          <w:lang w:val="en-US"/>
        </w:rPr>
      </w:pPr>
    </w:p>
    <w:p w:rsidR="003D61C3" w:rsidRPr="003D61C3" w:rsidRDefault="003D61C3" w:rsidP="003D61C3">
      <w:pPr>
        <w:pStyle w:val="BodyText2"/>
        <w:numPr>
          <w:ilvl w:val="0"/>
          <w:numId w:val="8"/>
        </w:numPr>
        <w:spacing w:line="360" w:lineRule="auto"/>
        <w:rPr>
          <w:b/>
          <w:sz w:val="26"/>
          <w:szCs w:val="26"/>
        </w:rPr>
      </w:pPr>
      <w:r>
        <w:rPr>
          <w:b/>
          <w:sz w:val="26"/>
          <w:szCs w:val="26"/>
          <w:lang w:val="en-US"/>
        </w:rPr>
        <w:t>Conclusion</w:t>
      </w:r>
    </w:p>
    <w:p w:rsidR="00837393" w:rsidRPr="00F90DE3" w:rsidRDefault="003D61C3" w:rsidP="003D61C3">
      <w:pPr>
        <w:spacing w:line="360" w:lineRule="auto"/>
        <w:ind w:firstLine="1440"/>
        <w:rPr>
          <w:rFonts w:cs="Mangal"/>
          <w:b/>
          <w:sz w:val="26"/>
          <w:szCs w:val="26"/>
          <w:lang w:val="x-none" w:eastAsia="x-none"/>
        </w:rPr>
      </w:pPr>
      <w:r w:rsidRPr="003D61C3">
        <w:rPr>
          <w:sz w:val="26"/>
          <w:szCs w:val="26"/>
        </w:rPr>
        <w:t xml:space="preserve">  </w:t>
      </w:r>
      <w:r w:rsidR="00837393">
        <w:rPr>
          <w:b/>
          <w:sz w:val="26"/>
          <w:szCs w:val="26"/>
        </w:rPr>
        <w:t xml:space="preserve">    </w:t>
      </w:r>
      <w:r w:rsidR="001B15AF">
        <w:rPr>
          <w:sz w:val="26"/>
          <w:szCs w:val="26"/>
        </w:rPr>
        <w:t>Based on the foregoing discussion, we shall grant in part in part and deny in part the PECO Energy Company’s Revised Default Service Program II</w:t>
      </w:r>
      <w:r w:rsidR="00F90DE3">
        <w:rPr>
          <w:b/>
          <w:sz w:val="26"/>
          <w:szCs w:val="26"/>
        </w:rPr>
        <w:t xml:space="preserve">.  </w:t>
      </w:r>
      <w:r w:rsidR="00F90DE3">
        <w:rPr>
          <w:sz w:val="26"/>
          <w:szCs w:val="26"/>
        </w:rPr>
        <w:t xml:space="preserve">In particular PECO is directed to (1) Revise its cost recovery methodology as described </w:t>
      </w:r>
      <w:r w:rsidR="00F90DE3" w:rsidRPr="00F90DE3">
        <w:rPr>
          <w:i/>
          <w:sz w:val="26"/>
          <w:szCs w:val="26"/>
        </w:rPr>
        <w:t>supra</w:t>
      </w:r>
      <w:r w:rsidR="00837393">
        <w:rPr>
          <w:b/>
          <w:sz w:val="26"/>
          <w:szCs w:val="26"/>
        </w:rPr>
        <w:t xml:space="preserve"> </w:t>
      </w:r>
      <w:r w:rsidR="00F90DE3">
        <w:rPr>
          <w:sz w:val="26"/>
          <w:szCs w:val="26"/>
        </w:rPr>
        <w:t>for the Opt-In Program and SOP</w:t>
      </w:r>
      <w:r w:rsidR="00F90DE3">
        <w:rPr>
          <w:b/>
          <w:sz w:val="26"/>
          <w:szCs w:val="26"/>
        </w:rPr>
        <w:t xml:space="preserve">. </w:t>
      </w:r>
      <w:r w:rsidR="00F90DE3" w:rsidRPr="00F90DE3">
        <w:rPr>
          <w:sz w:val="26"/>
          <w:szCs w:val="26"/>
        </w:rPr>
        <w:t>(2)</w:t>
      </w:r>
      <w:r w:rsidR="00837393">
        <w:rPr>
          <w:b/>
          <w:sz w:val="26"/>
          <w:szCs w:val="26"/>
        </w:rPr>
        <w:t xml:space="preserve">  </w:t>
      </w:r>
      <w:r w:rsidR="00F90DE3">
        <w:rPr>
          <w:sz w:val="26"/>
          <w:szCs w:val="26"/>
        </w:rPr>
        <w:t>Permit PECO’s proposal for reporting requirements</w:t>
      </w:r>
      <w:r w:rsidR="00F90DE3" w:rsidRPr="00F90DE3">
        <w:rPr>
          <w:sz w:val="26"/>
          <w:szCs w:val="26"/>
        </w:rPr>
        <w:t>.  (3)</w:t>
      </w:r>
      <w:r w:rsidR="00837393">
        <w:rPr>
          <w:b/>
          <w:sz w:val="26"/>
          <w:szCs w:val="26"/>
        </w:rPr>
        <w:t xml:space="preserve">  </w:t>
      </w:r>
      <w:r w:rsidR="00F90DE3" w:rsidRPr="00F90DE3">
        <w:rPr>
          <w:sz w:val="26"/>
          <w:szCs w:val="26"/>
        </w:rPr>
        <w:t>Include the</w:t>
      </w:r>
      <w:r w:rsidR="00512AF0">
        <w:rPr>
          <w:rFonts w:cs="Mangal"/>
          <w:b/>
          <w:sz w:val="26"/>
          <w:szCs w:val="26"/>
          <w:lang w:eastAsia="x-none"/>
        </w:rPr>
        <w:t xml:space="preserve"> </w:t>
      </w:r>
      <w:r w:rsidR="00512AF0" w:rsidRPr="00512AF0">
        <w:rPr>
          <w:rFonts w:cs="Mangal"/>
          <w:sz w:val="26"/>
          <w:szCs w:val="26"/>
          <w:lang w:eastAsia="x-none"/>
        </w:rPr>
        <w:t>small C&amp;I</w:t>
      </w:r>
      <w:r w:rsidR="00512AF0">
        <w:rPr>
          <w:rFonts w:cs="Mangal"/>
          <w:b/>
          <w:sz w:val="26"/>
          <w:szCs w:val="26"/>
          <w:lang w:eastAsia="x-none"/>
        </w:rPr>
        <w:t xml:space="preserve"> </w:t>
      </w:r>
      <w:r w:rsidR="00512AF0" w:rsidRPr="00512AF0">
        <w:rPr>
          <w:rFonts w:cs="Mangal"/>
          <w:sz w:val="26"/>
          <w:szCs w:val="26"/>
          <w:lang w:val="x-none" w:eastAsia="x-none"/>
        </w:rPr>
        <w:t>customers</w:t>
      </w:r>
      <w:r w:rsidR="00512AF0">
        <w:rPr>
          <w:rFonts w:cs="Mangal"/>
          <w:sz w:val="26"/>
          <w:szCs w:val="26"/>
          <w:lang w:eastAsia="x-none"/>
        </w:rPr>
        <w:t xml:space="preserve"> in the SOP as detailed in this Order. (4) </w:t>
      </w:r>
      <w:r w:rsidR="00837393" w:rsidRPr="00F90DE3">
        <w:rPr>
          <w:rFonts w:cs="Mangal"/>
          <w:b/>
          <w:sz w:val="26"/>
          <w:szCs w:val="26"/>
          <w:lang w:val="x-none" w:eastAsia="x-none"/>
        </w:rPr>
        <w:t xml:space="preserve"> </w:t>
      </w:r>
      <w:r w:rsidR="00512AF0">
        <w:rPr>
          <w:rFonts w:cs="Mangal"/>
          <w:sz w:val="26"/>
          <w:szCs w:val="26"/>
          <w:lang w:eastAsia="x-none"/>
        </w:rPr>
        <w:t xml:space="preserve">Revise its Publicity Section 8.8 of the Opt-In Program and Section 6.8 of the Standard Offer Customer Referral. </w:t>
      </w:r>
      <w:r w:rsidR="00837393" w:rsidRPr="00F90DE3">
        <w:rPr>
          <w:rFonts w:cs="Mangal"/>
          <w:b/>
          <w:sz w:val="26"/>
          <w:szCs w:val="26"/>
          <w:lang w:val="x-none" w:eastAsia="x-none"/>
        </w:rPr>
        <w:t xml:space="preserve">                                     </w:t>
      </w:r>
    </w:p>
    <w:p w:rsidR="00837393" w:rsidRPr="00F90DE3" w:rsidRDefault="00837393" w:rsidP="005A4787">
      <w:pPr>
        <w:pStyle w:val="BodyText2"/>
        <w:spacing w:line="360" w:lineRule="auto"/>
        <w:rPr>
          <w:rFonts w:cs="Mangal"/>
          <w:b/>
          <w:sz w:val="26"/>
          <w:szCs w:val="26"/>
        </w:rPr>
      </w:pPr>
    </w:p>
    <w:p w:rsidR="005E3D2E" w:rsidRPr="003D61C3" w:rsidRDefault="005E3D2E" w:rsidP="003D61C3">
      <w:pPr>
        <w:pStyle w:val="BodyText2"/>
        <w:keepLines/>
        <w:spacing w:after="0" w:line="360" w:lineRule="auto"/>
        <w:rPr>
          <w:sz w:val="26"/>
          <w:szCs w:val="26"/>
        </w:rPr>
      </w:pPr>
      <w:bookmarkStart w:id="4" w:name="_Toc323736688"/>
      <w:r w:rsidRPr="005E3D2E">
        <w:rPr>
          <w:rFonts w:cs="Mangal"/>
          <w:b/>
          <w:sz w:val="26"/>
          <w:szCs w:val="26"/>
        </w:rPr>
        <w:t>THEREFORE,</w:t>
      </w:r>
    </w:p>
    <w:p w:rsidR="005E3D2E" w:rsidRPr="005E3D2E" w:rsidRDefault="005E3D2E" w:rsidP="005E3D2E">
      <w:pPr>
        <w:rPr>
          <w:sz w:val="26"/>
          <w:szCs w:val="26"/>
        </w:rPr>
      </w:pPr>
    </w:p>
    <w:p w:rsidR="005E3D2E" w:rsidRPr="005E3D2E" w:rsidRDefault="005E3D2E" w:rsidP="00BE00D7">
      <w:pPr>
        <w:ind w:firstLine="1440"/>
        <w:rPr>
          <w:b/>
          <w:sz w:val="26"/>
          <w:szCs w:val="26"/>
        </w:rPr>
      </w:pPr>
      <w:r w:rsidRPr="005E3D2E">
        <w:rPr>
          <w:b/>
          <w:sz w:val="26"/>
          <w:szCs w:val="26"/>
        </w:rPr>
        <w:t>IT IS ORDERED:</w:t>
      </w:r>
    </w:p>
    <w:p w:rsidR="009B78E7" w:rsidRPr="00F47C07" w:rsidRDefault="009B78E7" w:rsidP="009B78E7">
      <w:pPr>
        <w:rPr>
          <w:sz w:val="26"/>
          <w:szCs w:val="26"/>
        </w:rPr>
      </w:pPr>
    </w:p>
    <w:p w:rsidR="009B78E7" w:rsidRPr="005E3D2E" w:rsidRDefault="009B78E7" w:rsidP="009B78E7">
      <w:pPr>
        <w:rPr>
          <w:sz w:val="26"/>
          <w:szCs w:val="26"/>
        </w:rPr>
      </w:pPr>
    </w:p>
    <w:p w:rsidR="009B78E7" w:rsidRDefault="00795DD0" w:rsidP="00A2155C">
      <w:pPr>
        <w:widowControl w:val="0"/>
        <w:numPr>
          <w:ilvl w:val="0"/>
          <w:numId w:val="3"/>
        </w:numPr>
        <w:spacing w:line="360" w:lineRule="auto"/>
        <w:ind w:left="0" w:firstLine="1440"/>
        <w:contextualSpacing/>
        <w:rPr>
          <w:sz w:val="26"/>
          <w:szCs w:val="26"/>
        </w:rPr>
      </w:pPr>
      <w:r>
        <w:rPr>
          <w:sz w:val="26"/>
          <w:szCs w:val="26"/>
        </w:rPr>
        <w:t xml:space="preserve">That the </w:t>
      </w:r>
      <w:r w:rsidR="003D61C3">
        <w:rPr>
          <w:sz w:val="26"/>
          <w:szCs w:val="26"/>
        </w:rPr>
        <w:t xml:space="preserve">Petition </w:t>
      </w:r>
      <w:r>
        <w:rPr>
          <w:sz w:val="26"/>
          <w:szCs w:val="26"/>
        </w:rPr>
        <w:t xml:space="preserve">of PECO Energy Company </w:t>
      </w:r>
      <w:r w:rsidR="003D61C3">
        <w:rPr>
          <w:sz w:val="26"/>
          <w:szCs w:val="26"/>
        </w:rPr>
        <w:t>for approval of the Revised Default Service Plan is granted, in part</w:t>
      </w:r>
      <w:r w:rsidR="0030212A">
        <w:rPr>
          <w:sz w:val="26"/>
          <w:szCs w:val="26"/>
        </w:rPr>
        <w:t>,</w:t>
      </w:r>
      <w:r w:rsidR="003D61C3">
        <w:rPr>
          <w:sz w:val="26"/>
          <w:szCs w:val="26"/>
        </w:rPr>
        <w:t xml:space="preserve"> and denied in part, consistent with this Order</w:t>
      </w:r>
      <w:r w:rsidR="009B78E7" w:rsidRPr="005E3D2E">
        <w:rPr>
          <w:sz w:val="26"/>
          <w:szCs w:val="26"/>
        </w:rPr>
        <w:t xml:space="preserve">. </w:t>
      </w:r>
    </w:p>
    <w:p w:rsidR="00795DD0" w:rsidRDefault="00795DD0" w:rsidP="00795DD0">
      <w:pPr>
        <w:widowControl w:val="0"/>
        <w:spacing w:line="360" w:lineRule="auto"/>
        <w:ind w:left="1440"/>
        <w:contextualSpacing/>
        <w:rPr>
          <w:sz w:val="26"/>
          <w:szCs w:val="26"/>
        </w:rPr>
      </w:pPr>
    </w:p>
    <w:p w:rsidR="00795DD0" w:rsidRDefault="00795DD0" w:rsidP="00795DD0">
      <w:pPr>
        <w:widowControl w:val="0"/>
        <w:tabs>
          <w:tab w:val="left" w:pos="2160"/>
        </w:tabs>
        <w:spacing w:line="360" w:lineRule="auto"/>
        <w:ind w:firstLine="1530"/>
        <w:contextualSpacing/>
        <w:rPr>
          <w:sz w:val="26"/>
          <w:szCs w:val="26"/>
        </w:rPr>
      </w:pPr>
      <w:r>
        <w:rPr>
          <w:sz w:val="26"/>
          <w:szCs w:val="26"/>
        </w:rPr>
        <w:t>2.</w:t>
      </w:r>
      <w:r>
        <w:rPr>
          <w:sz w:val="26"/>
          <w:szCs w:val="26"/>
        </w:rPr>
        <w:tab/>
        <w:t>That PECO Energy Company is directed to modify the Revised Default Service Plan, filed on December 11, 2012, to make specific clarifications set forth in this Order. These Modifications to the Revised Default Service Plan shall be filled with the Commission within sixty days of the entry of this Order.</w:t>
      </w:r>
    </w:p>
    <w:p w:rsidR="00143271" w:rsidRDefault="00143271">
      <w:pPr>
        <w:autoSpaceDE/>
        <w:autoSpaceDN/>
        <w:spacing w:line="360" w:lineRule="auto"/>
        <w:rPr>
          <w:sz w:val="26"/>
          <w:szCs w:val="26"/>
        </w:rPr>
      </w:pPr>
      <w:r>
        <w:rPr>
          <w:sz w:val="26"/>
          <w:szCs w:val="26"/>
        </w:rPr>
        <w:br w:type="page"/>
      </w:r>
    </w:p>
    <w:p w:rsidR="00795DD0" w:rsidRDefault="00795DD0" w:rsidP="00795DD0">
      <w:pPr>
        <w:widowControl w:val="0"/>
        <w:tabs>
          <w:tab w:val="left" w:pos="2160"/>
        </w:tabs>
        <w:spacing w:line="360" w:lineRule="auto"/>
        <w:ind w:firstLine="1530"/>
        <w:contextualSpacing/>
        <w:rPr>
          <w:sz w:val="26"/>
          <w:szCs w:val="26"/>
        </w:rPr>
      </w:pPr>
    </w:p>
    <w:p w:rsidR="00795DD0" w:rsidRPr="005E3D2E" w:rsidRDefault="00795DD0" w:rsidP="00795DD0">
      <w:pPr>
        <w:widowControl w:val="0"/>
        <w:tabs>
          <w:tab w:val="left" w:pos="2250"/>
        </w:tabs>
        <w:spacing w:line="360" w:lineRule="auto"/>
        <w:ind w:firstLine="1530"/>
        <w:contextualSpacing/>
        <w:rPr>
          <w:sz w:val="26"/>
          <w:szCs w:val="26"/>
        </w:rPr>
      </w:pPr>
      <w:r>
        <w:rPr>
          <w:sz w:val="26"/>
          <w:szCs w:val="26"/>
        </w:rPr>
        <w:t>3.</w:t>
      </w:r>
      <w:r>
        <w:rPr>
          <w:sz w:val="26"/>
          <w:szCs w:val="26"/>
        </w:rPr>
        <w:tab/>
        <w:t xml:space="preserve">That a copy of the Order shall be served on </w:t>
      </w:r>
      <w:r w:rsidR="0030212A">
        <w:rPr>
          <w:sz w:val="26"/>
          <w:szCs w:val="26"/>
        </w:rPr>
        <w:t xml:space="preserve">the Office of Consumer Advocate, the Office of Small Business Advocate, the Bureau of Investigation and Enforcement and </w:t>
      </w:r>
      <w:r>
        <w:rPr>
          <w:sz w:val="26"/>
          <w:szCs w:val="26"/>
        </w:rPr>
        <w:t xml:space="preserve">all </w:t>
      </w:r>
      <w:r w:rsidR="0030212A">
        <w:rPr>
          <w:sz w:val="26"/>
          <w:szCs w:val="26"/>
        </w:rPr>
        <w:t>p</w:t>
      </w:r>
      <w:r>
        <w:rPr>
          <w:sz w:val="26"/>
          <w:szCs w:val="26"/>
        </w:rPr>
        <w:t>arties to this proceeding</w:t>
      </w:r>
      <w:r w:rsidR="0030212A">
        <w:rPr>
          <w:sz w:val="26"/>
          <w:szCs w:val="26"/>
        </w:rPr>
        <w:t>.</w:t>
      </w:r>
    </w:p>
    <w:p w:rsidR="009B78E7" w:rsidRDefault="009B78E7" w:rsidP="009B78E7"/>
    <w:p w:rsidR="005E3D2E" w:rsidRPr="005E3D2E" w:rsidRDefault="005E3D2E" w:rsidP="005E3D2E">
      <w:pPr>
        <w:widowControl w:val="0"/>
        <w:spacing w:line="360" w:lineRule="auto"/>
        <w:contextualSpacing/>
        <w:rPr>
          <w:sz w:val="26"/>
          <w:szCs w:val="26"/>
        </w:rPr>
      </w:pPr>
    </w:p>
    <w:p w:rsidR="005E3D2E" w:rsidRPr="005E3D2E" w:rsidRDefault="005E3D2E" w:rsidP="005E3D2E">
      <w:pPr>
        <w:rPr>
          <w:sz w:val="26"/>
          <w:szCs w:val="26"/>
        </w:rPr>
      </w:pPr>
    </w:p>
    <w:p w:rsidR="005E3D2E" w:rsidRPr="005E3D2E" w:rsidRDefault="00143271" w:rsidP="005E3D2E">
      <w:pPr>
        <w:ind w:left="5040"/>
        <w:rPr>
          <w:b/>
          <w:sz w:val="26"/>
          <w:szCs w:val="26"/>
        </w:rPr>
      </w:pPr>
      <w:r>
        <w:rPr>
          <w:noProof/>
        </w:rPr>
        <w:drawing>
          <wp:anchor distT="0" distB="0" distL="114300" distR="114300" simplePos="0" relativeHeight="251659264" behindDoc="1" locked="0" layoutInCell="1" allowOverlap="1" wp14:anchorId="2C2FDC32" wp14:editId="431F3F48">
            <wp:simplePos x="0" y="0"/>
            <wp:positionH relativeFrom="column">
              <wp:posOffset>2752725</wp:posOffset>
            </wp:positionH>
            <wp:positionV relativeFrom="paragraph">
              <wp:posOffset>57150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E3D2E" w:rsidRPr="005E3D2E">
        <w:rPr>
          <w:b/>
          <w:sz w:val="26"/>
          <w:szCs w:val="26"/>
        </w:rPr>
        <w:t>BY THE COMMISSION</w:t>
      </w:r>
    </w:p>
    <w:p w:rsidR="005E3D2E" w:rsidRPr="005E3D2E" w:rsidRDefault="005E3D2E" w:rsidP="005E3D2E">
      <w:pPr>
        <w:ind w:left="5040"/>
        <w:rPr>
          <w:b/>
          <w:sz w:val="26"/>
          <w:szCs w:val="26"/>
        </w:rPr>
      </w:pPr>
    </w:p>
    <w:p w:rsidR="005E3D2E" w:rsidRPr="005E3D2E" w:rsidRDefault="005E3D2E" w:rsidP="005E3D2E">
      <w:pPr>
        <w:ind w:left="5040"/>
        <w:rPr>
          <w:b/>
          <w:sz w:val="26"/>
          <w:szCs w:val="26"/>
        </w:rPr>
      </w:pPr>
    </w:p>
    <w:p w:rsidR="005E3D2E" w:rsidRPr="005E3D2E" w:rsidRDefault="005E3D2E" w:rsidP="005E3D2E">
      <w:pPr>
        <w:ind w:left="5040"/>
        <w:rPr>
          <w:b/>
          <w:sz w:val="26"/>
          <w:szCs w:val="26"/>
        </w:rPr>
      </w:pPr>
    </w:p>
    <w:p w:rsidR="005E3D2E" w:rsidRPr="005E3D2E" w:rsidRDefault="005E3D2E" w:rsidP="005E3D2E">
      <w:pPr>
        <w:ind w:left="5040"/>
        <w:rPr>
          <w:sz w:val="26"/>
          <w:szCs w:val="26"/>
        </w:rPr>
      </w:pPr>
      <w:r w:rsidRPr="005E3D2E">
        <w:rPr>
          <w:sz w:val="26"/>
          <w:szCs w:val="26"/>
        </w:rPr>
        <w:t>Rosemary Chiavetta</w:t>
      </w:r>
    </w:p>
    <w:p w:rsidR="005E3D2E" w:rsidRPr="005E3D2E" w:rsidRDefault="005E3D2E" w:rsidP="005E3D2E">
      <w:pPr>
        <w:ind w:left="5040"/>
        <w:rPr>
          <w:sz w:val="26"/>
          <w:szCs w:val="26"/>
        </w:rPr>
      </w:pPr>
      <w:r w:rsidRPr="005E3D2E">
        <w:rPr>
          <w:sz w:val="26"/>
          <w:szCs w:val="26"/>
        </w:rPr>
        <w:t>Secretary</w:t>
      </w:r>
    </w:p>
    <w:p w:rsidR="005E3D2E" w:rsidRPr="005E3D2E" w:rsidRDefault="005E3D2E" w:rsidP="005E3D2E">
      <w:pPr>
        <w:ind w:hanging="86"/>
        <w:rPr>
          <w:sz w:val="26"/>
          <w:szCs w:val="26"/>
        </w:rPr>
      </w:pPr>
    </w:p>
    <w:p w:rsidR="005E3D2E" w:rsidRDefault="005E3D2E" w:rsidP="005E3D2E">
      <w:pPr>
        <w:ind w:hanging="86"/>
        <w:rPr>
          <w:sz w:val="26"/>
          <w:szCs w:val="26"/>
        </w:rPr>
      </w:pPr>
    </w:p>
    <w:p w:rsidR="00986F83" w:rsidRDefault="00986F83" w:rsidP="005E3D2E">
      <w:pPr>
        <w:ind w:hanging="86"/>
        <w:rPr>
          <w:sz w:val="26"/>
          <w:szCs w:val="26"/>
        </w:rPr>
      </w:pPr>
    </w:p>
    <w:p w:rsidR="00986F83" w:rsidRDefault="00986F83" w:rsidP="005E3D2E">
      <w:pPr>
        <w:ind w:hanging="86"/>
        <w:rPr>
          <w:sz w:val="26"/>
          <w:szCs w:val="26"/>
        </w:rPr>
      </w:pPr>
    </w:p>
    <w:p w:rsidR="00986F83" w:rsidRDefault="00986F83" w:rsidP="005E3D2E">
      <w:pPr>
        <w:ind w:hanging="86"/>
        <w:rPr>
          <w:sz w:val="26"/>
          <w:szCs w:val="26"/>
        </w:rPr>
      </w:pPr>
    </w:p>
    <w:p w:rsidR="00986F83" w:rsidRPr="005E3D2E" w:rsidRDefault="00986F83" w:rsidP="005E3D2E">
      <w:pPr>
        <w:ind w:hanging="86"/>
        <w:rPr>
          <w:sz w:val="26"/>
          <w:szCs w:val="26"/>
        </w:rPr>
      </w:pPr>
    </w:p>
    <w:p w:rsidR="005E3D2E" w:rsidRPr="005E3D2E" w:rsidRDefault="005E3D2E" w:rsidP="005E3D2E">
      <w:pPr>
        <w:ind w:hanging="86"/>
        <w:rPr>
          <w:sz w:val="26"/>
          <w:szCs w:val="26"/>
        </w:rPr>
      </w:pPr>
      <w:r w:rsidRPr="005E3D2E">
        <w:rPr>
          <w:sz w:val="26"/>
          <w:szCs w:val="26"/>
        </w:rPr>
        <w:t>OR</w:t>
      </w:r>
      <w:r w:rsidR="00986F83">
        <w:rPr>
          <w:sz w:val="26"/>
          <w:szCs w:val="26"/>
        </w:rPr>
        <w:t>DER ADOPTED:  February 14, 2013</w:t>
      </w:r>
    </w:p>
    <w:p w:rsidR="003A4CA5" w:rsidRDefault="003A4CA5" w:rsidP="005E3D2E">
      <w:pPr>
        <w:ind w:hanging="86"/>
        <w:rPr>
          <w:sz w:val="26"/>
          <w:szCs w:val="26"/>
        </w:rPr>
      </w:pPr>
    </w:p>
    <w:p w:rsidR="005E3D2E" w:rsidRPr="005E3D2E" w:rsidRDefault="005E3D2E" w:rsidP="005E3D2E">
      <w:pPr>
        <w:ind w:hanging="86"/>
        <w:rPr>
          <w:sz w:val="26"/>
          <w:szCs w:val="26"/>
        </w:rPr>
      </w:pPr>
      <w:r w:rsidRPr="005E3D2E">
        <w:rPr>
          <w:sz w:val="26"/>
          <w:szCs w:val="26"/>
        </w:rPr>
        <w:t xml:space="preserve">ORDER ENTERED:  </w:t>
      </w:r>
      <w:r w:rsidR="00986F83">
        <w:rPr>
          <w:sz w:val="26"/>
          <w:szCs w:val="26"/>
        </w:rPr>
        <w:t xml:space="preserve"> </w:t>
      </w:r>
      <w:r w:rsidR="00143271">
        <w:rPr>
          <w:sz w:val="26"/>
          <w:szCs w:val="26"/>
        </w:rPr>
        <w:t>February 14, 2013</w:t>
      </w:r>
    </w:p>
    <w:bookmarkEnd w:id="4"/>
    <w:p w:rsidR="005E3D2E" w:rsidRPr="005E3D2E" w:rsidRDefault="005E3D2E" w:rsidP="005E3D2E">
      <w:pPr>
        <w:widowControl w:val="0"/>
        <w:spacing w:line="360" w:lineRule="auto"/>
        <w:contextualSpacing/>
        <w:rPr>
          <w:sz w:val="26"/>
          <w:szCs w:val="26"/>
        </w:rPr>
      </w:pPr>
    </w:p>
    <w:sectPr w:rsidR="005E3D2E" w:rsidRPr="005E3D2E" w:rsidSect="002C38F3">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92F" w:rsidRDefault="00BB192F" w:rsidP="00FE13C7">
      <w:r>
        <w:separator/>
      </w:r>
    </w:p>
  </w:endnote>
  <w:endnote w:type="continuationSeparator" w:id="0">
    <w:p w:rsidR="00BB192F" w:rsidRDefault="00BB192F" w:rsidP="00FE1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1A4" w:rsidRPr="001856C3" w:rsidRDefault="007A61A4" w:rsidP="00B16D68">
    <w:pPr>
      <w:pStyle w:val="Footer"/>
      <w:jc w:val="center"/>
      <w:rPr>
        <w:sz w:val="26"/>
        <w:szCs w:val="26"/>
      </w:rPr>
    </w:pPr>
    <w:r w:rsidRPr="001856C3">
      <w:rPr>
        <w:sz w:val="26"/>
        <w:szCs w:val="26"/>
      </w:rPr>
      <w:fldChar w:fldCharType="begin"/>
    </w:r>
    <w:r w:rsidRPr="001856C3">
      <w:rPr>
        <w:sz w:val="26"/>
        <w:szCs w:val="26"/>
      </w:rPr>
      <w:instrText xml:space="preserve"> PAGE   \* MERGEFORMAT </w:instrText>
    </w:r>
    <w:r w:rsidRPr="001856C3">
      <w:rPr>
        <w:sz w:val="26"/>
        <w:szCs w:val="26"/>
      </w:rPr>
      <w:fldChar w:fldCharType="separate"/>
    </w:r>
    <w:r w:rsidR="004E75F8">
      <w:rPr>
        <w:noProof/>
        <w:sz w:val="26"/>
        <w:szCs w:val="26"/>
      </w:rPr>
      <w:t>21</w:t>
    </w:r>
    <w:r w:rsidRPr="001856C3">
      <w:rPr>
        <w:noProof/>
        <w:sz w:val="26"/>
        <w:szCs w:val="2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1A4" w:rsidRPr="00886437" w:rsidRDefault="007A61A4" w:rsidP="00B16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92F" w:rsidRDefault="00BB192F" w:rsidP="00FE13C7">
      <w:r>
        <w:separator/>
      </w:r>
    </w:p>
  </w:footnote>
  <w:footnote w:type="continuationSeparator" w:id="0">
    <w:p w:rsidR="00BB192F" w:rsidRDefault="00BB192F" w:rsidP="00FE13C7">
      <w:r>
        <w:continuationSeparator/>
      </w:r>
    </w:p>
  </w:footnote>
  <w:footnote w:id="1">
    <w:p w:rsidR="007A61A4" w:rsidRPr="007A61A4" w:rsidRDefault="007A61A4">
      <w:pPr>
        <w:pStyle w:val="FootnoteText"/>
        <w:rPr>
          <w:sz w:val="22"/>
          <w:szCs w:val="22"/>
        </w:rPr>
      </w:pPr>
      <w:r w:rsidRPr="007A61A4">
        <w:rPr>
          <w:rStyle w:val="FootnoteReference"/>
          <w:sz w:val="22"/>
          <w:szCs w:val="22"/>
        </w:rPr>
        <w:footnoteRef/>
      </w:r>
      <w:r w:rsidRPr="007A61A4">
        <w:rPr>
          <w:sz w:val="22"/>
          <w:szCs w:val="22"/>
        </w:rPr>
        <w:t xml:space="preserve"> Revised DSP II, Exhibit D, Article 8 Additional Program Provisions, 8.1 RFP Costs.</w:t>
      </w:r>
    </w:p>
  </w:footnote>
  <w:footnote w:id="2">
    <w:p w:rsidR="007A61A4" w:rsidRPr="007A61A4" w:rsidRDefault="007A61A4">
      <w:pPr>
        <w:pStyle w:val="FootnoteText"/>
        <w:rPr>
          <w:sz w:val="22"/>
          <w:szCs w:val="22"/>
        </w:rPr>
      </w:pPr>
      <w:r w:rsidRPr="007A61A4">
        <w:rPr>
          <w:rStyle w:val="FootnoteReference"/>
          <w:sz w:val="22"/>
          <w:szCs w:val="22"/>
        </w:rPr>
        <w:footnoteRef/>
      </w:r>
      <w:r w:rsidRPr="007A61A4">
        <w:rPr>
          <w:sz w:val="22"/>
          <w:szCs w:val="22"/>
        </w:rPr>
        <w:t xml:space="preserve"> </w:t>
      </w:r>
      <w:r w:rsidRPr="007A61A4">
        <w:rPr>
          <w:i/>
          <w:sz w:val="22"/>
          <w:szCs w:val="22"/>
        </w:rPr>
        <w:t>See, Investigation o Pennsylvania’s Retail Electric Market:  Intermediate Work Plan</w:t>
      </w:r>
      <w:r w:rsidRPr="007A61A4">
        <w:rPr>
          <w:sz w:val="22"/>
          <w:szCs w:val="22"/>
        </w:rPr>
        <w:t>, Final Order at</w:t>
      </w:r>
      <w:r w:rsidRPr="007A61A4">
        <w:rPr>
          <w:i/>
          <w:sz w:val="22"/>
          <w:szCs w:val="22"/>
        </w:rPr>
        <w:t xml:space="preserve"> </w:t>
      </w:r>
      <w:r w:rsidRPr="007A61A4">
        <w:rPr>
          <w:sz w:val="22"/>
          <w:szCs w:val="22"/>
        </w:rPr>
        <w:t>Docket No. I-2011-2237952, entered March 2, 2012.</w:t>
      </w:r>
    </w:p>
  </w:footnote>
  <w:footnote w:id="3">
    <w:p w:rsidR="007A61A4" w:rsidRPr="007A61A4" w:rsidRDefault="007A61A4">
      <w:pPr>
        <w:pStyle w:val="FootnoteText"/>
        <w:rPr>
          <w:sz w:val="22"/>
          <w:szCs w:val="22"/>
        </w:rPr>
      </w:pPr>
      <w:r w:rsidRPr="007A61A4">
        <w:rPr>
          <w:rStyle w:val="FootnoteReference"/>
          <w:sz w:val="22"/>
          <w:szCs w:val="22"/>
        </w:rPr>
        <w:footnoteRef/>
      </w:r>
      <w:r w:rsidRPr="007A61A4">
        <w:rPr>
          <w:sz w:val="22"/>
          <w:szCs w:val="22"/>
        </w:rPr>
        <w:t xml:space="preserve"> October 12 Order at 148.</w:t>
      </w:r>
    </w:p>
  </w:footnote>
  <w:footnote w:id="4">
    <w:p w:rsidR="007A61A4" w:rsidRPr="007A61A4" w:rsidRDefault="007A61A4">
      <w:pPr>
        <w:pStyle w:val="FootnoteText"/>
        <w:rPr>
          <w:sz w:val="22"/>
          <w:szCs w:val="22"/>
        </w:rPr>
      </w:pPr>
      <w:r w:rsidRPr="007A61A4">
        <w:rPr>
          <w:rStyle w:val="FootnoteReference"/>
          <w:sz w:val="22"/>
          <w:szCs w:val="22"/>
        </w:rPr>
        <w:footnoteRef/>
      </w:r>
      <w:r w:rsidRPr="007A61A4">
        <w:rPr>
          <w:sz w:val="22"/>
          <w:szCs w:val="22"/>
        </w:rPr>
        <w:t xml:space="preserve"> </w:t>
      </w:r>
      <w:r w:rsidRPr="007A61A4">
        <w:rPr>
          <w:i/>
          <w:sz w:val="22"/>
          <w:szCs w:val="22"/>
        </w:rPr>
        <w:t>See</w:t>
      </w:r>
      <w:r>
        <w:rPr>
          <w:sz w:val="22"/>
          <w:szCs w:val="22"/>
        </w:rPr>
        <w:t xml:space="preserve">, </w:t>
      </w:r>
      <w:r w:rsidRPr="007A61A4">
        <w:rPr>
          <w:sz w:val="22"/>
          <w:szCs w:val="22"/>
        </w:rPr>
        <w:t>RESA Comments at 9, and EGS Parties Comments at 3.</w:t>
      </w:r>
    </w:p>
  </w:footnote>
  <w:footnote w:id="5">
    <w:p w:rsidR="007A61A4" w:rsidRPr="007A61A4" w:rsidRDefault="007A61A4">
      <w:pPr>
        <w:pStyle w:val="FootnoteText"/>
        <w:rPr>
          <w:sz w:val="22"/>
          <w:szCs w:val="22"/>
        </w:rPr>
      </w:pPr>
      <w:r w:rsidRPr="007A61A4">
        <w:rPr>
          <w:rStyle w:val="FootnoteReference"/>
          <w:sz w:val="22"/>
          <w:szCs w:val="22"/>
        </w:rPr>
        <w:footnoteRef/>
      </w:r>
      <w:r w:rsidRPr="007A61A4">
        <w:rPr>
          <w:sz w:val="22"/>
          <w:szCs w:val="22"/>
        </w:rPr>
        <w:t xml:space="preserve"> Once the costs of implementation were recovered, the discount was eliminated in March 2012.  Supplier Tariff, Third Revised Page No. 92 (revising POR discount from 0.2% to 0.0% as a result of the completion of recovery of the POR program implementation costs).</w:t>
      </w:r>
    </w:p>
  </w:footnote>
  <w:footnote w:id="6">
    <w:p w:rsidR="007A61A4" w:rsidRPr="00750A29" w:rsidRDefault="007A61A4" w:rsidP="00786505">
      <w:pPr>
        <w:pStyle w:val="FootnoteText"/>
      </w:pPr>
      <w:r>
        <w:rPr>
          <w:rStyle w:val="FootnoteReference"/>
        </w:rPr>
        <w:footnoteRef/>
      </w:r>
      <w:r>
        <w:t xml:space="preserve"> Petition for Reconsideration </w:t>
      </w:r>
      <w:r>
        <w:rPr>
          <w:i/>
        </w:rPr>
        <w:t xml:space="preserve">Nunc Pro Tunc </w:t>
      </w:r>
      <w:r>
        <w:t>Or For Amendment Of The Commission’s Order October 12, 2012, filed on December 14, 2012.</w:t>
      </w:r>
    </w:p>
  </w:footnote>
  <w:footnote w:id="7">
    <w:p w:rsidR="00E24AF9" w:rsidRDefault="00E24AF9">
      <w:pPr>
        <w:pStyle w:val="FootnoteText"/>
      </w:pPr>
      <w:r>
        <w:rPr>
          <w:rStyle w:val="FootnoteReference"/>
        </w:rPr>
        <w:footnoteRef/>
      </w:r>
      <w:r>
        <w:t xml:space="preserve"> Docket Nos. P-2011-2273650, 227368, 2273669, and 2273670.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52C5FD0"/>
    <w:lvl w:ilvl="0">
      <w:start w:val="1"/>
      <w:numFmt w:val="decimal"/>
      <w:pStyle w:val="ListNumber"/>
      <w:lvlText w:val="%1."/>
      <w:lvlJc w:val="left"/>
      <w:pPr>
        <w:tabs>
          <w:tab w:val="num" w:pos="504"/>
        </w:tabs>
        <w:ind w:left="504" w:hanging="504"/>
      </w:pPr>
      <w:rPr>
        <w:rFonts w:hint="default"/>
      </w:rPr>
    </w:lvl>
  </w:abstractNum>
  <w:abstractNum w:abstractNumId="1">
    <w:nsid w:val="0D133DBF"/>
    <w:multiLevelType w:val="hybridMultilevel"/>
    <w:tmpl w:val="3A3EDDB6"/>
    <w:lvl w:ilvl="0" w:tplc="35F66C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55F21DA"/>
    <w:multiLevelType w:val="hybridMultilevel"/>
    <w:tmpl w:val="A3CAF1B6"/>
    <w:lvl w:ilvl="0" w:tplc="BD6EBA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260394"/>
    <w:multiLevelType w:val="hybridMultilevel"/>
    <w:tmpl w:val="199E2AD0"/>
    <w:lvl w:ilvl="0" w:tplc="67E66D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E536341"/>
    <w:multiLevelType w:val="multilevel"/>
    <w:tmpl w:val="3BE8B4DC"/>
    <w:name w:val="zzmpBrief||Brief|3|1|1|1|2|41||1|0|33||1|0|32||1|0|33||1|0|32||1|0|32||1|0|32||1|0|32||1|0|32||"/>
    <w:lvl w:ilvl="0">
      <w:start w:val="1"/>
      <w:numFmt w:val="upperRoman"/>
      <w:pStyle w:val="BriefL1"/>
      <w:lvlText w:val="%1."/>
      <w:lvlJc w:val="left"/>
      <w:pPr>
        <w:tabs>
          <w:tab w:val="num" w:pos="720"/>
        </w:tabs>
        <w:ind w:left="0" w:firstLine="0"/>
      </w:pPr>
      <w:rPr>
        <w:b/>
        <w:i w:val="0"/>
        <w:caps/>
        <w:smallCaps w:val="0"/>
        <w:u w:val="none"/>
      </w:rPr>
    </w:lvl>
    <w:lvl w:ilvl="1">
      <w:start w:val="1"/>
      <w:numFmt w:val="upperLetter"/>
      <w:pStyle w:val="BriefL2"/>
      <w:lvlText w:val="%2."/>
      <w:lvlJc w:val="left"/>
      <w:pPr>
        <w:tabs>
          <w:tab w:val="num" w:pos="1530"/>
        </w:tabs>
        <w:ind w:left="1530" w:hanging="720"/>
      </w:pPr>
      <w:rPr>
        <w:b/>
        <w:i w:val="0"/>
        <w:caps w:val="0"/>
        <w:u w:val="none"/>
      </w:rPr>
    </w:lvl>
    <w:lvl w:ilvl="2">
      <w:start w:val="1"/>
      <w:numFmt w:val="decimal"/>
      <w:pStyle w:val="BriefL3"/>
      <w:lvlText w:val="%3."/>
      <w:lvlJc w:val="left"/>
      <w:pPr>
        <w:tabs>
          <w:tab w:val="num" w:pos="2340"/>
        </w:tabs>
        <w:ind w:left="2340" w:hanging="720"/>
      </w:pPr>
      <w:rPr>
        <w:b/>
        <w:i w:val="0"/>
        <w:caps w:val="0"/>
        <w:u w:val="none"/>
      </w:rPr>
    </w:lvl>
    <w:lvl w:ilvl="3">
      <w:start w:val="1"/>
      <w:numFmt w:val="lowerLetter"/>
      <w:pStyle w:val="BriefL4"/>
      <w:lvlText w:val="%4."/>
      <w:lvlJc w:val="left"/>
      <w:pPr>
        <w:tabs>
          <w:tab w:val="num" w:pos="2880"/>
        </w:tabs>
        <w:ind w:left="2880" w:hanging="720"/>
      </w:pPr>
      <w:rPr>
        <w:b/>
        <w:i w:val="0"/>
        <w:caps w:val="0"/>
        <w:u w:val="none"/>
      </w:rPr>
    </w:lvl>
    <w:lvl w:ilvl="4">
      <w:start w:val="1"/>
      <w:numFmt w:val="decimal"/>
      <w:pStyle w:val="BriefL5"/>
      <w:lvlText w:val="(%5)"/>
      <w:lvlJc w:val="left"/>
      <w:pPr>
        <w:tabs>
          <w:tab w:val="num" w:pos="3600"/>
        </w:tabs>
        <w:ind w:left="3600" w:hanging="720"/>
      </w:pPr>
      <w:rPr>
        <w:b w:val="0"/>
        <w:i w:val="0"/>
        <w:caps w:val="0"/>
        <w:u w:val="none"/>
      </w:rPr>
    </w:lvl>
    <w:lvl w:ilvl="5">
      <w:start w:val="1"/>
      <w:numFmt w:val="lowerLetter"/>
      <w:pStyle w:val="BriefL6"/>
      <w:lvlText w:val="(%6)"/>
      <w:lvlJc w:val="left"/>
      <w:pPr>
        <w:tabs>
          <w:tab w:val="num" w:pos="4320"/>
        </w:tabs>
        <w:ind w:left="4320" w:hanging="720"/>
      </w:pPr>
      <w:rPr>
        <w:b w:val="0"/>
        <w:i w:val="0"/>
        <w:caps w:val="0"/>
        <w:u w:val="none"/>
      </w:rPr>
    </w:lvl>
    <w:lvl w:ilvl="6">
      <w:start w:val="1"/>
      <w:numFmt w:val="lowerRoman"/>
      <w:pStyle w:val="BriefL7"/>
      <w:lvlText w:val="(%7)"/>
      <w:lvlJc w:val="left"/>
      <w:pPr>
        <w:tabs>
          <w:tab w:val="num" w:pos="5040"/>
        </w:tabs>
        <w:ind w:left="5040" w:hanging="720"/>
      </w:pPr>
      <w:rPr>
        <w:b w:val="0"/>
        <w:i w:val="0"/>
        <w:caps w:val="0"/>
        <w:u w:val="none"/>
      </w:rPr>
    </w:lvl>
    <w:lvl w:ilvl="7">
      <w:start w:val="1"/>
      <w:numFmt w:val="lowerLetter"/>
      <w:pStyle w:val="BriefL8"/>
      <w:lvlText w:val="%8)"/>
      <w:lvlJc w:val="left"/>
      <w:pPr>
        <w:tabs>
          <w:tab w:val="num" w:pos="5760"/>
        </w:tabs>
        <w:ind w:left="5760" w:hanging="720"/>
      </w:pPr>
      <w:rPr>
        <w:b w:val="0"/>
        <w:i w:val="0"/>
        <w:caps w:val="0"/>
        <w:u w:val="none"/>
      </w:rPr>
    </w:lvl>
    <w:lvl w:ilvl="8">
      <w:start w:val="1"/>
      <w:numFmt w:val="lowerRoman"/>
      <w:pStyle w:val="BriefL9"/>
      <w:lvlText w:val="%9)"/>
      <w:lvlJc w:val="left"/>
      <w:pPr>
        <w:tabs>
          <w:tab w:val="num" w:pos="6480"/>
        </w:tabs>
        <w:ind w:left="6480" w:hanging="720"/>
      </w:pPr>
      <w:rPr>
        <w:b w:val="0"/>
        <w:i w:val="0"/>
        <w:caps w:val="0"/>
        <w:u w:val="none"/>
      </w:rPr>
    </w:lvl>
  </w:abstractNum>
  <w:abstractNum w:abstractNumId="5">
    <w:nsid w:val="30711B26"/>
    <w:multiLevelType w:val="hybridMultilevel"/>
    <w:tmpl w:val="1A3E2F50"/>
    <w:lvl w:ilvl="0" w:tplc="EDCE7B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3503F6"/>
    <w:multiLevelType w:val="hybridMultilevel"/>
    <w:tmpl w:val="9708B322"/>
    <w:lvl w:ilvl="0" w:tplc="AA12F96A">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B3113F"/>
    <w:multiLevelType w:val="hybridMultilevel"/>
    <w:tmpl w:val="00D2F016"/>
    <w:lvl w:ilvl="0" w:tplc="B942B1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B523BDA"/>
    <w:multiLevelType w:val="hybridMultilevel"/>
    <w:tmpl w:val="9B4AF7C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nsid w:val="55781208"/>
    <w:multiLevelType w:val="hybridMultilevel"/>
    <w:tmpl w:val="CE0C48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5BA15A3"/>
    <w:multiLevelType w:val="hybridMultilevel"/>
    <w:tmpl w:val="6EB2F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6D2220"/>
    <w:multiLevelType w:val="hybridMultilevel"/>
    <w:tmpl w:val="D1CE88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6863784E"/>
    <w:multiLevelType w:val="hybridMultilevel"/>
    <w:tmpl w:val="F3443E84"/>
    <w:lvl w:ilvl="0" w:tplc="BFDCDD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6"/>
  </w:num>
  <w:num w:numId="4">
    <w:abstractNumId w:val="9"/>
  </w:num>
  <w:num w:numId="5">
    <w:abstractNumId w:val="10"/>
  </w:num>
  <w:num w:numId="6">
    <w:abstractNumId w:val="11"/>
  </w:num>
  <w:num w:numId="7">
    <w:abstractNumId w:val="8"/>
  </w:num>
  <w:num w:numId="8">
    <w:abstractNumId w:val="2"/>
  </w:num>
  <w:num w:numId="9">
    <w:abstractNumId w:val="5"/>
  </w:num>
  <w:num w:numId="10">
    <w:abstractNumId w:val="12"/>
  </w:num>
  <w:num w:numId="11">
    <w:abstractNumId w:val="1"/>
  </w:num>
  <w:num w:numId="12">
    <w:abstractNumId w:val="7"/>
  </w:num>
  <w:num w:numId="1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3C7"/>
    <w:rsid w:val="00003657"/>
    <w:rsid w:val="00003B1E"/>
    <w:rsid w:val="00006881"/>
    <w:rsid w:val="000069F1"/>
    <w:rsid w:val="00006B04"/>
    <w:rsid w:val="00013214"/>
    <w:rsid w:val="00015FE4"/>
    <w:rsid w:val="000176AC"/>
    <w:rsid w:val="0002044A"/>
    <w:rsid w:val="00020803"/>
    <w:rsid w:val="00022B73"/>
    <w:rsid w:val="00022E67"/>
    <w:rsid w:val="00023371"/>
    <w:rsid w:val="00023FBF"/>
    <w:rsid w:val="00024342"/>
    <w:rsid w:val="00027476"/>
    <w:rsid w:val="00036E51"/>
    <w:rsid w:val="00042776"/>
    <w:rsid w:val="000451E3"/>
    <w:rsid w:val="00046457"/>
    <w:rsid w:val="00053DB4"/>
    <w:rsid w:val="00054EF6"/>
    <w:rsid w:val="000575A3"/>
    <w:rsid w:val="000601D3"/>
    <w:rsid w:val="000603EC"/>
    <w:rsid w:val="00060EBF"/>
    <w:rsid w:val="00061080"/>
    <w:rsid w:val="00062C56"/>
    <w:rsid w:val="000653FD"/>
    <w:rsid w:val="0006660F"/>
    <w:rsid w:val="00066B58"/>
    <w:rsid w:val="000708A1"/>
    <w:rsid w:val="00073F94"/>
    <w:rsid w:val="000752FB"/>
    <w:rsid w:val="0007646C"/>
    <w:rsid w:val="00077685"/>
    <w:rsid w:val="00077CD7"/>
    <w:rsid w:val="000852B6"/>
    <w:rsid w:val="000917C9"/>
    <w:rsid w:val="00093294"/>
    <w:rsid w:val="0009591D"/>
    <w:rsid w:val="000A1372"/>
    <w:rsid w:val="000A2B9E"/>
    <w:rsid w:val="000A3C29"/>
    <w:rsid w:val="000A6172"/>
    <w:rsid w:val="000A7CD8"/>
    <w:rsid w:val="000A7EB9"/>
    <w:rsid w:val="000B4956"/>
    <w:rsid w:val="000C6497"/>
    <w:rsid w:val="000D16C0"/>
    <w:rsid w:val="000D2712"/>
    <w:rsid w:val="000D4536"/>
    <w:rsid w:val="000D4CB7"/>
    <w:rsid w:val="000D4D7B"/>
    <w:rsid w:val="000D4F7C"/>
    <w:rsid w:val="000D51C9"/>
    <w:rsid w:val="000E1522"/>
    <w:rsid w:val="000E1E91"/>
    <w:rsid w:val="000E21C9"/>
    <w:rsid w:val="000E2A62"/>
    <w:rsid w:val="000E4A44"/>
    <w:rsid w:val="000E5D6D"/>
    <w:rsid w:val="000E78C8"/>
    <w:rsid w:val="000E7CAE"/>
    <w:rsid w:val="000F0112"/>
    <w:rsid w:val="000F1A4F"/>
    <w:rsid w:val="000F27AF"/>
    <w:rsid w:val="000F7FA4"/>
    <w:rsid w:val="00100A6E"/>
    <w:rsid w:val="00106013"/>
    <w:rsid w:val="00115A2A"/>
    <w:rsid w:val="001213DC"/>
    <w:rsid w:val="001218BE"/>
    <w:rsid w:val="001248EE"/>
    <w:rsid w:val="001250E6"/>
    <w:rsid w:val="00126882"/>
    <w:rsid w:val="00127243"/>
    <w:rsid w:val="001300A8"/>
    <w:rsid w:val="001312EF"/>
    <w:rsid w:val="0013200A"/>
    <w:rsid w:val="00133870"/>
    <w:rsid w:val="001340F1"/>
    <w:rsid w:val="00134399"/>
    <w:rsid w:val="00135C1A"/>
    <w:rsid w:val="00137304"/>
    <w:rsid w:val="00140367"/>
    <w:rsid w:val="00141557"/>
    <w:rsid w:val="00141759"/>
    <w:rsid w:val="00143271"/>
    <w:rsid w:val="00143F5D"/>
    <w:rsid w:val="001459EE"/>
    <w:rsid w:val="00146135"/>
    <w:rsid w:val="0014784E"/>
    <w:rsid w:val="00147BF7"/>
    <w:rsid w:val="001503A4"/>
    <w:rsid w:val="00151345"/>
    <w:rsid w:val="00151DAD"/>
    <w:rsid w:val="00152F89"/>
    <w:rsid w:val="00154D89"/>
    <w:rsid w:val="00157D9B"/>
    <w:rsid w:val="00162DCB"/>
    <w:rsid w:val="00166FEA"/>
    <w:rsid w:val="00167483"/>
    <w:rsid w:val="001758EE"/>
    <w:rsid w:val="00176B52"/>
    <w:rsid w:val="00177FCF"/>
    <w:rsid w:val="001803E2"/>
    <w:rsid w:val="00180A38"/>
    <w:rsid w:val="00181888"/>
    <w:rsid w:val="001825C4"/>
    <w:rsid w:val="00182AF0"/>
    <w:rsid w:val="001856C3"/>
    <w:rsid w:val="00192FFE"/>
    <w:rsid w:val="00194035"/>
    <w:rsid w:val="0019662A"/>
    <w:rsid w:val="00197160"/>
    <w:rsid w:val="00197E94"/>
    <w:rsid w:val="001A0349"/>
    <w:rsid w:val="001A0BE2"/>
    <w:rsid w:val="001A2135"/>
    <w:rsid w:val="001A2F89"/>
    <w:rsid w:val="001A473E"/>
    <w:rsid w:val="001A7537"/>
    <w:rsid w:val="001B15AF"/>
    <w:rsid w:val="001B23D7"/>
    <w:rsid w:val="001B25D7"/>
    <w:rsid w:val="001B2BD2"/>
    <w:rsid w:val="001B2DE7"/>
    <w:rsid w:val="001B3CD9"/>
    <w:rsid w:val="001B486E"/>
    <w:rsid w:val="001C0B88"/>
    <w:rsid w:val="001C1C9F"/>
    <w:rsid w:val="001C30C6"/>
    <w:rsid w:val="001C3866"/>
    <w:rsid w:val="001D1850"/>
    <w:rsid w:val="001D264A"/>
    <w:rsid w:val="001D5009"/>
    <w:rsid w:val="001D7788"/>
    <w:rsid w:val="001E0805"/>
    <w:rsid w:val="001E229B"/>
    <w:rsid w:val="001E27F9"/>
    <w:rsid w:val="001E2F70"/>
    <w:rsid w:val="001E3404"/>
    <w:rsid w:val="001E7A1A"/>
    <w:rsid w:val="001F0803"/>
    <w:rsid w:val="001F1EBA"/>
    <w:rsid w:val="001F22E4"/>
    <w:rsid w:val="001F2BB8"/>
    <w:rsid w:val="001F33D6"/>
    <w:rsid w:val="002028A4"/>
    <w:rsid w:val="002029D8"/>
    <w:rsid w:val="00202A7C"/>
    <w:rsid w:val="00202E94"/>
    <w:rsid w:val="002059CA"/>
    <w:rsid w:val="00205DFE"/>
    <w:rsid w:val="002067B8"/>
    <w:rsid w:val="00206BDA"/>
    <w:rsid w:val="002109E9"/>
    <w:rsid w:val="00210B02"/>
    <w:rsid w:val="00213072"/>
    <w:rsid w:val="002136ED"/>
    <w:rsid w:val="00213759"/>
    <w:rsid w:val="00214BD7"/>
    <w:rsid w:val="002162F7"/>
    <w:rsid w:val="0021718C"/>
    <w:rsid w:val="0022159D"/>
    <w:rsid w:val="00221AFB"/>
    <w:rsid w:val="00224A7D"/>
    <w:rsid w:val="00225F5B"/>
    <w:rsid w:val="0022723F"/>
    <w:rsid w:val="0022791C"/>
    <w:rsid w:val="00230088"/>
    <w:rsid w:val="002308C7"/>
    <w:rsid w:val="002337A4"/>
    <w:rsid w:val="002338D7"/>
    <w:rsid w:val="00236366"/>
    <w:rsid w:val="002370BB"/>
    <w:rsid w:val="00240241"/>
    <w:rsid w:val="00243631"/>
    <w:rsid w:val="00243656"/>
    <w:rsid w:val="00243E1F"/>
    <w:rsid w:val="00244FF8"/>
    <w:rsid w:val="00245026"/>
    <w:rsid w:val="00245085"/>
    <w:rsid w:val="00245345"/>
    <w:rsid w:val="00245701"/>
    <w:rsid w:val="00247A30"/>
    <w:rsid w:val="002506AA"/>
    <w:rsid w:val="00250F30"/>
    <w:rsid w:val="002535F6"/>
    <w:rsid w:val="00254F91"/>
    <w:rsid w:val="00255996"/>
    <w:rsid w:val="0025631F"/>
    <w:rsid w:val="002614C2"/>
    <w:rsid w:val="00261D01"/>
    <w:rsid w:val="0026286C"/>
    <w:rsid w:val="00265C67"/>
    <w:rsid w:val="002673DD"/>
    <w:rsid w:val="00267D97"/>
    <w:rsid w:val="00271D2A"/>
    <w:rsid w:val="0027284A"/>
    <w:rsid w:val="002761D6"/>
    <w:rsid w:val="0028287B"/>
    <w:rsid w:val="00283083"/>
    <w:rsid w:val="0028463C"/>
    <w:rsid w:val="00286375"/>
    <w:rsid w:val="00296BDE"/>
    <w:rsid w:val="00296BFB"/>
    <w:rsid w:val="002A179B"/>
    <w:rsid w:val="002A21C5"/>
    <w:rsid w:val="002A2F8C"/>
    <w:rsid w:val="002A64E5"/>
    <w:rsid w:val="002A6A20"/>
    <w:rsid w:val="002A7F32"/>
    <w:rsid w:val="002B1CB7"/>
    <w:rsid w:val="002B23B1"/>
    <w:rsid w:val="002B2B53"/>
    <w:rsid w:val="002B2CA8"/>
    <w:rsid w:val="002B5389"/>
    <w:rsid w:val="002B7522"/>
    <w:rsid w:val="002C2556"/>
    <w:rsid w:val="002C38F3"/>
    <w:rsid w:val="002C39D9"/>
    <w:rsid w:val="002C72F7"/>
    <w:rsid w:val="002D3200"/>
    <w:rsid w:val="002D6897"/>
    <w:rsid w:val="002E1D4F"/>
    <w:rsid w:val="002E2553"/>
    <w:rsid w:val="002E5CA8"/>
    <w:rsid w:val="002E68D1"/>
    <w:rsid w:val="002F197A"/>
    <w:rsid w:val="002F1A43"/>
    <w:rsid w:val="002F562F"/>
    <w:rsid w:val="002F68A1"/>
    <w:rsid w:val="0030195E"/>
    <w:rsid w:val="0030212A"/>
    <w:rsid w:val="003023BB"/>
    <w:rsid w:val="003024E8"/>
    <w:rsid w:val="0030394D"/>
    <w:rsid w:val="00305DEB"/>
    <w:rsid w:val="003069A9"/>
    <w:rsid w:val="00311160"/>
    <w:rsid w:val="00311472"/>
    <w:rsid w:val="003142D1"/>
    <w:rsid w:val="00316883"/>
    <w:rsid w:val="00317BE3"/>
    <w:rsid w:val="0032025A"/>
    <w:rsid w:val="003203C1"/>
    <w:rsid w:val="003206B7"/>
    <w:rsid w:val="00323301"/>
    <w:rsid w:val="00323F93"/>
    <w:rsid w:val="00324C0E"/>
    <w:rsid w:val="0032688B"/>
    <w:rsid w:val="00327A12"/>
    <w:rsid w:val="00327B38"/>
    <w:rsid w:val="0033167A"/>
    <w:rsid w:val="0033193F"/>
    <w:rsid w:val="00337679"/>
    <w:rsid w:val="00337D21"/>
    <w:rsid w:val="0034000F"/>
    <w:rsid w:val="00340F95"/>
    <w:rsid w:val="0034355C"/>
    <w:rsid w:val="00350405"/>
    <w:rsid w:val="00351D01"/>
    <w:rsid w:val="00354BD4"/>
    <w:rsid w:val="003553E6"/>
    <w:rsid w:val="003554C7"/>
    <w:rsid w:val="00355F69"/>
    <w:rsid w:val="00355FA5"/>
    <w:rsid w:val="00356441"/>
    <w:rsid w:val="00357811"/>
    <w:rsid w:val="00360100"/>
    <w:rsid w:val="00360A27"/>
    <w:rsid w:val="00361E6C"/>
    <w:rsid w:val="003620A8"/>
    <w:rsid w:val="00363476"/>
    <w:rsid w:val="003659B2"/>
    <w:rsid w:val="00365F92"/>
    <w:rsid w:val="003660DD"/>
    <w:rsid w:val="00366C12"/>
    <w:rsid w:val="003734FC"/>
    <w:rsid w:val="003757E0"/>
    <w:rsid w:val="0037732B"/>
    <w:rsid w:val="00380570"/>
    <w:rsid w:val="003811B6"/>
    <w:rsid w:val="00382844"/>
    <w:rsid w:val="00384228"/>
    <w:rsid w:val="00384350"/>
    <w:rsid w:val="00384621"/>
    <w:rsid w:val="00386086"/>
    <w:rsid w:val="00386A5E"/>
    <w:rsid w:val="003874DB"/>
    <w:rsid w:val="00391E9B"/>
    <w:rsid w:val="00392609"/>
    <w:rsid w:val="00393B30"/>
    <w:rsid w:val="003965CD"/>
    <w:rsid w:val="003A13FB"/>
    <w:rsid w:val="003A2E95"/>
    <w:rsid w:val="003A3E5D"/>
    <w:rsid w:val="003A4CA5"/>
    <w:rsid w:val="003A65F5"/>
    <w:rsid w:val="003A7F98"/>
    <w:rsid w:val="003B021E"/>
    <w:rsid w:val="003B11C7"/>
    <w:rsid w:val="003B39B5"/>
    <w:rsid w:val="003B5B82"/>
    <w:rsid w:val="003B66FD"/>
    <w:rsid w:val="003C2030"/>
    <w:rsid w:val="003C44AA"/>
    <w:rsid w:val="003C59DB"/>
    <w:rsid w:val="003D0DE0"/>
    <w:rsid w:val="003D16AF"/>
    <w:rsid w:val="003D18E2"/>
    <w:rsid w:val="003D3228"/>
    <w:rsid w:val="003D37E7"/>
    <w:rsid w:val="003D61C3"/>
    <w:rsid w:val="003D640F"/>
    <w:rsid w:val="003E07CB"/>
    <w:rsid w:val="003E1ED7"/>
    <w:rsid w:val="003E590D"/>
    <w:rsid w:val="003E5C8D"/>
    <w:rsid w:val="003E6831"/>
    <w:rsid w:val="003E79A9"/>
    <w:rsid w:val="003F109B"/>
    <w:rsid w:val="003F1B48"/>
    <w:rsid w:val="003F4CA9"/>
    <w:rsid w:val="003F70BE"/>
    <w:rsid w:val="003F72EC"/>
    <w:rsid w:val="00402CBE"/>
    <w:rsid w:val="00403BB4"/>
    <w:rsid w:val="004053E7"/>
    <w:rsid w:val="00405A57"/>
    <w:rsid w:val="00405E2F"/>
    <w:rsid w:val="004113F6"/>
    <w:rsid w:val="00415FD5"/>
    <w:rsid w:val="00417DFE"/>
    <w:rsid w:val="004206B1"/>
    <w:rsid w:val="004231CB"/>
    <w:rsid w:val="004248EC"/>
    <w:rsid w:val="0042540B"/>
    <w:rsid w:val="0042564D"/>
    <w:rsid w:val="00427EF8"/>
    <w:rsid w:val="00431A5C"/>
    <w:rsid w:val="0043739F"/>
    <w:rsid w:val="00441D5A"/>
    <w:rsid w:val="00443254"/>
    <w:rsid w:val="004438CF"/>
    <w:rsid w:val="00444847"/>
    <w:rsid w:val="004469F2"/>
    <w:rsid w:val="00453383"/>
    <w:rsid w:val="004535D8"/>
    <w:rsid w:val="00454718"/>
    <w:rsid w:val="00462715"/>
    <w:rsid w:val="004628CD"/>
    <w:rsid w:val="00463122"/>
    <w:rsid w:val="0046583D"/>
    <w:rsid w:val="0046689A"/>
    <w:rsid w:val="00466EC5"/>
    <w:rsid w:val="0046785F"/>
    <w:rsid w:val="0047067C"/>
    <w:rsid w:val="00471A96"/>
    <w:rsid w:val="0047676D"/>
    <w:rsid w:val="004779AE"/>
    <w:rsid w:val="00477E54"/>
    <w:rsid w:val="0048779E"/>
    <w:rsid w:val="00492C53"/>
    <w:rsid w:val="0049732A"/>
    <w:rsid w:val="004A0E39"/>
    <w:rsid w:val="004A2B67"/>
    <w:rsid w:val="004A6956"/>
    <w:rsid w:val="004B15AF"/>
    <w:rsid w:val="004B2952"/>
    <w:rsid w:val="004B2961"/>
    <w:rsid w:val="004B6032"/>
    <w:rsid w:val="004B604A"/>
    <w:rsid w:val="004B6930"/>
    <w:rsid w:val="004B7231"/>
    <w:rsid w:val="004C0804"/>
    <w:rsid w:val="004C1C8F"/>
    <w:rsid w:val="004C27FD"/>
    <w:rsid w:val="004C2F5F"/>
    <w:rsid w:val="004C6CE4"/>
    <w:rsid w:val="004C7E7B"/>
    <w:rsid w:val="004D168C"/>
    <w:rsid w:val="004D3EA4"/>
    <w:rsid w:val="004D4E1B"/>
    <w:rsid w:val="004D5266"/>
    <w:rsid w:val="004D7F77"/>
    <w:rsid w:val="004E159B"/>
    <w:rsid w:val="004E1901"/>
    <w:rsid w:val="004E2B68"/>
    <w:rsid w:val="004E2D04"/>
    <w:rsid w:val="004E2F65"/>
    <w:rsid w:val="004E37E1"/>
    <w:rsid w:val="004E4CB7"/>
    <w:rsid w:val="004E53F0"/>
    <w:rsid w:val="004E5876"/>
    <w:rsid w:val="004E75F8"/>
    <w:rsid w:val="004F047D"/>
    <w:rsid w:val="004F408A"/>
    <w:rsid w:val="004F5159"/>
    <w:rsid w:val="004F6A0E"/>
    <w:rsid w:val="004F6F3C"/>
    <w:rsid w:val="00503B3D"/>
    <w:rsid w:val="00505047"/>
    <w:rsid w:val="00505760"/>
    <w:rsid w:val="00512ACE"/>
    <w:rsid w:val="00512AF0"/>
    <w:rsid w:val="00516564"/>
    <w:rsid w:val="00516E66"/>
    <w:rsid w:val="00517425"/>
    <w:rsid w:val="00517700"/>
    <w:rsid w:val="00523636"/>
    <w:rsid w:val="00525A62"/>
    <w:rsid w:val="00525C6B"/>
    <w:rsid w:val="00526E10"/>
    <w:rsid w:val="00527E1D"/>
    <w:rsid w:val="00530CF9"/>
    <w:rsid w:val="0053244B"/>
    <w:rsid w:val="00533740"/>
    <w:rsid w:val="005351C8"/>
    <w:rsid w:val="00535C11"/>
    <w:rsid w:val="00536180"/>
    <w:rsid w:val="005363A2"/>
    <w:rsid w:val="005401EF"/>
    <w:rsid w:val="005406A9"/>
    <w:rsid w:val="005417E5"/>
    <w:rsid w:val="00541A80"/>
    <w:rsid w:val="00541CD9"/>
    <w:rsid w:val="0054242C"/>
    <w:rsid w:val="00544799"/>
    <w:rsid w:val="00544B4F"/>
    <w:rsid w:val="0054533B"/>
    <w:rsid w:val="00545487"/>
    <w:rsid w:val="00547B92"/>
    <w:rsid w:val="0055379B"/>
    <w:rsid w:val="0055483B"/>
    <w:rsid w:val="00555B6D"/>
    <w:rsid w:val="0055605E"/>
    <w:rsid w:val="00556941"/>
    <w:rsid w:val="00556E47"/>
    <w:rsid w:val="0055784F"/>
    <w:rsid w:val="00560B31"/>
    <w:rsid w:val="00561D36"/>
    <w:rsid w:val="00564366"/>
    <w:rsid w:val="00564AD5"/>
    <w:rsid w:val="005719F3"/>
    <w:rsid w:val="0057577F"/>
    <w:rsid w:val="00577221"/>
    <w:rsid w:val="00582D2C"/>
    <w:rsid w:val="00585B92"/>
    <w:rsid w:val="00590776"/>
    <w:rsid w:val="00594702"/>
    <w:rsid w:val="005960B3"/>
    <w:rsid w:val="00596D73"/>
    <w:rsid w:val="005A0B62"/>
    <w:rsid w:val="005A4787"/>
    <w:rsid w:val="005A53E1"/>
    <w:rsid w:val="005A55B0"/>
    <w:rsid w:val="005A71DA"/>
    <w:rsid w:val="005A7B73"/>
    <w:rsid w:val="005B10D2"/>
    <w:rsid w:val="005B1EA3"/>
    <w:rsid w:val="005B2022"/>
    <w:rsid w:val="005B3B6E"/>
    <w:rsid w:val="005B3EE4"/>
    <w:rsid w:val="005B48AE"/>
    <w:rsid w:val="005B5B65"/>
    <w:rsid w:val="005B5DC2"/>
    <w:rsid w:val="005B716A"/>
    <w:rsid w:val="005B7914"/>
    <w:rsid w:val="005C458E"/>
    <w:rsid w:val="005C4A15"/>
    <w:rsid w:val="005C4F81"/>
    <w:rsid w:val="005C5A1A"/>
    <w:rsid w:val="005D04D5"/>
    <w:rsid w:val="005D10F3"/>
    <w:rsid w:val="005D1AE3"/>
    <w:rsid w:val="005D3D86"/>
    <w:rsid w:val="005E20FB"/>
    <w:rsid w:val="005E3187"/>
    <w:rsid w:val="005E3D2E"/>
    <w:rsid w:val="005E475D"/>
    <w:rsid w:val="005E56BE"/>
    <w:rsid w:val="005E7FA5"/>
    <w:rsid w:val="005F07CC"/>
    <w:rsid w:val="005F09D1"/>
    <w:rsid w:val="005F103B"/>
    <w:rsid w:val="005F1E07"/>
    <w:rsid w:val="005F2B4F"/>
    <w:rsid w:val="005F3A07"/>
    <w:rsid w:val="005F3EED"/>
    <w:rsid w:val="005F5605"/>
    <w:rsid w:val="005F5F2B"/>
    <w:rsid w:val="005F6C49"/>
    <w:rsid w:val="006000BE"/>
    <w:rsid w:val="00601B9E"/>
    <w:rsid w:val="00603B39"/>
    <w:rsid w:val="0060539A"/>
    <w:rsid w:val="0060564A"/>
    <w:rsid w:val="006057EC"/>
    <w:rsid w:val="00607956"/>
    <w:rsid w:val="00607E6E"/>
    <w:rsid w:val="0061334E"/>
    <w:rsid w:val="00613791"/>
    <w:rsid w:val="00614DBE"/>
    <w:rsid w:val="006204A2"/>
    <w:rsid w:val="00623A68"/>
    <w:rsid w:val="00624260"/>
    <w:rsid w:val="00627992"/>
    <w:rsid w:val="00627E9A"/>
    <w:rsid w:val="006300C3"/>
    <w:rsid w:val="006313AB"/>
    <w:rsid w:val="00632CE7"/>
    <w:rsid w:val="00632EED"/>
    <w:rsid w:val="00633013"/>
    <w:rsid w:val="00633975"/>
    <w:rsid w:val="00633FFB"/>
    <w:rsid w:val="006352C9"/>
    <w:rsid w:val="006362CA"/>
    <w:rsid w:val="00642526"/>
    <w:rsid w:val="00642608"/>
    <w:rsid w:val="006427CC"/>
    <w:rsid w:val="00650176"/>
    <w:rsid w:val="0065281B"/>
    <w:rsid w:val="006546D0"/>
    <w:rsid w:val="00655E38"/>
    <w:rsid w:val="0066431D"/>
    <w:rsid w:val="00666117"/>
    <w:rsid w:val="00667465"/>
    <w:rsid w:val="0066789A"/>
    <w:rsid w:val="00667EAF"/>
    <w:rsid w:val="00672ED1"/>
    <w:rsid w:val="00673759"/>
    <w:rsid w:val="00674D62"/>
    <w:rsid w:val="00676CF7"/>
    <w:rsid w:val="0067726C"/>
    <w:rsid w:val="0068299A"/>
    <w:rsid w:val="00683F38"/>
    <w:rsid w:val="0068521A"/>
    <w:rsid w:val="00692D36"/>
    <w:rsid w:val="006A25C9"/>
    <w:rsid w:val="006A3CBF"/>
    <w:rsid w:val="006A697D"/>
    <w:rsid w:val="006A7E3C"/>
    <w:rsid w:val="006B150A"/>
    <w:rsid w:val="006B1704"/>
    <w:rsid w:val="006B190E"/>
    <w:rsid w:val="006B38AA"/>
    <w:rsid w:val="006B5828"/>
    <w:rsid w:val="006B58FB"/>
    <w:rsid w:val="006B7680"/>
    <w:rsid w:val="006C1947"/>
    <w:rsid w:val="006C39A5"/>
    <w:rsid w:val="006C6C4F"/>
    <w:rsid w:val="006C7027"/>
    <w:rsid w:val="006D0B01"/>
    <w:rsid w:val="006D1C8D"/>
    <w:rsid w:val="006D3269"/>
    <w:rsid w:val="006E5674"/>
    <w:rsid w:val="006F204F"/>
    <w:rsid w:val="006F4F38"/>
    <w:rsid w:val="006F6398"/>
    <w:rsid w:val="007017EB"/>
    <w:rsid w:val="0070218E"/>
    <w:rsid w:val="0070551A"/>
    <w:rsid w:val="00706906"/>
    <w:rsid w:val="00706980"/>
    <w:rsid w:val="007100AB"/>
    <w:rsid w:val="0071522B"/>
    <w:rsid w:val="007226EA"/>
    <w:rsid w:val="00722B1E"/>
    <w:rsid w:val="007236B4"/>
    <w:rsid w:val="00723886"/>
    <w:rsid w:val="007243D4"/>
    <w:rsid w:val="0072450E"/>
    <w:rsid w:val="00724E31"/>
    <w:rsid w:val="00725FD2"/>
    <w:rsid w:val="00727DBA"/>
    <w:rsid w:val="007341F5"/>
    <w:rsid w:val="0073436D"/>
    <w:rsid w:val="007348DC"/>
    <w:rsid w:val="0073687A"/>
    <w:rsid w:val="00736D7A"/>
    <w:rsid w:val="00750A29"/>
    <w:rsid w:val="0075517C"/>
    <w:rsid w:val="00760F3F"/>
    <w:rsid w:val="00761AE9"/>
    <w:rsid w:val="007640E6"/>
    <w:rsid w:val="00766641"/>
    <w:rsid w:val="00767EC9"/>
    <w:rsid w:val="00770534"/>
    <w:rsid w:val="0077336D"/>
    <w:rsid w:val="007754C3"/>
    <w:rsid w:val="0077702B"/>
    <w:rsid w:val="00780010"/>
    <w:rsid w:val="00783CD8"/>
    <w:rsid w:val="00784D36"/>
    <w:rsid w:val="00784D9B"/>
    <w:rsid w:val="00786085"/>
    <w:rsid w:val="00786505"/>
    <w:rsid w:val="007868BA"/>
    <w:rsid w:val="00792D56"/>
    <w:rsid w:val="00793294"/>
    <w:rsid w:val="00795A47"/>
    <w:rsid w:val="00795DD0"/>
    <w:rsid w:val="00796AA3"/>
    <w:rsid w:val="00796C65"/>
    <w:rsid w:val="00797A94"/>
    <w:rsid w:val="007A257B"/>
    <w:rsid w:val="007A365C"/>
    <w:rsid w:val="007A5250"/>
    <w:rsid w:val="007A5C8A"/>
    <w:rsid w:val="007A5FA1"/>
    <w:rsid w:val="007A6125"/>
    <w:rsid w:val="007A61A4"/>
    <w:rsid w:val="007A6694"/>
    <w:rsid w:val="007A73BF"/>
    <w:rsid w:val="007A7AED"/>
    <w:rsid w:val="007A7D45"/>
    <w:rsid w:val="007B19C3"/>
    <w:rsid w:val="007B2AEE"/>
    <w:rsid w:val="007B5349"/>
    <w:rsid w:val="007B6EEC"/>
    <w:rsid w:val="007B7FAD"/>
    <w:rsid w:val="007C0574"/>
    <w:rsid w:val="007C0A6A"/>
    <w:rsid w:val="007C17EF"/>
    <w:rsid w:val="007C323C"/>
    <w:rsid w:val="007D0984"/>
    <w:rsid w:val="007D2A13"/>
    <w:rsid w:val="007D4DD0"/>
    <w:rsid w:val="007E0AC5"/>
    <w:rsid w:val="007E10DF"/>
    <w:rsid w:val="007E2052"/>
    <w:rsid w:val="007E2EEA"/>
    <w:rsid w:val="007E3E39"/>
    <w:rsid w:val="007E3FFA"/>
    <w:rsid w:val="007E5558"/>
    <w:rsid w:val="007E7243"/>
    <w:rsid w:val="007F0757"/>
    <w:rsid w:val="007F121E"/>
    <w:rsid w:val="007F2466"/>
    <w:rsid w:val="007F288F"/>
    <w:rsid w:val="007F5457"/>
    <w:rsid w:val="007F6E90"/>
    <w:rsid w:val="007F70C1"/>
    <w:rsid w:val="007F7BD0"/>
    <w:rsid w:val="00800699"/>
    <w:rsid w:val="00801F12"/>
    <w:rsid w:val="00802E5B"/>
    <w:rsid w:val="00803BFB"/>
    <w:rsid w:val="00803DC3"/>
    <w:rsid w:val="0080487D"/>
    <w:rsid w:val="00806A2D"/>
    <w:rsid w:val="00807D89"/>
    <w:rsid w:val="0081094D"/>
    <w:rsid w:val="00813CC2"/>
    <w:rsid w:val="00820BB5"/>
    <w:rsid w:val="008217E4"/>
    <w:rsid w:val="00822118"/>
    <w:rsid w:val="00822365"/>
    <w:rsid w:val="00822451"/>
    <w:rsid w:val="00824F3D"/>
    <w:rsid w:val="00826F81"/>
    <w:rsid w:val="00831CF1"/>
    <w:rsid w:val="0083429C"/>
    <w:rsid w:val="00837393"/>
    <w:rsid w:val="00840D64"/>
    <w:rsid w:val="00840FC1"/>
    <w:rsid w:val="00844141"/>
    <w:rsid w:val="00844AF4"/>
    <w:rsid w:val="008451AE"/>
    <w:rsid w:val="00845B5B"/>
    <w:rsid w:val="00846602"/>
    <w:rsid w:val="008471EC"/>
    <w:rsid w:val="008517C9"/>
    <w:rsid w:val="0085250E"/>
    <w:rsid w:val="00852899"/>
    <w:rsid w:val="00853B2D"/>
    <w:rsid w:val="00856BC5"/>
    <w:rsid w:val="00857915"/>
    <w:rsid w:val="00861BB6"/>
    <w:rsid w:val="00861FD5"/>
    <w:rsid w:val="00863343"/>
    <w:rsid w:val="008646F6"/>
    <w:rsid w:val="008675CC"/>
    <w:rsid w:val="008816CB"/>
    <w:rsid w:val="00881AA3"/>
    <w:rsid w:val="00882ADA"/>
    <w:rsid w:val="00882F39"/>
    <w:rsid w:val="0088424D"/>
    <w:rsid w:val="00892354"/>
    <w:rsid w:val="008A01DD"/>
    <w:rsid w:val="008A039B"/>
    <w:rsid w:val="008A0EF3"/>
    <w:rsid w:val="008A1844"/>
    <w:rsid w:val="008A1C3D"/>
    <w:rsid w:val="008A34F0"/>
    <w:rsid w:val="008A3A74"/>
    <w:rsid w:val="008A6547"/>
    <w:rsid w:val="008A66AA"/>
    <w:rsid w:val="008B0C9E"/>
    <w:rsid w:val="008B1672"/>
    <w:rsid w:val="008B1B4D"/>
    <w:rsid w:val="008B30A4"/>
    <w:rsid w:val="008B4D0B"/>
    <w:rsid w:val="008C4147"/>
    <w:rsid w:val="008C5FC6"/>
    <w:rsid w:val="008C61D7"/>
    <w:rsid w:val="008D106A"/>
    <w:rsid w:val="008D1D9D"/>
    <w:rsid w:val="008D2AB9"/>
    <w:rsid w:val="008D34FF"/>
    <w:rsid w:val="008D4684"/>
    <w:rsid w:val="008D50ED"/>
    <w:rsid w:val="008D55BC"/>
    <w:rsid w:val="008D5BC5"/>
    <w:rsid w:val="008D5FE4"/>
    <w:rsid w:val="008D68A8"/>
    <w:rsid w:val="008D6D59"/>
    <w:rsid w:val="008D70B8"/>
    <w:rsid w:val="008D7521"/>
    <w:rsid w:val="008D7E50"/>
    <w:rsid w:val="008E1E33"/>
    <w:rsid w:val="008E29B7"/>
    <w:rsid w:val="008E3FD0"/>
    <w:rsid w:val="008E4317"/>
    <w:rsid w:val="008E524E"/>
    <w:rsid w:val="008F4848"/>
    <w:rsid w:val="0090011C"/>
    <w:rsid w:val="00901FF3"/>
    <w:rsid w:val="00902609"/>
    <w:rsid w:val="00906588"/>
    <w:rsid w:val="00906614"/>
    <w:rsid w:val="00906657"/>
    <w:rsid w:val="00907CC8"/>
    <w:rsid w:val="009122AE"/>
    <w:rsid w:val="00917039"/>
    <w:rsid w:val="009205E6"/>
    <w:rsid w:val="009215BB"/>
    <w:rsid w:val="009218DA"/>
    <w:rsid w:val="00923DDE"/>
    <w:rsid w:val="0093687F"/>
    <w:rsid w:val="009369CE"/>
    <w:rsid w:val="00936CDD"/>
    <w:rsid w:val="00936CFE"/>
    <w:rsid w:val="0094027A"/>
    <w:rsid w:val="00941220"/>
    <w:rsid w:val="009427DE"/>
    <w:rsid w:val="00942FCB"/>
    <w:rsid w:val="00944910"/>
    <w:rsid w:val="009451F2"/>
    <w:rsid w:val="00946ABD"/>
    <w:rsid w:val="0095182B"/>
    <w:rsid w:val="009522B2"/>
    <w:rsid w:val="00953462"/>
    <w:rsid w:val="009539EB"/>
    <w:rsid w:val="00954D19"/>
    <w:rsid w:val="00962AE2"/>
    <w:rsid w:val="00964C7E"/>
    <w:rsid w:val="00967C1D"/>
    <w:rsid w:val="00971AC7"/>
    <w:rsid w:val="00972285"/>
    <w:rsid w:val="009749C9"/>
    <w:rsid w:val="00975392"/>
    <w:rsid w:val="00976663"/>
    <w:rsid w:val="00980EA3"/>
    <w:rsid w:val="00981DB4"/>
    <w:rsid w:val="009848D5"/>
    <w:rsid w:val="009852F9"/>
    <w:rsid w:val="00985379"/>
    <w:rsid w:val="009866DB"/>
    <w:rsid w:val="0098694D"/>
    <w:rsid w:val="00986E4D"/>
    <w:rsid w:val="00986F83"/>
    <w:rsid w:val="009911A8"/>
    <w:rsid w:val="00991751"/>
    <w:rsid w:val="00993668"/>
    <w:rsid w:val="00996C0C"/>
    <w:rsid w:val="009A10C1"/>
    <w:rsid w:val="009A2E14"/>
    <w:rsid w:val="009A39FD"/>
    <w:rsid w:val="009A596A"/>
    <w:rsid w:val="009A5ED4"/>
    <w:rsid w:val="009A62B6"/>
    <w:rsid w:val="009A6FDD"/>
    <w:rsid w:val="009B1BDE"/>
    <w:rsid w:val="009B3C77"/>
    <w:rsid w:val="009B4B2C"/>
    <w:rsid w:val="009B78E7"/>
    <w:rsid w:val="009C22E0"/>
    <w:rsid w:val="009C263D"/>
    <w:rsid w:val="009C33DA"/>
    <w:rsid w:val="009D04D9"/>
    <w:rsid w:val="009D11ED"/>
    <w:rsid w:val="009D7330"/>
    <w:rsid w:val="009E2382"/>
    <w:rsid w:val="009E2547"/>
    <w:rsid w:val="009E58B3"/>
    <w:rsid w:val="009E78DA"/>
    <w:rsid w:val="009F03E7"/>
    <w:rsid w:val="009F0D0F"/>
    <w:rsid w:val="009F1567"/>
    <w:rsid w:val="009F171C"/>
    <w:rsid w:val="009F289A"/>
    <w:rsid w:val="009F41FA"/>
    <w:rsid w:val="009F5BB2"/>
    <w:rsid w:val="00A006FC"/>
    <w:rsid w:val="00A00D7A"/>
    <w:rsid w:val="00A01B9D"/>
    <w:rsid w:val="00A04CA7"/>
    <w:rsid w:val="00A16402"/>
    <w:rsid w:val="00A1696E"/>
    <w:rsid w:val="00A1798E"/>
    <w:rsid w:val="00A20292"/>
    <w:rsid w:val="00A2155C"/>
    <w:rsid w:val="00A22E6F"/>
    <w:rsid w:val="00A22F3E"/>
    <w:rsid w:val="00A230F5"/>
    <w:rsid w:val="00A231C4"/>
    <w:rsid w:val="00A23925"/>
    <w:rsid w:val="00A23C06"/>
    <w:rsid w:val="00A23D4F"/>
    <w:rsid w:val="00A30206"/>
    <w:rsid w:val="00A30247"/>
    <w:rsid w:val="00A342FF"/>
    <w:rsid w:val="00A3485B"/>
    <w:rsid w:val="00A3590C"/>
    <w:rsid w:val="00A35BFF"/>
    <w:rsid w:val="00A36560"/>
    <w:rsid w:val="00A4352F"/>
    <w:rsid w:val="00A45A56"/>
    <w:rsid w:val="00A47535"/>
    <w:rsid w:val="00A479E2"/>
    <w:rsid w:val="00A52583"/>
    <w:rsid w:val="00A531B1"/>
    <w:rsid w:val="00A6039D"/>
    <w:rsid w:val="00A61E0E"/>
    <w:rsid w:val="00A6276C"/>
    <w:rsid w:val="00A63794"/>
    <w:rsid w:val="00A63E2C"/>
    <w:rsid w:val="00A67871"/>
    <w:rsid w:val="00A678E1"/>
    <w:rsid w:val="00A7333D"/>
    <w:rsid w:val="00A734DA"/>
    <w:rsid w:val="00A74069"/>
    <w:rsid w:val="00A76BB1"/>
    <w:rsid w:val="00A778AE"/>
    <w:rsid w:val="00A81BF9"/>
    <w:rsid w:val="00A84C1A"/>
    <w:rsid w:val="00A84F47"/>
    <w:rsid w:val="00A8534C"/>
    <w:rsid w:val="00A867C9"/>
    <w:rsid w:val="00A87766"/>
    <w:rsid w:val="00A90662"/>
    <w:rsid w:val="00A91357"/>
    <w:rsid w:val="00A93F44"/>
    <w:rsid w:val="00A97ECE"/>
    <w:rsid w:val="00AA2954"/>
    <w:rsid w:val="00AA2BF3"/>
    <w:rsid w:val="00AA2D47"/>
    <w:rsid w:val="00AA37DD"/>
    <w:rsid w:val="00AA5847"/>
    <w:rsid w:val="00AA5F1A"/>
    <w:rsid w:val="00AA6C4A"/>
    <w:rsid w:val="00AA7E0C"/>
    <w:rsid w:val="00AB0D4A"/>
    <w:rsid w:val="00AB2DF4"/>
    <w:rsid w:val="00AC5481"/>
    <w:rsid w:val="00AC62B1"/>
    <w:rsid w:val="00AC7F52"/>
    <w:rsid w:val="00AD05BC"/>
    <w:rsid w:val="00AD0AA3"/>
    <w:rsid w:val="00AD3D70"/>
    <w:rsid w:val="00AD4937"/>
    <w:rsid w:val="00AD4ACD"/>
    <w:rsid w:val="00AD5386"/>
    <w:rsid w:val="00AD5D04"/>
    <w:rsid w:val="00AD5DEE"/>
    <w:rsid w:val="00AD7CB4"/>
    <w:rsid w:val="00AE1E03"/>
    <w:rsid w:val="00AE2F68"/>
    <w:rsid w:val="00AE51B0"/>
    <w:rsid w:val="00AF06E0"/>
    <w:rsid w:val="00AF1BEC"/>
    <w:rsid w:val="00AF28B7"/>
    <w:rsid w:val="00AF2929"/>
    <w:rsid w:val="00AF4732"/>
    <w:rsid w:val="00AF5F19"/>
    <w:rsid w:val="00B00FDA"/>
    <w:rsid w:val="00B020BC"/>
    <w:rsid w:val="00B1078D"/>
    <w:rsid w:val="00B112A4"/>
    <w:rsid w:val="00B138B7"/>
    <w:rsid w:val="00B1447E"/>
    <w:rsid w:val="00B16D68"/>
    <w:rsid w:val="00B17607"/>
    <w:rsid w:val="00B23086"/>
    <w:rsid w:val="00B255C9"/>
    <w:rsid w:val="00B25DF8"/>
    <w:rsid w:val="00B32CCC"/>
    <w:rsid w:val="00B35D69"/>
    <w:rsid w:val="00B40098"/>
    <w:rsid w:val="00B40292"/>
    <w:rsid w:val="00B438DB"/>
    <w:rsid w:val="00B44B0B"/>
    <w:rsid w:val="00B46932"/>
    <w:rsid w:val="00B52C7C"/>
    <w:rsid w:val="00B638A9"/>
    <w:rsid w:val="00B64A7B"/>
    <w:rsid w:val="00B66064"/>
    <w:rsid w:val="00B669CD"/>
    <w:rsid w:val="00B67CD6"/>
    <w:rsid w:val="00B67D10"/>
    <w:rsid w:val="00B67F24"/>
    <w:rsid w:val="00B71391"/>
    <w:rsid w:val="00B746B1"/>
    <w:rsid w:val="00B7520A"/>
    <w:rsid w:val="00B7558D"/>
    <w:rsid w:val="00B76BB6"/>
    <w:rsid w:val="00B81BF7"/>
    <w:rsid w:val="00B81D21"/>
    <w:rsid w:val="00B927AB"/>
    <w:rsid w:val="00B94EF5"/>
    <w:rsid w:val="00B950C1"/>
    <w:rsid w:val="00B961A5"/>
    <w:rsid w:val="00B96EA1"/>
    <w:rsid w:val="00B973BE"/>
    <w:rsid w:val="00BA092C"/>
    <w:rsid w:val="00BA1704"/>
    <w:rsid w:val="00BA269C"/>
    <w:rsid w:val="00BA315A"/>
    <w:rsid w:val="00BA3538"/>
    <w:rsid w:val="00BA58F1"/>
    <w:rsid w:val="00BA7F08"/>
    <w:rsid w:val="00BB0310"/>
    <w:rsid w:val="00BB192F"/>
    <w:rsid w:val="00BB19F9"/>
    <w:rsid w:val="00BB1C48"/>
    <w:rsid w:val="00BB5EA2"/>
    <w:rsid w:val="00BB760F"/>
    <w:rsid w:val="00BC1842"/>
    <w:rsid w:val="00BC3D89"/>
    <w:rsid w:val="00BC6F1A"/>
    <w:rsid w:val="00BC7DA1"/>
    <w:rsid w:val="00BC7EE9"/>
    <w:rsid w:val="00BD1538"/>
    <w:rsid w:val="00BD2B34"/>
    <w:rsid w:val="00BD62D1"/>
    <w:rsid w:val="00BD696A"/>
    <w:rsid w:val="00BE00D7"/>
    <w:rsid w:val="00BE08C5"/>
    <w:rsid w:val="00BE5A6B"/>
    <w:rsid w:val="00BE70B7"/>
    <w:rsid w:val="00BF1ADD"/>
    <w:rsid w:val="00BF28ED"/>
    <w:rsid w:val="00BF2A48"/>
    <w:rsid w:val="00BF3856"/>
    <w:rsid w:val="00BF407F"/>
    <w:rsid w:val="00C031A7"/>
    <w:rsid w:val="00C03777"/>
    <w:rsid w:val="00C03986"/>
    <w:rsid w:val="00C043A3"/>
    <w:rsid w:val="00C0473B"/>
    <w:rsid w:val="00C06EB2"/>
    <w:rsid w:val="00C07087"/>
    <w:rsid w:val="00C105A4"/>
    <w:rsid w:val="00C10811"/>
    <w:rsid w:val="00C1126C"/>
    <w:rsid w:val="00C13AD4"/>
    <w:rsid w:val="00C13BBB"/>
    <w:rsid w:val="00C16647"/>
    <w:rsid w:val="00C216A6"/>
    <w:rsid w:val="00C23D1E"/>
    <w:rsid w:val="00C24B4B"/>
    <w:rsid w:val="00C25C8A"/>
    <w:rsid w:val="00C27D46"/>
    <w:rsid w:val="00C27DEB"/>
    <w:rsid w:val="00C30FE3"/>
    <w:rsid w:val="00C329BE"/>
    <w:rsid w:val="00C3364C"/>
    <w:rsid w:val="00C33F7B"/>
    <w:rsid w:val="00C34BA1"/>
    <w:rsid w:val="00C34C50"/>
    <w:rsid w:val="00C35A17"/>
    <w:rsid w:val="00C370C8"/>
    <w:rsid w:val="00C37633"/>
    <w:rsid w:val="00C42B59"/>
    <w:rsid w:val="00C42E0B"/>
    <w:rsid w:val="00C53C0A"/>
    <w:rsid w:val="00C54713"/>
    <w:rsid w:val="00C54A4A"/>
    <w:rsid w:val="00C55C14"/>
    <w:rsid w:val="00C565B5"/>
    <w:rsid w:val="00C654BE"/>
    <w:rsid w:val="00C71AD0"/>
    <w:rsid w:val="00C71CE7"/>
    <w:rsid w:val="00C71DF3"/>
    <w:rsid w:val="00C72451"/>
    <w:rsid w:val="00C75119"/>
    <w:rsid w:val="00C75EDD"/>
    <w:rsid w:val="00C76344"/>
    <w:rsid w:val="00C76629"/>
    <w:rsid w:val="00C77DA9"/>
    <w:rsid w:val="00C84261"/>
    <w:rsid w:val="00C86FA0"/>
    <w:rsid w:val="00C90688"/>
    <w:rsid w:val="00C91C71"/>
    <w:rsid w:val="00C91C7B"/>
    <w:rsid w:val="00C929C1"/>
    <w:rsid w:val="00C92A1E"/>
    <w:rsid w:val="00C94F11"/>
    <w:rsid w:val="00C958D6"/>
    <w:rsid w:val="00C9694E"/>
    <w:rsid w:val="00C972E1"/>
    <w:rsid w:val="00C976F0"/>
    <w:rsid w:val="00CA2932"/>
    <w:rsid w:val="00CA2E9D"/>
    <w:rsid w:val="00CA4082"/>
    <w:rsid w:val="00CA4E42"/>
    <w:rsid w:val="00CA5759"/>
    <w:rsid w:val="00CA5BD6"/>
    <w:rsid w:val="00CA6E1A"/>
    <w:rsid w:val="00CB15AC"/>
    <w:rsid w:val="00CB28FA"/>
    <w:rsid w:val="00CB3C4F"/>
    <w:rsid w:val="00CB4033"/>
    <w:rsid w:val="00CB40C0"/>
    <w:rsid w:val="00CB421F"/>
    <w:rsid w:val="00CB5AF8"/>
    <w:rsid w:val="00CC0146"/>
    <w:rsid w:val="00CC0454"/>
    <w:rsid w:val="00CC0736"/>
    <w:rsid w:val="00CC0785"/>
    <w:rsid w:val="00CC10A1"/>
    <w:rsid w:val="00CC122B"/>
    <w:rsid w:val="00CC22DE"/>
    <w:rsid w:val="00CC3F66"/>
    <w:rsid w:val="00CC4189"/>
    <w:rsid w:val="00CC43BF"/>
    <w:rsid w:val="00CC5885"/>
    <w:rsid w:val="00CC5E65"/>
    <w:rsid w:val="00CC6B0C"/>
    <w:rsid w:val="00CD21EF"/>
    <w:rsid w:val="00CD3409"/>
    <w:rsid w:val="00CD587A"/>
    <w:rsid w:val="00CD6BB0"/>
    <w:rsid w:val="00CE1071"/>
    <w:rsid w:val="00CE1ED0"/>
    <w:rsid w:val="00CE443C"/>
    <w:rsid w:val="00CE4A94"/>
    <w:rsid w:val="00CE5572"/>
    <w:rsid w:val="00CE633E"/>
    <w:rsid w:val="00CE6D0A"/>
    <w:rsid w:val="00CE6E69"/>
    <w:rsid w:val="00CF03F8"/>
    <w:rsid w:val="00CF1AB3"/>
    <w:rsid w:val="00CF30E5"/>
    <w:rsid w:val="00CF4126"/>
    <w:rsid w:val="00CF55B1"/>
    <w:rsid w:val="00CF6F83"/>
    <w:rsid w:val="00CF79EC"/>
    <w:rsid w:val="00D0009D"/>
    <w:rsid w:val="00D0086C"/>
    <w:rsid w:val="00D053B6"/>
    <w:rsid w:val="00D06BF2"/>
    <w:rsid w:val="00D06FC7"/>
    <w:rsid w:val="00D076BF"/>
    <w:rsid w:val="00D1028A"/>
    <w:rsid w:val="00D116D3"/>
    <w:rsid w:val="00D15309"/>
    <w:rsid w:val="00D16D6F"/>
    <w:rsid w:val="00D17916"/>
    <w:rsid w:val="00D225D5"/>
    <w:rsid w:val="00D22A63"/>
    <w:rsid w:val="00D23469"/>
    <w:rsid w:val="00D235F6"/>
    <w:rsid w:val="00D240D9"/>
    <w:rsid w:val="00D2600A"/>
    <w:rsid w:val="00D30E9F"/>
    <w:rsid w:val="00D349A1"/>
    <w:rsid w:val="00D35975"/>
    <w:rsid w:val="00D43249"/>
    <w:rsid w:val="00D44E3D"/>
    <w:rsid w:val="00D478FD"/>
    <w:rsid w:val="00D47BFD"/>
    <w:rsid w:val="00D51323"/>
    <w:rsid w:val="00D524F9"/>
    <w:rsid w:val="00D543FE"/>
    <w:rsid w:val="00D60C6C"/>
    <w:rsid w:val="00D61043"/>
    <w:rsid w:val="00D6462D"/>
    <w:rsid w:val="00D652D0"/>
    <w:rsid w:val="00D65A1A"/>
    <w:rsid w:val="00D665D2"/>
    <w:rsid w:val="00D673E3"/>
    <w:rsid w:val="00D67637"/>
    <w:rsid w:val="00D70245"/>
    <w:rsid w:val="00D73D47"/>
    <w:rsid w:val="00D84F8A"/>
    <w:rsid w:val="00D945E9"/>
    <w:rsid w:val="00D95651"/>
    <w:rsid w:val="00D97032"/>
    <w:rsid w:val="00D97A07"/>
    <w:rsid w:val="00DA0364"/>
    <w:rsid w:val="00DA36E7"/>
    <w:rsid w:val="00DA3ED7"/>
    <w:rsid w:val="00DA64F3"/>
    <w:rsid w:val="00DA754D"/>
    <w:rsid w:val="00DB3649"/>
    <w:rsid w:val="00DB51AF"/>
    <w:rsid w:val="00DB7942"/>
    <w:rsid w:val="00DC11E4"/>
    <w:rsid w:val="00DC588A"/>
    <w:rsid w:val="00DD0920"/>
    <w:rsid w:val="00DD1373"/>
    <w:rsid w:val="00DD645E"/>
    <w:rsid w:val="00DE4738"/>
    <w:rsid w:val="00DE78E5"/>
    <w:rsid w:val="00DE7F26"/>
    <w:rsid w:val="00DF1F5F"/>
    <w:rsid w:val="00DF21ED"/>
    <w:rsid w:val="00DF2C7D"/>
    <w:rsid w:val="00DF60D5"/>
    <w:rsid w:val="00DF65D1"/>
    <w:rsid w:val="00DF7AC6"/>
    <w:rsid w:val="00E00016"/>
    <w:rsid w:val="00E00312"/>
    <w:rsid w:val="00E0332B"/>
    <w:rsid w:val="00E03529"/>
    <w:rsid w:val="00E051D4"/>
    <w:rsid w:val="00E100B0"/>
    <w:rsid w:val="00E1070E"/>
    <w:rsid w:val="00E11383"/>
    <w:rsid w:val="00E115E9"/>
    <w:rsid w:val="00E131CF"/>
    <w:rsid w:val="00E14972"/>
    <w:rsid w:val="00E16A7B"/>
    <w:rsid w:val="00E174AB"/>
    <w:rsid w:val="00E22283"/>
    <w:rsid w:val="00E22AE5"/>
    <w:rsid w:val="00E22DEC"/>
    <w:rsid w:val="00E249EB"/>
    <w:rsid w:val="00E24AF9"/>
    <w:rsid w:val="00E27B87"/>
    <w:rsid w:val="00E32B22"/>
    <w:rsid w:val="00E353A7"/>
    <w:rsid w:val="00E42886"/>
    <w:rsid w:val="00E43AB0"/>
    <w:rsid w:val="00E45AE3"/>
    <w:rsid w:val="00E466DD"/>
    <w:rsid w:val="00E475C6"/>
    <w:rsid w:val="00E47F3B"/>
    <w:rsid w:val="00E50386"/>
    <w:rsid w:val="00E514A8"/>
    <w:rsid w:val="00E57ADB"/>
    <w:rsid w:val="00E60254"/>
    <w:rsid w:val="00E610D7"/>
    <w:rsid w:val="00E61579"/>
    <w:rsid w:val="00E62E8A"/>
    <w:rsid w:val="00E658D4"/>
    <w:rsid w:val="00E663D6"/>
    <w:rsid w:val="00E67EC1"/>
    <w:rsid w:val="00E71DEF"/>
    <w:rsid w:val="00E75026"/>
    <w:rsid w:val="00E758FD"/>
    <w:rsid w:val="00E76AA8"/>
    <w:rsid w:val="00E76AAB"/>
    <w:rsid w:val="00E76E46"/>
    <w:rsid w:val="00E81E91"/>
    <w:rsid w:val="00E835FA"/>
    <w:rsid w:val="00E83719"/>
    <w:rsid w:val="00E83D2A"/>
    <w:rsid w:val="00E862E2"/>
    <w:rsid w:val="00E87699"/>
    <w:rsid w:val="00E87F6D"/>
    <w:rsid w:val="00E92361"/>
    <w:rsid w:val="00E95E31"/>
    <w:rsid w:val="00E96856"/>
    <w:rsid w:val="00E9693D"/>
    <w:rsid w:val="00E974A3"/>
    <w:rsid w:val="00EA17A7"/>
    <w:rsid w:val="00EA2D08"/>
    <w:rsid w:val="00EA3461"/>
    <w:rsid w:val="00EA60F1"/>
    <w:rsid w:val="00EA7160"/>
    <w:rsid w:val="00EB0C17"/>
    <w:rsid w:val="00EB5138"/>
    <w:rsid w:val="00EB54FB"/>
    <w:rsid w:val="00EB5DB3"/>
    <w:rsid w:val="00EB6205"/>
    <w:rsid w:val="00EB6DF5"/>
    <w:rsid w:val="00EC1EAA"/>
    <w:rsid w:val="00EC25E9"/>
    <w:rsid w:val="00EC4C42"/>
    <w:rsid w:val="00EC4DFB"/>
    <w:rsid w:val="00EC6247"/>
    <w:rsid w:val="00EC6387"/>
    <w:rsid w:val="00EC6471"/>
    <w:rsid w:val="00ED049F"/>
    <w:rsid w:val="00ED0AAE"/>
    <w:rsid w:val="00ED211C"/>
    <w:rsid w:val="00ED3A6B"/>
    <w:rsid w:val="00EE0986"/>
    <w:rsid w:val="00EE0B09"/>
    <w:rsid w:val="00EE1A1F"/>
    <w:rsid w:val="00EE40CE"/>
    <w:rsid w:val="00EE4EE9"/>
    <w:rsid w:val="00EE5125"/>
    <w:rsid w:val="00EE533D"/>
    <w:rsid w:val="00EE5A28"/>
    <w:rsid w:val="00EE7E72"/>
    <w:rsid w:val="00EF3A79"/>
    <w:rsid w:val="00EF466E"/>
    <w:rsid w:val="00F00387"/>
    <w:rsid w:val="00F03E47"/>
    <w:rsid w:val="00F043FC"/>
    <w:rsid w:val="00F050A7"/>
    <w:rsid w:val="00F0679F"/>
    <w:rsid w:val="00F06B5A"/>
    <w:rsid w:val="00F07F2E"/>
    <w:rsid w:val="00F10AAD"/>
    <w:rsid w:val="00F111AA"/>
    <w:rsid w:val="00F14B43"/>
    <w:rsid w:val="00F17E3C"/>
    <w:rsid w:val="00F2180B"/>
    <w:rsid w:val="00F246C2"/>
    <w:rsid w:val="00F27B5C"/>
    <w:rsid w:val="00F306AE"/>
    <w:rsid w:val="00F311A1"/>
    <w:rsid w:val="00F31237"/>
    <w:rsid w:val="00F31B6B"/>
    <w:rsid w:val="00F328CF"/>
    <w:rsid w:val="00F32EA9"/>
    <w:rsid w:val="00F338C2"/>
    <w:rsid w:val="00F4539B"/>
    <w:rsid w:val="00F4571E"/>
    <w:rsid w:val="00F458EE"/>
    <w:rsid w:val="00F45F91"/>
    <w:rsid w:val="00F47C07"/>
    <w:rsid w:val="00F51B17"/>
    <w:rsid w:val="00F522DB"/>
    <w:rsid w:val="00F55245"/>
    <w:rsid w:val="00F55E85"/>
    <w:rsid w:val="00F61E41"/>
    <w:rsid w:val="00F6299F"/>
    <w:rsid w:val="00F73610"/>
    <w:rsid w:val="00F75666"/>
    <w:rsid w:val="00F75A02"/>
    <w:rsid w:val="00F75ED3"/>
    <w:rsid w:val="00F76AA7"/>
    <w:rsid w:val="00F801A2"/>
    <w:rsid w:val="00F809E8"/>
    <w:rsid w:val="00F84AC1"/>
    <w:rsid w:val="00F87F45"/>
    <w:rsid w:val="00F9039F"/>
    <w:rsid w:val="00F90DE3"/>
    <w:rsid w:val="00F91A09"/>
    <w:rsid w:val="00F92899"/>
    <w:rsid w:val="00F92ECC"/>
    <w:rsid w:val="00F95BD6"/>
    <w:rsid w:val="00F97282"/>
    <w:rsid w:val="00F97639"/>
    <w:rsid w:val="00F9788B"/>
    <w:rsid w:val="00FA2AEE"/>
    <w:rsid w:val="00FA3A8B"/>
    <w:rsid w:val="00FA6CF4"/>
    <w:rsid w:val="00FB268E"/>
    <w:rsid w:val="00FB3D11"/>
    <w:rsid w:val="00FB6772"/>
    <w:rsid w:val="00FC1CC2"/>
    <w:rsid w:val="00FC3110"/>
    <w:rsid w:val="00FC3DD4"/>
    <w:rsid w:val="00FC4FAC"/>
    <w:rsid w:val="00FC5268"/>
    <w:rsid w:val="00FC5B6E"/>
    <w:rsid w:val="00FC6A08"/>
    <w:rsid w:val="00FD2661"/>
    <w:rsid w:val="00FD32FF"/>
    <w:rsid w:val="00FD4065"/>
    <w:rsid w:val="00FD6EE9"/>
    <w:rsid w:val="00FD7146"/>
    <w:rsid w:val="00FD784F"/>
    <w:rsid w:val="00FE13C7"/>
    <w:rsid w:val="00FE3595"/>
    <w:rsid w:val="00FE41C9"/>
    <w:rsid w:val="00FE55E0"/>
    <w:rsid w:val="00FE5F96"/>
    <w:rsid w:val="00FE68C8"/>
    <w:rsid w:val="00FE6B09"/>
    <w:rsid w:val="00FE7313"/>
    <w:rsid w:val="00FE7792"/>
    <w:rsid w:val="00FF0399"/>
    <w:rsid w:val="00FF4289"/>
    <w:rsid w:val="00FF57B0"/>
    <w:rsid w:val="00FF58F7"/>
    <w:rsid w:val="00FF6A55"/>
    <w:rsid w:val="00FF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caption" w:uiPriority="35" w:qFormat="1"/>
    <w:lsdException w:name="page number" w:uiPriority="0"/>
    <w:lsdException w:name="table of authorities"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3C7"/>
    <w:pPr>
      <w:autoSpaceDE w:val="0"/>
      <w:autoSpaceDN w:val="0"/>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816CB"/>
    <w:pPr>
      <w:autoSpaceDE/>
      <w:autoSpaceDN/>
      <w:spacing w:line="360" w:lineRule="auto"/>
      <w:jc w:val="center"/>
      <w:outlineLvl w:val="0"/>
    </w:pPr>
    <w:rPr>
      <w:b/>
      <w:spacing w:val="-3"/>
      <w:sz w:val="26"/>
      <w:szCs w:val="26"/>
    </w:rPr>
  </w:style>
  <w:style w:type="paragraph" w:styleId="Heading2">
    <w:name w:val="heading 2"/>
    <w:basedOn w:val="Normal"/>
    <w:next w:val="Normal"/>
    <w:link w:val="Heading2Char"/>
    <w:uiPriority w:val="9"/>
    <w:unhideWhenUsed/>
    <w:qFormat/>
    <w:rsid w:val="000E7CAE"/>
    <w:pPr>
      <w:spacing w:line="360" w:lineRule="auto"/>
      <w:outlineLvl w:val="1"/>
    </w:pPr>
    <w:rPr>
      <w:b/>
      <w:color w:val="000000"/>
      <w:sz w:val="26"/>
      <w:szCs w:val="26"/>
    </w:rPr>
  </w:style>
  <w:style w:type="paragraph" w:styleId="Heading3">
    <w:name w:val="heading 3"/>
    <w:basedOn w:val="BriefL2"/>
    <w:next w:val="Normal"/>
    <w:link w:val="Heading3Char"/>
    <w:uiPriority w:val="9"/>
    <w:unhideWhenUsed/>
    <w:qFormat/>
    <w:rsid w:val="008D6D59"/>
    <w:pPr>
      <w:numPr>
        <w:ilvl w:val="0"/>
        <w:numId w:val="0"/>
      </w:numPr>
      <w:spacing w:after="0" w:line="360" w:lineRule="auto"/>
      <w:ind w:left="720" w:firstLine="720"/>
      <w:outlineLvl w:val="2"/>
    </w:pPr>
    <w:rPr>
      <w:sz w:val="26"/>
      <w:szCs w:val="26"/>
    </w:rPr>
  </w:style>
  <w:style w:type="paragraph" w:styleId="Heading4">
    <w:name w:val="heading 4"/>
    <w:basedOn w:val="NoSpacing"/>
    <w:next w:val="Normal"/>
    <w:link w:val="Heading4Char"/>
    <w:uiPriority w:val="9"/>
    <w:unhideWhenUsed/>
    <w:qFormat/>
    <w:rsid w:val="00477E54"/>
    <w:pPr>
      <w:ind w:left="720" w:firstLine="1440"/>
      <w:outlineLvl w:val="3"/>
    </w:pPr>
    <w:rPr>
      <w:rFonts w:ascii="Times New Roman" w:hAnsi="Times New Roman"/>
      <w:b/>
      <w:sz w:val="26"/>
      <w:szCs w:val="26"/>
    </w:rPr>
  </w:style>
  <w:style w:type="paragraph" w:styleId="Heading5">
    <w:name w:val="heading 5"/>
    <w:basedOn w:val="Heading1"/>
    <w:next w:val="Normal"/>
    <w:link w:val="Heading5Char"/>
    <w:uiPriority w:val="9"/>
    <w:unhideWhenUsed/>
    <w:qFormat/>
    <w:rsid w:val="002E5CA8"/>
    <w:pPr>
      <w:ind w:left="1440" w:firstLine="720"/>
      <w:jc w:val="left"/>
      <w:outlineLvl w:val="4"/>
    </w:pPr>
  </w:style>
  <w:style w:type="paragraph" w:styleId="Heading6">
    <w:name w:val="heading 6"/>
    <w:basedOn w:val="Normal"/>
    <w:next w:val="Normal"/>
    <w:link w:val="Heading6Char"/>
    <w:uiPriority w:val="9"/>
    <w:unhideWhenUsed/>
    <w:qFormat/>
    <w:rsid w:val="00CC0454"/>
    <w:pPr>
      <w:keepNext/>
      <w:jc w:val="cente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E13C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FE13C7"/>
    <w:rPr>
      <w:rFonts w:ascii="Times New Roman" w:eastAsia="Times New Roman" w:hAnsi="Times New Roman" w:cs="Times New Roman"/>
      <w:sz w:val="24"/>
      <w:szCs w:val="24"/>
      <w:lang w:val="x-none" w:eastAsia="x-none"/>
    </w:rPr>
  </w:style>
  <w:style w:type="character" w:styleId="PageNumber">
    <w:name w:val="page number"/>
    <w:basedOn w:val="DefaultParagraphFont"/>
    <w:rsid w:val="00FE13C7"/>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1"/>
    <w:basedOn w:val="Normal"/>
    <w:link w:val="FootnoteTextChar"/>
    <w:uiPriority w:val="99"/>
    <w:qFormat/>
    <w:rsid w:val="00FE13C7"/>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FE13C7"/>
    <w:rPr>
      <w:rFonts w:ascii="Times New Roman" w:eastAsia="Times New Roman" w:hAnsi="Times New Roman" w:cs="Times New Roman"/>
      <w:sz w:val="20"/>
      <w:szCs w:val="20"/>
    </w:rPr>
  </w:style>
  <w:style w:type="character" w:styleId="FootnoteReference">
    <w:name w:val="footnote reference"/>
    <w:aliases w:val="o,fr,Style 13,Style 12,Style 28,(NECG) Footnote Reference,Style 11,Style 9,Style 16,Style 15,Style 17,Style 20,o1,fr1,o2,fr2,o3,fr3,Style 8,Style 7,Style 19"/>
    <w:uiPriority w:val="99"/>
    <w:rsid w:val="00FE13C7"/>
    <w:rPr>
      <w:vertAlign w:val="superscript"/>
    </w:rPr>
  </w:style>
  <w:style w:type="paragraph" w:styleId="BodyTextIndent">
    <w:name w:val="Body Text Indent"/>
    <w:basedOn w:val="Normal"/>
    <w:link w:val="BodyTextIndentChar"/>
    <w:rsid w:val="00FE13C7"/>
    <w:pPr>
      <w:widowControl w:val="0"/>
      <w:ind w:left="360" w:firstLine="360"/>
      <w:jc w:val="both"/>
    </w:pPr>
    <w:rPr>
      <w:sz w:val="26"/>
      <w:szCs w:val="26"/>
    </w:rPr>
  </w:style>
  <w:style w:type="character" w:customStyle="1" w:styleId="BodyTextIndentChar">
    <w:name w:val="Body Text Indent Char"/>
    <w:basedOn w:val="DefaultParagraphFont"/>
    <w:link w:val="BodyTextIndent"/>
    <w:rsid w:val="00FE13C7"/>
    <w:rPr>
      <w:rFonts w:ascii="Times New Roman" w:eastAsia="Times New Roman" w:hAnsi="Times New Roman" w:cs="Times New Roman"/>
      <w:sz w:val="26"/>
      <w:szCs w:val="26"/>
    </w:rPr>
  </w:style>
  <w:style w:type="paragraph" w:styleId="ListParagraph">
    <w:name w:val="List Paragraph"/>
    <w:basedOn w:val="Normal"/>
    <w:uiPriority w:val="34"/>
    <w:qFormat/>
    <w:rsid w:val="00FE13C7"/>
    <w:pPr>
      <w:ind w:left="720"/>
    </w:pPr>
  </w:style>
  <w:style w:type="paragraph" w:styleId="Header">
    <w:name w:val="header"/>
    <w:basedOn w:val="Normal"/>
    <w:link w:val="HeaderChar"/>
    <w:rsid w:val="00FE13C7"/>
    <w:pPr>
      <w:tabs>
        <w:tab w:val="center" w:pos="4680"/>
        <w:tab w:val="right" w:pos="9360"/>
      </w:tabs>
    </w:pPr>
    <w:rPr>
      <w:lang w:val="x-none" w:eastAsia="x-none"/>
    </w:rPr>
  </w:style>
  <w:style w:type="character" w:customStyle="1" w:styleId="HeaderChar">
    <w:name w:val="Header Char"/>
    <w:basedOn w:val="DefaultParagraphFont"/>
    <w:link w:val="Header"/>
    <w:rsid w:val="00FE13C7"/>
    <w:rPr>
      <w:rFonts w:ascii="Times New Roman" w:eastAsia="Times New Roman" w:hAnsi="Times New Roman" w:cs="Times New Roman"/>
      <w:sz w:val="24"/>
      <w:szCs w:val="24"/>
      <w:lang w:val="x-none" w:eastAsia="x-none"/>
    </w:rPr>
  </w:style>
  <w:style w:type="table" w:styleId="TableGrid">
    <w:name w:val="Table Grid"/>
    <w:basedOn w:val="TableNormal"/>
    <w:rsid w:val="00FE13C7"/>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FE13C7"/>
    <w:pPr>
      <w:spacing w:after="120" w:line="480" w:lineRule="auto"/>
    </w:pPr>
    <w:rPr>
      <w:lang w:val="x-none" w:eastAsia="x-none"/>
    </w:rPr>
  </w:style>
  <w:style w:type="character" w:customStyle="1" w:styleId="BodyText2Char">
    <w:name w:val="Body Text 2 Char"/>
    <w:basedOn w:val="DefaultParagraphFont"/>
    <w:link w:val="BodyText2"/>
    <w:rsid w:val="00FE13C7"/>
    <w:rPr>
      <w:rFonts w:ascii="Times New Roman" w:eastAsia="Times New Roman" w:hAnsi="Times New Roman" w:cs="Times New Roman"/>
      <w:sz w:val="24"/>
      <w:szCs w:val="24"/>
      <w:lang w:val="x-none" w:eastAsia="x-none"/>
    </w:rPr>
  </w:style>
  <w:style w:type="paragraph" w:styleId="BodyText">
    <w:name w:val="Body Text"/>
    <w:basedOn w:val="Normal"/>
    <w:link w:val="BodyTextChar"/>
    <w:rsid w:val="00FE13C7"/>
    <w:pPr>
      <w:widowControl w:val="0"/>
      <w:autoSpaceDE/>
      <w:autoSpaceDN/>
      <w:spacing w:after="240"/>
      <w:ind w:left="1440" w:firstLine="1440"/>
    </w:pPr>
    <w:rPr>
      <w:szCs w:val="20"/>
      <w:lang w:val="x-none" w:eastAsia="x-none"/>
    </w:rPr>
  </w:style>
  <w:style w:type="character" w:customStyle="1" w:styleId="BodyTextChar">
    <w:name w:val="Body Text Char"/>
    <w:basedOn w:val="DefaultParagraphFont"/>
    <w:link w:val="BodyText"/>
    <w:rsid w:val="00FE13C7"/>
    <w:rPr>
      <w:rFonts w:ascii="Times New Roman" w:eastAsia="Times New Roman" w:hAnsi="Times New Roman" w:cs="Times New Roman"/>
      <w:sz w:val="24"/>
      <w:szCs w:val="20"/>
      <w:lang w:val="x-none" w:eastAsia="x-none"/>
    </w:rPr>
  </w:style>
  <w:style w:type="paragraph" w:customStyle="1" w:styleId="BusinessSignature">
    <w:name w:val="Business Signature"/>
    <w:basedOn w:val="Normal"/>
    <w:rsid w:val="00FE13C7"/>
    <w:pPr>
      <w:tabs>
        <w:tab w:val="left" w:pos="403"/>
        <w:tab w:val="right" w:pos="4320"/>
      </w:tabs>
      <w:autoSpaceDE/>
      <w:autoSpaceDN/>
      <w:ind w:left="1440"/>
    </w:pPr>
    <w:rPr>
      <w:szCs w:val="20"/>
    </w:rPr>
  </w:style>
  <w:style w:type="paragraph" w:customStyle="1" w:styleId="TitlePageDate">
    <w:name w:val="Title Page Date"/>
    <w:basedOn w:val="Normal"/>
    <w:rsid w:val="00FE13C7"/>
    <w:pPr>
      <w:autoSpaceDE/>
      <w:autoSpaceDN/>
      <w:spacing w:before="720"/>
      <w:ind w:left="1440"/>
      <w:jc w:val="center"/>
    </w:pPr>
    <w:rPr>
      <w:b/>
      <w:caps/>
      <w:szCs w:val="20"/>
    </w:rPr>
  </w:style>
  <w:style w:type="paragraph" w:customStyle="1" w:styleId="TitlePageDocument">
    <w:name w:val="Title Page Document"/>
    <w:basedOn w:val="Normal"/>
    <w:rsid w:val="00FE13C7"/>
    <w:pPr>
      <w:autoSpaceDE/>
      <w:autoSpaceDN/>
      <w:ind w:left="1440"/>
      <w:jc w:val="center"/>
    </w:pPr>
    <w:rPr>
      <w:b/>
      <w:bCs/>
      <w:caps/>
      <w:szCs w:val="20"/>
    </w:rPr>
  </w:style>
  <w:style w:type="paragraph" w:customStyle="1" w:styleId="TitlePageParty">
    <w:name w:val="Title Page Party"/>
    <w:basedOn w:val="Normal"/>
    <w:rsid w:val="00FE13C7"/>
    <w:pPr>
      <w:autoSpaceDE/>
      <w:autoSpaceDN/>
      <w:spacing w:before="720"/>
      <w:ind w:left="1440"/>
      <w:jc w:val="center"/>
    </w:pPr>
    <w:rPr>
      <w:b/>
      <w:caps/>
      <w:szCs w:val="20"/>
    </w:rPr>
  </w:style>
  <w:style w:type="paragraph" w:customStyle="1" w:styleId="FirmDouble">
    <w:name w:val="Firm Double"/>
    <w:basedOn w:val="Normal"/>
    <w:rsid w:val="00FE13C7"/>
    <w:pPr>
      <w:autoSpaceDE/>
      <w:autoSpaceDN/>
      <w:spacing w:line="480" w:lineRule="auto"/>
    </w:pPr>
  </w:style>
  <w:style w:type="paragraph" w:customStyle="1" w:styleId="FirmDouble05">
    <w:name w:val="Firm Double 05"/>
    <w:basedOn w:val="Normal"/>
    <w:uiPriority w:val="99"/>
    <w:rsid w:val="00FE13C7"/>
    <w:pPr>
      <w:autoSpaceDE/>
      <w:autoSpaceDN/>
      <w:spacing w:line="480" w:lineRule="auto"/>
      <w:ind w:left="1440" w:firstLine="720"/>
    </w:pPr>
  </w:style>
  <w:style w:type="paragraph" w:customStyle="1" w:styleId="FirmDouble1">
    <w:name w:val="Firm Double 1"/>
    <w:basedOn w:val="Normal"/>
    <w:rsid w:val="00FE13C7"/>
    <w:pPr>
      <w:autoSpaceDE/>
      <w:autoSpaceDN/>
      <w:spacing w:line="480" w:lineRule="auto"/>
      <w:ind w:left="1440" w:firstLine="1440"/>
    </w:pPr>
  </w:style>
  <w:style w:type="paragraph" w:customStyle="1" w:styleId="FirmDoubleFullJustify">
    <w:name w:val="Firm Double Full Justify"/>
    <w:basedOn w:val="Normal"/>
    <w:rsid w:val="00FE13C7"/>
    <w:pPr>
      <w:autoSpaceDE/>
      <w:autoSpaceDN/>
      <w:spacing w:line="480" w:lineRule="auto"/>
      <w:ind w:left="1440"/>
      <w:jc w:val="both"/>
    </w:pPr>
  </w:style>
  <w:style w:type="paragraph" w:customStyle="1" w:styleId="FirmPlain">
    <w:name w:val="Firm Plain"/>
    <w:basedOn w:val="Normal"/>
    <w:rsid w:val="00FE13C7"/>
    <w:pPr>
      <w:autoSpaceDE/>
      <w:autoSpaceDN/>
    </w:pPr>
  </w:style>
  <w:style w:type="paragraph" w:customStyle="1" w:styleId="FirmQuote">
    <w:name w:val="Firm Quote"/>
    <w:basedOn w:val="Normal"/>
    <w:rsid w:val="00FE13C7"/>
    <w:pPr>
      <w:autoSpaceDE/>
      <w:autoSpaceDN/>
      <w:spacing w:before="240" w:after="240"/>
      <w:ind w:left="1440" w:right="1440"/>
    </w:pPr>
  </w:style>
  <w:style w:type="paragraph" w:customStyle="1" w:styleId="FirmSingle">
    <w:name w:val="Firm Single"/>
    <w:basedOn w:val="Normal"/>
    <w:rsid w:val="00FE13C7"/>
    <w:pPr>
      <w:autoSpaceDE/>
      <w:autoSpaceDN/>
      <w:spacing w:after="240"/>
      <w:ind w:left="1440"/>
    </w:pPr>
  </w:style>
  <w:style w:type="paragraph" w:customStyle="1" w:styleId="FirmSingle05">
    <w:name w:val="Firm Single 05"/>
    <w:basedOn w:val="Normal"/>
    <w:rsid w:val="00FE13C7"/>
    <w:pPr>
      <w:autoSpaceDE/>
      <w:autoSpaceDN/>
      <w:spacing w:after="240"/>
      <w:ind w:left="1440" w:firstLine="720"/>
    </w:pPr>
  </w:style>
  <w:style w:type="paragraph" w:customStyle="1" w:styleId="FirmSingle1">
    <w:name w:val="Firm Single 1"/>
    <w:basedOn w:val="Normal"/>
    <w:rsid w:val="00FE13C7"/>
    <w:pPr>
      <w:autoSpaceDE/>
      <w:autoSpaceDN/>
      <w:spacing w:after="240"/>
      <w:ind w:left="1440" w:firstLine="1440"/>
    </w:pPr>
  </w:style>
  <w:style w:type="paragraph" w:customStyle="1" w:styleId="FirmSingleFullJustify">
    <w:name w:val="Firm Single Full Justify"/>
    <w:basedOn w:val="Normal"/>
    <w:rsid w:val="00FE13C7"/>
    <w:pPr>
      <w:autoSpaceDE/>
      <w:autoSpaceDN/>
      <w:spacing w:after="240"/>
      <w:ind w:left="1440"/>
      <w:jc w:val="both"/>
    </w:pPr>
  </w:style>
  <w:style w:type="paragraph" w:customStyle="1" w:styleId="FirmTable">
    <w:name w:val="Firm Table"/>
    <w:basedOn w:val="Normal"/>
    <w:rsid w:val="00FE13C7"/>
    <w:pPr>
      <w:autoSpaceDE/>
      <w:autoSpaceDN/>
      <w:ind w:left="1440"/>
    </w:pPr>
  </w:style>
  <w:style w:type="paragraph" w:customStyle="1" w:styleId="FirmTitleCB">
    <w:name w:val="Firm Title CB"/>
    <w:basedOn w:val="Normal"/>
    <w:rsid w:val="00FE13C7"/>
    <w:pPr>
      <w:keepNext/>
      <w:keepLines/>
      <w:autoSpaceDE/>
      <w:autoSpaceDN/>
      <w:spacing w:after="240"/>
      <w:ind w:left="1440"/>
      <w:jc w:val="center"/>
      <w:outlineLvl w:val="0"/>
    </w:pPr>
    <w:rPr>
      <w:b/>
    </w:rPr>
  </w:style>
  <w:style w:type="paragraph" w:customStyle="1" w:styleId="FirmTitleCBU">
    <w:name w:val="Firm Title CBU"/>
    <w:basedOn w:val="Normal"/>
    <w:rsid w:val="00FE13C7"/>
    <w:pPr>
      <w:keepNext/>
      <w:keepLines/>
      <w:autoSpaceDE/>
      <w:autoSpaceDN/>
      <w:spacing w:after="240"/>
      <w:ind w:left="1440"/>
      <w:jc w:val="center"/>
      <w:outlineLvl w:val="0"/>
    </w:pPr>
    <w:rPr>
      <w:b/>
      <w:u w:val="single"/>
    </w:rPr>
  </w:style>
  <w:style w:type="paragraph" w:customStyle="1" w:styleId="FirmTitleCU">
    <w:name w:val="Firm Title CU"/>
    <w:basedOn w:val="Normal"/>
    <w:rsid w:val="00FE13C7"/>
    <w:pPr>
      <w:keepNext/>
      <w:keepLines/>
      <w:autoSpaceDE/>
      <w:autoSpaceDN/>
      <w:spacing w:after="240"/>
      <w:ind w:left="1440"/>
      <w:jc w:val="center"/>
      <w:outlineLvl w:val="0"/>
    </w:pPr>
    <w:rPr>
      <w:u w:val="single"/>
    </w:rPr>
  </w:style>
  <w:style w:type="paragraph" w:customStyle="1" w:styleId="FirmTitleLB">
    <w:name w:val="Firm Title LB"/>
    <w:basedOn w:val="Normal"/>
    <w:rsid w:val="00FE13C7"/>
    <w:pPr>
      <w:keepNext/>
      <w:keepLines/>
      <w:autoSpaceDE/>
      <w:autoSpaceDN/>
      <w:spacing w:after="240"/>
      <w:ind w:left="1440"/>
      <w:outlineLvl w:val="0"/>
    </w:pPr>
    <w:rPr>
      <w:b/>
    </w:rPr>
  </w:style>
  <w:style w:type="paragraph" w:customStyle="1" w:styleId="FirmTitleLBU">
    <w:name w:val="Firm Title LBU"/>
    <w:basedOn w:val="Normal"/>
    <w:rsid w:val="00FE13C7"/>
    <w:pPr>
      <w:keepNext/>
      <w:keepLines/>
      <w:autoSpaceDE/>
      <w:autoSpaceDN/>
      <w:spacing w:after="240"/>
      <w:ind w:left="1440"/>
      <w:outlineLvl w:val="0"/>
    </w:pPr>
    <w:rPr>
      <w:b/>
      <w:u w:val="single"/>
    </w:rPr>
  </w:style>
  <w:style w:type="paragraph" w:customStyle="1" w:styleId="FirmTitleLU">
    <w:name w:val="Firm Title LU"/>
    <w:basedOn w:val="Normal"/>
    <w:rsid w:val="00FE13C7"/>
    <w:pPr>
      <w:keepNext/>
      <w:keepLines/>
      <w:autoSpaceDE/>
      <w:autoSpaceDN/>
      <w:spacing w:after="240"/>
      <w:ind w:left="1440"/>
      <w:outlineLvl w:val="0"/>
    </w:pPr>
    <w:rPr>
      <w:u w:val="single"/>
    </w:rPr>
  </w:style>
  <w:style w:type="paragraph" w:customStyle="1" w:styleId="FirmSingle05E">
    <w:name w:val="Firm Single 05 (E)"/>
    <w:basedOn w:val="Normal"/>
    <w:rsid w:val="00FE13C7"/>
    <w:pPr>
      <w:autoSpaceDE/>
      <w:autoSpaceDN/>
      <w:spacing w:after="240"/>
      <w:ind w:left="720"/>
      <w:jc w:val="both"/>
    </w:pPr>
  </w:style>
  <w:style w:type="paragraph" w:customStyle="1" w:styleId="FirmSingle1E">
    <w:name w:val="Firm Single 1 (E)"/>
    <w:basedOn w:val="Normal"/>
    <w:rsid w:val="00FE13C7"/>
    <w:pPr>
      <w:autoSpaceDE/>
      <w:autoSpaceDN/>
      <w:spacing w:after="240"/>
      <w:ind w:left="1440"/>
      <w:jc w:val="both"/>
    </w:pPr>
  </w:style>
  <w:style w:type="paragraph" w:customStyle="1" w:styleId="FirmSingle15E">
    <w:name w:val="Firm Single 1.5 (E)"/>
    <w:basedOn w:val="Normal"/>
    <w:rsid w:val="00FE13C7"/>
    <w:pPr>
      <w:autoSpaceDE/>
      <w:autoSpaceDN/>
      <w:spacing w:after="240"/>
      <w:ind w:left="2160"/>
      <w:jc w:val="both"/>
    </w:pPr>
  </w:style>
  <w:style w:type="paragraph" w:customStyle="1" w:styleId="FirmTitleLB05E">
    <w:name w:val="Firm Title LB 05 (E)"/>
    <w:basedOn w:val="Normal"/>
    <w:rsid w:val="00FE13C7"/>
    <w:pPr>
      <w:keepNext/>
      <w:keepLines/>
      <w:autoSpaceDE/>
      <w:autoSpaceDN/>
      <w:spacing w:after="240"/>
      <w:ind w:left="720"/>
      <w:outlineLvl w:val="0"/>
    </w:pPr>
    <w:rPr>
      <w:b/>
    </w:rPr>
  </w:style>
  <w:style w:type="paragraph" w:customStyle="1" w:styleId="FirmTitleLBU05E">
    <w:name w:val="Firm Title LBU 05 (E)"/>
    <w:basedOn w:val="Normal"/>
    <w:rsid w:val="00FE13C7"/>
    <w:pPr>
      <w:keepNext/>
      <w:keepLines/>
      <w:autoSpaceDE/>
      <w:autoSpaceDN/>
      <w:spacing w:after="240"/>
      <w:ind w:left="720"/>
      <w:outlineLvl w:val="0"/>
    </w:pPr>
    <w:rPr>
      <w:b/>
      <w:u w:val="single"/>
    </w:rPr>
  </w:style>
  <w:style w:type="paragraph" w:customStyle="1" w:styleId="FirmTitleLU05E">
    <w:name w:val="Firm Title LU 05 (E)"/>
    <w:basedOn w:val="Normal"/>
    <w:rsid w:val="00FE13C7"/>
    <w:pPr>
      <w:keepNext/>
      <w:keepLines/>
      <w:autoSpaceDE/>
      <w:autoSpaceDN/>
      <w:spacing w:after="240"/>
      <w:ind w:left="720"/>
      <w:outlineLvl w:val="0"/>
    </w:pPr>
    <w:rPr>
      <w:u w:val="single"/>
    </w:rPr>
  </w:style>
  <w:style w:type="paragraph" w:customStyle="1" w:styleId="FirmTitleLB1E">
    <w:name w:val="Firm Title LB 1 (E)"/>
    <w:basedOn w:val="Normal"/>
    <w:rsid w:val="00FE13C7"/>
    <w:pPr>
      <w:keepNext/>
      <w:keepLines/>
      <w:autoSpaceDE/>
      <w:autoSpaceDN/>
      <w:spacing w:after="240"/>
      <w:ind w:left="1440"/>
      <w:outlineLvl w:val="0"/>
    </w:pPr>
    <w:rPr>
      <w:b/>
    </w:rPr>
  </w:style>
  <w:style w:type="paragraph" w:customStyle="1" w:styleId="FirmTitleLBU1E">
    <w:name w:val="Firm Title LBU 1 (E)"/>
    <w:basedOn w:val="Normal"/>
    <w:rsid w:val="00FE13C7"/>
    <w:pPr>
      <w:keepNext/>
      <w:keepLines/>
      <w:autoSpaceDE/>
      <w:autoSpaceDN/>
      <w:spacing w:after="240"/>
      <w:ind w:left="1440"/>
      <w:outlineLvl w:val="0"/>
    </w:pPr>
    <w:rPr>
      <w:b/>
      <w:u w:val="single"/>
    </w:rPr>
  </w:style>
  <w:style w:type="paragraph" w:customStyle="1" w:styleId="FirmTitleLU1E">
    <w:name w:val="Firm Title LU 1 (E)"/>
    <w:basedOn w:val="Normal"/>
    <w:rsid w:val="00FE13C7"/>
    <w:pPr>
      <w:keepNext/>
      <w:keepLines/>
      <w:autoSpaceDE/>
      <w:autoSpaceDN/>
      <w:spacing w:after="240"/>
      <w:ind w:left="1440"/>
      <w:outlineLvl w:val="0"/>
    </w:pPr>
    <w:rPr>
      <w:u w:val="single"/>
    </w:rPr>
  </w:style>
  <w:style w:type="paragraph" w:customStyle="1" w:styleId="FirmTitleLB15E">
    <w:name w:val="Firm Title LB 1.5 (E)"/>
    <w:basedOn w:val="Normal"/>
    <w:rsid w:val="00FE13C7"/>
    <w:pPr>
      <w:keepNext/>
      <w:keepLines/>
      <w:autoSpaceDE/>
      <w:autoSpaceDN/>
      <w:spacing w:after="240"/>
      <w:ind w:left="2160"/>
      <w:outlineLvl w:val="0"/>
    </w:pPr>
    <w:rPr>
      <w:b/>
    </w:rPr>
  </w:style>
  <w:style w:type="paragraph" w:customStyle="1" w:styleId="FirmTitleLBU15E">
    <w:name w:val="Firm Title LBU 1.5 (E)"/>
    <w:basedOn w:val="Normal"/>
    <w:rsid w:val="00FE13C7"/>
    <w:pPr>
      <w:keepNext/>
      <w:keepLines/>
      <w:autoSpaceDE/>
      <w:autoSpaceDN/>
      <w:spacing w:after="240"/>
      <w:ind w:left="2160"/>
      <w:outlineLvl w:val="0"/>
    </w:pPr>
    <w:rPr>
      <w:b/>
      <w:u w:val="single"/>
    </w:rPr>
  </w:style>
  <w:style w:type="paragraph" w:customStyle="1" w:styleId="FirmTitleLU15E">
    <w:name w:val="Firm Title LU 1.5 (E)"/>
    <w:basedOn w:val="Normal"/>
    <w:rsid w:val="00FE13C7"/>
    <w:pPr>
      <w:keepNext/>
      <w:keepLines/>
      <w:autoSpaceDE/>
      <w:autoSpaceDN/>
      <w:spacing w:after="240"/>
      <w:ind w:left="2160"/>
      <w:outlineLvl w:val="0"/>
    </w:pPr>
    <w:rPr>
      <w:u w:val="single"/>
    </w:rPr>
  </w:style>
  <w:style w:type="paragraph" w:styleId="Quote">
    <w:name w:val="Quote"/>
    <w:basedOn w:val="Normal"/>
    <w:next w:val="BodyTextContinued"/>
    <w:link w:val="QuoteChar"/>
    <w:qFormat/>
    <w:rsid w:val="00FE13C7"/>
    <w:pPr>
      <w:autoSpaceDE/>
      <w:autoSpaceDN/>
      <w:spacing w:after="240"/>
      <w:ind w:left="1440" w:right="1440"/>
    </w:pPr>
    <w:rPr>
      <w:szCs w:val="20"/>
      <w:lang w:val="x-none" w:eastAsia="x-none"/>
    </w:rPr>
  </w:style>
  <w:style w:type="character" w:customStyle="1" w:styleId="QuoteChar">
    <w:name w:val="Quote Char"/>
    <w:basedOn w:val="DefaultParagraphFont"/>
    <w:link w:val="Quote"/>
    <w:rsid w:val="00FE13C7"/>
    <w:rPr>
      <w:rFonts w:ascii="Times New Roman" w:eastAsia="Times New Roman" w:hAnsi="Times New Roman" w:cs="Times New Roman"/>
      <w:sz w:val="24"/>
      <w:szCs w:val="20"/>
      <w:lang w:val="x-none" w:eastAsia="x-none"/>
    </w:rPr>
  </w:style>
  <w:style w:type="paragraph" w:customStyle="1" w:styleId="DeliveryPhrase">
    <w:name w:val="Delivery Phrase"/>
    <w:basedOn w:val="Normal"/>
    <w:next w:val="Normal"/>
    <w:rsid w:val="00FE13C7"/>
    <w:pPr>
      <w:autoSpaceDE/>
      <w:autoSpaceDN/>
      <w:spacing w:after="240"/>
      <w:ind w:left="1440"/>
    </w:pPr>
    <w:rPr>
      <w:b/>
      <w:caps/>
      <w:szCs w:val="20"/>
    </w:rPr>
  </w:style>
  <w:style w:type="paragraph" w:customStyle="1" w:styleId="DocumentTitle">
    <w:name w:val="Document Title"/>
    <w:basedOn w:val="Normal"/>
    <w:next w:val="BodyText"/>
    <w:rsid w:val="00FE13C7"/>
    <w:pPr>
      <w:autoSpaceDE/>
      <w:autoSpaceDN/>
      <w:spacing w:after="480"/>
      <w:ind w:left="1440"/>
      <w:jc w:val="center"/>
    </w:pPr>
    <w:rPr>
      <w:b/>
      <w:caps/>
    </w:rPr>
  </w:style>
  <w:style w:type="paragraph" w:customStyle="1" w:styleId="BodyTextContinued">
    <w:name w:val="Body Text Continued"/>
    <w:basedOn w:val="BodyText"/>
    <w:next w:val="BodyText"/>
    <w:rsid w:val="00FE13C7"/>
    <w:pPr>
      <w:ind w:firstLine="0"/>
    </w:pPr>
  </w:style>
  <w:style w:type="character" w:styleId="Hyperlink">
    <w:name w:val="Hyperlink"/>
    <w:uiPriority w:val="99"/>
    <w:rsid w:val="00FE13C7"/>
    <w:rPr>
      <w:color w:val="0000FF"/>
      <w:u w:val="single"/>
    </w:rPr>
  </w:style>
  <w:style w:type="paragraph" w:customStyle="1" w:styleId="NumContinue">
    <w:name w:val="Num Continue"/>
    <w:basedOn w:val="BodyText"/>
    <w:rsid w:val="00FE13C7"/>
    <w:rPr>
      <w:szCs w:val="24"/>
    </w:rPr>
  </w:style>
  <w:style w:type="paragraph" w:customStyle="1" w:styleId="BriefCont1">
    <w:name w:val="Brief Cont 1"/>
    <w:basedOn w:val="Normal"/>
    <w:rsid w:val="00FE13C7"/>
    <w:pPr>
      <w:autoSpaceDE/>
      <w:autoSpaceDN/>
      <w:spacing w:after="240"/>
      <w:ind w:left="1440"/>
    </w:pPr>
  </w:style>
  <w:style w:type="paragraph" w:customStyle="1" w:styleId="BriefCont2">
    <w:name w:val="Brief Cont 2"/>
    <w:basedOn w:val="BriefCont1"/>
    <w:rsid w:val="00FE13C7"/>
    <w:pPr>
      <w:ind w:left="2160"/>
    </w:pPr>
  </w:style>
  <w:style w:type="paragraph" w:customStyle="1" w:styleId="BriefCont3">
    <w:name w:val="Brief Cont 3"/>
    <w:basedOn w:val="BriefCont2"/>
    <w:rsid w:val="00FE13C7"/>
    <w:pPr>
      <w:ind w:left="2880"/>
    </w:pPr>
  </w:style>
  <w:style w:type="paragraph" w:customStyle="1" w:styleId="BriefCont4">
    <w:name w:val="Brief Cont 4"/>
    <w:basedOn w:val="BriefCont3"/>
    <w:rsid w:val="00FE13C7"/>
  </w:style>
  <w:style w:type="paragraph" w:customStyle="1" w:styleId="BriefCont5">
    <w:name w:val="Brief Cont 5"/>
    <w:basedOn w:val="BriefCont4"/>
    <w:rsid w:val="00FE13C7"/>
    <w:pPr>
      <w:ind w:left="3600"/>
    </w:pPr>
  </w:style>
  <w:style w:type="paragraph" w:customStyle="1" w:styleId="BriefCont6">
    <w:name w:val="Brief Cont 6"/>
    <w:basedOn w:val="BriefCont5"/>
    <w:rsid w:val="00FE13C7"/>
    <w:pPr>
      <w:ind w:left="4320"/>
    </w:pPr>
  </w:style>
  <w:style w:type="paragraph" w:customStyle="1" w:styleId="BriefCont7">
    <w:name w:val="Brief Cont 7"/>
    <w:basedOn w:val="BriefCont6"/>
    <w:rsid w:val="00FE13C7"/>
    <w:pPr>
      <w:ind w:left="5040"/>
    </w:pPr>
  </w:style>
  <w:style w:type="paragraph" w:customStyle="1" w:styleId="BriefCont8">
    <w:name w:val="Brief Cont 8"/>
    <w:basedOn w:val="BriefCont7"/>
    <w:rsid w:val="00FE13C7"/>
    <w:pPr>
      <w:ind w:left="5760"/>
    </w:pPr>
  </w:style>
  <w:style w:type="paragraph" w:customStyle="1" w:styleId="BriefCont9">
    <w:name w:val="Brief Cont 9"/>
    <w:basedOn w:val="BriefCont8"/>
    <w:rsid w:val="00FE13C7"/>
    <w:pPr>
      <w:ind w:left="6480"/>
    </w:pPr>
  </w:style>
  <w:style w:type="paragraph" w:customStyle="1" w:styleId="BriefL1">
    <w:name w:val="Brief_L1"/>
    <w:basedOn w:val="Normal"/>
    <w:next w:val="BodyText"/>
    <w:rsid w:val="00FE13C7"/>
    <w:pPr>
      <w:numPr>
        <w:numId w:val="1"/>
      </w:numPr>
      <w:autoSpaceDE/>
      <w:autoSpaceDN/>
      <w:spacing w:after="360"/>
      <w:jc w:val="center"/>
      <w:outlineLvl w:val="0"/>
    </w:pPr>
    <w:rPr>
      <w:b/>
      <w:caps/>
      <w:szCs w:val="20"/>
    </w:rPr>
  </w:style>
  <w:style w:type="paragraph" w:customStyle="1" w:styleId="BriefL2">
    <w:name w:val="Brief_L2"/>
    <w:basedOn w:val="BriefL1"/>
    <w:next w:val="BodyText"/>
    <w:rsid w:val="00FE13C7"/>
    <w:pPr>
      <w:keepNext/>
      <w:keepLines/>
      <w:numPr>
        <w:ilvl w:val="1"/>
      </w:numPr>
      <w:jc w:val="left"/>
      <w:outlineLvl w:val="1"/>
    </w:pPr>
    <w:rPr>
      <w:caps w:val="0"/>
    </w:rPr>
  </w:style>
  <w:style w:type="paragraph" w:customStyle="1" w:styleId="BriefL3">
    <w:name w:val="Brief_L3"/>
    <w:basedOn w:val="BriefL2"/>
    <w:rsid w:val="00FE13C7"/>
    <w:pPr>
      <w:keepNext w:val="0"/>
      <w:keepLines w:val="0"/>
      <w:numPr>
        <w:ilvl w:val="2"/>
      </w:numPr>
      <w:spacing w:after="240"/>
      <w:outlineLvl w:val="2"/>
    </w:pPr>
    <w:rPr>
      <w:b w:val="0"/>
    </w:rPr>
  </w:style>
  <w:style w:type="paragraph" w:customStyle="1" w:styleId="BriefL4">
    <w:name w:val="Brief_L4"/>
    <w:basedOn w:val="BriefL3"/>
    <w:next w:val="BodyText"/>
    <w:rsid w:val="00FE13C7"/>
    <w:pPr>
      <w:numPr>
        <w:ilvl w:val="3"/>
      </w:numPr>
      <w:outlineLvl w:val="3"/>
    </w:pPr>
    <w:rPr>
      <w:b/>
    </w:rPr>
  </w:style>
  <w:style w:type="paragraph" w:customStyle="1" w:styleId="BriefL5">
    <w:name w:val="Brief_L5"/>
    <w:basedOn w:val="BriefL4"/>
    <w:next w:val="BodyText"/>
    <w:rsid w:val="00FE13C7"/>
    <w:pPr>
      <w:numPr>
        <w:ilvl w:val="4"/>
      </w:numPr>
      <w:outlineLvl w:val="4"/>
    </w:pPr>
    <w:rPr>
      <w:b w:val="0"/>
    </w:rPr>
  </w:style>
  <w:style w:type="paragraph" w:customStyle="1" w:styleId="BriefL6">
    <w:name w:val="Brief_L6"/>
    <w:basedOn w:val="BriefL5"/>
    <w:next w:val="BodyText"/>
    <w:rsid w:val="00FE13C7"/>
    <w:pPr>
      <w:numPr>
        <w:ilvl w:val="5"/>
      </w:numPr>
      <w:outlineLvl w:val="5"/>
    </w:pPr>
  </w:style>
  <w:style w:type="paragraph" w:customStyle="1" w:styleId="BriefL7">
    <w:name w:val="Brief_L7"/>
    <w:basedOn w:val="BriefL6"/>
    <w:next w:val="BodyText"/>
    <w:rsid w:val="00FE13C7"/>
    <w:pPr>
      <w:numPr>
        <w:ilvl w:val="6"/>
      </w:numPr>
      <w:outlineLvl w:val="6"/>
    </w:pPr>
  </w:style>
  <w:style w:type="paragraph" w:customStyle="1" w:styleId="BriefL8">
    <w:name w:val="Brief_L8"/>
    <w:basedOn w:val="BriefL7"/>
    <w:next w:val="BodyText"/>
    <w:rsid w:val="00FE13C7"/>
    <w:pPr>
      <w:numPr>
        <w:ilvl w:val="7"/>
      </w:numPr>
      <w:outlineLvl w:val="7"/>
    </w:pPr>
  </w:style>
  <w:style w:type="paragraph" w:customStyle="1" w:styleId="BriefL9">
    <w:name w:val="Brief_L9"/>
    <w:basedOn w:val="BriefL8"/>
    <w:next w:val="BodyText"/>
    <w:rsid w:val="00FE13C7"/>
    <w:pPr>
      <w:numPr>
        <w:ilvl w:val="8"/>
      </w:numPr>
      <w:outlineLvl w:val="8"/>
    </w:pPr>
  </w:style>
  <w:style w:type="paragraph" w:customStyle="1" w:styleId="BriefL3Continued">
    <w:name w:val="Brief L3 Continued"/>
    <w:basedOn w:val="Normal"/>
    <w:rsid w:val="00FE13C7"/>
    <w:pPr>
      <w:autoSpaceDE/>
      <w:autoSpaceDN/>
      <w:spacing w:after="360"/>
      <w:ind w:left="2880"/>
    </w:pPr>
  </w:style>
  <w:style w:type="paragraph" w:customStyle="1" w:styleId="briefCont20">
    <w:name w:val="brief Cont 2"/>
    <w:basedOn w:val="BriefCont1"/>
    <w:rsid w:val="00FE13C7"/>
    <w:pPr>
      <w:widowControl w:val="0"/>
      <w:spacing w:after="0" w:line="480" w:lineRule="auto"/>
      <w:ind w:left="0"/>
    </w:pPr>
    <w:rPr>
      <w:szCs w:val="20"/>
    </w:rPr>
  </w:style>
  <w:style w:type="paragraph" w:styleId="DocumentMap">
    <w:name w:val="Document Map"/>
    <w:basedOn w:val="Normal"/>
    <w:link w:val="DocumentMapChar"/>
    <w:rsid w:val="00FE13C7"/>
    <w:pPr>
      <w:shd w:val="clear" w:color="auto" w:fill="000080"/>
      <w:autoSpaceDE/>
      <w:autoSpaceDN/>
      <w:ind w:left="1440"/>
    </w:pPr>
    <w:rPr>
      <w:rFonts w:ascii="Tahoma" w:hAnsi="Tahoma"/>
      <w:sz w:val="20"/>
      <w:szCs w:val="20"/>
      <w:lang w:val="x-none" w:eastAsia="x-none"/>
    </w:rPr>
  </w:style>
  <w:style w:type="character" w:customStyle="1" w:styleId="DocumentMapChar">
    <w:name w:val="Document Map Char"/>
    <w:basedOn w:val="DefaultParagraphFont"/>
    <w:link w:val="DocumentMap"/>
    <w:rsid w:val="00FE13C7"/>
    <w:rPr>
      <w:rFonts w:ascii="Tahoma" w:eastAsia="Times New Roman" w:hAnsi="Tahoma" w:cs="Times New Roman"/>
      <w:sz w:val="20"/>
      <w:szCs w:val="20"/>
      <w:shd w:val="clear" w:color="auto" w:fill="000080"/>
      <w:lang w:val="x-none" w:eastAsia="x-none"/>
    </w:rPr>
  </w:style>
  <w:style w:type="paragraph" w:customStyle="1" w:styleId="FootnoteBody">
    <w:name w:val="Footnote Body"/>
    <w:basedOn w:val="FirmPlain"/>
    <w:rsid w:val="00FE13C7"/>
    <w:pPr>
      <w:spacing w:after="120"/>
      <w:ind w:left="720" w:hanging="720"/>
    </w:pPr>
  </w:style>
  <w:style w:type="paragraph" w:styleId="Title">
    <w:name w:val="Title"/>
    <w:basedOn w:val="Normal"/>
    <w:link w:val="TitleChar"/>
    <w:qFormat/>
    <w:rsid w:val="00FE13C7"/>
    <w:pPr>
      <w:autoSpaceDE/>
      <w:autoSpaceDN/>
      <w:spacing w:before="240" w:after="60"/>
      <w:ind w:left="1440"/>
      <w:jc w:val="center"/>
      <w:outlineLvl w:val="0"/>
    </w:pPr>
    <w:rPr>
      <w:rFonts w:ascii="Arial" w:hAnsi="Arial"/>
      <w:b/>
      <w:bCs/>
      <w:kern w:val="28"/>
      <w:sz w:val="32"/>
      <w:szCs w:val="32"/>
      <w:lang w:val="x-none" w:eastAsia="x-none"/>
    </w:rPr>
  </w:style>
  <w:style w:type="character" w:customStyle="1" w:styleId="TitleChar">
    <w:name w:val="Title Char"/>
    <w:basedOn w:val="DefaultParagraphFont"/>
    <w:link w:val="Title"/>
    <w:rsid w:val="00FE13C7"/>
    <w:rPr>
      <w:rFonts w:ascii="Arial" w:eastAsia="Times New Roman" w:hAnsi="Arial" w:cs="Times New Roman"/>
      <w:b/>
      <w:bCs/>
      <w:kern w:val="28"/>
      <w:sz w:val="32"/>
      <w:szCs w:val="32"/>
      <w:lang w:val="x-none" w:eastAsia="x-none"/>
    </w:rPr>
  </w:style>
  <w:style w:type="paragraph" w:customStyle="1" w:styleId="TOCHeader">
    <w:name w:val="TOC Header"/>
    <w:basedOn w:val="Normal"/>
    <w:rsid w:val="00FE13C7"/>
    <w:pPr>
      <w:autoSpaceDE/>
      <w:autoSpaceDN/>
      <w:ind w:left="115" w:right="115"/>
      <w:jc w:val="center"/>
    </w:pPr>
    <w:rPr>
      <w:szCs w:val="20"/>
    </w:rPr>
  </w:style>
  <w:style w:type="paragraph" w:styleId="TableofAuthorities">
    <w:name w:val="table of authorities"/>
    <w:basedOn w:val="Normal"/>
    <w:next w:val="Normal"/>
    <w:rsid w:val="00FE13C7"/>
    <w:pPr>
      <w:autoSpaceDE/>
      <w:autoSpaceDN/>
      <w:ind w:left="240" w:hanging="240"/>
    </w:pPr>
  </w:style>
  <w:style w:type="paragraph" w:styleId="TOC1">
    <w:name w:val="toc 1"/>
    <w:basedOn w:val="Normal"/>
    <w:next w:val="Normal"/>
    <w:autoRedefine/>
    <w:uiPriority w:val="39"/>
    <w:rsid w:val="002E5CA8"/>
    <w:pPr>
      <w:keepLines/>
      <w:tabs>
        <w:tab w:val="right" w:leader="dot" w:pos="9288"/>
      </w:tabs>
      <w:autoSpaceDE/>
      <w:autoSpaceDN/>
      <w:ind w:left="540" w:right="720" w:hanging="540"/>
    </w:pPr>
    <w:rPr>
      <w:caps/>
      <w:noProof/>
      <w:sz w:val="26"/>
      <w:szCs w:val="20"/>
    </w:rPr>
  </w:style>
  <w:style w:type="paragraph" w:styleId="TOC2">
    <w:name w:val="toc 2"/>
    <w:basedOn w:val="Normal"/>
    <w:next w:val="Normal"/>
    <w:autoRedefine/>
    <w:uiPriority w:val="39"/>
    <w:rsid w:val="002E5CA8"/>
    <w:pPr>
      <w:keepLines/>
      <w:tabs>
        <w:tab w:val="left" w:leader="dot" w:pos="720"/>
        <w:tab w:val="left" w:pos="1080"/>
        <w:tab w:val="right" w:leader="dot" w:pos="9288"/>
      </w:tabs>
      <w:autoSpaceDE/>
      <w:autoSpaceDN/>
      <w:ind w:left="1440" w:right="720" w:hanging="720"/>
    </w:pPr>
    <w:rPr>
      <w:sz w:val="26"/>
      <w:szCs w:val="20"/>
    </w:rPr>
  </w:style>
  <w:style w:type="paragraph" w:styleId="TOC3">
    <w:name w:val="toc 3"/>
    <w:basedOn w:val="Normal"/>
    <w:next w:val="Normal"/>
    <w:autoRedefine/>
    <w:uiPriority w:val="39"/>
    <w:rsid w:val="002E5CA8"/>
    <w:pPr>
      <w:keepLines/>
      <w:tabs>
        <w:tab w:val="left" w:leader="dot" w:pos="1440"/>
        <w:tab w:val="left" w:pos="1800"/>
        <w:tab w:val="right" w:leader="dot" w:pos="9288"/>
      </w:tabs>
      <w:autoSpaceDE/>
      <w:autoSpaceDN/>
      <w:ind w:left="2160" w:right="720" w:hanging="720"/>
    </w:pPr>
    <w:rPr>
      <w:sz w:val="26"/>
      <w:szCs w:val="20"/>
    </w:rPr>
  </w:style>
  <w:style w:type="paragraph" w:styleId="TOC4">
    <w:name w:val="toc 4"/>
    <w:basedOn w:val="Normal"/>
    <w:next w:val="Normal"/>
    <w:autoRedefine/>
    <w:uiPriority w:val="39"/>
    <w:rsid w:val="002E5CA8"/>
    <w:pPr>
      <w:keepLines/>
      <w:tabs>
        <w:tab w:val="left" w:leader="dot" w:pos="2160"/>
        <w:tab w:val="left" w:pos="2520"/>
        <w:tab w:val="right" w:leader="dot" w:pos="9288"/>
      </w:tabs>
      <w:autoSpaceDE/>
      <w:autoSpaceDN/>
      <w:spacing w:after="120"/>
      <w:ind w:left="2520" w:right="720" w:hanging="360"/>
    </w:pPr>
    <w:rPr>
      <w:sz w:val="26"/>
      <w:szCs w:val="20"/>
    </w:rPr>
  </w:style>
  <w:style w:type="paragraph" w:styleId="TOC5">
    <w:name w:val="toc 5"/>
    <w:basedOn w:val="Normal"/>
    <w:next w:val="Normal"/>
    <w:autoRedefine/>
    <w:rsid w:val="00FE13C7"/>
    <w:pPr>
      <w:keepLines/>
      <w:tabs>
        <w:tab w:val="right" w:leader="dot" w:pos="9288"/>
      </w:tabs>
      <w:autoSpaceDE/>
      <w:autoSpaceDN/>
      <w:spacing w:after="120"/>
      <w:ind w:left="3600" w:right="720" w:hanging="720"/>
    </w:pPr>
    <w:rPr>
      <w:szCs w:val="20"/>
    </w:rPr>
  </w:style>
  <w:style w:type="paragraph" w:styleId="TOC6">
    <w:name w:val="toc 6"/>
    <w:basedOn w:val="Normal"/>
    <w:next w:val="Normal"/>
    <w:autoRedefine/>
    <w:rsid w:val="00FE13C7"/>
    <w:pPr>
      <w:keepLines/>
      <w:tabs>
        <w:tab w:val="right" w:leader="dot" w:pos="9288"/>
      </w:tabs>
      <w:autoSpaceDE/>
      <w:autoSpaceDN/>
      <w:spacing w:after="120"/>
      <w:ind w:left="4320" w:right="720" w:hanging="720"/>
    </w:pPr>
    <w:rPr>
      <w:szCs w:val="20"/>
    </w:rPr>
  </w:style>
  <w:style w:type="paragraph" w:styleId="TOC7">
    <w:name w:val="toc 7"/>
    <w:basedOn w:val="Normal"/>
    <w:next w:val="Normal"/>
    <w:autoRedefine/>
    <w:rsid w:val="00FE13C7"/>
    <w:pPr>
      <w:keepLines/>
      <w:tabs>
        <w:tab w:val="right" w:leader="dot" w:pos="9288"/>
      </w:tabs>
      <w:autoSpaceDE/>
      <w:autoSpaceDN/>
      <w:spacing w:after="120"/>
      <w:ind w:left="5040" w:right="720" w:hanging="720"/>
    </w:pPr>
    <w:rPr>
      <w:szCs w:val="20"/>
    </w:rPr>
  </w:style>
  <w:style w:type="paragraph" w:styleId="TOC8">
    <w:name w:val="toc 8"/>
    <w:basedOn w:val="Normal"/>
    <w:next w:val="Normal"/>
    <w:autoRedefine/>
    <w:rsid w:val="00FE13C7"/>
    <w:pPr>
      <w:keepLines/>
      <w:tabs>
        <w:tab w:val="right" w:leader="dot" w:pos="9288"/>
      </w:tabs>
      <w:autoSpaceDE/>
      <w:autoSpaceDN/>
      <w:spacing w:after="120"/>
      <w:ind w:left="5760" w:right="720" w:hanging="720"/>
    </w:pPr>
    <w:rPr>
      <w:szCs w:val="20"/>
    </w:rPr>
  </w:style>
  <w:style w:type="paragraph" w:styleId="TOC9">
    <w:name w:val="toc 9"/>
    <w:basedOn w:val="Normal"/>
    <w:next w:val="Normal"/>
    <w:autoRedefine/>
    <w:rsid w:val="00FE13C7"/>
    <w:pPr>
      <w:keepLines/>
      <w:tabs>
        <w:tab w:val="right" w:leader="dot" w:pos="9288"/>
      </w:tabs>
      <w:autoSpaceDE/>
      <w:autoSpaceDN/>
      <w:spacing w:after="120"/>
      <w:ind w:left="6480" w:right="720" w:hanging="720"/>
    </w:pPr>
    <w:rPr>
      <w:szCs w:val="20"/>
    </w:rPr>
  </w:style>
  <w:style w:type="paragraph" w:customStyle="1" w:styleId="MacPacTrailer">
    <w:name w:val="MacPac Trailer"/>
    <w:rsid w:val="00FE13C7"/>
    <w:pPr>
      <w:widowControl w:val="0"/>
      <w:spacing w:line="200" w:lineRule="exact"/>
    </w:pPr>
    <w:rPr>
      <w:rFonts w:ascii="Times New Roman" w:eastAsia="Times New Roman" w:hAnsi="Times New Roman" w:cs="Times New Roman"/>
      <w:sz w:val="16"/>
    </w:rPr>
  </w:style>
  <w:style w:type="paragraph" w:styleId="ListNumber">
    <w:name w:val="List Number"/>
    <w:basedOn w:val="Normal"/>
    <w:link w:val="ListNumberChar"/>
    <w:rsid w:val="00FE13C7"/>
    <w:pPr>
      <w:numPr>
        <w:numId w:val="2"/>
      </w:numPr>
      <w:autoSpaceDE/>
      <w:autoSpaceDN/>
      <w:spacing w:after="120" w:line="480" w:lineRule="auto"/>
    </w:pPr>
    <w:rPr>
      <w:lang w:val="x-none" w:eastAsia="x-none"/>
    </w:rPr>
  </w:style>
  <w:style w:type="paragraph" w:styleId="BalloonText">
    <w:name w:val="Balloon Text"/>
    <w:basedOn w:val="Normal"/>
    <w:link w:val="BalloonTextChar"/>
    <w:rsid w:val="00FE13C7"/>
    <w:pPr>
      <w:autoSpaceDE/>
      <w:autoSpaceDN/>
      <w:ind w:left="1440"/>
    </w:pPr>
    <w:rPr>
      <w:rFonts w:ascii="Tahoma" w:hAnsi="Tahoma"/>
      <w:sz w:val="16"/>
      <w:szCs w:val="16"/>
      <w:lang w:val="x-none" w:eastAsia="x-none"/>
    </w:rPr>
  </w:style>
  <w:style w:type="character" w:customStyle="1" w:styleId="BalloonTextChar">
    <w:name w:val="Balloon Text Char"/>
    <w:basedOn w:val="DefaultParagraphFont"/>
    <w:link w:val="BalloonText"/>
    <w:rsid w:val="00FE13C7"/>
    <w:rPr>
      <w:rFonts w:ascii="Tahoma" w:eastAsia="Times New Roman" w:hAnsi="Tahoma" w:cs="Times New Roman"/>
      <w:sz w:val="16"/>
      <w:szCs w:val="16"/>
      <w:lang w:val="x-none" w:eastAsia="x-none"/>
    </w:rPr>
  </w:style>
  <w:style w:type="paragraph" w:customStyle="1" w:styleId="BATOAPageHeading">
    <w:name w:val="BA TOA Page Heading"/>
    <w:basedOn w:val="Normal"/>
    <w:rsid w:val="00FE13C7"/>
    <w:pPr>
      <w:keepNext/>
      <w:keepLines/>
      <w:tabs>
        <w:tab w:val="right" w:pos="9360"/>
      </w:tabs>
      <w:autoSpaceDE/>
      <w:autoSpaceDN/>
      <w:jc w:val="right"/>
    </w:pPr>
    <w:rPr>
      <w:b/>
    </w:rPr>
  </w:style>
  <w:style w:type="paragraph" w:customStyle="1" w:styleId="BATOAHeading">
    <w:name w:val="BA TOA Heading"/>
    <w:basedOn w:val="Normal"/>
    <w:rsid w:val="00FE13C7"/>
    <w:pPr>
      <w:keepNext/>
      <w:keepLines/>
      <w:autoSpaceDE/>
      <w:autoSpaceDN/>
      <w:spacing w:before="480" w:after="240"/>
    </w:pPr>
    <w:rPr>
      <w:b/>
      <w:smallCaps/>
      <w:noProof/>
    </w:rPr>
  </w:style>
  <w:style w:type="paragraph" w:customStyle="1" w:styleId="BATOAEntry">
    <w:name w:val="BA TOA Entry"/>
    <w:basedOn w:val="Normal"/>
    <w:rsid w:val="00FE13C7"/>
    <w:pPr>
      <w:keepLines/>
      <w:tabs>
        <w:tab w:val="right" w:leader="dot" w:pos="9360"/>
      </w:tabs>
      <w:autoSpaceDE/>
      <w:autoSpaceDN/>
      <w:spacing w:after="240"/>
      <w:ind w:left="360" w:right="720" w:hanging="360"/>
    </w:pPr>
  </w:style>
  <w:style w:type="paragraph" w:customStyle="1" w:styleId="BADraft">
    <w:name w:val="BA Draft"/>
    <w:basedOn w:val="BodyText"/>
    <w:rsid w:val="00FE13C7"/>
    <w:pPr>
      <w:keepLines/>
      <w:spacing w:after="0"/>
      <w:ind w:left="0" w:firstLine="0"/>
    </w:pPr>
    <w:rPr>
      <w:szCs w:val="24"/>
    </w:rPr>
  </w:style>
  <w:style w:type="paragraph" w:customStyle="1" w:styleId="BATOATitle">
    <w:name w:val="BA TOA Title"/>
    <w:basedOn w:val="Normal"/>
    <w:rsid w:val="00FE13C7"/>
    <w:pPr>
      <w:keepNext/>
      <w:autoSpaceDE/>
      <w:autoSpaceDN/>
      <w:spacing w:before="120" w:after="240"/>
      <w:jc w:val="center"/>
    </w:pPr>
    <w:rPr>
      <w:b/>
      <w:caps/>
      <w:u w:val="single"/>
    </w:rPr>
  </w:style>
  <w:style w:type="character" w:styleId="Emphasis">
    <w:name w:val="Emphasis"/>
    <w:qFormat/>
    <w:rsid w:val="00FE13C7"/>
    <w:rPr>
      <w:i/>
      <w:iCs/>
    </w:rPr>
  </w:style>
  <w:style w:type="character" w:styleId="Strong">
    <w:name w:val="Strong"/>
    <w:qFormat/>
    <w:rsid w:val="00FE13C7"/>
    <w:rPr>
      <w:b/>
      <w:bCs/>
    </w:rPr>
  </w:style>
  <w:style w:type="paragraph" w:customStyle="1" w:styleId="indent">
    <w:name w:val="indent"/>
    <w:basedOn w:val="Normal"/>
    <w:link w:val="indentChar"/>
    <w:qFormat/>
    <w:rsid w:val="00FE13C7"/>
    <w:pPr>
      <w:autoSpaceDE/>
      <w:autoSpaceDN/>
      <w:spacing w:after="240"/>
      <w:ind w:left="1440"/>
    </w:pPr>
    <w:rPr>
      <w:lang w:val="x-none" w:eastAsia="x-none"/>
    </w:rPr>
  </w:style>
  <w:style w:type="paragraph" w:customStyle="1" w:styleId="numindent">
    <w:name w:val="num indent"/>
    <w:basedOn w:val="ListNumber"/>
    <w:link w:val="numindentChar"/>
    <w:qFormat/>
    <w:rsid w:val="00FE13C7"/>
    <w:pPr>
      <w:tabs>
        <w:tab w:val="clear" w:pos="504"/>
        <w:tab w:val="num" w:pos="1980"/>
      </w:tabs>
      <w:spacing w:after="240" w:line="240" w:lineRule="auto"/>
      <w:ind w:left="1440" w:firstLine="0"/>
    </w:pPr>
    <w:rPr>
      <w:b/>
    </w:rPr>
  </w:style>
  <w:style w:type="character" w:customStyle="1" w:styleId="indentChar">
    <w:name w:val="indent Char"/>
    <w:link w:val="indent"/>
    <w:rsid w:val="00FE13C7"/>
    <w:rPr>
      <w:rFonts w:ascii="Times New Roman" w:eastAsia="Times New Roman" w:hAnsi="Times New Roman" w:cs="Times New Roman"/>
      <w:sz w:val="24"/>
      <w:szCs w:val="24"/>
      <w:lang w:val="x-none" w:eastAsia="x-none"/>
    </w:rPr>
  </w:style>
  <w:style w:type="character" w:customStyle="1" w:styleId="ListNumberChar">
    <w:name w:val="List Number Char"/>
    <w:link w:val="ListNumber"/>
    <w:rsid w:val="00FE13C7"/>
    <w:rPr>
      <w:rFonts w:ascii="Times New Roman" w:eastAsia="Times New Roman" w:hAnsi="Times New Roman" w:cs="Times New Roman"/>
      <w:sz w:val="24"/>
      <w:szCs w:val="24"/>
      <w:lang w:val="x-none" w:eastAsia="x-none"/>
    </w:rPr>
  </w:style>
  <w:style w:type="character" w:customStyle="1" w:styleId="numindentChar">
    <w:name w:val="num indent Char"/>
    <w:link w:val="numindent"/>
    <w:rsid w:val="00FE13C7"/>
    <w:rPr>
      <w:rFonts w:ascii="Times New Roman" w:eastAsia="Times New Roman" w:hAnsi="Times New Roman" w:cs="Times New Roman"/>
      <w:b/>
      <w:sz w:val="24"/>
      <w:szCs w:val="24"/>
      <w:lang w:val="x-none" w:eastAsia="x-none"/>
    </w:rPr>
  </w:style>
  <w:style w:type="paragraph" w:styleId="PlainText">
    <w:name w:val="Plain Text"/>
    <w:basedOn w:val="Normal"/>
    <w:link w:val="PlainTextChar"/>
    <w:uiPriority w:val="99"/>
    <w:unhideWhenUsed/>
    <w:rsid w:val="00FE13C7"/>
    <w:pPr>
      <w:autoSpaceDE/>
      <w:autoSpaceDN/>
    </w:pPr>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FE13C7"/>
    <w:rPr>
      <w:rFonts w:ascii="Consolas" w:eastAsia="Calibri" w:hAnsi="Consolas" w:cs="Times New Roman"/>
      <w:sz w:val="21"/>
      <w:szCs w:val="21"/>
      <w:lang w:val="x-none" w:eastAsia="x-none"/>
    </w:rPr>
  </w:style>
  <w:style w:type="paragraph" w:customStyle="1" w:styleId="BodyTex3">
    <w:name w:val="Body Tex 3"/>
    <w:basedOn w:val="Normal"/>
    <w:link w:val="BodyTex3Char"/>
    <w:qFormat/>
    <w:rsid w:val="00FE13C7"/>
    <w:pPr>
      <w:autoSpaceDE/>
      <w:autoSpaceDN/>
      <w:spacing w:line="480" w:lineRule="auto"/>
    </w:pPr>
    <w:rPr>
      <w:lang w:val="x-none" w:eastAsia="x-none"/>
    </w:rPr>
  </w:style>
  <w:style w:type="character" w:customStyle="1" w:styleId="BodyTex3Char">
    <w:name w:val="Body Tex 3 Char"/>
    <w:link w:val="BodyTex3"/>
    <w:rsid w:val="00FE13C7"/>
    <w:rPr>
      <w:rFonts w:ascii="Times New Roman" w:eastAsia="Times New Roman" w:hAnsi="Times New Roman" w:cs="Times New Roman"/>
      <w:sz w:val="24"/>
      <w:szCs w:val="24"/>
      <w:lang w:val="x-none" w:eastAsia="x-none"/>
    </w:rPr>
  </w:style>
  <w:style w:type="paragraph" w:customStyle="1" w:styleId="answ">
    <w:name w:val="answ"/>
    <w:basedOn w:val="Normal"/>
    <w:next w:val="Normal"/>
    <w:rsid w:val="00FE13C7"/>
    <w:pPr>
      <w:suppressAutoHyphens/>
      <w:autoSpaceDE/>
      <w:autoSpaceDN/>
      <w:spacing w:after="240" w:line="360" w:lineRule="auto"/>
      <w:ind w:left="720" w:hanging="720"/>
      <w:jc w:val="both"/>
    </w:pPr>
    <w:rPr>
      <w:szCs w:val="20"/>
    </w:rPr>
  </w:style>
  <w:style w:type="paragraph" w:styleId="NoSpacing">
    <w:name w:val="No Spacing"/>
    <w:uiPriority w:val="1"/>
    <w:qFormat/>
    <w:rsid w:val="00FE13C7"/>
    <w:pPr>
      <w:spacing w:line="240" w:lineRule="auto"/>
    </w:pPr>
    <w:rPr>
      <w:rFonts w:ascii="Calibri" w:eastAsia="Calibri" w:hAnsi="Calibri" w:cs="Times New Roman"/>
    </w:rPr>
  </w:style>
  <w:style w:type="paragraph" w:styleId="Revision">
    <w:name w:val="Revision"/>
    <w:hidden/>
    <w:uiPriority w:val="99"/>
    <w:semiHidden/>
    <w:rsid w:val="00FE13C7"/>
    <w:pPr>
      <w:spacing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E7CAE"/>
    <w:rPr>
      <w:rFonts w:ascii="Times New Roman" w:eastAsia="Times New Roman" w:hAnsi="Times New Roman" w:cs="Times New Roman"/>
      <w:b/>
      <w:color w:val="000000"/>
      <w:sz w:val="26"/>
      <w:szCs w:val="26"/>
    </w:rPr>
  </w:style>
  <w:style w:type="paragraph" w:customStyle="1" w:styleId="TxBrc2">
    <w:name w:val="TxBr_c2"/>
    <w:basedOn w:val="Normal"/>
    <w:rsid w:val="00527E1D"/>
    <w:pPr>
      <w:widowControl w:val="0"/>
      <w:adjustRightInd w:val="0"/>
      <w:spacing w:line="240" w:lineRule="atLeast"/>
      <w:ind w:firstLine="1440"/>
      <w:jc w:val="center"/>
    </w:pPr>
    <w:rPr>
      <w:sz w:val="26"/>
    </w:rPr>
  </w:style>
  <w:style w:type="paragraph" w:styleId="BodyText3">
    <w:name w:val="Body Text 3"/>
    <w:basedOn w:val="Normal"/>
    <w:link w:val="BodyText3Char"/>
    <w:uiPriority w:val="99"/>
    <w:unhideWhenUsed/>
    <w:rsid w:val="00147BF7"/>
    <w:pPr>
      <w:adjustRightInd w:val="0"/>
      <w:spacing w:line="360" w:lineRule="auto"/>
    </w:pPr>
    <w:rPr>
      <w:rFonts w:eastAsiaTheme="minorHAnsi"/>
      <w:sz w:val="26"/>
      <w:szCs w:val="26"/>
    </w:rPr>
  </w:style>
  <w:style w:type="character" w:customStyle="1" w:styleId="BodyText3Char">
    <w:name w:val="Body Text 3 Char"/>
    <w:basedOn w:val="DefaultParagraphFont"/>
    <w:link w:val="BodyText3"/>
    <w:uiPriority w:val="99"/>
    <w:rsid w:val="00147BF7"/>
    <w:rPr>
      <w:rFonts w:ascii="Times New Roman" w:hAnsi="Times New Roman" w:cs="Times New Roman"/>
      <w:sz w:val="26"/>
      <w:szCs w:val="26"/>
    </w:rPr>
  </w:style>
  <w:style w:type="character" w:customStyle="1" w:styleId="Heading1Char">
    <w:name w:val="Heading 1 Char"/>
    <w:basedOn w:val="DefaultParagraphFont"/>
    <w:link w:val="Heading1"/>
    <w:uiPriority w:val="9"/>
    <w:rsid w:val="008816CB"/>
    <w:rPr>
      <w:rFonts w:ascii="Times New Roman" w:eastAsia="Times New Roman" w:hAnsi="Times New Roman" w:cs="Times New Roman"/>
      <w:b/>
      <w:spacing w:val="-3"/>
      <w:sz w:val="26"/>
      <w:szCs w:val="26"/>
    </w:rPr>
  </w:style>
  <w:style w:type="paragraph" w:styleId="BodyTextIndent2">
    <w:name w:val="Body Text Indent 2"/>
    <w:basedOn w:val="Normal"/>
    <w:link w:val="BodyTextIndent2Char"/>
    <w:uiPriority w:val="99"/>
    <w:unhideWhenUsed/>
    <w:rsid w:val="0054242C"/>
    <w:pPr>
      <w:autoSpaceDE/>
      <w:autoSpaceDN/>
      <w:spacing w:line="360" w:lineRule="auto"/>
      <w:ind w:firstLine="720"/>
    </w:pPr>
    <w:rPr>
      <w:sz w:val="26"/>
      <w:szCs w:val="26"/>
    </w:rPr>
  </w:style>
  <w:style w:type="character" w:customStyle="1" w:styleId="BodyTextIndent2Char">
    <w:name w:val="Body Text Indent 2 Char"/>
    <w:basedOn w:val="DefaultParagraphFont"/>
    <w:link w:val="BodyTextIndent2"/>
    <w:uiPriority w:val="99"/>
    <w:rsid w:val="0054242C"/>
    <w:rPr>
      <w:rFonts w:ascii="Times New Roman" w:eastAsia="Times New Roman" w:hAnsi="Times New Roman" w:cs="Times New Roman"/>
      <w:sz w:val="26"/>
      <w:szCs w:val="26"/>
    </w:rPr>
  </w:style>
  <w:style w:type="paragraph" w:styleId="BodyTextIndent3">
    <w:name w:val="Body Text Indent 3"/>
    <w:basedOn w:val="Normal"/>
    <w:link w:val="BodyTextIndent3Char"/>
    <w:uiPriority w:val="99"/>
    <w:unhideWhenUsed/>
    <w:rsid w:val="000F1A4F"/>
    <w:pPr>
      <w:autoSpaceDE/>
      <w:autoSpaceDN/>
      <w:spacing w:line="360" w:lineRule="auto"/>
      <w:ind w:firstLine="720"/>
    </w:pPr>
    <w:rPr>
      <w:b/>
      <w:bCs/>
      <w:spacing w:val="-3"/>
      <w:sz w:val="26"/>
      <w:szCs w:val="26"/>
    </w:rPr>
  </w:style>
  <w:style w:type="character" w:customStyle="1" w:styleId="BodyTextIndent3Char">
    <w:name w:val="Body Text Indent 3 Char"/>
    <w:basedOn w:val="DefaultParagraphFont"/>
    <w:link w:val="BodyTextIndent3"/>
    <w:uiPriority w:val="99"/>
    <w:rsid w:val="000F1A4F"/>
    <w:rPr>
      <w:rFonts w:ascii="Times New Roman" w:eastAsia="Times New Roman" w:hAnsi="Times New Roman" w:cs="Times New Roman"/>
      <w:b/>
      <w:bCs/>
      <w:spacing w:val="-3"/>
      <w:sz w:val="26"/>
      <w:szCs w:val="26"/>
    </w:rPr>
  </w:style>
  <w:style w:type="character" w:customStyle="1" w:styleId="Heading3Char">
    <w:name w:val="Heading 3 Char"/>
    <w:basedOn w:val="DefaultParagraphFont"/>
    <w:link w:val="Heading3"/>
    <w:uiPriority w:val="9"/>
    <w:rsid w:val="008D6D59"/>
    <w:rPr>
      <w:rFonts w:ascii="Times New Roman" w:eastAsia="Times New Roman" w:hAnsi="Times New Roman" w:cs="Times New Roman"/>
      <w:b/>
      <w:sz w:val="26"/>
      <w:szCs w:val="26"/>
    </w:rPr>
  </w:style>
  <w:style w:type="character" w:styleId="CommentReference">
    <w:name w:val="annotation reference"/>
    <w:basedOn w:val="DefaultParagraphFont"/>
    <w:uiPriority w:val="99"/>
    <w:semiHidden/>
    <w:unhideWhenUsed/>
    <w:rsid w:val="008A1C3D"/>
    <w:rPr>
      <w:sz w:val="16"/>
      <w:szCs w:val="16"/>
    </w:rPr>
  </w:style>
  <w:style w:type="paragraph" w:styleId="CommentText">
    <w:name w:val="annotation text"/>
    <w:basedOn w:val="Normal"/>
    <w:link w:val="CommentTextChar"/>
    <w:uiPriority w:val="99"/>
    <w:semiHidden/>
    <w:unhideWhenUsed/>
    <w:rsid w:val="008A1C3D"/>
    <w:rPr>
      <w:sz w:val="20"/>
      <w:szCs w:val="20"/>
    </w:rPr>
  </w:style>
  <w:style w:type="character" w:customStyle="1" w:styleId="CommentTextChar">
    <w:name w:val="Comment Text Char"/>
    <w:basedOn w:val="DefaultParagraphFont"/>
    <w:link w:val="CommentText"/>
    <w:uiPriority w:val="99"/>
    <w:semiHidden/>
    <w:rsid w:val="008A1C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C3D"/>
    <w:rPr>
      <w:b/>
      <w:bCs/>
    </w:rPr>
  </w:style>
  <w:style w:type="character" w:customStyle="1" w:styleId="CommentSubjectChar">
    <w:name w:val="Comment Subject Char"/>
    <w:basedOn w:val="CommentTextChar"/>
    <w:link w:val="CommentSubject"/>
    <w:uiPriority w:val="99"/>
    <w:semiHidden/>
    <w:rsid w:val="008A1C3D"/>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477E54"/>
    <w:rPr>
      <w:rFonts w:ascii="Times New Roman" w:eastAsia="Calibri" w:hAnsi="Times New Roman" w:cs="Times New Roman"/>
      <w:b/>
      <w:sz w:val="26"/>
      <w:szCs w:val="26"/>
    </w:rPr>
  </w:style>
  <w:style w:type="paragraph" w:styleId="TOCHeading">
    <w:name w:val="TOC Heading"/>
    <w:basedOn w:val="Heading1"/>
    <w:next w:val="Normal"/>
    <w:uiPriority w:val="39"/>
    <w:semiHidden/>
    <w:unhideWhenUsed/>
    <w:qFormat/>
    <w:rsid w:val="002E5CA8"/>
    <w:pPr>
      <w:keepNext/>
      <w:keepLines/>
      <w:spacing w:before="480" w:line="276" w:lineRule="auto"/>
      <w:jc w:val="left"/>
      <w:outlineLvl w:val="9"/>
    </w:pPr>
    <w:rPr>
      <w:rFonts w:asciiTheme="majorHAnsi" w:eastAsiaTheme="majorEastAsia" w:hAnsiTheme="majorHAnsi" w:cstheme="majorBidi"/>
      <w:bCs/>
      <w:color w:val="365F91" w:themeColor="accent1" w:themeShade="BF"/>
      <w:spacing w:val="0"/>
      <w:sz w:val="28"/>
      <w:szCs w:val="28"/>
      <w:lang w:eastAsia="ja-JP"/>
    </w:rPr>
  </w:style>
  <w:style w:type="character" w:customStyle="1" w:styleId="Heading5Char">
    <w:name w:val="Heading 5 Char"/>
    <w:basedOn w:val="DefaultParagraphFont"/>
    <w:link w:val="Heading5"/>
    <w:uiPriority w:val="9"/>
    <w:rsid w:val="002E5CA8"/>
    <w:rPr>
      <w:rFonts w:ascii="Times New Roman" w:eastAsia="Times New Roman" w:hAnsi="Times New Roman" w:cs="Times New Roman"/>
      <w:b/>
      <w:spacing w:val="-3"/>
      <w:sz w:val="26"/>
      <w:szCs w:val="26"/>
    </w:rPr>
  </w:style>
  <w:style w:type="paragraph" w:styleId="BlockText">
    <w:name w:val="Block Text"/>
    <w:basedOn w:val="Normal"/>
    <w:uiPriority w:val="99"/>
    <w:unhideWhenUsed/>
    <w:rsid w:val="0075517C"/>
    <w:pPr>
      <w:ind w:left="1440" w:right="1440"/>
    </w:pPr>
    <w:rPr>
      <w:sz w:val="26"/>
      <w:szCs w:val="26"/>
    </w:rPr>
  </w:style>
  <w:style w:type="character" w:customStyle="1" w:styleId="Heading6Char">
    <w:name w:val="Heading 6 Char"/>
    <w:basedOn w:val="DefaultParagraphFont"/>
    <w:link w:val="Heading6"/>
    <w:uiPriority w:val="9"/>
    <w:rsid w:val="00CC0454"/>
    <w:rPr>
      <w:rFonts w:ascii="Times New Roman" w:eastAsia="Times New Roman" w:hAnsi="Times New Roman" w:cs="Times New Roman"/>
      <w:sz w:val="24"/>
      <w:szCs w:val="24"/>
      <w:u w:val="single"/>
    </w:rPr>
  </w:style>
  <w:style w:type="paragraph" w:styleId="NormalWeb">
    <w:name w:val="Normal (Web)"/>
    <w:basedOn w:val="Normal"/>
    <w:uiPriority w:val="99"/>
    <w:semiHidden/>
    <w:unhideWhenUsed/>
    <w:rsid w:val="002337A4"/>
    <w:pPr>
      <w:autoSpaceDE/>
      <w:autoSpaceDN/>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caption" w:uiPriority="35" w:qFormat="1"/>
    <w:lsdException w:name="page number" w:uiPriority="0"/>
    <w:lsdException w:name="table of authorities"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3C7"/>
    <w:pPr>
      <w:autoSpaceDE w:val="0"/>
      <w:autoSpaceDN w:val="0"/>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816CB"/>
    <w:pPr>
      <w:autoSpaceDE/>
      <w:autoSpaceDN/>
      <w:spacing w:line="360" w:lineRule="auto"/>
      <w:jc w:val="center"/>
      <w:outlineLvl w:val="0"/>
    </w:pPr>
    <w:rPr>
      <w:b/>
      <w:spacing w:val="-3"/>
      <w:sz w:val="26"/>
      <w:szCs w:val="26"/>
    </w:rPr>
  </w:style>
  <w:style w:type="paragraph" w:styleId="Heading2">
    <w:name w:val="heading 2"/>
    <w:basedOn w:val="Normal"/>
    <w:next w:val="Normal"/>
    <w:link w:val="Heading2Char"/>
    <w:uiPriority w:val="9"/>
    <w:unhideWhenUsed/>
    <w:qFormat/>
    <w:rsid w:val="000E7CAE"/>
    <w:pPr>
      <w:spacing w:line="360" w:lineRule="auto"/>
      <w:outlineLvl w:val="1"/>
    </w:pPr>
    <w:rPr>
      <w:b/>
      <w:color w:val="000000"/>
      <w:sz w:val="26"/>
      <w:szCs w:val="26"/>
    </w:rPr>
  </w:style>
  <w:style w:type="paragraph" w:styleId="Heading3">
    <w:name w:val="heading 3"/>
    <w:basedOn w:val="BriefL2"/>
    <w:next w:val="Normal"/>
    <w:link w:val="Heading3Char"/>
    <w:uiPriority w:val="9"/>
    <w:unhideWhenUsed/>
    <w:qFormat/>
    <w:rsid w:val="008D6D59"/>
    <w:pPr>
      <w:numPr>
        <w:ilvl w:val="0"/>
        <w:numId w:val="0"/>
      </w:numPr>
      <w:spacing w:after="0" w:line="360" w:lineRule="auto"/>
      <w:ind w:left="720" w:firstLine="720"/>
      <w:outlineLvl w:val="2"/>
    </w:pPr>
    <w:rPr>
      <w:sz w:val="26"/>
      <w:szCs w:val="26"/>
    </w:rPr>
  </w:style>
  <w:style w:type="paragraph" w:styleId="Heading4">
    <w:name w:val="heading 4"/>
    <w:basedOn w:val="NoSpacing"/>
    <w:next w:val="Normal"/>
    <w:link w:val="Heading4Char"/>
    <w:uiPriority w:val="9"/>
    <w:unhideWhenUsed/>
    <w:qFormat/>
    <w:rsid w:val="00477E54"/>
    <w:pPr>
      <w:ind w:left="720" w:firstLine="1440"/>
      <w:outlineLvl w:val="3"/>
    </w:pPr>
    <w:rPr>
      <w:rFonts w:ascii="Times New Roman" w:hAnsi="Times New Roman"/>
      <w:b/>
      <w:sz w:val="26"/>
      <w:szCs w:val="26"/>
    </w:rPr>
  </w:style>
  <w:style w:type="paragraph" w:styleId="Heading5">
    <w:name w:val="heading 5"/>
    <w:basedOn w:val="Heading1"/>
    <w:next w:val="Normal"/>
    <w:link w:val="Heading5Char"/>
    <w:uiPriority w:val="9"/>
    <w:unhideWhenUsed/>
    <w:qFormat/>
    <w:rsid w:val="002E5CA8"/>
    <w:pPr>
      <w:ind w:left="1440" w:firstLine="720"/>
      <w:jc w:val="left"/>
      <w:outlineLvl w:val="4"/>
    </w:pPr>
  </w:style>
  <w:style w:type="paragraph" w:styleId="Heading6">
    <w:name w:val="heading 6"/>
    <w:basedOn w:val="Normal"/>
    <w:next w:val="Normal"/>
    <w:link w:val="Heading6Char"/>
    <w:uiPriority w:val="9"/>
    <w:unhideWhenUsed/>
    <w:qFormat/>
    <w:rsid w:val="00CC0454"/>
    <w:pPr>
      <w:keepNext/>
      <w:jc w:val="cente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E13C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FE13C7"/>
    <w:rPr>
      <w:rFonts w:ascii="Times New Roman" w:eastAsia="Times New Roman" w:hAnsi="Times New Roman" w:cs="Times New Roman"/>
      <w:sz w:val="24"/>
      <w:szCs w:val="24"/>
      <w:lang w:val="x-none" w:eastAsia="x-none"/>
    </w:rPr>
  </w:style>
  <w:style w:type="character" w:styleId="PageNumber">
    <w:name w:val="page number"/>
    <w:basedOn w:val="DefaultParagraphFont"/>
    <w:rsid w:val="00FE13C7"/>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1"/>
    <w:basedOn w:val="Normal"/>
    <w:link w:val="FootnoteTextChar"/>
    <w:uiPriority w:val="99"/>
    <w:qFormat/>
    <w:rsid w:val="00FE13C7"/>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FE13C7"/>
    <w:rPr>
      <w:rFonts w:ascii="Times New Roman" w:eastAsia="Times New Roman" w:hAnsi="Times New Roman" w:cs="Times New Roman"/>
      <w:sz w:val="20"/>
      <w:szCs w:val="20"/>
    </w:rPr>
  </w:style>
  <w:style w:type="character" w:styleId="FootnoteReference">
    <w:name w:val="footnote reference"/>
    <w:aliases w:val="o,fr,Style 13,Style 12,Style 28,(NECG) Footnote Reference,Style 11,Style 9,Style 16,Style 15,Style 17,Style 20,o1,fr1,o2,fr2,o3,fr3,Style 8,Style 7,Style 19"/>
    <w:uiPriority w:val="99"/>
    <w:rsid w:val="00FE13C7"/>
    <w:rPr>
      <w:vertAlign w:val="superscript"/>
    </w:rPr>
  </w:style>
  <w:style w:type="paragraph" w:styleId="BodyTextIndent">
    <w:name w:val="Body Text Indent"/>
    <w:basedOn w:val="Normal"/>
    <w:link w:val="BodyTextIndentChar"/>
    <w:rsid w:val="00FE13C7"/>
    <w:pPr>
      <w:widowControl w:val="0"/>
      <w:ind w:left="360" w:firstLine="360"/>
      <w:jc w:val="both"/>
    </w:pPr>
    <w:rPr>
      <w:sz w:val="26"/>
      <w:szCs w:val="26"/>
    </w:rPr>
  </w:style>
  <w:style w:type="character" w:customStyle="1" w:styleId="BodyTextIndentChar">
    <w:name w:val="Body Text Indent Char"/>
    <w:basedOn w:val="DefaultParagraphFont"/>
    <w:link w:val="BodyTextIndent"/>
    <w:rsid w:val="00FE13C7"/>
    <w:rPr>
      <w:rFonts w:ascii="Times New Roman" w:eastAsia="Times New Roman" w:hAnsi="Times New Roman" w:cs="Times New Roman"/>
      <w:sz w:val="26"/>
      <w:szCs w:val="26"/>
    </w:rPr>
  </w:style>
  <w:style w:type="paragraph" w:styleId="ListParagraph">
    <w:name w:val="List Paragraph"/>
    <w:basedOn w:val="Normal"/>
    <w:uiPriority w:val="34"/>
    <w:qFormat/>
    <w:rsid w:val="00FE13C7"/>
    <w:pPr>
      <w:ind w:left="720"/>
    </w:pPr>
  </w:style>
  <w:style w:type="paragraph" w:styleId="Header">
    <w:name w:val="header"/>
    <w:basedOn w:val="Normal"/>
    <w:link w:val="HeaderChar"/>
    <w:rsid w:val="00FE13C7"/>
    <w:pPr>
      <w:tabs>
        <w:tab w:val="center" w:pos="4680"/>
        <w:tab w:val="right" w:pos="9360"/>
      </w:tabs>
    </w:pPr>
    <w:rPr>
      <w:lang w:val="x-none" w:eastAsia="x-none"/>
    </w:rPr>
  </w:style>
  <w:style w:type="character" w:customStyle="1" w:styleId="HeaderChar">
    <w:name w:val="Header Char"/>
    <w:basedOn w:val="DefaultParagraphFont"/>
    <w:link w:val="Header"/>
    <w:rsid w:val="00FE13C7"/>
    <w:rPr>
      <w:rFonts w:ascii="Times New Roman" w:eastAsia="Times New Roman" w:hAnsi="Times New Roman" w:cs="Times New Roman"/>
      <w:sz w:val="24"/>
      <w:szCs w:val="24"/>
      <w:lang w:val="x-none" w:eastAsia="x-none"/>
    </w:rPr>
  </w:style>
  <w:style w:type="table" w:styleId="TableGrid">
    <w:name w:val="Table Grid"/>
    <w:basedOn w:val="TableNormal"/>
    <w:rsid w:val="00FE13C7"/>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FE13C7"/>
    <w:pPr>
      <w:spacing w:after="120" w:line="480" w:lineRule="auto"/>
    </w:pPr>
    <w:rPr>
      <w:lang w:val="x-none" w:eastAsia="x-none"/>
    </w:rPr>
  </w:style>
  <w:style w:type="character" w:customStyle="1" w:styleId="BodyText2Char">
    <w:name w:val="Body Text 2 Char"/>
    <w:basedOn w:val="DefaultParagraphFont"/>
    <w:link w:val="BodyText2"/>
    <w:rsid w:val="00FE13C7"/>
    <w:rPr>
      <w:rFonts w:ascii="Times New Roman" w:eastAsia="Times New Roman" w:hAnsi="Times New Roman" w:cs="Times New Roman"/>
      <w:sz w:val="24"/>
      <w:szCs w:val="24"/>
      <w:lang w:val="x-none" w:eastAsia="x-none"/>
    </w:rPr>
  </w:style>
  <w:style w:type="paragraph" w:styleId="BodyText">
    <w:name w:val="Body Text"/>
    <w:basedOn w:val="Normal"/>
    <w:link w:val="BodyTextChar"/>
    <w:rsid w:val="00FE13C7"/>
    <w:pPr>
      <w:widowControl w:val="0"/>
      <w:autoSpaceDE/>
      <w:autoSpaceDN/>
      <w:spacing w:after="240"/>
      <w:ind w:left="1440" w:firstLine="1440"/>
    </w:pPr>
    <w:rPr>
      <w:szCs w:val="20"/>
      <w:lang w:val="x-none" w:eastAsia="x-none"/>
    </w:rPr>
  </w:style>
  <w:style w:type="character" w:customStyle="1" w:styleId="BodyTextChar">
    <w:name w:val="Body Text Char"/>
    <w:basedOn w:val="DefaultParagraphFont"/>
    <w:link w:val="BodyText"/>
    <w:rsid w:val="00FE13C7"/>
    <w:rPr>
      <w:rFonts w:ascii="Times New Roman" w:eastAsia="Times New Roman" w:hAnsi="Times New Roman" w:cs="Times New Roman"/>
      <w:sz w:val="24"/>
      <w:szCs w:val="20"/>
      <w:lang w:val="x-none" w:eastAsia="x-none"/>
    </w:rPr>
  </w:style>
  <w:style w:type="paragraph" w:customStyle="1" w:styleId="BusinessSignature">
    <w:name w:val="Business Signature"/>
    <w:basedOn w:val="Normal"/>
    <w:rsid w:val="00FE13C7"/>
    <w:pPr>
      <w:tabs>
        <w:tab w:val="left" w:pos="403"/>
        <w:tab w:val="right" w:pos="4320"/>
      </w:tabs>
      <w:autoSpaceDE/>
      <w:autoSpaceDN/>
      <w:ind w:left="1440"/>
    </w:pPr>
    <w:rPr>
      <w:szCs w:val="20"/>
    </w:rPr>
  </w:style>
  <w:style w:type="paragraph" w:customStyle="1" w:styleId="TitlePageDate">
    <w:name w:val="Title Page Date"/>
    <w:basedOn w:val="Normal"/>
    <w:rsid w:val="00FE13C7"/>
    <w:pPr>
      <w:autoSpaceDE/>
      <w:autoSpaceDN/>
      <w:spacing w:before="720"/>
      <w:ind w:left="1440"/>
      <w:jc w:val="center"/>
    </w:pPr>
    <w:rPr>
      <w:b/>
      <w:caps/>
      <w:szCs w:val="20"/>
    </w:rPr>
  </w:style>
  <w:style w:type="paragraph" w:customStyle="1" w:styleId="TitlePageDocument">
    <w:name w:val="Title Page Document"/>
    <w:basedOn w:val="Normal"/>
    <w:rsid w:val="00FE13C7"/>
    <w:pPr>
      <w:autoSpaceDE/>
      <w:autoSpaceDN/>
      <w:ind w:left="1440"/>
      <w:jc w:val="center"/>
    </w:pPr>
    <w:rPr>
      <w:b/>
      <w:bCs/>
      <w:caps/>
      <w:szCs w:val="20"/>
    </w:rPr>
  </w:style>
  <w:style w:type="paragraph" w:customStyle="1" w:styleId="TitlePageParty">
    <w:name w:val="Title Page Party"/>
    <w:basedOn w:val="Normal"/>
    <w:rsid w:val="00FE13C7"/>
    <w:pPr>
      <w:autoSpaceDE/>
      <w:autoSpaceDN/>
      <w:spacing w:before="720"/>
      <w:ind w:left="1440"/>
      <w:jc w:val="center"/>
    </w:pPr>
    <w:rPr>
      <w:b/>
      <w:caps/>
      <w:szCs w:val="20"/>
    </w:rPr>
  </w:style>
  <w:style w:type="paragraph" w:customStyle="1" w:styleId="FirmDouble">
    <w:name w:val="Firm Double"/>
    <w:basedOn w:val="Normal"/>
    <w:rsid w:val="00FE13C7"/>
    <w:pPr>
      <w:autoSpaceDE/>
      <w:autoSpaceDN/>
      <w:spacing w:line="480" w:lineRule="auto"/>
    </w:pPr>
  </w:style>
  <w:style w:type="paragraph" w:customStyle="1" w:styleId="FirmDouble05">
    <w:name w:val="Firm Double 05"/>
    <w:basedOn w:val="Normal"/>
    <w:uiPriority w:val="99"/>
    <w:rsid w:val="00FE13C7"/>
    <w:pPr>
      <w:autoSpaceDE/>
      <w:autoSpaceDN/>
      <w:spacing w:line="480" w:lineRule="auto"/>
      <w:ind w:left="1440" w:firstLine="720"/>
    </w:pPr>
  </w:style>
  <w:style w:type="paragraph" w:customStyle="1" w:styleId="FirmDouble1">
    <w:name w:val="Firm Double 1"/>
    <w:basedOn w:val="Normal"/>
    <w:rsid w:val="00FE13C7"/>
    <w:pPr>
      <w:autoSpaceDE/>
      <w:autoSpaceDN/>
      <w:spacing w:line="480" w:lineRule="auto"/>
      <w:ind w:left="1440" w:firstLine="1440"/>
    </w:pPr>
  </w:style>
  <w:style w:type="paragraph" w:customStyle="1" w:styleId="FirmDoubleFullJustify">
    <w:name w:val="Firm Double Full Justify"/>
    <w:basedOn w:val="Normal"/>
    <w:rsid w:val="00FE13C7"/>
    <w:pPr>
      <w:autoSpaceDE/>
      <w:autoSpaceDN/>
      <w:spacing w:line="480" w:lineRule="auto"/>
      <w:ind w:left="1440"/>
      <w:jc w:val="both"/>
    </w:pPr>
  </w:style>
  <w:style w:type="paragraph" w:customStyle="1" w:styleId="FirmPlain">
    <w:name w:val="Firm Plain"/>
    <w:basedOn w:val="Normal"/>
    <w:rsid w:val="00FE13C7"/>
    <w:pPr>
      <w:autoSpaceDE/>
      <w:autoSpaceDN/>
    </w:pPr>
  </w:style>
  <w:style w:type="paragraph" w:customStyle="1" w:styleId="FirmQuote">
    <w:name w:val="Firm Quote"/>
    <w:basedOn w:val="Normal"/>
    <w:rsid w:val="00FE13C7"/>
    <w:pPr>
      <w:autoSpaceDE/>
      <w:autoSpaceDN/>
      <w:spacing w:before="240" w:after="240"/>
      <w:ind w:left="1440" w:right="1440"/>
    </w:pPr>
  </w:style>
  <w:style w:type="paragraph" w:customStyle="1" w:styleId="FirmSingle">
    <w:name w:val="Firm Single"/>
    <w:basedOn w:val="Normal"/>
    <w:rsid w:val="00FE13C7"/>
    <w:pPr>
      <w:autoSpaceDE/>
      <w:autoSpaceDN/>
      <w:spacing w:after="240"/>
      <w:ind w:left="1440"/>
    </w:pPr>
  </w:style>
  <w:style w:type="paragraph" w:customStyle="1" w:styleId="FirmSingle05">
    <w:name w:val="Firm Single 05"/>
    <w:basedOn w:val="Normal"/>
    <w:rsid w:val="00FE13C7"/>
    <w:pPr>
      <w:autoSpaceDE/>
      <w:autoSpaceDN/>
      <w:spacing w:after="240"/>
      <w:ind w:left="1440" w:firstLine="720"/>
    </w:pPr>
  </w:style>
  <w:style w:type="paragraph" w:customStyle="1" w:styleId="FirmSingle1">
    <w:name w:val="Firm Single 1"/>
    <w:basedOn w:val="Normal"/>
    <w:rsid w:val="00FE13C7"/>
    <w:pPr>
      <w:autoSpaceDE/>
      <w:autoSpaceDN/>
      <w:spacing w:after="240"/>
      <w:ind w:left="1440" w:firstLine="1440"/>
    </w:pPr>
  </w:style>
  <w:style w:type="paragraph" w:customStyle="1" w:styleId="FirmSingleFullJustify">
    <w:name w:val="Firm Single Full Justify"/>
    <w:basedOn w:val="Normal"/>
    <w:rsid w:val="00FE13C7"/>
    <w:pPr>
      <w:autoSpaceDE/>
      <w:autoSpaceDN/>
      <w:spacing w:after="240"/>
      <w:ind w:left="1440"/>
      <w:jc w:val="both"/>
    </w:pPr>
  </w:style>
  <w:style w:type="paragraph" w:customStyle="1" w:styleId="FirmTable">
    <w:name w:val="Firm Table"/>
    <w:basedOn w:val="Normal"/>
    <w:rsid w:val="00FE13C7"/>
    <w:pPr>
      <w:autoSpaceDE/>
      <w:autoSpaceDN/>
      <w:ind w:left="1440"/>
    </w:pPr>
  </w:style>
  <w:style w:type="paragraph" w:customStyle="1" w:styleId="FirmTitleCB">
    <w:name w:val="Firm Title CB"/>
    <w:basedOn w:val="Normal"/>
    <w:rsid w:val="00FE13C7"/>
    <w:pPr>
      <w:keepNext/>
      <w:keepLines/>
      <w:autoSpaceDE/>
      <w:autoSpaceDN/>
      <w:spacing w:after="240"/>
      <w:ind w:left="1440"/>
      <w:jc w:val="center"/>
      <w:outlineLvl w:val="0"/>
    </w:pPr>
    <w:rPr>
      <w:b/>
    </w:rPr>
  </w:style>
  <w:style w:type="paragraph" w:customStyle="1" w:styleId="FirmTitleCBU">
    <w:name w:val="Firm Title CBU"/>
    <w:basedOn w:val="Normal"/>
    <w:rsid w:val="00FE13C7"/>
    <w:pPr>
      <w:keepNext/>
      <w:keepLines/>
      <w:autoSpaceDE/>
      <w:autoSpaceDN/>
      <w:spacing w:after="240"/>
      <w:ind w:left="1440"/>
      <w:jc w:val="center"/>
      <w:outlineLvl w:val="0"/>
    </w:pPr>
    <w:rPr>
      <w:b/>
      <w:u w:val="single"/>
    </w:rPr>
  </w:style>
  <w:style w:type="paragraph" w:customStyle="1" w:styleId="FirmTitleCU">
    <w:name w:val="Firm Title CU"/>
    <w:basedOn w:val="Normal"/>
    <w:rsid w:val="00FE13C7"/>
    <w:pPr>
      <w:keepNext/>
      <w:keepLines/>
      <w:autoSpaceDE/>
      <w:autoSpaceDN/>
      <w:spacing w:after="240"/>
      <w:ind w:left="1440"/>
      <w:jc w:val="center"/>
      <w:outlineLvl w:val="0"/>
    </w:pPr>
    <w:rPr>
      <w:u w:val="single"/>
    </w:rPr>
  </w:style>
  <w:style w:type="paragraph" w:customStyle="1" w:styleId="FirmTitleLB">
    <w:name w:val="Firm Title LB"/>
    <w:basedOn w:val="Normal"/>
    <w:rsid w:val="00FE13C7"/>
    <w:pPr>
      <w:keepNext/>
      <w:keepLines/>
      <w:autoSpaceDE/>
      <w:autoSpaceDN/>
      <w:spacing w:after="240"/>
      <w:ind w:left="1440"/>
      <w:outlineLvl w:val="0"/>
    </w:pPr>
    <w:rPr>
      <w:b/>
    </w:rPr>
  </w:style>
  <w:style w:type="paragraph" w:customStyle="1" w:styleId="FirmTitleLBU">
    <w:name w:val="Firm Title LBU"/>
    <w:basedOn w:val="Normal"/>
    <w:rsid w:val="00FE13C7"/>
    <w:pPr>
      <w:keepNext/>
      <w:keepLines/>
      <w:autoSpaceDE/>
      <w:autoSpaceDN/>
      <w:spacing w:after="240"/>
      <w:ind w:left="1440"/>
      <w:outlineLvl w:val="0"/>
    </w:pPr>
    <w:rPr>
      <w:b/>
      <w:u w:val="single"/>
    </w:rPr>
  </w:style>
  <w:style w:type="paragraph" w:customStyle="1" w:styleId="FirmTitleLU">
    <w:name w:val="Firm Title LU"/>
    <w:basedOn w:val="Normal"/>
    <w:rsid w:val="00FE13C7"/>
    <w:pPr>
      <w:keepNext/>
      <w:keepLines/>
      <w:autoSpaceDE/>
      <w:autoSpaceDN/>
      <w:spacing w:after="240"/>
      <w:ind w:left="1440"/>
      <w:outlineLvl w:val="0"/>
    </w:pPr>
    <w:rPr>
      <w:u w:val="single"/>
    </w:rPr>
  </w:style>
  <w:style w:type="paragraph" w:customStyle="1" w:styleId="FirmSingle05E">
    <w:name w:val="Firm Single 05 (E)"/>
    <w:basedOn w:val="Normal"/>
    <w:rsid w:val="00FE13C7"/>
    <w:pPr>
      <w:autoSpaceDE/>
      <w:autoSpaceDN/>
      <w:spacing w:after="240"/>
      <w:ind w:left="720"/>
      <w:jc w:val="both"/>
    </w:pPr>
  </w:style>
  <w:style w:type="paragraph" w:customStyle="1" w:styleId="FirmSingle1E">
    <w:name w:val="Firm Single 1 (E)"/>
    <w:basedOn w:val="Normal"/>
    <w:rsid w:val="00FE13C7"/>
    <w:pPr>
      <w:autoSpaceDE/>
      <w:autoSpaceDN/>
      <w:spacing w:after="240"/>
      <w:ind w:left="1440"/>
      <w:jc w:val="both"/>
    </w:pPr>
  </w:style>
  <w:style w:type="paragraph" w:customStyle="1" w:styleId="FirmSingle15E">
    <w:name w:val="Firm Single 1.5 (E)"/>
    <w:basedOn w:val="Normal"/>
    <w:rsid w:val="00FE13C7"/>
    <w:pPr>
      <w:autoSpaceDE/>
      <w:autoSpaceDN/>
      <w:spacing w:after="240"/>
      <w:ind w:left="2160"/>
      <w:jc w:val="both"/>
    </w:pPr>
  </w:style>
  <w:style w:type="paragraph" w:customStyle="1" w:styleId="FirmTitleLB05E">
    <w:name w:val="Firm Title LB 05 (E)"/>
    <w:basedOn w:val="Normal"/>
    <w:rsid w:val="00FE13C7"/>
    <w:pPr>
      <w:keepNext/>
      <w:keepLines/>
      <w:autoSpaceDE/>
      <w:autoSpaceDN/>
      <w:spacing w:after="240"/>
      <w:ind w:left="720"/>
      <w:outlineLvl w:val="0"/>
    </w:pPr>
    <w:rPr>
      <w:b/>
    </w:rPr>
  </w:style>
  <w:style w:type="paragraph" w:customStyle="1" w:styleId="FirmTitleLBU05E">
    <w:name w:val="Firm Title LBU 05 (E)"/>
    <w:basedOn w:val="Normal"/>
    <w:rsid w:val="00FE13C7"/>
    <w:pPr>
      <w:keepNext/>
      <w:keepLines/>
      <w:autoSpaceDE/>
      <w:autoSpaceDN/>
      <w:spacing w:after="240"/>
      <w:ind w:left="720"/>
      <w:outlineLvl w:val="0"/>
    </w:pPr>
    <w:rPr>
      <w:b/>
      <w:u w:val="single"/>
    </w:rPr>
  </w:style>
  <w:style w:type="paragraph" w:customStyle="1" w:styleId="FirmTitleLU05E">
    <w:name w:val="Firm Title LU 05 (E)"/>
    <w:basedOn w:val="Normal"/>
    <w:rsid w:val="00FE13C7"/>
    <w:pPr>
      <w:keepNext/>
      <w:keepLines/>
      <w:autoSpaceDE/>
      <w:autoSpaceDN/>
      <w:spacing w:after="240"/>
      <w:ind w:left="720"/>
      <w:outlineLvl w:val="0"/>
    </w:pPr>
    <w:rPr>
      <w:u w:val="single"/>
    </w:rPr>
  </w:style>
  <w:style w:type="paragraph" w:customStyle="1" w:styleId="FirmTitleLB1E">
    <w:name w:val="Firm Title LB 1 (E)"/>
    <w:basedOn w:val="Normal"/>
    <w:rsid w:val="00FE13C7"/>
    <w:pPr>
      <w:keepNext/>
      <w:keepLines/>
      <w:autoSpaceDE/>
      <w:autoSpaceDN/>
      <w:spacing w:after="240"/>
      <w:ind w:left="1440"/>
      <w:outlineLvl w:val="0"/>
    </w:pPr>
    <w:rPr>
      <w:b/>
    </w:rPr>
  </w:style>
  <w:style w:type="paragraph" w:customStyle="1" w:styleId="FirmTitleLBU1E">
    <w:name w:val="Firm Title LBU 1 (E)"/>
    <w:basedOn w:val="Normal"/>
    <w:rsid w:val="00FE13C7"/>
    <w:pPr>
      <w:keepNext/>
      <w:keepLines/>
      <w:autoSpaceDE/>
      <w:autoSpaceDN/>
      <w:spacing w:after="240"/>
      <w:ind w:left="1440"/>
      <w:outlineLvl w:val="0"/>
    </w:pPr>
    <w:rPr>
      <w:b/>
      <w:u w:val="single"/>
    </w:rPr>
  </w:style>
  <w:style w:type="paragraph" w:customStyle="1" w:styleId="FirmTitleLU1E">
    <w:name w:val="Firm Title LU 1 (E)"/>
    <w:basedOn w:val="Normal"/>
    <w:rsid w:val="00FE13C7"/>
    <w:pPr>
      <w:keepNext/>
      <w:keepLines/>
      <w:autoSpaceDE/>
      <w:autoSpaceDN/>
      <w:spacing w:after="240"/>
      <w:ind w:left="1440"/>
      <w:outlineLvl w:val="0"/>
    </w:pPr>
    <w:rPr>
      <w:u w:val="single"/>
    </w:rPr>
  </w:style>
  <w:style w:type="paragraph" w:customStyle="1" w:styleId="FirmTitleLB15E">
    <w:name w:val="Firm Title LB 1.5 (E)"/>
    <w:basedOn w:val="Normal"/>
    <w:rsid w:val="00FE13C7"/>
    <w:pPr>
      <w:keepNext/>
      <w:keepLines/>
      <w:autoSpaceDE/>
      <w:autoSpaceDN/>
      <w:spacing w:after="240"/>
      <w:ind w:left="2160"/>
      <w:outlineLvl w:val="0"/>
    </w:pPr>
    <w:rPr>
      <w:b/>
    </w:rPr>
  </w:style>
  <w:style w:type="paragraph" w:customStyle="1" w:styleId="FirmTitleLBU15E">
    <w:name w:val="Firm Title LBU 1.5 (E)"/>
    <w:basedOn w:val="Normal"/>
    <w:rsid w:val="00FE13C7"/>
    <w:pPr>
      <w:keepNext/>
      <w:keepLines/>
      <w:autoSpaceDE/>
      <w:autoSpaceDN/>
      <w:spacing w:after="240"/>
      <w:ind w:left="2160"/>
      <w:outlineLvl w:val="0"/>
    </w:pPr>
    <w:rPr>
      <w:b/>
      <w:u w:val="single"/>
    </w:rPr>
  </w:style>
  <w:style w:type="paragraph" w:customStyle="1" w:styleId="FirmTitleLU15E">
    <w:name w:val="Firm Title LU 1.5 (E)"/>
    <w:basedOn w:val="Normal"/>
    <w:rsid w:val="00FE13C7"/>
    <w:pPr>
      <w:keepNext/>
      <w:keepLines/>
      <w:autoSpaceDE/>
      <w:autoSpaceDN/>
      <w:spacing w:after="240"/>
      <w:ind w:left="2160"/>
      <w:outlineLvl w:val="0"/>
    </w:pPr>
    <w:rPr>
      <w:u w:val="single"/>
    </w:rPr>
  </w:style>
  <w:style w:type="paragraph" w:styleId="Quote">
    <w:name w:val="Quote"/>
    <w:basedOn w:val="Normal"/>
    <w:next w:val="BodyTextContinued"/>
    <w:link w:val="QuoteChar"/>
    <w:qFormat/>
    <w:rsid w:val="00FE13C7"/>
    <w:pPr>
      <w:autoSpaceDE/>
      <w:autoSpaceDN/>
      <w:spacing w:after="240"/>
      <w:ind w:left="1440" w:right="1440"/>
    </w:pPr>
    <w:rPr>
      <w:szCs w:val="20"/>
      <w:lang w:val="x-none" w:eastAsia="x-none"/>
    </w:rPr>
  </w:style>
  <w:style w:type="character" w:customStyle="1" w:styleId="QuoteChar">
    <w:name w:val="Quote Char"/>
    <w:basedOn w:val="DefaultParagraphFont"/>
    <w:link w:val="Quote"/>
    <w:rsid w:val="00FE13C7"/>
    <w:rPr>
      <w:rFonts w:ascii="Times New Roman" w:eastAsia="Times New Roman" w:hAnsi="Times New Roman" w:cs="Times New Roman"/>
      <w:sz w:val="24"/>
      <w:szCs w:val="20"/>
      <w:lang w:val="x-none" w:eastAsia="x-none"/>
    </w:rPr>
  </w:style>
  <w:style w:type="paragraph" w:customStyle="1" w:styleId="DeliveryPhrase">
    <w:name w:val="Delivery Phrase"/>
    <w:basedOn w:val="Normal"/>
    <w:next w:val="Normal"/>
    <w:rsid w:val="00FE13C7"/>
    <w:pPr>
      <w:autoSpaceDE/>
      <w:autoSpaceDN/>
      <w:spacing w:after="240"/>
      <w:ind w:left="1440"/>
    </w:pPr>
    <w:rPr>
      <w:b/>
      <w:caps/>
      <w:szCs w:val="20"/>
    </w:rPr>
  </w:style>
  <w:style w:type="paragraph" w:customStyle="1" w:styleId="DocumentTitle">
    <w:name w:val="Document Title"/>
    <w:basedOn w:val="Normal"/>
    <w:next w:val="BodyText"/>
    <w:rsid w:val="00FE13C7"/>
    <w:pPr>
      <w:autoSpaceDE/>
      <w:autoSpaceDN/>
      <w:spacing w:after="480"/>
      <w:ind w:left="1440"/>
      <w:jc w:val="center"/>
    </w:pPr>
    <w:rPr>
      <w:b/>
      <w:caps/>
    </w:rPr>
  </w:style>
  <w:style w:type="paragraph" w:customStyle="1" w:styleId="BodyTextContinued">
    <w:name w:val="Body Text Continued"/>
    <w:basedOn w:val="BodyText"/>
    <w:next w:val="BodyText"/>
    <w:rsid w:val="00FE13C7"/>
    <w:pPr>
      <w:ind w:firstLine="0"/>
    </w:pPr>
  </w:style>
  <w:style w:type="character" w:styleId="Hyperlink">
    <w:name w:val="Hyperlink"/>
    <w:uiPriority w:val="99"/>
    <w:rsid w:val="00FE13C7"/>
    <w:rPr>
      <w:color w:val="0000FF"/>
      <w:u w:val="single"/>
    </w:rPr>
  </w:style>
  <w:style w:type="paragraph" w:customStyle="1" w:styleId="NumContinue">
    <w:name w:val="Num Continue"/>
    <w:basedOn w:val="BodyText"/>
    <w:rsid w:val="00FE13C7"/>
    <w:rPr>
      <w:szCs w:val="24"/>
    </w:rPr>
  </w:style>
  <w:style w:type="paragraph" w:customStyle="1" w:styleId="BriefCont1">
    <w:name w:val="Brief Cont 1"/>
    <w:basedOn w:val="Normal"/>
    <w:rsid w:val="00FE13C7"/>
    <w:pPr>
      <w:autoSpaceDE/>
      <w:autoSpaceDN/>
      <w:spacing w:after="240"/>
      <w:ind w:left="1440"/>
    </w:pPr>
  </w:style>
  <w:style w:type="paragraph" w:customStyle="1" w:styleId="BriefCont2">
    <w:name w:val="Brief Cont 2"/>
    <w:basedOn w:val="BriefCont1"/>
    <w:rsid w:val="00FE13C7"/>
    <w:pPr>
      <w:ind w:left="2160"/>
    </w:pPr>
  </w:style>
  <w:style w:type="paragraph" w:customStyle="1" w:styleId="BriefCont3">
    <w:name w:val="Brief Cont 3"/>
    <w:basedOn w:val="BriefCont2"/>
    <w:rsid w:val="00FE13C7"/>
    <w:pPr>
      <w:ind w:left="2880"/>
    </w:pPr>
  </w:style>
  <w:style w:type="paragraph" w:customStyle="1" w:styleId="BriefCont4">
    <w:name w:val="Brief Cont 4"/>
    <w:basedOn w:val="BriefCont3"/>
    <w:rsid w:val="00FE13C7"/>
  </w:style>
  <w:style w:type="paragraph" w:customStyle="1" w:styleId="BriefCont5">
    <w:name w:val="Brief Cont 5"/>
    <w:basedOn w:val="BriefCont4"/>
    <w:rsid w:val="00FE13C7"/>
    <w:pPr>
      <w:ind w:left="3600"/>
    </w:pPr>
  </w:style>
  <w:style w:type="paragraph" w:customStyle="1" w:styleId="BriefCont6">
    <w:name w:val="Brief Cont 6"/>
    <w:basedOn w:val="BriefCont5"/>
    <w:rsid w:val="00FE13C7"/>
    <w:pPr>
      <w:ind w:left="4320"/>
    </w:pPr>
  </w:style>
  <w:style w:type="paragraph" w:customStyle="1" w:styleId="BriefCont7">
    <w:name w:val="Brief Cont 7"/>
    <w:basedOn w:val="BriefCont6"/>
    <w:rsid w:val="00FE13C7"/>
    <w:pPr>
      <w:ind w:left="5040"/>
    </w:pPr>
  </w:style>
  <w:style w:type="paragraph" w:customStyle="1" w:styleId="BriefCont8">
    <w:name w:val="Brief Cont 8"/>
    <w:basedOn w:val="BriefCont7"/>
    <w:rsid w:val="00FE13C7"/>
    <w:pPr>
      <w:ind w:left="5760"/>
    </w:pPr>
  </w:style>
  <w:style w:type="paragraph" w:customStyle="1" w:styleId="BriefCont9">
    <w:name w:val="Brief Cont 9"/>
    <w:basedOn w:val="BriefCont8"/>
    <w:rsid w:val="00FE13C7"/>
    <w:pPr>
      <w:ind w:left="6480"/>
    </w:pPr>
  </w:style>
  <w:style w:type="paragraph" w:customStyle="1" w:styleId="BriefL1">
    <w:name w:val="Brief_L1"/>
    <w:basedOn w:val="Normal"/>
    <w:next w:val="BodyText"/>
    <w:rsid w:val="00FE13C7"/>
    <w:pPr>
      <w:numPr>
        <w:numId w:val="1"/>
      </w:numPr>
      <w:autoSpaceDE/>
      <w:autoSpaceDN/>
      <w:spacing w:after="360"/>
      <w:jc w:val="center"/>
      <w:outlineLvl w:val="0"/>
    </w:pPr>
    <w:rPr>
      <w:b/>
      <w:caps/>
      <w:szCs w:val="20"/>
    </w:rPr>
  </w:style>
  <w:style w:type="paragraph" w:customStyle="1" w:styleId="BriefL2">
    <w:name w:val="Brief_L2"/>
    <w:basedOn w:val="BriefL1"/>
    <w:next w:val="BodyText"/>
    <w:rsid w:val="00FE13C7"/>
    <w:pPr>
      <w:keepNext/>
      <w:keepLines/>
      <w:numPr>
        <w:ilvl w:val="1"/>
      </w:numPr>
      <w:jc w:val="left"/>
      <w:outlineLvl w:val="1"/>
    </w:pPr>
    <w:rPr>
      <w:caps w:val="0"/>
    </w:rPr>
  </w:style>
  <w:style w:type="paragraph" w:customStyle="1" w:styleId="BriefL3">
    <w:name w:val="Brief_L3"/>
    <w:basedOn w:val="BriefL2"/>
    <w:rsid w:val="00FE13C7"/>
    <w:pPr>
      <w:keepNext w:val="0"/>
      <w:keepLines w:val="0"/>
      <w:numPr>
        <w:ilvl w:val="2"/>
      </w:numPr>
      <w:spacing w:after="240"/>
      <w:outlineLvl w:val="2"/>
    </w:pPr>
    <w:rPr>
      <w:b w:val="0"/>
    </w:rPr>
  </w:style>
  <w:style w:type="paragraph" w:customStyle="1" w:styleId="BriefL4">
    <w:name w:val="Brief_L4"/>
    <w:basedOn w:val="BriefL3"/>
    <w:next w:val="BodyText"/>
    <w:rsid w:val="00FE13C7"/>
    <w:pPr>
      <w:numPr>
        <w:ilvl w:val="3"/>
      </w:numPr>
      <w:outlineLvl w:val="3"/>
    </w:pPr>
    <w:rPr>
      <w:b/>
    </w:rPr>
  </w:style>
  <w:style w:type="paragraph" w:customStyle="1" w:styleId="BriefL5">
    <w:name w:val="Brief_L5"/>
    <w:basedOn w:val="BriefL4"/>
    <w:next w:val="BodyText"/>
    <w:rsid w:val="00FE13C7"/>
    <w:pPr>
      <w:numPr>
        <w:ilvl w:val="4"/>
      </w:numPr>
      <w:outlineLvl w:val="4"/>
    </w:pPr>
    <w:rPr>
      <w:b w:val="0"/>
    </w:rPr>
  </w:style>
  <w:style w:type="paragraph" w:customStyle="1" w:styleId="BriefL6">
    <w:name w:val="Brief_L6"/>
    <w:basedOn w:val="BriefL5"/>
    <w:next w:val="BodyText"/>
    <w:rsid w:val="00FE13C7"/>
    <w:pPr>
      <w:numPr>
        <w:ilvl w:val="5"/>
      </w:numPr>
      <w:outlineLvl w:val="5"/>
    </w:pPr>
  </w:style>
  <w:style w:type="paragraph" w:customStyle="1" w:styleId="BriefL7">
    <w:name w:val="Brief_L7"/>
    <w:basedOn w:val="BriefL6"/>
    <w:next w:val="BodyText"/>
    <w:rsid w:val="00FE13C7"/>
    <w:pPr>
      <w:numPr>
        <w:ilvl w:val="6"/>
      </w:numPr>
      <w:outlineLvl w:val="6"/>
    </w:pPr>
  </w:style>
  <w:style w:type="paragraph" w:customStyle="1" w:styleId="BriefL8">
    <w:name w:val="Brief_L8"/>
    <w:basedOn w:val="BriefL7"/>
    <w:next w:val="BodyText"/>
    <w:rsid w:val="00FE13C7"/>
    <w:pPr>
      <w:numPr>
        <w:ilvl w:val="7"/>
      </w:numPr>
      <w:outlineLvl w:val="7"/>
    </w:pPr>
  </w:style>
  <w:style w:type="paragraph" w:customStyle="1" w:styleId="BriefL9">
    <w:name w:val="Brief_L9"/>
    <w:basedOn w:val="BriefL8"/>
    <w:next w:val="BodyText"/>
    <w:rsid w:val="00FE13C7"/>
    <w:pPr>
      <w:numPr>
        <w:ilvl w:val="8"/>
      </w:numPr>
      <w:outlineLvl w:val="8"/>
    </w:pPr>
  </w:style>
  <w:style w:type="paragraph" w:customStyle="1" w:styleId="BriefL3Continued">
    <w:name w:val="Brief L3 Continued"/>
    <w:basedOn w:val="Normal"/>
    <w:rsid w:val="00FE13C7"/>
    <w:pPr>
      <w:autoSpaceDE/>
      <w:autoSpaceDN/>
      <w:spacing w:after="360"/>
      <w:ind w:left="2880"/>
    </w:pPr>
  </w:style>
  <w:style w:type="paragraph" w:customStyle="1" w:styleId="briefCont20">
    <w:name w:val="brief Cont 2"/>
    <w:basedOn w:val="BriefCont1"/>
    <w:rsid w:val="00FE13C7"/>
    <w:pPr>
      <w:widowControl w:val="0"/>
      <w:spacing w:after="0" w:line="480" w:lineRule="auto"/>
      <w:ind w:left="0"/>
    </w:pPr>
    <w:rPr>
      <w:szCs w:val="20"/>
    </w:rPr>
  </w:style>
  <w:style w:type="paragraph" w:styleId="DocumentMap">
    <w:name w:val="Document Map"/>
    <w:basedOn w:val="Normal"/>
    <w:link w:val="DocumentMapChar"/>
    <w:rsid w:val="00FE13C7"/>
    <w:pPr>
      <w:shd w:val="clear" w:color="auto" w:fill="000080"/>
      <w:autoSpaceDE/>
      <w:autoSpaceDN/>
      <w:ind w:left="1440"/>
    </w:pPr>
    <w:rPr>
      <w:rFonts w:ascii="Tahoma" w:hAnsi="Tahoma"/>
      <w:sz w:val="20"/>
      <w:szCs w:val="20"/>
      <w:lang w:val="x-none" w:eastAsia="x-none"/>
    </w:rPr>
  </w:style>
  <w:style w:type="character" w:customStyle="1" w:styleId="DocumentMapChar">
    <w:name w:val="Document Map Char"/>
    <w:basedOn w:val="DefaultParagraphFont"/>
    <w:link w:val="DocumentMap"/>
    <w:rsid w:val="00FE13C7"/>
    <w:rPr>
      <w:rFonts w:ascii="Tahoma" w:eastAsia="Times New Roman" w:hAnsi="Tahoma" w:cs="Times New Roman"/>
      <w:sz w:val="20"/>
      <w:szCs w:val="20"/>
      <w:shd w:val="clear" w:color="auto" w:fill="000080"/>
      <w:lang w:val="x-none" w:eastAsia="x-none"/>
    </w:rPr>
  </w:style>
  <w:style w:type="paragraph" w:customStyle="1" w:styleId="FootnoteBody">
    <w:name w:val="Footnote Body"/>
    <w:basedOn w:val="FirmPlain"/>
    <w:rsid w:val="00FE13C7"/>
    <w:pPr>
      <w:spacing w:after="120"/>
      <w:ind w:left="720" w:hanging="720"/>
    </w:pPr>
  </w:style>
  <w:style w:type="paragraph" w:styleId="Title">
    <w:name w:val="Title"/>
    <w:basedOn w:val="Normal"/>
    <w:link w:val="TitleChar"/>
    <w:qFormat/>
    <w:rsid w:val="00FE13C7"/>
    <w:pPr>
      <w:autoSpaceDE/>
      <w:autoSpaceDN/>
      <w:spacing w:before="240" w:after="60"/>
      <w:ind w:left="1440"/>
      <w:jc w:val="center"/>
      <w:outlineLvl w:val="0"/>
    </w:pPr>
    <w:rPr>
      <w:rFonts w:ascii="Arial" w:hAnsi="Arial"/>
      <w:b/>
      <w:bCs/>
      <w:kern w:val="28"/>
      <w:sz w:val="32"/>
      <w:szCs w:val="32"/>
      <w:lang w:val="x-none" w:eastAsia="x-none"/>
    </w:rPr>
  </w:style>
  <w:style w:type="character" w:customStyle="1" w:styleId="TitleChar">
    <w:name w:val="Title Char"/>
    <w:basedOn w:val="DefaultParagraphFont"/>
    <w:link w:val="Title"/>
    <w:rsid w:val="00FE13C7"/>
    <w:rPr>
      <w:rFonts w:ascii="Arial" w:eastAsia="Times New Roman" w:hAnsi="Arial" w:cs="Times New Roman"/>
      <w:b/>
      <w:bCs/>
      <w:kern w:val="28"/>
      <w:sz w:val="32"/>
      <w:szCs w:val="32"/>
      <w:lang w:val="x-none" w:eastAsia="x-none"/>
    </w:rPr>
  </w:style>
  <w:style w:type="paragraph" w:customStyle="1" w:styleId="TOCHeader">
    <w:name w:val="TOC Header"/>
    <w:basedOn w:val="Normal"/>
    <w:rsid w:val="00FE13C7"/>
    <w:pPr>
      <w:autoSpaceDE/>
      <w:autoSpaceDN/>
      <w:ind w:left="115" w:right="115"/>
      <w:jc w:val="center"/>
    </w:pPr>
    <w:rPr>
      <w:szCs w:val="20"/>
    </w:rPr>
  </w:style>
  <w:style w:type="paragraph" w:styleId="TableofAuthorities">
    <w:name w:val="table of authorities"/>
    <w:basedOn w:val="Normal"/>
    <w:next w:val="Normal"/>
    <w:rsid w:val="00FE13C7"/>
    <w:pPr>
      <w:autoSpaceDE/>
      <w:autoSpaceDN/>
      <w:ind w:left="240" w:hanging="240"/>
    </w:pPr>
  </w:style>
  <w:style w:type="paragraph" w:styleId="TOC1">
    <w:name w:val="toc 1"/>
    <w:basedOn w:val="Normal"/>
    <w:next w:val="Normal"/>
    <w:autoRedefine/>
    <w:uiPriority w:val="39"/>
    <w:rsid w:val="002E5CA8"/>
    <w:pPr>
      <w:keepLines/>
      <w:tabs>
        <w:tab w:val="right" w:leader="dot" w:pos="9288"/>
      </w:tabs>
      <w:autoSpaceDE/>
      <w:autoSpaceDN/>
      <w:ind w:left="540" w:right="720" w:hanging="540"/>
    </w:pPr>
    <w:rPr>
      <w:caps/>
      <w:noProof/>
      <w:sz w:val="26"/>
      <w:szCs w:val="20"/>
    </w:rPr>
  </w:style>
  <w:style w:type="paragraph" w:styleId="TOC2">
    <w:name w:val="toc 2"/>
    <w:basedOn w:val="Normal"/>
    <w:next w:val="Normal"/>
    <w:autoRedefine/>
    <w:uiPriority w:val="39"/>
    <w:rsid w:val="002E5CA8"/>
    <w:pPr>
      <w:keepLines/>
      <w:tabs>
        <w:tab w:val="left" w:leader="dot" w:pos="720"/>
        <w:tab w:val="left" w:pos="1080"/>
        <w:tab w:val="right" w:leader="dot" w:pos="9288"/>
      </w:tabs>
      <w:autoSpaceDE/>
      <w:autoSpaceDN/>
      <w:ind w:left="1440" w:right="720" w:hanging="720"/>
    </w:pPr>
    <w:rPr>
      <w:sz w:val="26"/>
      <w:szCs w:val="20"/>
    </w:rPr>
  </w:style>
  <w:style w:type="paragraph" w:styleId="TOC3">
    <w:name w:val="toc 3"/>
    <w:basedOn w:val="Normal"/>
    <w:next w:val="Normal"/>
    <w:autoRedefine/>
    <w:uiPriority w:val="39"/>
    <w:rsid w:val="002E5CA8"/>
    <w:pPr>
      <w:keepLines/>
      <w:tabs>
        <w:tab w:val="left" w:leader="dot" w:pos="1440"/>
        <w:tab w:val="left" w:pos="1800"/>
        <w:tab w:val="right" w:leader="dot" w:pos="9288"/>
      </w:tabs>
      <w:autoSpaceDE/>
      <w:autoSpaceDN/>
      <w:ind w:left="2160" w:right="720" w:hanging="720"/>
    </w:pPr>
    <w:rPr>
      <w:sz w:val="26"/>
      <w:szCs w:val="20"/>
    </w:rPr>
  </w:style>
  <w:style w:type="paragraph" w:styleId="TOC4">
    <w:name w:val="toc 4"/>
    <w:basedOn w:val="Normal"/>
    <w:next w:val="Normal"/>
    <w:autoRedefine/>
    <w:uiPriority w:val="39"/>
    <w:rsid w:val="002E5CA8"/>
    <w:pPr>
      <w:keepLines/>
      <w:tabs>
        <w:tab w:val="left" w:leader="dot" w:pos="2160"/>
        <w:tab w:val="left" w:pos="2520"/>
        <w:tab w:val="right" w:leader="dot" w:pos="9288"/>
      </w:tabs>
      <w:autoSpaceDE/>
      <w:autoSpaceDN/>
      <w:spacing w:after="120"/>
      <w:ind w:left="2520" w:right="720" w:hanging="360"/>
    </w:pPr>
    <w:rPr>
      <w:sz w:val="26"/>
      <w:szCs w:val="20"/>
    </w:rPr>
  </w:style>
  <w:style w:type="paragraph" w:styleId="TOC5">
    <w:name w:val="toc 5"/>
    <w:basedOn w:val="Normal"/>
    <w:next w:val="Normal"/>
    <w:autoRedefine/>
    <w:rsid w:val="00FE13C7"/>
    <w:pPr>
      <w:keepLines/>
      <w:tabs>
        <w:tab w:val="right" w:leader="dot" w:pos="9288"/>
      </w:tabs>
      <w:autoSpaceDE/>
      <w:autoSpaceDN/>
      <w:spacing w:after="120"/>
      <w:ind w:left="3600" w:right="720" w:hanging="720"/>
    </w:pPr>
    <w:rPr>
      <w:szCs w:val="20"/>
    </w:rPr>
  </w:style>
  <w:style w:type="paragraph" w:styleId="TOC6">
    <w:name w:val="toc 6"/>
    <w:basedOn w:val="Normal"/>
    <w:next w:val="Normal"/>
    <w:autoRedefine/>
    <w:rsid w:val="00FE13C7"/>
    <w:pPr>
      <w:keepLines/>
      <w:tabs>
        <w:tab w:val="right" w:leader="dot" w:pos="9288"/>
      </w:tabs>
      <w:autoSpaceDE/>
      <w:autoSpaceDN/>
      <w:spacing w:after="120"/>
      <w:ind w:left="4320" w:right="720" w:hanging="720"/>
    </w:pPr>
    <w:rPr>
      <w:szCs w:val="20"/>
    </w:rPr>
  </w:style>
  <w:style w:type="paragraph" w:styleId="TOC7">
    <w:name w:val="toc 7"/>
    <w:basedOn w:val="Normal"/>
    <w:next w:val="Normal"/>
    <w:autoRedefine/>
    <w:rsid w:val="00FE13C7"/>
    <w:pPr>
      <w:keepLines/>
      <w:tabs>
        <w:tab w:val="right" w:leader="dot" w:pos="9288"/>
      </w:tabs>
      <w:autoSpaceDE/>
      <w:autoSpaceDN/>
      <w:spacing w:after="120"/>
      <w:ind w:left="5040" w:right="720" w:hanging="720"/>
    </w:pPr>
    <w:rPr>
      <w:szCs w:val="20"/>
    </w:rPr>
  </w:style>
  <w:style w:type="paragraph" w:styleId="TOC8">
    <w:name w:val="toc 8"/>
    <w:basedOn w:val="Normal"/>
    <w:next w:val="Normal"/>
    <w:autoRedefine/>
    <w:rsid w:val="00FE13C7"/>
    <w:pPr>
      <w:keepLines/>
      <w:tabs>
        <w:tab w:val="right" w:leader="dot" w:pos="9288"/>
      </w:tabs>
      <w:autoSpaceDE/>
      <w:autoSpaceDN/>
      <w:spacing w:after="120"/>
      <w:ind w:left="5760" w:right="720" w:hanging="720"/>
    </w:pPr>
    <w:rPr>
      <w:szCs w:val="20"/>
    </w:rPr>
  </w:style>
  <w:style w:type="paragraph" w:styleId="TOC9">
    <w:name w:val="toc 9"/>
    <w:basedOn w:val="Normal"/>
    <w:next w:val="Normal"/>
    <w:autoRedefine/>
    <w:rsid w:val="00FE13C7"/>
    <w:pPr>
      <w:keepLines/>
      <w:tabs>
        <w:tab w:val="right" w:leader="dot" w:pos="9288"/>
      </w:tabs>
      <w:autoSpaceDE/>
      <w:autoSpaceDN/>
      <w:spacing w:after="120"/>
      <w:ind w:left="6480" w:right="720" w:hanging="720"/>
    </w:pPr>
    <w:rPr>
      <w:szCs w:val="20"/>
    </w:rPr>
  </w:style>
  <w:style w:type="paragraph" w:customStyle="1" w:styleId="MacPacTrailer">
    <w:name w:val="MacPac Trailer"/>
    <w:rsid w:val="00FE13C7"/>
    <w:pPr>
      <w:widowControl w:val="0"/>
      <w:spacing w:line="200" w:lineRule="exact"/>
    </w:pPr>
    <w:rPr>
      <w:rFonts w:ascii="Times New Roman" w:eastAsia="Times New Roman" w:hAnsi="Times New Roman" w:cs="Times New Roman"/>
      <w:sz w:val="16"/>
    </w:rPr>
  </w:style>
  <w:style w:type="paragraph" w:styleId="ListNumber">
    <w:name w:val="List Number"/>
    <w:basedOn w:val="Normal"/>
    <w:link w:val="ListNumberChar"/>
    <w:rsid w:val="00FE13C7"/>
    <w:pPr>
      <w:numPr>
        <w:numId w:val="2"/>
      </w:numPr>
      <w:autoSpaceDE/>
      <w:autoSpaceDN/>
      <w:spacing w:after="120" w:line="480" w:lineRule="auto"/>
    </w:pPr>
    <w:rPr>
      <w:lang w:val="x-none" w:eastAsia="x-none"/>
    </w:rPr>
  </w:style>
  <w:style w:type="paragraph" w:styleId="BalloonText">
    <w:name w:val="Balloon Text"/>
    <w:basedOn w:val="Normal"/>
    <w:link w:val="BalloonTextChar"/>
    <w:rsid w:val="00FE13C7"/>
    <w:pPr>
      <w:autoSpaceDE/>
      <w:autoSpaceDN/>
      <w:ind w:left="1440"/>
    </w:pPr>
    <w:rPr>
      <w:rFonts w:ascii="Tahoma" w:hAnsi="Tahoma"/>
      <w:sz w:val="16"/>
      <w:szCs w:val="16"/>
      <w:lang w:val="x-none" w:eastAsia="x-none"/>
    </w:rPr>
  </w:style>
  <w:style w:type="character" w:customStyle="1" w:styleId="BalloonTextChar">
    <w:name w:val="Balloon Text Char"/>
    <w:basedOn w:val="DefaultParagraphFont"/>
    <w:link w:val="BalloonText"/>
    <w:rsid w:val="00FE13C7"/>
    <w:rPr>
      <w:rFonts w:ascii="Tahoma" w:eastAsia="Times New Roman" w:hAnsi="Tahoma" w:cs="Times New Roman"/>
      <w:sz w:val="16"/>
      <w:szCs w:val="16"/>
      <w:lang w:val="x-none" w:eastAsia="x-none"/>
    </w:rPr>
  </w:style>
  <w:style w:type="paragraph" w:customStyle="1" w:styleId="BATOAPageHeading">
    <w:name w:val="BA TOA Page Heading"/>
    <w:basedOn w:val="Normal"/>
    <w:rsid w:val="00FE13C7"/>
    <w:pPr>
      <w:keepNext/>
      <w:keepLines/>
      <w:tabs>
        <w:tab w:val="right" w:pos="9360"/>
      </w:tabs>
      <w:autoSpaceDE/>
      <w:autoSpaceDN/>
      <w:jc w:val="right"/>
    </w:pPr>
    <w:rPr>
      <w:b/>
    </w:rPr>
  </w:style>
  <w:style w:type="paragraph" w:customStyle="1" w:styleId="BATOAHeading">
    <w:name w:val="BA TOA Heading"/>
    <w:basedOn w:val="Normal"/>
    <w:rsid w:val="00FE13C7"/>
    <w:pPr>
      <w:keepNext/>
      <w:keepLines/>
      <w:autoSpaceDE/>
      <w:autoSpaceDN/>
      <w:spacing w:before="480" w:after="240"/>
    </w:pPr>
    <w:rPr>
      <w:b/>
      <w:smallCaps/>
      <w:noProof/>
    </w:rPr>
  </w:style>
  <w:style w:type="paragraph" w:customStyle="1" w:styleId="BATOAEntry">
    <w:name w:val="BA TOA Entry"/>
    <w:basedOn w:val="Normal"/>
    <w:rsid w:val="00FE13C7"/>
    <w:pPr>
      <w:keepLines/>
      <w:tabs>
        <w:tab w:val="right" w:leader="dot" w:pos="9360"/>
      </w:tabs>
      <w:autoSpaceDE/>
      <w:autoSpaceDN/>
      <w:spacing w:after="240"/>
      <w:ind w:left="360" w:right="720" w:hanging="360"/>
    </w:pPr>
  </w:style>
  <w:style w:type="paragraph" w:customStyle="1" w:styleId="BADraft">
    <w:name w:val="BA Draft"/>
    <w:basedOn w:val="BodyText"/>
    <w:rsid w:val="00FE13C7"/>
    <w:pPr>
      <w:keepLines/>
      <w:spacing w:after="0"/>
      <w:ind w:left="0" w:firstLine="0"/>
    </w:pPr>
    <w:rPr>
      <w:szCs w:val="24"/>
    </w:rPr>
  </w:style>
  <w:style w:type="paragraph" w:customStyle="1" w:styleId="BATOATitle">
    <w:name w:val="BA TOA Title"/>
    <w:basedOn w:val="Normal"/>
    <w:rsid w:val="00FE13C7"/>
    <w:pPr>
      <w:keepNext/>
      <w:autoSpaceDE/>
      <w:autoSpaceDN/>
      <w:spacing w:before="120" w:after="240"/>
      <w:jc w:val="center"/>
    </w:pPr>
    <w:rPr>
      <w:b/>
      <w:caps/>
      <w:u w:val="single"/>
    </w:rPr>
  </w:style>
  <w:style w:type="character" w:styleId="Emphasis">
    <w:name w:val="Emphasis"/>
    <w:qFormat/>
    <w:rsid w:val="00FE13C7"/>
    <w:rPr>
      <w:i/>
      <w:iCs/>
    </w:rPr>
  </w:style>
  <w:style w:type="character" w:styleId="Strong">
    <w:name w:val="Strong"/>
    <w:qFormat/>
    <w:rsid w:val="00FE13C7"/>
    <w:rPr>
      <w:b/>
      <w:bCs/>
    </w:rPr>
  </w:style>
  <w:style w:type="paragraph" w:customStyle="1" w:styleId="indent">
    <w:name w:val="indent"/>
    <w:basedOn w:val="Normal"/>
    <w:link w:val="indentChar"/>
    <w:qFormat/>
    <w:rsid w:val="00FE13C7"/>
    <w:pPr>
      <w:autoSpaceDE/>
      <w:autoSpaceDN/>
      <w:spacing w:after="240"/>
      <w:ind w:left="1440"/>
    </w:pPr>
    <w:rPr>
      <w:lang w:val="x-none" w:eastAsia="x-none"/>
    </w:rPr>
  </w:style>
  <w:style w:type="paragraph" w:customStyle="1" w:styleId="numindent">
    <w:name w:val="num indent"/>
    <w:basedOn w:val="ListNumber"/>
    <w:link w:val="numindentChar"/>
    <w:qFormat/>
    <w:rsid w:val="00FE13C7"/>
    <w:pPr>
      <w:tabs>
        <w:tab w:val="clear" w:pos="504"/>
        <w:tab w:val="num" w:pos="1980"/>
      </w:tabs>
      <w:spacing w:after="240" w:line="240" w:lineRule="auto"/>
      <w:ind w:left="1440" w:firstLine="0"/>
    </w:pPr>
    <w:rPr>
      <w:b/>
    </w:rPr>
  </w:style>
  <w:style w:type="character" w:customStyle="1" w:styleId="indentChar">
    <w:name w:val="indent Char"/>
    <w:link w:val="indent"/>
    <w:rsid w:val="00FE13C7"/>
    <w:rPr>
      <w:rFonts w:ascii="Times New Roman" w:eastAsia="Times New Roman" w:hAnsi="Times New Roman" w:cs="Times New Roman"/>
      <w:sz w:val="24"/>
      <w:szCs w:val="24"/>
      <w:lang w:val="x-none" w:eastAsia="x-none"/>
    </w:rPr>
  </w:style>
  <w:style w:type="character" w:customStyle="1" w:styleId="ListNumberChar">
    <w:name w:val="List Number Char"/>
    <w:link w:val="ListNumber"/>
    <w:rsid w:val="00FE13C7"/>
    <w:rPr>
      <w:rFonts w:ascii="Times New Roman" w:eastAsia="Times New Roman" w:hAnsi="Times New Roman" w:cs="Times New Roman"/>
      <w:sz w:val="24"/>
      <w:szCs w:val="24"/>
      <w:lang w:val="x-none" w:eastAsia="x-none"/>
    </w:rPr>
  </w:style>
  <w:style w:type="character" w:customStyle="1" w:styleId="numindentChar">
    <w:name w:val="num indent Char"/>
    <w:link w:val="numindent"/>
    <w:rsid w:val="00FE13C7"/>
    <w:rPr>
      <w:rFonts w:ascii="Times New Roman" w:eastAsia="Times New Roman" w:hAnsi="Times New Roman" w:cs="Times New Roman"/>
      <w:b/>
      <w:sz w:val="24"/>
      <w:szCs w:val="24"/>
      <w:lang w:val="x-none" w:eastAsia="x-none"/>
    </w:rPr>
  </w:style>
  <w:style w:type="paragraph" w:styleId="PlainText">
    <w:name w:val="Plain Text"/>
    <w:basedOn w:val="Normal"/>
    <w:link w:val="PlainTextChar"/>
    <w:uiPriority w:val="99"/>
    <w:unhideWhenUsed/>
    <w:rsid w:val="00FE13C7"/>
    <w:pPr>
      <w:autoSpaceDE/>
      <w:autoSpaceDN/>
    </w:pPr>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FE13C7"/>
    <w:rPr>
      <w:rFonts w:ascii="Consolas" w:eastAsia="Calibri" w:hAnsi="Consolas" w:cs="Times New Roman"/>
      <w:sz w:val="21"/>
      <w:szCs w:val="21"/>
      <w:lang w:val="x-none" w:eastAsia="x-none"/>
    </w:rPr>
  </w:style>
  <w:style w:type="paragraph" w:customStyle="1" w:styleId="BodyTex3">
    <w:name w:val="Body Tex 3"/>
    <w:basedOn w:val="Normal"/>
    <w:link w:val="BodyTex3Char"/>
    <w:qFormat/>
    <w:rsid w:val="00FE13C7"/>
    <w:pPr>
      <w:autoSpaceDE/>
      <w:autoSpaceDN/>
      <w:spacing w:line="480" w:lineRule="auto"/>
    </w:pPr>
    <w:rPr>
      <w:lang w:val="x-none" w:eastAsia="x-none"/>
    </w:rPr>
  </w:style>
  <w:style w:type="character" w:customStyle="1" w:styleId="BodyTex3Char">
    <w:name w:val="Body Tex 3 Char"/>
    <w:link w:val="BodyTex3"/>
    <w:rsid w:val="00FE13C7"/>
    <w:rPr>
      <w:rFonts w:ascii="Times New Roman" w:eastAsia="Times New Roman" w:hAnsi="Times New Roman" w:cs="Times New Roman"/>
      <w:sz w:val="24"/>
      <w:szCs w:val="24"/>
      <w:lang w:val="x-none" w:eastAsia="x-none"/>
    </w:rPr>
  </w:style>
  <w:style w:type="paragraph" w:customStyle="1" w:styleId="answ">
    <w:name w:val="answ"/>
    <w:basedOn w:val="Normal"/>
    <w:next w:val="Normal"/>
    <w:rsid w:val="00FE13C7"/>
    <w:pPr>
      <w:suppressAutoHyphens/>
      <w:autoSpaceDE/>
      <w:autoSpaceDN/>
      <w:spacing w:after="240" w:line="360" w:lineRule="auto"/>
      <w:ind w:left="720" w:hanging="720"/>
      <w:jc w:val="both"/>
    </w:pPr>
    <w:rPr>
      <w:szCs w:val="20"/>
    </w:rPr>
  </w:style>
  <w:style w:type="paragraph" w:styleId="NoSpacing">
    <w:name w:val="No Spacing"/>
    <w:uiPriority w:val="1"/>
    <w:qFormat/>
    <w:rsid w:val="00FE13C7"/>
    <w:pPr>
      <w:spacing w:line="240" w:lineRule="auto"/>
    </w:pPr>
    <w:rPr>
      <w:rFonts w:ascii="Calibri" w:eastAsia="Calibri" w:hAnsi="Calibri" w:cs="Times New Roman"/>
    </w:rPr>
  </w:style>
  <w:style w:type="paragraph" w:styleId="Revision">
    <w:name w:val="Revision"/>
    <w:hidden/>
    <w:uiPriority w:val="99"/>
    <w:semiHidden/>
    <w:rsid w:val="00FE13C7"/>
    <w:pPr>
      <w:spacing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E7CAE"/>
    <w:rPr>
      <w:rFonts w:ascii="Times New Roman" w:eastAsia="Times New Roman" w:hAnsi="Times New Roman" w:cs="Times New Roman"/>
      <w:b/>
      <w:color w:val="000000"/>
      <w:sz w:val="26"/>
      <w:szCs w:val="26"/>
    </w:rPr>
  </w:style>
  <w:style w:type="paragraph" w:customStyle="1" w:styleId="TxBrc2">
    <w:name w:val="TxBr_c2"/>
    <w:basedOn w:val="Normal"/>
    <w:rsid w:val="00527E1D"/>
    <w:pPr>
      <w:widowControl w:val="0"/>
      <w:adjustRightInd w:val="0"/>
      <w:spacing w:line="240" w:lineRule="atLeast"/>
      <w:ind w:firstLine="1440"/>
      <w:jc w:val="center"/>
    </w:pPr>
    <w:rPr>
      <w:sz w:val="26"/>
    </w:rPr>
  </w:style>
  <w:style w:type="paragraph" w:styleId="BodyText3">
    <w:name w:val="Body Text 3"/>
    <w:basedOn w:val="Normal"/>
    <w:link w:val="BodyText3Char"/>
    <w:uiPriority w:val="99"/>
    <w:unhideWhenUsed/>
    <w:rsid w:val="00147BF7"/>
    <w:pPr>
      <w:adjustRightInd w:val="0"/>
      <w:spacing w:line="360" w:lineRule="auto"/>
    </w:pPr>
    <w:rPr>
      <w:rFonts w:eastAsiaTheme="minorHAnsi"/>
      <w:sz w:val="26"/>
      <w:szCs w:val="26"/>
    </w:rPr>
  </w:style>
  <w:style w:type="character" w:customStyle="1" w:styleId="BodyText3Char">
    <w:name w:val="Body Text 3 Char"/>
    <w:basedOn w:val="DefaultParagraphFont"/>
    <w:link w:val="BodyText3"/>
    <w:uiPriority w:val="99"/>
    <w:rsid w:val="00147BF7"/>
    <w:rPr>
      <w:rFonts w:ascii="Times New Roman" w:hAnsi="Times New Roman" w:cs="Times New Roman"/>
      <w:sz w:val="26"/>
      <w:szCs w:val="26"/>
    </w:rPr>
  </w:style>
  <w:style w:type="character" w:customStyle="1" w:styleId="Heading1Char">
    <w:name w:val="Heading 1 Char"/>
    <w:basedOn w:val="DefaultParagraphFont"/>
    <w:link w:val="Heading1"/>
    <w:uiPriority w:val="9"/>
    <w:rsid w:val="008816CB"/>
    <w:rPr>
      <w:rFonts w:ascii="Times New Roman" w:eastAsia="Times New Roman" w:hAnsi="Times New Roman" w:cs="Times New Roman"/>
      <w:b/>
      <w:spacing w:val="-3"/>
      <w:sz w:val="26"/>
      <w:szCs w:val="26"/>
    </w:rPr>
  </w:style>
  <w:style w:type="paragraph" w:styleId="BodyTextIndent2">
    <w:name w:val="Body Text Indent 2"/>
    <w:basedOn w:val="Normal"/>
    <w:link w:val="BodyTextIndent2Char"/>
    <w:uiPriority w:val="99"/>
    <w:unhideWhenUsed/>
    <w:rsid w:val="0054242C"/>
    <w:pPr>
      <w:autoSpaceDE/>
      <w:autoSpaceDN/>
      <w:spacing w:line="360" w:lineRule="auto"/>
      <w:ind w:firstLine="720"/>
    </w:pPr>
    <w:rPr>
      <w:sz w:val="26"/>
      <w:szCs w:val="26"/>
    </w:rPr>
  </w:style>
  <w:style w:type="character" w:customStyle="1" w:styleId="BodyTextIndent2Char">
    <w:name w:val="Body Text Indent 2 Char"/>
    <w:basedOn w:val="DefaultParagraphFont"/>
    <w:link w:val="BodyTextIndent2"/>
    <w:uiPriority w:val="99"/>
    <w:rsid w:val="0054242C"/>
    <w:rPr>
      <w:rFonts w:ascii="Times New Roman" w:eastAsia="Times New Roman" w:hAnsi="Times New Roman" w:cs="Times New Roman"/>
      <w:sz w:val="26"/>
      <w:szCs w:val="26"/>
    </w:rPr>
  </w:style>
  <w:style w:type="paragraph" w:styleId="BodyTextIndent3">
    <w:name w:val="Body Text Indent 3"/>
    <w:basedOn w:val="Normal"/>
    <w:link w:val="BodyTextIndent3Char"/>
    <w:uiPriority w:val="99"/>
    <w:unhideWhenUsed/>
    <w:rsid w:val="000F1A4F"/>
    <w:pPr>
      <w:autoSpaceDE/>
      <w:autoSpaceDN/>
      <w:spacing w:line="360" w:lineRule="auto"/>
      <w:ind w:firstLine="720"/>
    </w:pPr>
    <w:rPr>
      <w:b/>
      <w:bCs/>
      <w:spacing w:val="-3"/>
      <w:sz w:val="26"/>
      <w:szCs w:val="26"/>
    </w:rPr>
  </w:style>
  <w:style w:type="character" w:customStyle="1" w:styleId="BodyTextIndent3Char">
    <w:name w:val="Body Text Indent 3 Char"/>
    <w:basedOn w:val="DefaultParagraphFont"/>
    <w:link w:val="BodyTextIndent3"/>
    <w:uiPriority w:val="99"/>
    <w:rsid w:val="000F1A4F"/>
    <w:rPr>
      <w:rFonts w:ascii="Times New Roman" w:eastAsia="Times New Roman" w:hAnsi="Times New Roman" w:cs="Times New Roman"/>
      <w:b/>
      <w:bCs/>
      <w:spacing w:val="-3"/>
      <w:sz w:val="26"/>
      <w:szCs w:val="26"/>
    </w:rPr>
  </w:style>
  <w:style w:type="character" w:customStyle="1" w:styleId="Heading3Char">
    <w:name w:val="Heading 3 Char"/>
    <w:basedOn w:val="DefaultParagraphFont"/>
    <w:link w:val="Heading3"/>
    <w:uiPriority w:val="9"/>
    <w:rsid w:val="008D6D59"/>
    <w:rPr>
      <w:rFonts w:ascii="Times New Roman" w:eastAsia="Times New Roman" w:hAnsi="Times New Roman" w:cs="Times New Roman"/>
      <w:b/>
      <w:sz w:val="26"/>
      <w:szCs w:val="26"/>
    </w:rPr>
  </w:style>
  <w:style w:type="character" w:styleId="CommentReference">
    <w:name w:val="annotation reference"/>
    <w:basedOn w:val="DefaultParagraphFont"/>
    <w:uiPriority w:val="99"/>
    <w:semiHidden/>
    <w:unhideWhenUsed/>
    <w:rsid w:val="008A1C3D"/>
    <w:rPr>
      <w:sz w:val="16"/>
      <w:szCs w:val="16"/>
    </w:rPr>
  </w:style>
  <w:style w:type="paragraph" w:styleId="CommentText">
    <w:name w:val="annotation text"/>
    <w:basedOn w:val="Normal"/>
    <w:link w:val="CommentTextChar"/>
    <w:uiPriority w:val="99"/>
    <w:semiHidden/>
    <w:unhideWhenUsed/>
    <w:rsid w:val="008A1C3D"/>
    <w:rPr>
      <w:sz w:val="20"/>
      <w:szCs w:val="20"/>
    </w:rPr>
  </w:style>
  <w:style w:type="character" w:customStyle="1" w:styleId="CommentTextChar">
    <w:name w:val="Comment Text Char"/>
    <w:basedOn w:val="DefaultParagraphFont"/>
    <w:link w:val="CommentText"/>
    <w:uiPriority w:val="99"/>
    <w:semiHidden/>
    <w:rsid w:val="008A1C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C3D"/>
    <w:rPr>
      <w:b/>
      <w:bCs/>
    </w:rPr>
  </w:style>
  <w:style w:type="character" w:customStyle="1" w:styleId="CommentSubjectChar">
    <w:name w:val="Comment Subject Char"/>
    <w:basedOn w:val="CommentTextChar"/>
    <w:link w:val="CommentSubject"/>
    <w:uiPriority w:val="99"/>
    <w:semiHidden/>
    <w:rsid w:val="008A1C3D"/>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477E54"/>
    <w:rPr>
      <w:rFonts w:ascii="Times New Roman" w:eastAsia="Calibri" w:hAnsi="Times New Roman" w:cs="Times New Roman"/>
      <w:b/>
      <w:sz w:val="26"/>
      <w:szCs w:val="26"/>
    </w:rPr>
  </w:style>
  <w:style w:type="paragraph" w:styleId="TOCHeading">
    <w:name w:val="TOC Heading"/>
    <w:basedOn w:val="Heading1"/>
    <w:next w:val="Normal"/>
    <w:uiPriority w:val="39"/>
    <w:semiHidden/>
    <w:unhideWhenUsed/>
    <w:qFormat/>
    <w:rsid w:val="002E5CA8"/>
    <w:pPr>
      <w:keepNext/>
      <w:keepLines/>
      <w:spacing w:before="480" w:line="276" w:lineRule="auto"/>
      <w:jc w:val="left"/>
      <w:outlineLvl w:val="9"/>
    </w:pPr>
    <w:rPr>
      <w:rFonts w:asciiTheme="majorHAnsi" w:eastAsiaTheme="majorEastAsia" w:hAnsiTheme="majorHAnsi" w:cstheme="majorBidi"/>
      <w:bCs/>
      <w:color w:val="365F91" w:themeColor="accent1" w:themeShade="BF"/>
      <w:spacing w:val="0"/>
      <w:sz w:val="28"/>
      <w:szCs w:val="28"/>
      <w:lang w:eastAsia="ja-JP"/>
    </w:rPr>
  </w:style>
  <w:style w:type="character" w:customStyle="1" w:styleId="Heading5Char">
    <w:name w:val="Heading 5 Char"/>
    <w:basedOn w:val="DefaultParagraphFont"/>
    <w:link w:val="Heading5"/>
    <w:uiPriority w:val="9"/>
    <w:rsid w:val="002E5CA8"/>
    <w:rPr>
      <w:rFonts w:ascii="Times New Roman" w:eastAsia="Times New Roman" w:hAnsi="Times New Roman" w:cs="Times New Roman"/>
      <w:b/>
      <w:spacing w:val="-3"/>
      <w:sz w:val="26"/>
      <w:szCs w:val="26"/>
    </w:rPr>
  </w:style>
  <w:style w:type="paragraph" w:styleId="BlockText">
    <w:name w:val="Block Text"/>
    <w:basedOn w:val="Normal"/>
    <w:uiPriority w:val="99"/>
    <w:unhideWhenUsed/>
    <w:rsid w:val="0075517C"/>
    <w:pPr>
      <w:ind w:left="1440" w:right="1440"/>
    </w:pPr>
    <w:rPr>
      <w:sz w:val="26"/>
      <w:szCs w:val="26"/>
    </w:rPr>
  </w:style>
  <w:style w:type="character" w:customStyle="1" w:styleId="Heading6Char">
    <w:name w:val="Heading 6 Char"/>
    <w:basedOn w:val="DefaultParagraphFont"/>
    <w:link w:val="Heading6"/>
    <w:uiPriority w:val="9"/>
    <w:rsid w:val="00CC0454"/>
    <w:rPr>
      <w:rFonts w:ascii="Times New Roman" w:eastAsia="Times New Roman" w:hAnsi="Times New Roman" w:cs="Times New Roman"/>
      <w:sz w:val="24"/>
      <w:szCs w:val="24"/>
      <w:u w:val="single"/>
    </w:rPr>
  </w:style>
  <w:style w:type="paragraph" w:styleId="NormalWeb">
    <w:name w:val="Normal (Web)"/>
    <w:basedOn w:val="Normal"/>
    <w:uiPriority w:val="99"/>
    <w:semiHidden/>
    <w:unhideWhenUsed/>
    <w:rsid w:val="002337A4"/>
    <w:pPr>
      <w:autoSpaceDE/>
      <w:autoSpaceDN/>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24930">
      <w:bodyDiv w:val="1"/>
      <w:marLeft w:val="0"/>
      <w:marRight w:val="0"/>
      <w:marTop w:val="0"/>
      <w:marBottom w:val="0"/>
      <w:divBdr>
        <w:top w:val="none" w:sz="0" w:space="0" w:color="auto"/>
        <w:left w:val="none" w:sz="0" w:space="0" w:color="auto"/>
        <w:bottom w:val="none" w:sz="0" w:space="0" w:color="auto"/>
        <w:right w:val="none" w:sz="0" w:space="0" w:color="auto"/>
      </w:divBdr>
      <w:divsChild>
        <w:div w:id="1936087750">
          <w:marLeft w:val="0"/>
          <w:marRight w:val="0"/>
          <w:marTop w:val="75"/>
          <w:marBottom w:val="0"/>
          <w:divBdr>
            <w:top w:val="none" w:sz="0" w:space="0" w:color="auto"/>
            <w:left w:val="none" w:sz="0" w:space="0" w:color="auto"/>
            <w:bottom w:val="none" w:sz="0" w:space="0" w:color="auto"/>
            <w:right w:val="none" w:sz="0" w:space="0" w:color="auto"/>
          </w:divBdr>
          <w:divsChild>
            <w:div w:id="917835136">
              <w:marLeft w:val="0"/>
              <w:marRight w:val="0"/>
              <w:marTop w:val="0"/>
              <w:marBottom w:val="0"/>
              <w:divBdr>
                <w:top w:val="none" w:sz="0" w:space="0" w:color="auto"/>
                <w:left w:val="none" w:sz="0" w:space="0" w:color="auto"/>
                <w:bottom w:val="none" w:sz="0" w:space="0" w:color="auto"/>
                <w:right w:val="none" w:sz="0" w:space="0" w:color="auto"/>
              </w:divBdr>
              <w:divsChild>
                <w:div w:id="1300308185">
                  <w:marLeft w:val="0"/>
                  <w:marRight w:val="0"/>
                  <w:marTop w:val="0"/>
                  <w:marBottom w:val="0"/>
                  <w:divBdr>
                    <w:top w:val="none" w:sz="0" w:space="0" w:color="auto"/>
                    <w:left w:val="none" w:sz="0" w:space="0" w:color="auto"/>
                    <w:bottom w:val="none" w:sz="0" w:space="0" w:color="auto"/>
                    <w:right w:val="none" w:sz="0" w:space="0" w:color="auto"/>
                  </w:divBdr>
                  <w:divsChild>
                    <w:div w:id="114185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276242">
      <w:bodyDiv w:val="1"/>
      <w:marLeft w:val="0"/>
      <w:marRight w:val="0"/>
      <w:marTop w:val="0"/>
      <w:marBottom w:val="0"/>
      <w:divBdr>
        <w:top w:val="none" w:sz="0" w:space="0" w:color="auto"/>
        <w:left w:val="none" w:sz="0" w:space="0" w:color="auto"/>
        <w:bottom w:val="none" w:sz="0" w:space="0" w:color="auto"/>
        <w:right w:val="none" w:sz="0" w:space="0" w:color="auto"/>
      </w:divBdr>
    </w:div>
    <w:div w:id="1080832029">
      <w:bodyDiv w:val="1"/>
      <w:marLeft w:val="0"/>
      <w:marRight w:val="0"/>
      <w:marTop w:val="0"/>
      <w:marBottom w:val="0"/>
      <w:divBdr>
        <w:top w:val="none" w:sz="0" w:space="0" w:color="auto"/>
        <w:left w:val="none" w:sz="0" w:space="0" w:color="auto"/>
        <w:bottom w:val="none" w:sz="0" w:space="0" w:color="auto"/>
        <w:right w:val="none" w:sz="0" w:space="0" w:color="auto"/>
      </w:divBdr>
    </w:div>
    <w:div w:id="1241017270">
      <w:bodyDiv w:val="1"/>
      <w:marLeft w:val="0"/>
      <w:marRight w:val="0"/>
      <w:marTop w:val="0"/>
      <w:marBottom w:val="0"/>
      <w:divBdr>
        <w:top w:val="none" w:sz="0" w:space="0" w:color="auto"/>
        <w:left w:val="none" w:sz="0" w:space="0" w:color="auto"/>
        <w:bottom w:val="none" w:sz="0" w:space="0" w:color="auto"/>
        <w:right w:val="none" w:sz="0" w:space="0" w:color="auto"/>
      </w:divBdr>
    </w:div>
    <w:div w:id="155828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FD0E1-5AA7-4E96-B660-1C4927C6F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5259</Words>
  <Characters>29982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thmaher</dc:creator>
  <cp:lastModifiedBy>Miller, Sara</cp:lastModifiedBy>
  <cp:revision>5</cp:revision>
  <cp:lastPrinted>2013-02-14T17:13:00Z</cp:lastPrinted>
  <dcterms:created xsi:type="dcterms:W3CDTF">2013-02-14T16:09:00Z</dcterms:created>
  <dcterms:modified xsi:type="dcterms:W3CDTF">2013-02-15T18:28:00Z</dcterms:modified>
</cp:coreProperties>
</file>