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EA1625" w:rsidRDefault="008E4FD6" w:rsidP="00EA1625">
      <w:pPr>
        <w:jc w:val="center"/>
        <w:rPr>
          <w:b/>
        </w:rPr>
      </w:pPr>
      <w:r w:rsidRPr="00EA1625">
        <w:rPr>
          <w:b/>
        </w:rPr>
        <w:t>BEFORE THE</w:t>
      </w:r>
    </w:p>
    <w:p w:rsidR="008E4FD6" w:rsidRPr="00EA1625" w:rsidRDefault="008E4FD6" w:rsidP="00EA1625">
      <w:pPr>
        <w:jc w:val="center"/>
        <w:rPr>
          <w:b/>
        </w:rPr>
      </w:pPr>
      <w:smartTag w:uri="urn:schemas-microsoft-com:office:smarttags" w:element="State">
        <w:smartTag w:uri="urn:schemas-microsoft-com:office:smarttags" w:element="place">
          <w:r w:rsidRPr="00EA1625">
            <w:rPr>
              <w:b/>
            </w:rPr>
            <w:t>PENNSYLVANIA</w:t>
          </w:r>
        </w:smartTag>
      </w:smartTag>
      <w:r w:rsidRPr="00EA1625">
        <w:rPr>
          <w:b/>
        </w:rPr>
        <w:t xml:space="preserve"> PUBLIC UTILITY COMMISSION</w:t>
      </w:r>
    </w:p>
    <w:p w:rsidR="008E4FD6" w:rsidRPr="00EA1625" w:rsidRDefault="008E4FD6" w:rsidP="00EA1625">
      <w:pPr>
        <w:jc w:val="center"/>
        <w:rPr>
          <w:b/>
        </w:rPr>
      </w:pPr>
    </w:p>
    <w:p w:rsidR="008E4FD6" w:rsidRPr="00EA1625" w:rsidRDefault="008E4FD6" w:rsidP="00D2354E"/>
    <w:p w:rsidR="008E4FD6" w:rsidRPr="00EA1625" w:rsidRDefault="008E4FD6" w:rsidP="00D2354E"/>
    <w:p w:rsidR="00F9732A" w:rsidRPr="00EA1625" w:rsidRDefault="005A2E4C" w:rsidP="00D2354E">
      <w:r>
        <w:t>Frank D. Jergons</w:t>
      </w:r>
      <w:r w:rsidR="00F9732A" w:rsidRPr="00EA1625">
        <w:tab/>
      </w:r>
      <w:r w:rsidR="00F9732A" w:rsidRPr="00EA1625">
        <w:tab/>
      </w:r>
      <w:r w:rsidR="00F9732A" w:rsidRPr="00EA1625">
        <w:tab/>
      </w:r>
      <w:r w:rsidR="00EF7BB1" w:rsidRPr="00EA1625">
        <w:tab/>
      </w:r>
      <w:r w:rsidR="00F9732A" w:rsidRPr="00EA1625">
        <w:tab/>
        <w:t>:</w:t>
      </w:r>
      <w:r w:rsidR="00F9732A" w:rsidRPr="00EA1625">
        <w:tab/>
      </w:r>
    </w:p>
    <w:p w:rsidR="00F9732A" w:rsidRPr="00EA1625" w:rsidRDefault="00F9732A" w:rsidP="00D2354E">
      <w:r w:rsidRPr="00EA1625">
        <w:tab/>
      </w:r>
      <w:r w:rsidRPr="00EA1625">
        <w:tab/>
      </w:r>
      <w:r w:rsidRPr="00EA1625">
        <w:tab/>
      </w:r>
      <w:r w:rsidRPr="00EA1625">
        <w:tab/>
      </w:r>
      <w:r w:rsidRPr="00EA1625">
        <w:tab/>
      </w:r>
      <w:r w:rsidRPr="00EA1625">
        <w:tab/>
      </w:r>
      <w:r w:rsidRPr="00EA1625">
        <w:tab/>
        <w:t>:</w:t>
      </w:r>
    </w:p>
    <w:p w:rsidR="00F9732A" w:rsidRPr="00EA1625" w:rsidRDefault="00F9732A" w:rsidP="00D2354E">
      <w:pPr>
        <w:numPr>
          <w:ilvl w:val="0"/>
          <w:numId w:val="5"/>
        </w:numPr>
        <w:ind w:hanging="4320"/>
      </w:pPr>
      <w:r w:rsidRPr="00EA1625">
        <w:t>:</w:t>
      </w:r>
      <w:r w:rsidRPr="00EA1625">
        <w:tab/>
      </w:r>
      <w:r w:rsidR="00F6612B" w:rsidRPr="00EA1625">
        <w:tab/>
      </w:r>
      <w:r w:rsidR="00AD213E">
        <w:t>F-2010-217</w:t>
      </w:r>
      <w:r w:rsidR="005A2E4C">
        <w:t>0457</w:t>
      </w:r>
    </w:p>
    <w:p w:rsidR="00F9732A" w:rsidRPr="00EA1625" w:rsidRDefault="00F9732A" w:rsidP="00D2354E">
      <w:pPr>
        <w:ind w:left="5040"/>
      </w:pPr>
      <w:r w:rsidRPr="00EA1625">
        <w:t>:</w:t>
      </w:r>
    </w:p>
    <w:p w:rsidR="00F9732A" w:rsidRPr="00EA1625" w:rsidRDefault="00AD213E" w:rsidP="00D2354E">
      <w:r>
        <w:t>Duquesne Light</w:t>
      </w:r>
      <w:r w:rsidR="004D6DDC">
        <w:t xml:space="preserve"> Company</w:t>
      </w:r>
      <w:r w:rsidR="007B3113">
        <w:tab/>
      </w:r>
      <w:r>
        <w:tab/>
      </w:r>
      <w:r w:rsidR="00F9732A" w:rsidRPr="00EA1625">
        <w:t xml:space="preserve"> </w:t>
      </w:r>
      <w:r w:rsidR="00F9732A" w:rsidRPr="00EA1625">
        <w:tab/>
      </w:r>
      <w:r w:rsidR="00F9732A" w:rsidRPr="00EA1625">
        <w:tab/>
        <w:t>:</w:t>
      </w:r>
    </w:p>
    <w:p w:rsidR="004D6DDC" w:rsidRDefault="004D6DDC" w:rsidP="00BE6E3A"/>
    <w:p w:rsidR="00BE6E3A" w:rsidRPr="00EA1625" w:rsidRDefault="00BE6E3A" w:rsidP="00BE6E3A"/>
    <w:p w:rsidR="008E4FD6" w:rsidRPr="00EA1625" w:rsidRDefault="008E4FD6" w:rsidP="00D2354E">
      <w:pPr>
        <w:tabs>
          <w:tab w:val="left" w:pos="1076"/>
        </w:tabs>
      </w:pPr>
    </w:p>
    <w:p w:rsidR="008E4FD6" w:rsidRPr="00EA1625" w:rsidRDefault="008E4FD6" w:rsidP="00EA1625">
      <w:pPr>
        <w:jc w:val="center"/>
        <w:rPr>
          <w:b/>
          <w:u w:val="single"/>
        </w:rPr>
      </w:pPr>
      <w:r w:rsidRPr="00EA1625">
        <w:rPr>
          <w:b/>
          <w:u w:val="single"/>
        </w:rPr>
        <w:t>INITIAL DECISION</w:t>
      </w:r>
    </w:p>
    <w:p w:rsidR="008E4FD6" w:rsidRPr="00EA1625" w:rsidRDefault="008E4FD6" w:rsidP="00EA1625">
      <w:pPr>
        <w:jc w:val="center"/>
      </w:pPr>
    </w:p>
    <w:p w:rsidR="009D47A5" w:rsidRPr="00EA1625" w:rsidRDefault="009D47A5" w:rsidP="00EA1625">
      <w:pPr>
        <w:jc w:val="center"/>
      </w:pPr>
    </w:p>
    <w:p w:rsidR="008E4FD6" w:rsidRPr="00EA1625" w:rsidRDefault="008E4FD6" w:rsidP="00EA1625">
      <w:pPr>
        <w:jc w:val="center"/>
      </w:pPr>
      <w:r w:rsidRPr="00EA1625">
        <w:t>Before</w:t>
      </w:r>
    </w:p>
    <w:p w:rsidR="008E4FD6" w:rsidRPr="00EA1625" w:rsidRDefault="00DF0974" w:rsidP="00EA1625">
      <w:pPr>
        <w:jc w:val="center"/>
      </w:pPr>
      <w:r w:rsidRPr="00EA1625">
        <w:t>Katrina L. Dunderdale</w:t>
      </w:r>
    </w:p>
    <w:p w:rsidR="008E4FD6" w:rsidRPr="00EA1625" w:rsidRDefault="008E4FD6" w:rsidP="00EA1625">
      <w:pPr>
        <w:jc w:val="center"/>
      </w:pPr>
      <w:r w:rsidRPr="00EA1625">
        <w:t>Administrative Law Judge</w:t>
      </w:r>
    </w:p>
    <w:p w:rsidR="008E4FD6" w:rsidRDefault="008E4FD6" w:rsidP="00D2354E"/>
    <w:p w:rsidR="00BE6E3A" w:rsidRPr="00EA1625" w:rsidRDefault="00BE6E3A" w:rsidP="00D2354E"/>
    <w:p w:rsidR="00F9732A" w:rsidRPr="00EA1625" w:rsidRDefault="008E4FD6" w:rsidP="00EA1625">
      <w:pPr>
        <w:jc w:val="center"/>
        <w:rPr>
          <w:u w:val="single"/>
        </w:rPr>
      </w:pPr>
      <w:r w:rsidRPr="00EA1625">
        <w:rPr>
          <w:u w:val="single"/>
        </w:rPr>
        <w:t>HISTORY OF THE PROCEEDING</w:t>
      </w:r>
    </w:p>
    <w:p w:rsidR="00F9732A" w:rsidRPr="00EA1625" w:rsidRDefault="00F9732A" w:rsidP="00D2354E">
      <w:pPr>
        <w:rPr>
          <w:u w:val="single"/>
        </w:rPr>
      </w:pPr>
    </w:p>
    <w:p w:rsidR="00D868FB" w:rsidRPr="00EA1625" w:rsidRDefault="00D868FB" w:rsidP="00D2354E">
      <w:pPr>
        <w:rPr>
          <w:u w:val="single"/>
        </w:rPr>
      </w:pPr>
    </w:p>
    <w:p w:rsidR="0041637D" w:rsidRDefault="00F9732A" w:rsidP="00EA1625">
      <w:pPr>
        <w:spacing w:line="360" w:lineRule="auto"/>
      </w:pPr>
      <w:r w:rsidRPr="00EA1625">
        <w:tab/>
      </w:r>
      <w:r w:rsidRPr="00EA1625">
        <w:tab/>
      </w:r>
      <w:r w:rsidR="00E55C1D">
        <w:t xml:space="preserve">On </w:t>
      </w:r>
      <w:r w:rsidR="005A2E4C">
        <w:t>April 12</w:t>
      </w:r>
      <w:r w:rsidR="00AD213E">
        <w:t>, 2010</w:t>
      </w:r>
      <w:r w:rsidR="00BD76C8" w:rsidRPr="00EA1625">
        <w:t xml:space="preserve">, </w:t>
      </w:r>
      <w:r w:rsidR="005A2E4C">
        <w:t>Frank D. Jergons</w:t>
      </w:r>
      <w:r w:rsidR="00BD76C8" w:rsidRPr="00EA1625">
        <w:t xml:space="preserve"> </w:t>
      </w:r>
      <w:r w:rsidR="00497A4D">
        <w:t xml:space="preserve">(“Complainant”) </w:t>
      </w:r>
      <w:r w:rsidR="00BD76C8" w:rsidRPr="00EA1625">
        <w:t>filed a formal complaint with the Pennsylvania P</w:t>
      </w:r>
      <w:r w:rsidR="0041637D" w:rsidRPr="00EA1625">
        <w:t>u</w:t>
      </w:r>
      <w:r w:rsidR="00BD76C8" w:rsidRPr="00EA1625">
        <w:t xml:space="preserve">blic Utility Commission (“Commission”) against </w:t>
      </w:r>
      <w:r w:rsidR="00761C29">
        <w:t xml:space="preserve">Duquesne Light Company </w:t>
      </w:r>
      <w:r w:rsidR="00BD76C8" w:rsidRPr="00EA1625">
        <w:t>(“</w:t>
      </w:r>
      <w:r w:rsidR="00761C29">
        <w:t>Duquesne Light</w:t>
      </w:r>
      <w:r w:rsidR="00BD76C8" w:rsidRPr="00EA1625">
        <w:t>” or “</w:t>
      </w:r>
      <w:r w:rsidR="00FD4410">
        <w:t>Respondent</w:t>
      </w:r>
      <w:r w:rsidR="00BD76C8" w:rsidRPr="00EA1625">
        <w:t xml:space="preserve">”) </w:t>
      </w:r>
      <w:r w:rsidR="004201C6" w:rsidRPr="00EA1625">
        <w:t>alleging</w:t>
      </w:r>
      <w:r w:rsidR="00BD76C8" w:rsidRPr="00EA1625">
        <w:t xml:space="preserve"> </w:t>
      </w:r>
      <w:r w:rsidR="00761C29">
        <w:t>Duquesne Light</w:t>
      </w:r>
      <w:r w:rsidR="004201C6" w:rsidRPr="00EA1625">
        <w:t xml:space="preserve"> </w:t>
      </w:r>
      <w:r w:rsidR="00AD75C9">
        <w:t xml:space="preserve">improperly </w:t>
      </w:r>
      <w:r w:rsidR="00AD253F">
        <w:t>over</w:t>
      </w:r>
      <w:r w:rsidR="00AD75C9">
        <w:t xml:space="preserve">charged </w:t>
      </w:r>
      <w:r w:rsidR="00E55C1D">
        <w:t>Complainant</w:t>
      </w:r>
      <w:r w:rsidR="00AD253F">
        <w:t xml:space="preserve"> for </w:t>
      </w:r>
      <w:r w:rsidR="00761C29">
        <w:t>electric</w:t>
      </w:r>
      <w:r w:rsidR="00CF7FD0">
        <w:t xml:space="preserve"> </w:t>
      </w:r>
      <w:r w:rsidR="00AD253F">
        <w:t xml:space="preserve">service </w:t>
      </w:r>
      <w:r w:rsidR="005A2E4C">
        <w:t>after it was discovered there was a “meter twist” of Duquesne Light’s electric meters for Complainant’s unit and the other residential unit in the structure</w:t>
      </w:r>
      <w:r w:rsidR="0095054E">
        <w:t>.  Complainant alleged Duquesne Light did not properly credit the resident in Apartment</w:t>
      </w:r>
      <w:r w:rsidR="005F1F48">
        <w:t> </w:t>
      </w:r>
      <w:r w:rsidR="0095054E">
        <w:t>A for actual electric usage and did not properly charge Complainant for actual electric usage in Apartment B.  Furthermore, Complainant requested the Commission make Respondent responsible to pay the under-charges allegedly owed by Complainant because the meter twist was caused by Respondent’s agents.</w:t>
      </w:r>
    </w:p>
    <w:p w:rsidR="00AD75C9" w:rsidRPr="00EA1625" w:rsidRDefault="00AD75C9" w:rsidP="00EA1625">
      <w:pPr>
        <w:spacing w:line="360" w:lineRule="auto"/>
      </w:pPr>
    </w:p>
    <w:p w:rsidR="000B575F" w:rsidRDefault="0041637D" w:rsidP="00EA1625">
      <w:pPr>
        <w:spacing w:line="360" w:lineRule="auto"/>
      </w:pPr>
      <w:r w:rsidRPr="00EA1625">
        <w:tab/>
      </w:r>
      <w:r w:rsidRPr="00EA1625">
        <w:tab/>
      </w:r>
      <w:r w:rsidR="00761C29">
        <w:t>Duquesne Light</w:t>
      </w:r>
      <w:r w:rsidRPr="00EA1625">
        <w:t xml:space="preserve"> filed </w:t>
      </w:r>
      <w:r w:rsidR="00DF0974" w:rsidRPr="00EA1625">
        <w:t>an</w:t>
      </w:r>
      <w:r w:rsidR="00580D5E" w:rsidRPr="00EA1625">
        <w:t xml:space="preserve"> </w:t>
      </w:r>
      <w:r w:rsidRPr="00EA1625">
        <w:t xml:space="preserve">answer in response to </w:t>
      </w:r>
      <w:r w:rsidR="00007686">
        <w:t xml:space="preserve">Mr. </w:t>
      </w:r>
      <w:proofErr w:type="spellStart"/>
      <w:r w:rsidR="00007686">
        <w:t>Jergon</w:t>
      </w:r>
      <w:r w:rsidR="00CF7FD0">
        <w:t>s</w:t>
      </w:r>
      <w:proofErr w:type="spellEnd"/>
      <w:r w:rsidR="000F2DF4">
        <w:t>’</w:t>
      </w:r>
      <w:r w:rsidRPr="00EA1625">
        <w:t xml:space="preserve"> complaint on </w:t>
      </w:r>
      <w:r w:rsidR="00007686">
        <w:t>May</w:t>
      </w:r>
      <w:r w:rsidR="002B10DB">
        <w:t> </w:t>
      </w:r>
      <w:r w:rsidR="00007686">
        <w:t>1</w:t>
      </w:r>
      <w:r w:rsidR="00761C29">
        <w:t>1, 2010</w:t>
      </w:r>
      <w:r w:rsidRPr="00EA1625">
        <w:t xml:space="preserve">.  In </w:t>
      </w:r>
      <w:r w:rsidR="00DF0974" w:rsidRPr="00EA1625">
        <w:t>its</w:t>
      </w:r>
      <w:r w:rsidRPr="00EA1625">
        <w:t xml:space="preserve"> </w:t>
      </w:r>
      <w:r w:rsidR="00580D5E" w:rsidRPr="00EA1625">
        <w:t xml:space="preserve">responsive pleading, </w:t>
      </w:r>
      <w:r w:rsidR="00761C29">
        <w:t>Duquesne Light</w:t>
      </w:r>
      <w:r w:rsidR="003F5065">
        <w:t xml:space="preserve"> </w:t>
      </w:r>
      <w:r w:rsidR="00007686">
        <w:t xml:space="preserve">admits there was a “meter twist”, which resulted in Respondent billing Complainant for electric service used in Apartment A and the resident of Apartment A being billed for Complainant’s electric usage in Apartment B.  </w:t>
      </w:r>
      <w:r w:rsidR="00734AEF">
        <w:lastRenderedPageBreak/>
        <w:t>Respondent</w:t>
      </w:r>
      <w:r w:rsidR="00AD253F">
        <w:t xml:space="preserve"> </w:t>
      </w:r>
      <w:r w:rsidR="00007686">
        <w:t xml:space="preserve">denies it </w:t>
      </w:r>
      <w:r w:rsidR="00AD253F">
        <w:t xml:space="preserve">incorrectly </w:t>
      </w:r>
      <w:r w:rsidR="00007686">
        <w:t>charged</w:t>
      </w:r>
      <w:r w:rsidR="00AD253F">
        <w:t xml:space="preserve"> </w:t>
      </w:r>
      <w:r w:rsidR="00734AEF">
        <w:t xml:space="preserve">Complainant </w:t>
      </w:r>
      <w:r w:rsidR="00AD253F">
        <w:t xml:space="preserve">for </w:t>
      </w:r>
      <w:r w:rsidR="00761C29">
        <w:t>electric</w:t>
      </w:r>
      <w:r w:rsidR="00AD253F">
        <w:t xml:space="preserve"> service</w:t>
      </w:r>
      <w:r w:rsidR="00007686">
        <w:t xml:space="preserve"> from September 2008 (when the resident in Apartment A moved into the unit) through June 2009 (when the meter twist was discovered)</w:t>
      </w:r>
      <w:r w:rsidR="00C15A48">
        <w:t xml:space="preserve">.  </w:t>
      </w:r>
      <w:r w:rsidR="00734AEF">
        <w:t xml:space="preserve">  </w:t>
      </w:r>
      <w:r w:rsidR="00D23617">
        <w:t xml:space="preserve">  </w:t>
      </w:r>
    </w:p>
    <w:p w:rsidR="00A85958" w:rsidRDefault="00A85958" w:rsidP="00EA1625">
      <w:pPr>
        <w:spacing w:line="360" w:lineRule="auto"/>
      </w:pPr>
    </w:p>
    <w:p w:rsidR="008E4FD6" w:rsidRPr="00EA1625" w:rsidRDefault="009239E5" w:rsidP="00A90945">
      <w:pPr>
        <w:spacing w:line="360" w:lineRule="auto"/>
        <w:ind w:firstLine="1440"/>
      </w:pPr>
      <w:r>
        <w:t xml:space="preserve">By Telephone Hearing Notice dated </w:t>
      </w:r>
      <w:r w:rsidR="00D63BD8">
        <w:t>February 2, 2011</w:t>
      </w:r>
      <w:r>
        <w:t xml:space="preserve">, the </w:t>
      </w:r>
      <w:r w:rsidR="002B1B73">
        <w:t>Office of Administrative Law Judge</w:t>
      </w:r>
      <w:r>
        <w:t xml:space="preserve"> notified the parties an initial telephonic hearing in this case was scheduled for </w:t>
      </w:r>
      <w:r w:rsidR="00D63BD8">
        <w:t>Monday, February 28, 2011</w:t>
      </w:r>
      <w:r w:rsidR="00D23617">
        <w:t xml:space="preserve"> </w:t>
      </w:r>
      <w:r w:rsidR="009737DF">
        <w:t xml:space="preserve">at </w:t>
      </w:r>
      <w:r w:rsidR="00C471B1">
        <w:t>10</w:t>
      </w:r>
      <w:r>
        <w:t xml:space="preserve">:00 a.m.  </w:t>
      </w:r>
      <w:r>
        <w:rPr>
          <w:spacing w:val="-3"/>
        </w:rPr>
        <w:t xml:space="preserve">On </w:t>
      </w:r>
      <w:r w:rsidR="00D63BD8">
        <w:rPr>
          <w:spacing w:val="-3"/>
        </w:rPr>
        <w:t>February 7, 2011</w:t>
      </w:r>
      <w:r>
        <w:rPr>
          <w:spacing w:val="-3"/>
        </w:rPr>
        <w:t xml:space="preserve">, the </w:t>
      </w:r>
      <w:r w:rsidR="009737DF">
        <w:rPr>
          <w:spacing w:val="-3"/>
        </w:rPr>
        <w:t>presiding officer</w:t>
      </w:r>
      <w:r>
        <w:rPr>
          <w:spacing w:val="-3"/>
        </w:rPr>
        <w:t xml:space="preserve"> issued a Prehearing Order </w:t>
      </w:r>
      <w:r>
        <w:t xml:space="preserve">setting forth </w:t>
      </w:r>
      <w:r w:rsidRPr="009F5BA4">
        <w:t>the date and time of the scheduled hearing</w:t>
      </w:r>
      <w:r>
        <w:t xml:space="preserve">.  </w:t>
      </w:r>
      <w:r w:rsidR="00D93CB5">
        <w:t xml:space="preserve">  </w:t>
      </w:r>
    </w:p>
    <w:p w:rsidR="008E4FD6" w:rsidRPr="00EA1625" w:rsidRDefault="008E4FD6" w:rsidP="00EA1625">
      <w:pPr>
        <w:tabs>
          <w:tab w:val="left" w:pos="2160"/>
        </w:tabs>
        <w:spacing w:line="360" w:lineRule="auto"/>
        <w:ind w:firstLine="1440"/>
      </w:pPr>
    </w:p>
    <w:p w:rsidR="007B4DE2" w:rsidRPr="00EA1625" w:rsidRDefault="00212D2D" w:rsidP="007B4DE2">
      <w:pPr>
        <w:tabs>
          <w:tab w:val="left" w:pos="2160"/>
        </w:tabs>
        <w:spacing w:line="360" w:lineRule="auto"/>
        <w:ind w:firstLine="1440"/>
      </w:pPr>
      <w:r>
        <w:t xml:space="preserve">On </w:t>
      </w:r>
      <w:r w:rsidR="00D63BD8">
        <w:t>February 28, 2011</w:t>
      </w:r>
      <w:r>
        <w:t xml:space="preserve">, </w:t>
      </w:r>
      <w:r w:rsidR="00754EEB">
        <w:t>the presiding officer</w:t>
      </w:r>
      <w:r w:rsidR="00BE6E3A">
        <w:t xml:space="preserve"> convened the parties and </w:t>
      </w:r>
      <w:r w:rsidR="00A83CBE">
        <w:t>conduct</w:t>
      </w:r>
      <w:r w:rsidR="005243F8">
        <w:t>ed</w:t>
      </w:r>
      <w:r w:rsidR="00BE6E3A">
        <w:t xml:space="preserve"> a telephonic hearing</w:t>
      </w:r>
      <w:r w:rsidR="00826CBC">
        <w:t xml:space="preserve"> </w:t>
      </w:r>
      <w:r w:rsidR="00734AEF">
        <w:t xml:space="preserve">at which time </w:t>
      </w:r>
      <w:r w:rsidR="009737DF">
        <w:t>Complainant</w:t>
      </w:r>
      <w:r w:rsidR="005243F8">
        <w:t xml:space="preserve"> </w:t>
      </w:r>
      <w:r w:rsidR="00D63BD8">
        <w:t xml:space="preserve">and his wife, JoAnn Jergons, </w:t>
      </w:r>
      <w:r w:rsidR="005243F8" w:rsidRPr="00EA1625">
        <w:t xml:space="preserve">appeared </w:t>
      </w:r>
      <w:r w:rsidR="005243F8" w:rsidRPr="002E49A8">
        <w:rPr>
          <w:i/>
        </w:rPr>
        <w:t>pro se</w:t>
      </w:r>
      <w:r w:rsidR="00D63BD8">
        <w:t>.  Mrs. Jergons</w:t>
      </w:r>
      <w:r w:rsidR="005D7228">
        <w:t xml:space="preserve"> </w:t>
      </w:r>
      <w:r w:rsidR="005243F8">
        <w:t>testified</w:t>
      </w:r>
      <w:r w:rsidR="005243F8" w:rsidRPr="00EA1625">
        <w:t xml:space="preserve"> on </w:t>
      </w:r>
      <w:r w:rsidR="00D63BD8">
        <w:t>their</w:t>
      </w:r>
      <w:r w:rsidR="005243F8" w:rsidRPr="00EA1625">
        <w:t xml:space="preserve"> own behalf</w:t>
      </w:r>
      <w:r w:rsidR="00174307">
        <w:t xml:space="preserve"> and offered one exhibit, marked Complainant’s Exhibit 1</w:t>
      </w:r>
      <w:r w:rsidR="005D7228">
        <w:t>.</w:t>
      </w:r>
      <w:r w:rsidR="005B0283">
        <w:t xml:space="preserve">  </w:t>
      </w:r>
      <w:r w:rsidR="00C471B1">
        <w:t>Ms. Krysia Kubiak</w:t>
      </w:r>
      <w:r w:rsidR="007B4DE2" w:rsidRPr="00EA1625">
        <w:t xml:space="preserve">, Esquire represented </w:t>
      </w:r>
      <w:r w:rsidR="00761C29">
        <w:t>Duquesne Light</w:t>
      </w:r>
      <w:r w:rsidR="007B4DE2" w:rsidRPr="00EA1625">
        <w:t xml:space="preserve">.  Attorney </w:t>
      </w:r>
      <w:r w:rsidR="00C471B1">
        <w:t>Kubiak</w:t>
      </w:r>
      <w:r w:rsidR="007B4DE2" w:rsidRPr="00EA1625">
        <w:t xml:space="preserve"> presented the testimony of </w:t>
      </w:r>
      <w:r w:rsidR="00D63BD8">
        <w:t>Maria Tamilia, Clay Fuller and Sharon Jackson, in addition to offering</w:t>
      </w:r>
      <w:r w:rsidR="007B4DE2" w:rsidRPr="00EA1625">
        <w:t xml:space="preserve"> </w:t>
      </w:r>
      <w:r w:rsidR="00C471B1">
        <w:t>four</w:t>
      </w:r>
      <w:r w:rsidR="007B4DE2" w:rsidRPr="00EA1625">
        <w:t xml:space="preserve"> exhibits, marked </w:t>
      </w:r>
      <w:r w:rsidR="00761C29">
        <w:t>Duquesne Light</w:t>
      </w:r>
      <w:r w:rsidR="007B4DE2">
        <w:t xml:space="preserve"> </w:t>
      </w:r>
      <w:r w:rsidR="007B4DE2" w:rsidRPr="00EA1625">
        <w:t>Exhibit “</w:t>
      </w:r>
      <w:r w:rsidR="00C471B1">
        <w:t>1</w:t>
      </w:r>
      <w:r w:rsidR="007B4DE2" w:rsidRPr="00EA1625">
        <w:t>” through and including Exhibit “</w:t>
      </w:r>
      <w:r w:rsidR="00C471B1">
        <w:t>4</w:t>
      </w:r>
      <w:r w:rsidR="00D63BD8">
        <w:t>”.  T</w:t>
      </w:r>
      <w:r w:rsidR="007B4DE2" w:rsidRPr="00EA1625">
        <w:t xml:space="preserve">he </w:t>
      </w:r>
      <w:r w:rsidR="00D63BD8">
        <w:t>presiding officer</w:t>
      </w:r>
      <w:r w:rsidR="007B4DE2" w:rsidRPr="00EA1625">
        <w:t xml:space="preserve"> admitted into evidence </w:t>
      </w:r>
      <w:r w:rsidR="00174307">
        <w:t xml:space="preserve">all exhibits offered by both Complainant and Respondent </w:t>
      </w:r>
      <w:r w:rsidR="007B4DE2">
        <w:t>at the hearing</w:t>
      </w:r>
      <w:r w:rsidR="007B4DE2" w:rsidRPr="00EA1625">
        <w:t>.  The tra</w:t>
      </w:r>
      <w:r w:rsidR="00132FBB">
        <w:t>nscript of the hearing contains sixty-eight</w:t>
      </w:r>
      <w:r w:rsidR="00C471B1">
        <w:t xml:space="preserve"> (</w:t>
      </w:r>
      <w:r w:rsidR="00132FBB">
        <w:t>68</w:t>
      </w:r>
      <w:r w:rsidR="007B4DE2" w:rsidRPr="00EA1625">
        <w:t xml:space="preserve">) pages.  </w:t>
      </w:r>
      <w:r w:rsidR="007B4DE2">
        <w:t>Complainant</w:t>
      </w:r>
      <w:r w:rsidR="007B4DE2" w:rsidRPr="00EA1625">
        <w:t xml:space="preserve"> and </w:t>
      </w:r>
      <w:r w:rsidR="007B4DE2">
        <w:t>Respondent</w:t>
      </w:r>
      <w:r w:rsidR="007B4DE2" w:rsidRPr="00EA1625">
        <w:t xml:space="preserve"> issued final statements on the record and the hearing record closed upon the receipt of the transcript.    </w:t>
      </w:r>
    </w:p>
    <w:p w:rsidR="007B4DE2" w:rsidRPr="00EA1625" w:rsidRDefault="007B4DE2" w:rsidP="007B4DE2">
      <w:pPr>
        <w:tabs>
          <w:tab w:val="left" w:pos="2160"/>
        </w:tabs>
        <w:spacing w:line="360" w:lineRule="auto"/>
        <w:ind w:firstLine="1440"/>
      </w:pPr>
    </w:p>
    <w:p w:rsidR="007B4DE2" w:rsidRPr="00EA1625" w:rsidRDefault="007B4DE2" w:rsidP="006A17B9">
      <w:pPr>
        <w:tabs>
          <w:tab w:val="left" w:pos="2160"/>
        </w:tabs>
        <w:spacing w:line="360" w:lineRule="auto"/>
        <w:ind w:firstLine="1440"/>
      </w:pPr>
      <w:r w:rsidRPr="00EA1625">
        <w:t xml:space="preserve">On </w:t>
      </w:r>
      <w:r w:rsidR="00132FBB">
        <w:t>March 31,</w:t>
      </w:r>
      <w:r w:rsidR="00174307">
        <w:t xml:space="preserve"> 2011</w:t>
      </w:r>
      <w:r w:rsidR="004340E3">
        <w:t>,</w:t>
      </w:r>
      <w:r w:rsidRPr="00EA1625">
        <w:t xml:space="preserve"> the </w:t>
      </w:r>
      <w:r w:rsidR="004340E3">
        <w:t>presiding officer</w:t>
      </w:r>
      <w:r w:rsidRPr="00EA1625">
        <w:t xml:space="preserve"> closed the hearing record by issuing the Interim Order Closing the Hearing Record.</w:t>
      </w:r>
    </w:p>
    <w:p w:rsidR="007B4DE2" w:rsidRDefault="007B4DE2" w:rsidP="00EA1625">
      <w:pPr>
        <w:tabs>
          <w:tab w:val="left" w:pos="2160"/>
        </w:tabs>
        <w:spacing w:line="360" w:lineRule="auto"/>
        <w:jc w:val="center"/>
        <w:rPr>
          <w:u w:val="single"/>
        </w:rPr>
      </w:pPr>
    </w:p>
    <w:p w:rsidR="008E4FD6" w:rsidRPr="00EA1625" w:rsidRDefault="008E4FD6" w:rsidP="00EA1625">
      <w:pPr>
        <w:tabs>
          <w:tab w:val="left" w:pos="2160"/>
        </w:tabs>
        <w:spacing w:line="360" w:lineRule="auto"/>
        <w:jc w:val="center"/>
        <w:rPr>
          <w:u w:val="single"/>
        </w:rPr>
      </w:pPr>
      <w:r w:rsidRPr="00EA1625">
        <w:rPr>
          <w:u w:val="single"/>
        </w:rPr>
        <w:t xml:space="preserve">FINDINGS OF </w:t>
      </w:r>
      <w:smartTag w:uri="urn:schemas-microsoft-com:office:smarttags" w:element="stockticker">
        <w:r w:rsidRPr="00EA1625">
          <w:rPr>
            <w:u w:val="single"/>
          </w:rPr>
          <w:t>FACT</w:t>
        </w:r>
      </w:smartTag>
    </w:p>
    <w:p w:rsidR="008E4FD6" w:rsidRPr="00EA1625" w:rsidRDefault="008E4FD6" w:rsidP="00EA1625">
      <w:pPr>
        <w:tabs>
          <w:tab w:val="left" w:pos="2160"/>
        </w:tabs>
        <w:spacing w:line="360" w:lineRule="auto"/>
        <w:rPr>
          <w:u w:val="single"/>
        </w:rPr>
      </w:pPr>
    </w:p>
    <w:p w:rsidR="00DA66D7" w:rsidRPr="00EA1625" w:rsidRDefault="008E4FD6" w:rsidP="00EA1625">
      <w:pPr>
        <w:tabs>
          <w:tab w:val="left" w:pos="2160"/>
        </w:tabs>
        <w:spacing w:line="360" w:lineRule="auto"/>
        <w:ind w:firstLine="1440"/>
      </w:pPr>
      <w:r w:rsidRPr="00EA1625">
        <w:t>1.</w:t>
      </w:r>
      <w:r w:rsidRPr="00EA1625">
        <w:tab/>
      </w:r>
      <w:r w:rsidR="00FD4410">
        <w:t>Complainant</w:t>
      </w:r>
      <w:r w:rsidR="00FA2D82" w:rsidRPr="00EA1625">
        <w:t xml:space="preserve">, </w:t>
      </w:r>
      <w:r w:rsidR="00174307">
        <w:t xml:space="preserve">Frank D. Jergons, and his wife, </w:t>
      </w:r>
      <w:proofErr w:type="spellStart"/>
      <w:r w:rsidR="00174307">
        <w:t>JoAnn</w:t>
      </w:r>
      <w:proofErr w:type="spellEnd"/>
      <w:r w:rsidR="00174307">
        <w:t xml:space="preserve"> </w:t>
      </w:r>
      <w:proofErr w:type="spellStart"/>
      <w:r w:rsidR="00174307">
        <w:t>Jergons</w:t>
      </w:r>
      <w:proofErr w:type="spellEnd"/>
      <w:r w:rsidR="00B07286">
        <w:t>,</w:t>
      </w:r>
      <w:r w:rsidR="0073725A">
        <w:t xml:space="preserve"> </w:t>
      </w:r>
      <w:r w:rsidR="006014A6">
        <w:t>(“</w:t>
      </w:r>
      <w:r w:rsidR="00881C1B">
        <w:t>Frank</w:t>
      </w:r>
      <w:r w:rsidR="003330D3">
        <w:t> </w:t>
      </w:r>
      <w:proofErr w:type="spellStart"/>
      <w:r w:rsidR="00E10B7F">
        <w:t>Jergons</w:t>
      </w:r>
      <w:proofErr w:type="spellEnd"/>
      <w:r w:rsidR="006014A6">
        <w:t>”</w:t>
      </w:r>
      <w:r w:rsidR="003530DF">
        <w:t xml:space="preserve"> or “Complainant”</w:t>
      </w:r>
      <w:r w:rsidR="006014A6">
        <w:t xml:space="preserve">) </w:t>
      </w:r>
      <w:r w:rsidR="0073725A">
        <w:t xml:space="preserve">receive </w:t>
      </w:r>
      <w:r w:rsidR="00291636">
        <w:t xml:space="preserve">mail </w:t>
      </w:r>
      <w:r w:rsidR="00FA2D82" w:rsidRPr="00EA1625">
        <w:t xml:space="preserve">at </w:t>
      </w:r>
      <w:r w:rsidR="00174307">
        <w:t>56-B Midland Heights Homes, Midland</w:t>
      </w:r>
      <w:r w:rsidR="00C471B1">
        <w:t xml:space="preserve">, </w:t>
      </w:r>
      <w:proofErr w:type="gramStart"/>
      <w:r w:rsidR="00C471B1">
        <w:t>Beaver</w:t>
      </w:r>
      <w:proofErr w:type="gramEnd"/>
      <w:r w:rsidR="00C471B1">
        <w:t xml:space="preserve"> County</w:t>
      </w:r>
      <w:r w:rsidR="00D11E0E">
        <w:t xml:space="preserve">, Pennsylvania </w:t>
      </w:r>
      <w:r w:rsidR="00174307">
        <w:t>15059</w:t>
      </w:r>
      <w:r w:rsidR="001A257B">
        <w:t xml:space="preserve"> where he has resided for approximately seventy years</w:t>
      </w:r>
      <w:r w:rsidR="00D11E0E">
        <w:t>.</w:t>
      </w:r>
      <w:r w:rsidR="004F40E1">
        <w:t xml:space="preserve">  </w:t>
      </w:r>
      <w:proofErr w:type="gramStart"/>
      <w:r w:rsidR="004F40E1">
        <w:t>(Tr.</w:t>
      </w:r>
      <w:r w:rsidR="00D00CD7">
        <w:t> </w:t>
      </w:r>
      <w:r w:rsidR="00F64724">
        <w:t>9</w:t>
      </w:r>
      <w:r w:rsidR="00FB039A">
        <w:t xml:space="preserve">; </w:t>
      </w:r>
      <w:r w:rsidR="00761C29">
        <w:t>Duquesne Light</w:t>
      </w:r>
      <w:r w:rsidR="00FB039A">
        <w:t xml:space="preserve"> Exhibit </w:t>
      </w:r>
      <w:r w:rsidR="008E15E2">
        <w:t>1</w:t>
      </w:r>
      <w:r w:rsidR="006E37B5">
        <w:t>)</w:t>
      </w:r>
      <w:r w:rsidR="004F40E1">
        <w:t>.</w:t>
      </w:r>
      <w:proofErr w:type="gramEnd"/>
    </w:p>
    <w:p w:rsidR="000B7480" w:rsidRDefault="000B7480" w:rsidP="00EA1625">
      <w:pPr>
        <w:tabs>
          <w:tab w:val="left" w:pos="2160"/>
        </w:tabs>
        <w:spacing w:line="360" w:lineRule="auto"/>
        <w:ind w:firstLine="1440"/>
      </w:pPr>
    </w:p>
    <w:p w:rsidR="000B7480" w:rsidRPr="00EA1625" w:rsidRDefault="00872957" w:rsidP="00EA1625">
      <w:pPr>
        <w:tabs>
          <w:tab w:val="left" w:pos="2160"/>
        </w:tabs>
        <w:spacing w:line="360" w:lineRule="auto"/>
        <w:ind w:firstLine="1440"/>
      </w:pPr>
      <w:r>
        <w:lastRenderedPageBreak/>
        <w:t>2.</w:t>
      </w:r>
      <w:r>
        <w:tab/>
      </w:r>
      <w:r w:rsidR="00DF087F">
        <w:t xml:space="preserve">Respondent, </w:t>
      </w:r>
      <w:r w:rsidR="00761C29">
        <w:t>Duquesne Light</w:t>
      </w:r>
      <w:r w:rsidR="00DF087F">
        <w:t xml:space="preserve">, </w:t>
      </w:r>
      <w:r w:rsidR="00914F48">
        <w:t>provides</w:t>
      </w:r>
      <w:r w:rsidR="00DF087F">
        <w:t xml:space="preserve"> </w:t>
      </w:r>
      <w:r>
        <w:t>electric</w:t>
      </w:r>
      <w:r w:rsidR="00DF087F">
        <w:t xml:space="preserve"> service to Complainant </w:t>
      </w:r>
      <w:r w:rsidR="00BB13B5">
        <w:t xml:space="preserve">at </w:t>
      </w:r>
      <w:r w:rsidR="00F7631D">
        <w:t xml:space="preserve">the </w:t>
      </w:r>
      <w:r w:rsidR="00914F48">
        <w:t>56-B Midland Heights Home</w:t>
      </w:r>
      <w:r w:rsidR="00BB13B5">
        <w:t xml:space="preserve"> </w:t>
      </w:r>
      <w:r w:rsidR="00DF087F">
        <w:t>residence</w:t>
      </w:r>
      <w:r w:rsidR="00914F48">
        <w:t xml:space="preserve"> at Account </w:t>
      </w:r>
      <w:r w:rsidR="001A257B">
        <w:t>Number ending in -</w:t>
      </w:r>
      <w:r w:rsidR="00914F48">
        <w:t>0001</w:t>
      </w:r>
      <w:r w:rsidR="00DF087F">
        <w:t xml:space="preserve">.  (Tr. </w:t>
      </w:r>
      <w:r w:rsidR="00F64724">
        <w:t>9, 10</w:t>
      </w:r>
      <w:r w:rsidR="005A6C63">
        <w:t xml:space="preserve">; </w:t>
      </w:r>
      <w:r w:rsidR="00761C29">
        <w:t>Duquesne Light</w:t>
      </w:r>
      <w:r>
        <w:t xml:space="preserve"> Exhibit </w:t>
      </w:r>
      <w:r w:rsidR="008E15E2">
        <w:t>1</w:t>
      </w:r>
      <w:r w:rsidR="00DF087F">
        <w:t>).</w:t>
      </w:r>
    </w:p>
    <w:p w:rsidR="001354D6" w:rsidRDefault="001354D6" w:rsidP="00EA1625">
      <w:pPr>
        <w:tabs>
          <w:tab w:val="left" w:pos="2160"/>
        </w:tabs>
        <w:spacing w:line="360" w:lineRule="auto"/>
        <w:ind w:firstLine="1440"/>
      </w:pPr>
    </w:p>
    <w:p w:rsidR="003A4A31" w:rsidRDefault="004C796D" w:rsidP="00EA1625">
      <w:pPr>
        <w:tabs>
          <w:tab w:val="left" w:pos="2160"/>
        </w:tabs>
        <w:spacing w:line="360" w:lineRule="auto"/>
        <w:ind w:firstLine="1440"/>
      </w:pPr>
      <w:r>
        <w:t>3</w:t>
      </w:r>
      <w:r w:rsidR="003A4A31">
        <w:t>.</w:t>
      </w:r>
      <w:r w:rsidR="003A4A31">
        <w:tab/>
        <w:t xml:space="preserve">On September </w:t>
      </w:r>
      <w:r w:rsidR="00914F48">
        <w:t>2</w:t>
      </w:r>
      <w:r w:rsidR="003A4A31">
        <w:t>, 2008, Complainant</w:t>
      </w:r>
      <w:r w:rsidR="00914F48">
        <w:t xml:space="preserve">’s daughter, Nannette </w:t>
      </w:r>
      <w:proofErr w:type="spellStart"/>
      <w:r w:rsidR="00914F48">
        <w:t>Jergons</w:t>
      </w:r>
      <w:proofErr w:type="spellEnd"/>
      <w:r w:rsidR="00914F48">
        <w:t>, moved into Apartment 56-A</w:t>
      </w:r>
      <w:r w:rsidR="0009089B">
        <w:t xml:space="preserve"> Midland Heights Home, Midland, Pennsylvania</w:t>
      </w:r>
      <w:r w:rsidR="00914F48">
        <w:t>, and Duquesne Light began providing her with electric service</w:t>
      </w:r>
      <w:r w:rsidR="001A257B">
        <w:t xml:space="preserve"> at Account Number ending in </w:t>
      </w:r>
      <w:r w:rsidR="003C40D1">
        <w:noBreakHyphen/>
      </w:r>
      <w:r w:rsidR="0009089B">
        <w:t>6001</w:t>
      </w:r>
      <w:r w:rsidR="003A4A31">
        <w:t>.</w:t>
      </w:r>
      <w:r w:rsidR="0041609C">
        <w:rPr>
          <w:rStyle w:val="FootnoteReference"/>
        </w:rPr>
        <w:footnoteReference w:id="1"/>
      </w:r>
      <w:r w:rsidR="003A4A31">
        <w:t xml:space="preserve">  </w:t>
      </w:r>
      <w:r w:rsidR="00EF23F4">
        <w:t xml:space="preserve">(Tr. </w:t>
      </w:r>
      <w:r w:rsidR="00F64724">
        <w:t>9, 10</w:t>
      </w:r>
      <w:r w:rsidR="006014A6">
        <w:t>; Duquesne Light Exhibit 2</w:t>
      </w:r>
      <w:r w:rsidR="00EF23F4">
        <w:t>).</w:t>
      </w:r>
    </w:p>
    <w:p w:rsidR="003A4A31" w:rsidRDefault="003A4A31" w:rsidP="00EA1625">
      <w:pPr>
        <w:tabs>
          <w:tab w:val="left" w:pos="2160"/>
        </w:tabs>
        <w:spacing w:line="360" w:lineRule="auto"/>
        <w:ind w:firstLine="1440"/>
      </w:pPr>
    </w:p>
    <w:p w:rsidR="003A4A31" w:rsidRDefault="004C796D" w:rsidP="00EA1625">
      <w:pPr>
        <w:tabs>
          <w:tab w:val="left" w:pos="2160"/>
        </w:tabs>
        <w:spacing w:line="360" w:lineRule="auto"/>
        <w:ind w:firstLine="1440"/>
      </w:pPr>
      <w:r>
        <w:t>4</w:t>
      </w:r>
      <w:r w:rsidR="003A4A31">
        <w:t>.</w:t>
      </w:r>
      <w:r w:rsidR="003A4A31">
        <w:tab/>
      </w:r>
      <w:r w:rsidR="006014A6">
        <w:t>In May 2009, Nannette</w:t>
      </w:r>
      <w:r w:rsidR="001934BD">
        <w:t xml:space="preserve"> </w:t>
      </w:r>
      <w:proofErr w:type="spellStart"/>
      <w:r w:rsidR="001934BD">
        <w:t>Jergons</w:t>
      </w:r>
      <w:proofErr w:type="spellEnd"/>
      <w:r w:rsidR="006014A6">
        <w:t xml:space="preserve"> called Respondent and complained her meter continued to spin </w:t>
      </w:r>
      <w:r w:rsidR="001A257B">
        <w:t xml:space="preserve">even </w:t>
      </w:r>
      <w:r w:rsidR="006014A6">
        <w:t xml:space="preserve">after she turned off all electrical appliances and pulled the plugs from the wall.  (Tr. </w:t>
      </w:r>
      <w:r w:rsidR="001A257B">
        <w:t>23</w:t>
      </w:r>
      <w:r w:rsidR="006014A6">
        <w:t>).</w:t>
      </w:r>
    </w:p>
    <w:p w:rsidR="00674B7F" w:rsidRDefault="00674B7F" w:rsidP="00EA1625">
      <w:pPr>
        <w:tabs>
          <w:tab w:val="left" w:pos="2160"/>
        </w:tabs>
        <w:spacing w:line="360" w:lineRule="auto"/>
        <w:ind w:firstLine="1440"/>
      </w:pPr>
    </w:p>
    <w:p w:rsidR="00DF0B1B" w:rsidRDefault="004C796D" w:rsidP="00DF0B1B">
      <w:pPr>
        <w:tabs>
          <w:tab w:val="left" w:pos="2160"/>
        </w:tabs>
        <w:spacing w:line="360" w:lineRule="auto"/>
        <w:ind w:firstLine="1440"/>
      </w:pPr>
      <w:r>
        <w:t>5</w:t>
      </w:r>
      <w:r w:rsidR="00DF0B1B">
        <w:t>.</w:t>
      </w:r>
      <w:r w:rsidR="00DF0B1B">
        <w:tab/>
      </w:r>
      <w:r w:rsidR="006014A6">
        <w:t xml:space="preserve">On June </w:t>
      </w:r>
      <w:r w:rsidR="001A257B">
        <w:t>4</w:t>
      </w:r>
      <w:r w:rsidR="006014A6">
        <w:t>, 2009, Respondent’s service personnel visited the premises where Nannette</w:t>
      </w:r>
      <w:r w:rsidR="00B344EB">
        <w:t xml:space="preserve"> </w:t>
      </w:r>
      <w:proofErr w:type="spellStart"/>
      <w:r w:rsidR="00B344EB">
        <w:t>Jergons</w:t>
      </w:r>
      <w:proofErr w:type="spellEnd"/>
      <w:r w:rsidR="006014A6">
        <w:t xml:space="preserve"> and </w:t>
      </w:r>
      <w:r w:rsidR="003530DF">
        <w:t>Frank</w:t>
      </w:r>
      <w:r w:rsidR="006014A6">
        <w:t xml:space="preserve"> </w:t>
      </w:r>
      <w:proofErr w:type="spellStart"/>
      <w:r w:rsidR="00E05562">
        <w:t>Jergons</w:t>
      </w:r>
      <w:proofErr w:type="spellEnd"/>
      <w:r w:rsidR="00E05562">
        <w:t xml:space="preserve"> </w:t>
      </w:r>
      <w:r w:rsidR="006014A6">
        <w:t>reside</w:t>
      </w:r>
      <w:r w:rsidR="001A257B">
        <w:t xml:space="preserve"> and, without prior notification or knocking on the premises’ doors, Respondent’s personnel removed the electric meter for Apartment 56-B</w:t>
      </w:r>
      <w:r w:rsidR="006014A6">
        <w:t xml:space="preserve">.  </w:t>
      </w:r>
      <w:r>
        <w:t>(Tr. 17, 23).</w:t>
      </w:r>
    </w:p>
    <w:p w:rsidR="00DF0B1B" w:rsidRPr="00EA1625" w:rsidRDefault="00DF0B1B" w:rsidP="00DF0B1B">
      <w:pPr>
        <w:tabs>
          <w:tab w:val="left" w:pos="2160"/>
        </w:tabs>
        <w:spacing w:line="360" w:lineRule="auto"/>
      </w:pPr>
    </w:p>
    <w:p w:rsidR="00086D0E" w:rsidRDefault="004C796D" w:rsidP="009848F7">
      <w:pPr>
        <w:tabs>
          <w:tab w:val="left" w:pos="2160"/>
        </w:tabs>
        <w:spacing w:line="360" w:lineRule="auto"/>
        <w:ind w:firstLine="1440"/>
      </w:pPr>
      <w:r>
        <w:t>6</w:t>
      </w:r>
      <w:r w:rsidR="001354D6" w:rsidRPr="00EA1625">
        <w:t>.</w:t>
      </w:r>
      <w:r w:rsidR="001354D6" w:rsidRPr="00EA1625">
        <w:tab/>
      </w:r>
      <w:r>
        <w:t>Complainant</w:t>
      </w:r>
      <w:r w:rsidR="004652FC">
        <w:t xml:space="preserve"> is disabled and </w:t>
      </w:r>
      <w:r>
        <w:t>uses</w:t>
      </w:r>
      <w:r w:rsidR="004652FC">
        <w:t xml:space="preserve"> oxygen </w:t>
      </w:r>
      <w:r w:rsidR="00E0582B">
        <w:t xml:space="preserve">equipment </w:t>
      </w:r>
      <w:r w:rsidR="004652FC">
        <w:t xml:space="preserve">which requires constant electricity in order to operate </w:t>
      </w:r>
      <w:r w:rsidR="00E0582B">
        <w:t>properly and</w:t>
      </w:r>
      <w:r w:rsidR="004652FC">
        <w:t xml:space="preserve"> provide him with oxygen.  (Tr. </w:t>
      </w:r>
      <w:r>
        <w:t>17</w:t>
      </w:r>
      <w:r w:rsidR="008B6E60">
        <w:t>, 43</w:t>
      </w:r>
      <w:r w:rsidR="004652FC">
        <w:t>).</w:t>
      </w:r>
    </w:p>
    <w:p w:rsidR="0048394B" w:rsidRDefault="0048394B" w:rsidP="0048394B">
      <w:pPr>
        <w:tabs>
          <w:tab w:val="left" w:pos="2160"/>
        </w:tabs>
        <w:spacing w:line="360" w:lineRule="auto"/>
        <w:ind w:firstLine="1440"/>
      </w:pPr>
    </w:p>
    <w:p w:rsidR="0048394B" w:rsidRDefault="0048394B" w:rsidP="0048394B">
      <w:pPr>
        <w:tabs>
          <w:tab w:val="left" w:pos="2160"/>
        </w:tabs>
        <w:spacing w:line="360" w:lineRule="auto"/>
        <w:ind w:firstLine="1440"/>
      </w:pPr>
      <w:r>
        <w:t>7.</w:t>
      </w:r>
      <w:r>
        <w:tab/>
        <w:t>After Complainant’s wife complained directly to Respondent’s personnel, he replaced the meter for Apartment 56-A and Complainant’s residence lost electricity for approximately five minutes.  (Tr. 17</w:t>
      </w:r>
      <w:r w:rsidR="00D633A5">
        <w:t xml:space="preserve">, </w:t>
      </w:r>
      <w:r w:rsidR="001971EC">
        <w:t>18</w:t>
      </w:r>
      <w:r w:rsidR="008B6E60">
        <w:t>, 42-43</w:t>
      </w:r>
      <w:r>
        <w:t>).</w:t>
      </w:r>
    </w:p>
    <w:p w:rsidR="00086D0E" w:rsidRDefault="00086D0E" w:rsidP="009848F7">
      <w:pPr>
        <w:tabs>
          <w:tab w:val="left" w:pos="2160"/>
        </w:tabs>
        <w:spacing w:line="360" w:lineRule="auto"/>
        <w:ind w:firstLine="1440"/>
      </w:pPr>
    </w:p>
    <w:p w:rsidR="004C796D" w:rsidRDefault="0048394B" w:rsidP="009848F7">
      <w:pPr>
        <w:tabs>
          <w:tab w:val="left" w:pos="2160"/>
        </w:tabs>
        <w:spacing w:line="360" w:lineRule="auto"/>
        <w:ind w:firstLine="1440"/>
      </w:pPr>
      <w:r>
        <w:t>8</w:t>
      </w:r>
      <w:r w:rsidR="004C796D">
        <w:t>.</w:t>
      </w:r>
      <w:r w:rsidR="004C796D">
        <w:tab/>
        <w:t xml:space="preserve">Respondent’s investigation on June 4, 2009 revealed the separate meters for Apartment 56-A and 56-B </w:t>
      </w:r>
      <w:r>
        <w:t xml:space="preserve">were “twisted”, i.e., </w:t>
      </w:r>
      <w:r w:rsidR="004C796D">
        <w:t>had been installed into the wrong socket</w:t>
      </w:r>
      <w:r>
        <w:t xml:space="preserve">, and each meter recorded usage for the other apartment.  (Tr. </w:t>
      </w:r>
      <w:r w:rsidR="001971EC">
        <w:t xml:space="preserve">18, </w:t>
      </w:r>
      <w:r w:rsidR="00303622">
        <w:t>23, 24</w:t>
      </w:r>
      <w:r>
        <w:t>).</w:t>
      </w:r>
    </w:p>
    <w:p w:rsidR="00086D0E" w:rsidRDefault="00086D0E" w:rsidP="009848F7">
      <w:pPr>
        <w:tabs>
          <w:tab w:val="left" w:pos="2160"/>
        </w:tabs>
        <w:spacing w:line="360" w:lineRule="auto"/>
        <w:ind w:firstLine="1440"/>
      </w:pPr>
    </w:p>
    <w:p w:rsidR="0048394B" w:rsidRDefault="0048394B" w:rsidP="009848F7">
      <w:pPr>
        <w:tabs>
          <w:tab w:val="left" w:pos="2160"/>
        </w:tabs>
        <w:spacing w:line="360" w:lineRule="auto"/>
        <w:ind w:firstLine="1440"/>
      </w:pPr>
      <w:r>
        <w:lastRenderedPageBreak/>
        <w:t>9</w:t>
      </w:r>
      <w:r w:rsidR="004151DE">
        <w:t>.</w:t>
      </w:r>
      <w:r w:rsidR="004151DE">
        <w:tab/>
      </w:r>
      <w:r w:rsidR="0088270E">
        <w:t xml:space="preserve">According to Respondent’s business records, </w:t>
      </w:r>
      <w:r>
        <w:t>Meter No. G91687227 was supposed to record usage for Apartment 56-B but it had been recording usage for Apartment 56</w:t>
      </w:r>
      <w:r w:rsidR="001E693E">
        <w:noBreakHyphen/>
      </w:r>
      <w:r>
        <w:t>A</w:t>
      </w:r>
      <w:r w:rsidR="0088270E">
        <w:t xml:space="preserve">.  According to Respondent’s business records, </w:t>
      </w:r>
      <w:r>
        <w:t xml:space="preserve">Meter No. G92046621 </w:t>
      </w:r>
      <w:r w:rsidR="0088270E">
        <w:t xml:space="preserve">was supposed to record usage for Apartment 56-A but it had been recording usage for Apartment 56-B.  (Tr. </w:t>
      </w:r>
      <w:r w:rsidR="00303622">
        <w:t>24</w:t>
      </w:r>
      <w:r w:rsidR="0088270E">
        <w:t>).</w:t>
      </w:r>
    </w:p>
    <w:p w:rsidR="0088270E" w:rsidRDefault="0088270E" w:rsidP="009848F7">
      <w:pPr>
        <w:tabs>
          <w:tab w:val="left" w:pos="2160"/>
        </w:tabs>
        <w:spacing w:line="360" w:lineRule="auto"/>
        <w:ind w:firstLine="1440"/>
      </w:pPr>
    </w:p>
    <w:p w:rsidR="004151DE" w:rsidRDefault="0048394B" w:rsidP="009848F7">
      <w:pPr>
        <w:tabs>
          <w:tab w:val="left" w:pos="2160"/>
        </w:tabs>
        <w:spacing w:line="360" w:lineRule="auto"/>
        <w:ind w:firstLine="1440"/>
      </w:pPr>
      <w:r>
        <w:t>10.</w:t>
      </w:r>
      <w:r>
        <w:tab/>
      </w:r>
      <w:r w:rsidR="004C796D">
        <w:t xml:space="preserve">On June 4, 2009, </w:t>
      </w:r>
      <w:r w:rsidR="00E0582B">
        <w:t>Respondent’s personnel field</w:t>
      </w:r>
      <w:r w:rsidR="004C796D">
        <w:t>-</w:t>
      </w:r>
      <w:r w:rsidR="00E0582B">
        <w:t xml:space="preserve">tested </w:t>
      </w:r>
      <w:r w:rsidR="0088270E">
        <w:t>both</w:t>
      </w:r>
      <w:r w:rsidR="00E0582B">
        <w:t xml:space="preserve"> meters, and determined both meters were recording accurately.  Both meters were returned to the appropriate socket upon </w:t>
      </w:r>
      <w:r w:rsidR="0088270E">
        <w:t>inspection, i.e</w:t>
      </w:r>
      <w:r w:rsidR="00E0582B">
        <w:t>.</w:t>
      </w:r>
      <w:r w:rsidR="0088270E">
        <w:t>, Meter No. G91687227 was placed in the meter socket for Apartment 56-B and Meter No. G92046621 was placed in the meter socket for Apartment 56-A.</w:t>
      </w:r>
      <w:r w:rsidR="00E0582B">
        <w:t xml:space="preserve">  </w:t>
      </w:r>
      <w:proofErr w:type="gramStart"/>
      <w:r w:rsidR="00E0582B">
        <w:t>(Tr.</w:t>
      </w:r>
      <w:r w:rsidR="002A4482">
        <w:t> </w:t>
      </w:r>
      <w:r w:rsidR="00303622">
        <w:t>23,</w:t>
      </w:r>
      <w:r w:rsidR="002A4482">
        <w:t> </w:t>
      </w:r>
      <w:r w:rsidR="00A52D36">
        <w:t>29</w:t>
      </w:r>
      <w:r w:rsidR="00E0582B">
        <w:t>).</w:t>
      </w:r>
      <w:proofErr w:type="gramEnd"/>
    </w:p>
    <w:p w:rsidR="004151DE" w:rsidRDefault="004151DE" w:rsidP="009848F7">
      <w:pPr>
        <w:tabs>
          <w:tab w:val="left" w:pos="2160"/>
        </w:tabs>
        <w:spacing w:line="360" w:lineRule="auto"/>
        <w:ind w:firstLine="1440"/>
      </w:pPr>
    </w:p>
    <w:p w:rsidR="00AF767F" w:rsidRDefault="00FC27BB" w:rsidP="009848F7">
      <w:pPr>
        <w:tabs>
          <w:tab w:val="left" w:pos="2160"/>
        </w:tabs>
        <w:spacing w:line="360" w:lineRule="auto"/>
        <w:ind w:firstLine="1440"/>
        <w:rPr>
          <w:spacing w:val="-3"/>
        </w:rPr>
      </w:pPr>
      <w:r>
        <w:t>11</w:t>
      </w:r>
      <w:r w:rsidR="00636266">
        <w:t>.</w:t>
      </w:r>
      <w:r w:rsidR="00636266">
        <w:tab/>
      </w:r>
      <w:r w:rsidR="00E0582B">
        <w:t xml:space="preserve">On </w:t>
      </w:r>
      <w:r w:rsidR="0048394B">
        <w:t>June 5, 2009</w:t>
      </w:r>
      <w:r w:rsidR="00E0582B">
        <w:t xml:space="preserve">, Respondent changed its business records to reflect that Meter No. </w:t>
      </w:r>
      <w:r w:rsidR="001F69BD">
        <w:t>G91687227</w:t>
      </w:r>
      <w:r w:rsidR="00E0582B">
        <w:t xml:space="preserve"> recorded usage in Apartment 56-A (not 56-B) and Meter No. </w:t>
      </w:r>
      <w:r w:rsidR="001F69BD">
        <w:t xml:space="preserve">G92046621 </w:t>
      </w:r>
      <w:r w:rsidR="00E0582B">
        <w:t>recorded usage</w:t>
      </w:r>
      <w:r w:rsidR="007905E5">
        <w:t xml:space="preserve"> in Apartment 56-B (not 56-A).  </w:t>
      </w:r>
      <w:r w:rsidR="007905E5">
        <w:rPr>
          <w:spacing w:val="-3"/>
        </w:rPr>
        <w:t xml:space="preserve">(Tr. </w:t>
      </w:r>
      <w:r w:rsidR="00A52D36">
        <w:rPr>
          <w:spacing w:val="-3"/>
        </w:rPr>
        <w:t>29-31</w:t>
      </w:r>
      <w:r w:rsidR="007905E5">
        <w:rPr>
          <w:spacing w:val="-3"/>
        </w:rPr>
        <w:t>; Duquesne Light Exhibits 1 and 2).</w:t>
      </w:r>
    </w:p>
    <w:p w:rsidR="007C34D6" w:rsidRDefault="007C34D6" w:rsidP="009848F7">
      <w:pPr>
        <w:tabs>
          <w:tab w:val="left" w:pos="2160"/>
        </w:tabs>
        <w:spacing w:line="360" w:lineRule="auto"/>
        <w:ind w:firstLine="1440"/>
        <w:rPr>
          <w:spacing w:val="-3"/>
        </w:rPr>
      </w:pPr>
    </w:p>
    <w:p w:rsidR="004F7088" w:rsidRDefault="007C34D6" w:rsidP="009848F7">
      <w:pPr>
        <w:tabs>
          <w:tab w:val="left" w:pos="2160"/>
        </w:tabs>
        <w:spacing w:line="360" w:lineRule="auto"/>
        <w:ind w:firstLine="1440"/>
        <w:rPr>
          <w:spacing w:val="-3"/>
        </w:rPr>
      </w:pPr>
      <w:r>
        <w:rPr>
          <w:spacing w:val="-3"/>
        </w:rPr>
        <w:t>12.</w:t>
      </w:r>
      <w:r>
        <w:rPr>
          <w:spacing w:val="-3"/>
        </w:rPr>
        <w:tab/>
      </w:r>
      <w:r w:rsidR="004F7088">
        <w:rPr>
          <w:spacing w:val="-3"/>
        </w:rPr>
        <w:t xml:space="preserve">Respondent does not know when the meter twist occurred but its records indicate the last time the meters were switched out at Apartment A and B was in August 1998.  </w:t>
      </w:r>
      <w:r>
        <w:rPr>
          <w:spacing w:val="-3"/>
        </w:rPr>
        <w:t xml:space="preserve">To appropriately bill for the unbilled electric service, Respondent </w:t>
      </w:r>
      <w:r w:rsidR="004E3605">
        <w:rPr>
          <w:spacing w:val="-3"/>
        </w:rPr>
        <w:t xml:space="preserve">went </w:t>
      </w:r>
      <w:r w:rsidR="004F7088">
        <w:rPr>
          <w:spacing w:val="-3"/>
        </w:rPr>
        <w:t>back to the date Nannette</w:t>
      </w:r>
      <w:r w:rsidR="00106CAD">
        <w:rPr>
          <w:spacing w:val="-3"/>
        </w:rPr>
        <w:t xml:space="preserve"> </w:t>
      </w:r>
      <w:proofErr w:type="spellStart"/>
      <w:r w:rsidR="00106CAD">
        <w:rPr>
          <w:spacing w:val="-3"/>
        </w:rPr>
        <w:t>Jergons</w:t>
      </w:r>
      <w:proofErr w:type="spellEnd"/>
      <w:r w:rsidR="004F7088">
        <w:rPr>
          <w:spacing w:val="-3"/>
        </w:rPr>
        <w:t xml:space="preserve"> started </w:t>
      </w:r>
      <w:r w:rsidR="004E3605">
        <w:rPr>
          <w:spacing w:val="-3"/>
        </w:rPr>
        <w:t xml:space="preserve">(which was the most recent “cut-in” date) </w:t>
      </w:r>
      <w:r w:rsidR="004F7088">
        <w:rPr>
          <w:spacing w:val="-3"/>
        </w:rPr>
        <w:t xml:space="preserve">and </w:t>
      </w:r>
      <w:r w:rsidR="008B6E60">
        <w:rPr>
          <w:spacing w:val="-3"/>
        </w:rPr>
        <w:t>did not try</w:t>
      </w:r>
      <w:r w:rsidR="004F7088">
        <w:rPr>
          <w:spacing w:val="-3"/>
        </w:rPr>
        <w:t xml:space="preserve"> to correct the mistake in billing any further back in time.  </w:t>
      </w:r>
      <w:proofErr w:type="gramStart"/>
      <w:r w:rsidR="004F7088">
        <w:rPr>
          <w:spacing w:val="-3"/>
        </w:rPr>
        <w:t>(Tr. 27</w:t>
      </w:r>
      <w:r w:rsidR="002E69AE">
        <w:rPr>
          <w:spacing w:val="-3"/>
        </w:rPr>
        <w:t>-</w:t>
      </w:r>
      <w:r w:rsidR="004F7088">
        <w:rPr>
          <w:spacing w:val="-3"/>
        </w:rPr>
        <w:t>28</w:t>
      </w:r>
      <w:r w:rsidR="00C0768F">
        <w:rPr>
          <w:spacing w:val="-3"/>
        </w:rPr>
        <w:t>, 38</w:t>
      </w:r>
      <w:r w:rsidR="008B6E60">
        <w:rPr>
          <w:spacing w:val="-3"/>
        </w:rPr>
        <w:t>, 40</w:t>
      </w:r>
      <w:r w:rsidR="004F7088">
        <w:rPr>
          <w:spacing w:val="-3"/>
        </w:rPr>
        <w:t>).</w:t>
      </w:r>
      <w:proofErr w:type="gramEnd"/>
    </w:p>
    <w:p w:rsidR="004F7088" w:rsidRDefault="004F7088" w:rsidP="009848F7">
      <w:pPr>
        <w:tabs>
          <w:tab w:val="left" w:pos="2160"/>
        </w:tabs>
        <w:spacing w:line="360" w:lineRule="auto"/>
        <w:ind w:firstLine="1440"/>
        <w:rPr>
          <w:spacing w:val="-3"/>
        </w:rPr>
      </w:pPr>
    </w:p>
    <w:p w:rsidR="00E813C7" w:rsidRDefault="004F7088" w:rsidP="009B6917">
      <w:pPr>
        <w:tabs>
          <w:tab w:val="left" w:pos="2160"/>
        </w:tabs>
        <w:spacing w:line="360" w:lineRule="auto"/>
        <w:ind w:firstLine="1440"/>
        <w:rPr>
          <w:spacing w:val="-3"/>
        </w:rPr>
      </w:pPr>
      <w:r>
        <w:rPr>
          <w:spacing w:val="-3"/>
        </w:rPr>
        <w:t>13.</w:t>
      </w:r>
      <w:r>
        <w:rPr>
          <w:spacing w:val="-3"/>
        </w:rPr>
        <w:tab/>
        <w:t>Between September 2, 2008 and June 5, 2009, there were 279 days and Respondent calculated:</w:t>
      </w:r>
      <w:r w:rsidR="00736741">
        <w:rPr>
          <w:spacing w:val="-3"/>
        </w:rPr>
        <w:t xml:space="preserve"> </w:t>
      </w:r>
      <w:r>
        <w:rPr>
          <w:spacing w:val="-3"/>
        </w:rPr>
        <w:t xml:space="preserve"> (1) </w:t>
      </w:r>
      <w:r w:rsidR="007C34D6">
        <w:rPr>
          <w:spacing w:val="-3"/>
        </w:rPr>
        <w:t xml:space="preserve">how much electricity was recorded for each apartment </w:t>
      </w:r>
      <w:r w:rsidR="0041609C">
        <w:rPr>
          <w:spacing w:val="-3"/>
        </w:rPr>
        <w:t xml:space="preserve">from June 8, 2009 </w:t>
      </w:r>
      <w:r w:rsidR="007C34D6">
        <w:rPr>
          <w:spacing w:val="-3"/>
        </w:rPr>
        <w:t xml:space="preserve">back to the date Nannette </w:t>
      </w:r>
      <w:proofErr w:type="spellStart"/>
      <w:r w:rsidR="00500FB7">
        <w:rPr>
          <w:spacing w:val="-3"/>
        </w:rPr>
        <w:t>Jergons</w:t>
      </w:r>
      <w:proofErr w:type="spellEnd"/>
      <w:r w:rsidR="00500FB7">
        <w:rPr>
          <w:spacing w:val="-3"/>
        </w:rPr>
        <w:t xml:space="preserve"> </w:t>
      </w:r>
      <w:r w:rsidR="007C34D6">
        <w:rPr>
          <w:spacing w:val="-3"/>
        </w:rPr>
        <w:t>moved into Apartment B (September 2, 2008)</w:t>
      </w:r>
      <w:r w:rsidR="0041609C">
        <w:rPr>
          <w:rStyle w:val="FootnoteReference"/>
          <w:spacing w:val="-3"/>
        </w:rPr>
        <w:footnoteReference w:id="2"/>
      </w:r>
      <w:r w:rsidR="007C34D6">
        <w:rPr>
          <w:spacing w:val="-3"/>
        </w:rPr>
        <w:t xml:space="preserve">; (2) how much consumption Frank </w:t>
      </w:r>
      <w:proofErr w:type="spellStart"/>
      <w:r w:rsidR="00785D78">
        <w:rPr>
          <w:spacing w:val="-3"/>
        </w:rPr>
        <w:t>Jergons</w:t>
      </w:r>
      <w:proofErr w:type="spellEnd"/>
      <w:r w:rsidR="00785D78">
        <w:rPr>
          <w:spacing w:val="-3"/>
        </w:rPr>
        <w:t xml:space="preserve"> </w:t>
      </w:r>
      <w:r w:rsidR="007C34D6">
        <w:rPr>
          <w:spacing w:val="-3"/>
        </w:rPr>
        <w:t xml:space="preserve">and Nannette </w:t>
      </w:r>
      <w:proofErr w:type="spellStart"/>
      <w:r w:rsidR="00BF1C06">
        <w:rPr>
          <w:spacing w:val="-3"/>
        </w:rPr>
        <w:t>Jergons</w:t>
      </w:r>
      <w:proofErr w:type="spellEnd"/>
      <w:r w:rsidR="00BF1C06">
        <w:rPr>
          <w:spacing w:val="-3"/>
        </w:rPr>
        <w:t xml:space="preserve"> </w:t>
      </w:r>
      <w:r w:rsidR="007C34D6">
        <w:rPr>
          <w:spacing w:val="-3"/>
        </w:rPr>
        <w:t xml:space="preserve">each should have been charged for using; (3) how much </w:t>
      </w:r>
      <w:r w:rsidR="00E813C7">
        <w:rPr>
          <w:spacing w:val="-3"/>
        </w:rPr>
        <w:t xml:space="preserve">Frank </w:t>
      </w:r>
      <w:proofErr w:type="spellStart"/>
      <w:r w:rsidR="0097598E">
        <w:rPr>
          <w:spacing w:val="-3"/>
        </w:rPr>
        <w:t>Jergons</w:t>
      </w:r>
      <w:proofErr w:type="spellEnd"/>
      <w:r w:rsidR="0097598E">
        <w:rPr>
          <w:spacing w:val="-3"/>
        </w:rPr>
        <w:t xml:space="preserve"> </w:t>
      </w:r>
      <w:r w:rsidR="00E813C7">
        <w:rPr>
          <w:spacing w:val="-3"/>
        </w:rPr>
        <w:t xml:space="preserve">and Nannette </w:t>
      </w:r>
      <w:proofErr w:type="spellStart"/>
      <w:r w:rsidR="00694214">
        <w:rPr>
          <w:spacing w:val="-3"/>
        </w:rPr>
        <w:t>Jergons</w:t>
      </w:r>
      <w:proofErr w:type="spellEnd"/>
      <w:r w:rsidR="00694214">
        <w:rPr>
          <w:spacing w:val="-3"/>
        </w:rPr>
        <w:t xml:space="preserve"> </w:t>
      </w:r>
      <w:r w:rsidR="00E813C7">
        <w:rPr>
          <w:spacing w:val="-3"/>
        </w:rPr>
        <w:t>each paid since September 2008; and (4) how much Frank</w:t>
      </w:r>
      <w:r w:rsidR="0097598E">
        <w:rPr>
          <w:spacing w:val="-3"/>
        </w:rPr>
        <w:t xml:space="preserve"> </w:t>
      </w:r>
      <w:proofErr w:type="spellStart"/>
      <w:r w:rsidR="0097598E">
        <w:rPr>
          <w:spacing w:val="-3"/>
        </w:rPr>
        <w:t>Jergons</w:t>
      </w:r>
      <w:proofErr w:type="spellEnd"/>
      <w:r w:rsidR="0097598E">
        <w:rPr>
          <w:spacing w:val="-3"/>
        </w:rPr>
        <w:t xml:space="preserve"> </w:t>
      </w:r>
      <w:r w:rsidR="00E813C7">
        <w:rPr>
          <w:spacing w:val="-3"/>
        </w:rPr>
        <w:t xml:space="preserve">and Nannette </w:t>
      </w:r>
      <w:proofErr w:type="spellStart"/>
      <w:r w:rsidR="002903F7">
        <w:rPr>
          <w:spacing w:val="-3"/>
        </w:rPr>
        <w:t>Jergons</w:t>
      </w:r>
      <w:proofErr w:type="spellEnd"/>
      <w:r w:rsidR="002903F7">
        <w:rPr>
          <w:spacing w:val="-3"/>
        </w:rPr>
        <w:t xml:space="preserve"> </w:t>
      </w:r>
      <w:r w:rsidR="00E813C7">
        <w:rPr>
          <w:spacing w:val="-3"/>
        </w:rPr>
        <w:t xml:space="preserve">each should have paid since September 2008 (based on the corrected consumption amounts and taking into account the generation charges in effect at the time).  (Tr. </w:t>
      </w:r>
      <w:r w:rsidR="00A52D36">
        <w:rPr>
          <w:spacing w:val="-3"/>
        </w:rPr>
        <w:t>27-31</w:t>
      </w:r>
      <w:r w:rsidR="00E813C7">
        <w:rPr>
          <w:spacing w:val="-3"/>
        </w:rPr>
        <w:t>).</w:t>
      </w:r>
    </w:p>
    <w:p w:rsidR="00F643A9" w:rsidRDefault="00E813C7" w:rsidP="009848F7">
      <w:pPr>
        <w:tabs>
          <w:tab w:val="left" w:pos="2160"/>
        </w:tabs>
        <w:spacing w:line="360" w:lineRule="auto"/>
        <w:ind w:firstLine="1440"/>
        <w:rPr>
          <w:spacing w:val="-3"/>
        </w:rPr>
      </w:pPr>
      <w:r>
        <w:lastRenderedPageBreak/>
        <w:t>14</w:t>
      </w:r>
      <w:r w:rsidR="00636266">
        <w:t>.</w:t>
      </w:r>
      <w:r w:rsidR="00636266">
        <w:tab/>
      </w:r>
      <w:r w:rsidR="001F69BD">
        <w:rPr>
          <w:spacing w:val="-3"/>
        </w:rPr>
        <w:t xml:space="preserve">On </w:t>
      </w:r>
      <w:r w:rsidR="00FC29FC">
        <w:rPr>
          <w:spacing w:val="-3"/>
        </w:rPr>
        <w:t xml:space="preserve">June </w:t>
      </w:r>
      <w:r w:rsidR="00C50950">
        <w:rPr>
          <w:spacing w:val="-3"/>
        </w:rPr>
        <w:t>24</w:t>
      </w:r>
      <w:r w:rsidR="00FC29FC">
        <w:rPr>
          <w:spacing w:val="-3"/>
        </w:rPr>
        <w:t>, 2009</w:t>
      </w:r>
      <w:r w:rsidR="001F69BD">
        <w:rPr>
          <w:spacing w:val="-3"/>
        </w:rPr>
        <w:t xml:space="preserve">, Respondent issued </w:t>
      </w:r>
      <w:r w:rsidR="00FC29FC">
        <w:rPr>
          <w:spacing w:val="-3"/>
        </w:rPr>
        <w:t xml:space="preserve">a </w:t>
      </w:r>
      <w:r w:rsidR="001F69BD">
        <w:rPr>
          <w:spacing w:val="-3"/>
        </w:rPr>
        <w:t>billing account</w:t>
      </w:r>
      <w:r w:rsidR="00FC29FC">
        <w:rPr>
          <w:spacing w:val="-3"/>
        </w:rPr>
        <w:t xml:space="preserve"> statement</w:t>
      </w:r>
      <w:r w:rsidR="001F69BD">
        <w:rPr>
          <w:spacing w:val="-3"/>
        </w:rPr>
        <w:t xml:space="preserve"> to </w:t>
      </w:r>
      <w:proofErr w:type="gramStart"/>
      <w:r w:rsidR="003530DF">
        <w:rPr>
          <w:spacing w:val="-3"/>
        </w:rPr>
        <w:t>Frank</w:t>
      </w:r>
      <w:r w:rsidR="001F69BD">
        <w:rPr>
          <w:spacing w:val="-3"/>
        </w:rPr>
        <w:t xml:space="preserve"> </w:t>
      </w:r>
      <w:r w:rsidR="005B4DD5">
        <w:rPr>
          <w:spacing w:val="-3"/>
        </w:rPr>
        <w:t xml:space="preserve"> </w:t>
      </w:r>
      <w:proofErr w:type="spellStart"/>
      <w:r w:rsidR="005B4DD5">
        <w:rPr>
          <w:spacing w:val="-3"/>
        </w:rPr>
        <w:t>Jergons</w:t>
      </w:r>
      <w:proofErr w:type="spellEnd"/>
      <w:proofErr w:type="gramEnd"/>
      <w:r w:rsidR="005B4DD5">
        <w:rPr>
          <w:spacing w:val="-3"/>
        </w:rPr>
        <w:t xml:space="preserve"> </w:t>
      </w:r>
      <w:r w:rsidR="001F69BD">
        <w:rPr>
          <w:spacing w:val="-3"/>
        </w:rPr>
        <w:t xml:space="preserve">which reflected </w:t>
      </w:r>
      <w:r w:rsidR="00FC29FC">
        <w:rPr>
          <w:spacing w:val="-3"/>
        </w:rPr>
        <w:t xml:space="preserve">the following </w:t>
      </w:r>
      <w:r w:rsidR="009C091D" w:rsidRPr="009C091D">
        <w:rPr>
          <w:b/>
          <w:spacing w:val="-3"/>
          <w:u w:val="single"/>
        </w:rPr>
        <w:t>meter change</w:t>
      </w:r>
      <w:r w:rsidR="009C091D">
        <w:rPr>
          <w:spacing w:val="-3"/>
        </w:rPr>
        <w:t xml:space="preserve"> </w:t>
      </w:r>
      <w:r w:rsidR="00FC29FC">
        <w:rPr>
          <w:spacing w:val="-3"/>
        </w:rPr>
        <w:t>information:</w:t>
      </w:r>
      <w:r w:rsidR="007905E5">
        <w:rPr>
          <w:spacing w:val="-3"/>
        </w:rPr>
        <w:t xml:space="preserve">  </w:t>
      </w:r>
    </w:p>
    <w:p w:rsidR="0083268F" w:rsidRDefault="0083268F" w:rsidP="00F643A9">
      <w:pPr>
        <w:tabs>
          <w:tab w:val="left" w:pos="2160"/>
        </w:tabs>
        <w:spacing w:line="360" w:lineRule="auto"/>
        <w:rPr>
          <w:spacing w:val="-3"/>
        </w:rPr>
      </w:pPr>
    </w:p>
    <w:p w:rsidR="00F643A9" w:rsidRDefault="00F643A9" w:rsidP="00F643A9">
      <w:pPr>
        <w:tabs>
          <w:tab w:val="left" w:pos="2160"/>
        </w:tabs>
        <w:spacing w:line="360" w:lineRule="auto"/>
        <w:rPr>
          <w:spacing w:val="-3"/>
        </w:rPr>
      </w:pPr>
      <w:r>
        <w:rPr>
          <w:spacing w:val="-3"/>
        </w:rPr>
        <w:tab/>
      </w:r>
      <w:r w:rsidR="009C091D" w:rsidRPr="009C091D">
        <w:rPr>
          <w:b/>
          <w:spacing w:val="-3"/>
        </w:rPr>
        <w:t>Old Meter</w:t>
      </w:r>
      <w:r w:rsidR="009C091D">
        <w:rPr>
          <w:spacing w:val="-3"/>
        </w:rPr>
        <w:tab/>
        <w:t>G92046621</w:t>
      </w:r>
    </w:p>
    <w:p w:rsidR="009C091D" w:rsidRDefault="009C091D" w:rsidP="00F643A9">
      <w:pPr>
        <w:tabs>
          <w:tab w:val="left" w:pos="2160"/>
        </w:tabs>
        <w:spacing w:line="360" w:lineRule="auto"/>
        <w:rPr>
          <w:spacing w:val="-3"/>
        </w:rPr>
      </w:pPr>
      <w:r>
        <w:rPr>
          <w:spacing w:val="-3"/>
        </w:rPr>
        <w:tab/>
        <w:t>Removed:</w:t>
      </w:r>
      <w:r>
        <w:rPr>
          <w:spacing w:val="-3"/>
        </w:rPr>
        <w:tab/>
      </w:r>
      <w:r>
        <w:rPr>
          <w:spacing w:val="-3"/>
        </w:rPr>
        <w:tab/>
      </w:r>
      <w:r>
        <w:rPr>
          <w:spacing w:val="-3"/>
        </w:rPr>
        <w:tab/>
        <w:t>Sep 02, 2008 – Actual</w:t>
      </w:r>
      <w:r>
        <w:rPr>
          <w:spacing w:val="-3"/>
        </w:rPr>
        <w:tab/>
      </w:r>
      <w:r>
        <w:rPr>
          <w:spacing w:val="-3"/>
        </w:rPr>
        <w:tab/>
        <w:t>2609</w:t>
      </w:r>
    </w:p>
    <w:p w:rsidR="009C091D" w:rsidRDefault="009C091D" w:rsidP="00F643A9">
      <w:pPr>
        <w:tabs>
          <w:tab w:val="left" w:pos="2160"/>
        </w:tabs>
        <w:spacing w:line="360" w:lineRule="auto"/>
        <w:rPr>
          <w:spacing w:val="-3"/>
        </w:rPr>
      </w:pPr>
      <w:r>
        <w:rPr>
          <w:spacing w:val="-3"/>
        </w:rPr>
        <w:tab/>
        <w:t>Prior:</w:t>
      </w:r>
      <w:r>
        <w:rPr>
          <w:spacing w:val="-3"/>
        </w:rPr>
        <w:tab/>
      </w:r>
      <w:r>
        <w:rPr>
          <w:spacing w:val="-3"/>
        </w:rPr>
        <w:tab/>
      </w:r>
      <w:r>
        <w:rPr>
          <w:spacing w:val="-3"/>
        </w:rPr>
        <w:tab/>
      </w:r>
      <w:r>
        <w:rPr>
          <w:spacing w:val="-3"/>
        </w:rPr>
        <w:tab/>
        <w:t xml:space="preserve">Aug 06, 2008 – Actual </w:t>
      </w:r>
      <w:r>
        <w:rPr>
          <w:spacing w:val="-3"/>
        </w:rPr>
        <w:tab/>
      </w:r>
      <w:r w:rsidRPr="009C091D">
        <w:rPr>
          <w:spacing w:val="-3"/>
          <w:u w:val="single"/>
        </w:rPr>
        <w:t>2602</w:t>
      </w:r>
    </w:p>
    <w:p w:rsidR="009C091D" w:rsidRDefault="009C091D" w:rsidP="00F643A9">
      <w:pPr>
        <w:tabs>
          <w:tab w:val="left" w:pos="2160"/>
        </w:tabs>
        <w:spacing w:line="360" w:lineRule="auto"/>
        <w:rPr>
          <w:spacing w:val="-3"/>
        </w:rPr>
      </w:pPr>
      <w:r>
        <w:rPr>
          <w:spacing w:val="-3"/>
        </w:rPr>
        <w:tab/>
      </w:r>
      <w:r>
        <w:rPr>
          <w:spacing w:val="-3"/>
        </w:rPr>
        <w:tab/>
        <w:t>Difference</w:t>
      </w:r>
      <w:r>
        <w:rPr>
          <w:spacing w:val="-3"/>
        </w:rPr>
        <w:tab/>
      </w:r>
      <w:r>
        <w:rPr>
          <w:spacing w:val="-3"/>
        </w:rPr>
        <w:tab/>
      </w:r>
      <w:r>
        <w:rPr>
          <w:spacing w:val="-3"/>
        </w:rPr>
        <w:tab/>
      </w:r>
      <w:r>
        <w:rPr>
          <w:spacing w:val="-3"/>
        </w:rPr>
        <w:tab/>
      </w:r>
      <w:r>
        <w:rPr>
          <w:spacing w:val="-3"/>
        </w:rPr>
        <w:tab/>
      </w:r>
      <w:r>
        <w:rPr>
          <w:spacing w:val="-3"/>
        </w:rPr>
        <w:tab/>
        <w:t xml:space="preserve">    7</w:t>
      </w:r>
    </w:p>
    <w:p w:rsidR="009C091D" w:rsidRDefault="009C091D" w:rsidP="00F643A9">
      <w:pPr>
        <w:tabs>
          <w:tab w:val="left" w:pos="2160"/>
        </w:tabs>
        <w:spacing w:line="360" w:lineRule="auto"/>
        <w:rPr>
          <w:spacing w:val="-3"/>
        </w:rPr>
      </w:pPr>
      <w:r>
        <w:rPr>
          <w:spacing w:val="-3"/>
        </w:rPr>
        <w:tab/>
        <w:t>Old Meter Multiplier</w:t>
      </w:r>
      <w:r>
        <w:rPr>
          <w:spacing w:val="-3"/>
        </w:rPr>
        <w:tab/>
      </w:r>
      <w:r>
        <w:rPr>
          <w:spacing w:val="-3"/>
        </w:rPr>
        <w:tab/>
      </w:r>
      <w:r>
        <w:rPr>
          <w:spacing w:val="-3"/>
        </w:rPr>
        <w:tab/>
      </w:r>
      <w:r>
        <w:rPr>
          <w:spacing w:val="-3"/>
        </w:rPr>
        <w:tab/>
      </w:r>
      <w:r>
        <w:rPr>
          <w:spacing w:val="-3"/>
        </w:rPr>
        <w:tab/>
      </w:r>
      <w:r>
        <w:rPr>
          <w:spacing w:val="-3"/>
        </w:rPr>
        <w:tab/>
      </w:r>
      <w:r w:rsidRPr="009C091D">
        <w:rPr>
          <w:spacing w:val="-3"/>
          <w:u w:val="single"/>
        </w:rPr>
        <w:t>x 12</w:t>
      </w:r>
    </w:p>
    <w:p w:rsidR="009C091D" w:rsidRDefault="009C091D" w:rsidP="00F643A9">
      <w:pPr>
        <w:tabs>
          <w:tab w:val="left" w:pos="2160"/>
        </w:tabs>
        <w:spacing w:line="360" w:lineRule="auto"/>
        <w:rPr>
          <w:spacing w:val="-3"/>
        </w:rPr>
      </w:pPr>
      <w:r>
        <w:rPr>
          <w:spacing w:val="-3"/>
        </w:rPr>
        <w:tab/>
      </w:r>
      <w:r>
        <w:rPr>
          <w:spacing w:val="-3"/>
        </w:rPr>
        <w:tab/>
      </w:r>
      <w:r w:rsidRPr="009C091D">
        <w:rPr>
          <w:b/>
          <w:spacing w:val="-3"/>
        </w:rPr>
        <w:t>kWh Used</w:t>
      </w:r>
      <w:r>
        <w:rPr>
          <w:spacing w:val="-3"/>
        </w:rPr>
        <w:tab/>
      </w:r>
      <w:r>
        <w:rPr>
          <w:spacing w:val="-3"/>
        </w:rPr>
        <w:tab/>
      </w:r>
      <w:r>
        <w:rPr>
          <w:spacing w:val="-3"/>
        </w:rPr>
        <w:tab/>
      </w:r>
      <w:r>
        <w:rPr>
          <w:spacing w:val="-3"/>
        </w:rPr>
        <w:tab/>
      </w:r>
      <w:r>
        <w:rPr>
          <w:spacing w:val="-3"/>
        </w:rPr>
        <w:tab/>
      </w:r>
      <w:r>
        <w:rPr>
          <w:spacing w:val="-3"/>
        </w:rPr>
        <w:tab/>
        <w:t xml:space="preserve"> </w:t>
      </w:r>
      <w:r w:rsidRPr="009C091D">
        <w:rPr>
          <w:b/>
          <w:spacing w:val="-3"/>
        </w:rPr>
        <w:t>84</w:t>
      </w:r>
    </w:p>
    <w:p w:rsidR="009C091D" w:rsidRDefault="009C091D" w:rsidP="00F643A9">
      <w:pPr>
        <w:tabs>
          <w:tab w:val="left" w:pos="2160"/>
        </w:tabs>
        <w:spacing w:line="360" w:lineRule="auto"/>
        <w:rPr>
          <w:spacing w:val="-3"/>
        </w:rPr>
      </w:pPr>
    </w:p>
    <w:p w:rsidR="009C091D" w:rsidRDefault="009C091D" w:rsidP="00F643A9">
      <w:pPr>
        <w:tabs>
          <w:tab w:val="left" w:pos="2160"/>
        </w:tabs>
        <w:spacing w:line="360" w:lineRule="auto"/>
        <w:rPr>
          <w:spacing w:val="-3"/>
        </w:rPr>
      </w:pPr>
      <w:r>
        <w:rPr>
          <w:spacing w:val="-3"/>
        </w:rPr>
        <w:tab/>
      </w:r>
      <w:r w:rsidRPr="009C091D">
        <w:rPr>
          <w:b/>
          <w:spacing w:val="-3"/>
        </w:rPr>
        <w:t xml:space="preserve">New Meter </w:t>
      </w:r>
      <w:r>
        <w:rPr>
          <w:b/>
          <w:spacing w:val="-3"/>
        </w:rPr>
        <w:tab/>
      </w:r>
      <w:r w:rsidRPr="009C091D">
        <w:rPr>
          <w:spacing w:val="-3"/>
        </w:rPr>
        <w:t>G91687227</w:t>
      </w:r>
    </w:p>
    <w:p w:rsidR="009C091D" w:rsidRDefault="009C091D" w:rsidP="00F643A9">
      <w:pPr>
        <w:tabs>
          <w:tab w:val="left" w:pos="2160"/>
        </w:tabs>
        <w:spacing w:line="360" w:lineRule="auto"/>
        <w:rPr>
          <w:spacing w:val="-3"/>
        </w:rPr>
      </w:pPr>
      <w:r>
        <w:rPr>
          <w:spacing w:val="-3"/>
        </w:rPr>
        <w:tab/>
        <w:t>Present:</w:t>
      </w:r>
      <w:r>
        <w:rPr>
          <w:spacing w:val="-3"/>
        </w:rPr>
        <w:tab/>
      </w:r>
      <w:r>
        <w:rPr>
          <w:spacing w:val="-3"/>
        </w:rPr>
        <w:tab/>
      </w:r>
      <w:r>
        <w:rPr>
          <w:spacing w:val="-3"/>
        </w:rPr>
        <w:tab/>
        <w:t xml:space="preserve">Jun 08, 2009 – Actual </w:t>
      </w:r>
      <w:r>
        <w:rPr>
          <w:spacing w:val="-3"/>
        </w:rPr>
        <w:tab/>
      </w:r>
      <w:r>
        <w:rPr>
          <w:spacing w:val="-3"/>
        </w:rPr>
        <w:tab/>
        <w:t>4036</w:t>
      </w:r>
    </w:p>
    <w:p w:rsidR="009C091D" w:rsidRDefault="009C091D" w:rsidP="00F643A9">
      <w:pPr>
        <w:tabs>
          <w:tab w:val="left" w:pos="2160"/>
        </w:tabs>
        <w:spacing w:line="360" w:lineRule="auto"/>
        <w:rPr>
          <w:spacing w:val="-3"/>
        </w:rPr>
      </w:pPr>
      <w:r>
        <w:rPr>
          <w:spacing w:val="-3"/>
        </w:rPr>
        <w:tab/>
        <w:t>Meter Changed Occurred:</w:t>
      </w:r>
      <w:r>
        <w:rPr>
          <w:spacing w:val="-3"/>
        </w:rPr>
        <w:tab/>
        <w:t>Sep 02, 2008 – Actual</w:t>
      </w:r>
      <w:r>
        <w:rPr>
          <w:spacing w:val="-3"/>
        </w:rPr>
        <w:tab/>
      </w:r>
      <w:r>
        <w:rPr>
          <w:spacing w:val="-3"/>
        </w:rPr>
        <w:tab/>
      </w:r>
      <w:r w:rsidRPr="0083268F">
        <w:rPr>
          <w:spacing w:val="-3"/>
          <w:u w:val="single"/>
        </w:rPr>
        <w:t>3452</w:t>
      </w:r>
    </w:p>
    <w:p w:rsidR="009C091D" w:rsidRDefault="009C091D" w:rsidP="009C091D">
      <w:pPr>
        <w:tabs>
          <w:tab w:val="left" w:pos="2160"/>
        </w:tabs>
        <w:spacing w:line="360" w:lineRule="auto"/>
        <w:rPr>
          <w:spacing w:val="-3"/>
        </w:rPr>
      </w:pPr>
      <w:r>
        <w:rPr>
          <w:spacing w:val="-3"/>
        </w:rPr>
        <w:tab/>
      </w:r>
      <w:r>
        <w:rPr>
          <w:spacing w:val="-3"/>
        </w:rPr>
        <w:tab/>
        <w:t>Difference</w:t>
      </w:r>
      <w:r>
        <w:rPr>
          <w:spacing w:val="-3"/>
        </w:rPr>
        <w:tab/>
      </w:r>
      <w:r>
        <w:rPr>
          <w:spacing w:val="-3"/>
        </w:rPr>
        <w:tab/>
      </w:r>
      <w:r>
        <w:rPr>
          <w:spacing w:val="-3"/>
        </w:rPr>
        <w:tab/>
      </w:r>
      <w:r>
        <w:rPr>
          <w:spacing w:val="-3"/>
        </w:rPr>
        <w:tab/>
      </w:r>
      <w:r>
        <w:rPr>
          <w:spacing w:val="-3"/>
        </w:rPr>
        <w:tab/>
      </w:r>
      <w:r>
        <w:rPr>
          <w:spacing w:val="-3"/>
        </w:rPr>
        <w:tab/>
        <w:t xml:space="preserve">   584</w:t>
      </w:r>
    </w:p>
    <w:p w:rsidR="009C091D" w:rsidRDefault="009C091D" w:rsidP="009C091D">
      <w:pPr>
        <w:tabs>
          <w:tab w:val="left" w:pos="2160"/>
        </w:tabs>
        <w:spacing w:line="360" w:lineRule="auto"/>
        <w:rPr>
          <w:spacing w:val="-3"/>
        </w:rPr>
      </w:pPr>
      <w:r>
        <w:rPr>
          <w:spacing w:val="-3"/>
        </w:rPr>
        <w:tab/>
        <w:t>New Meter Multiplier</w:t>
      </w:r>
      <w:r>
        <w:rPr>
          <w:spacing w:val="-3"/>
        </w:rPr>
        <w:tab/>
      </w:r>
      <w:r>
        <w:rPr>
          <w:spacing w:val="-3"/>
        </w:rPr>
        <w:tab/>
      </w:r>
      <w:r>
        <w:rPr>
          <w:spacing w:val="-3"/>
        </w:rPr>
        <w:tab/>
      </w:r>
      <w:r>
        <w:rPr>
          <w:spacing w:val="-3"/>
        </w:rPr>
        <w:tab/>
      </w:r>
      <w:r>
        <w:rPr>
          <w:spacing w:val="-3"/>
        </w:rPr>
        <w:tab/>
      </w:r>
      <w:r>
        <w:rPr>
          <w:spacing w:val="-3"/>
        </w:rPr>
        <w:tab/>
      </w:r>
      <w:r w:rsidRPr="009C091D">
        <w:rPr>
          <w:spacing w:val="-3"/>
          <w:u w:val="single"/>
        </w:rPr>
        <w:t>x 12</w:t>
      </w:r>
    </w:p>
    <w:p w:rsidR="0083268F" w:rsidRDefault="0083268F" w:rsidP="0083268F">
      <w:pPr>
        <w:tabs>
          <w:tab w:val="left" w:pos="2160"/>
        </w:tabs>
        <w:spacing w:line="360" w:lineRule="auto"/>
        <w:rPr>
          <w:spacing w:val="-3"/>
        </w:rPr>
      </w:pPr>
      <w:r>
        <w:rPr>
          <w:spacing w:val="-3"/>
        </w:rPr>
        <w:tab/>
      </w:r>
      <w:r>
        <w:rPr>
          <w:spacing w:val="-3"/>
        </w:rPr>
        <w:tab/>
      </w:r>
      <w:r w:rsidRPr="009C091D">
        <w:rPr>
          <w:b/>
          <w:spacing w:val="-3"/>
        </w:rPr>
        <w:t>kWh Used</w:t>
      </w:r>
      <w:r>
        <w:rPr>
          <w:spacing w:val="-3"/>
        </w:rPr>
        <w:tab/>
      </w:r>
      <w:r>
        <w:rPr>
          <w:spacing w:val="-3"/>
        </w:rPr>
        <w:tab/>
      </w:r>
      <w:r>
        <w:rPr>
          <w:spacing w:val="-3"/>
        </w:rPr>
        <w:tab/>
      </w:r>
      <w:r>
        <w:rPr>
          <w:spacing w:val="-3"/>
        </w:rPr>
        <w:tab/>
      </w:r>
      <w:r>
        <w:rPr>
          <w:spacing w:val="-3"/>
        </w:rPr>
        <w:tab/>
      </w:r>
      <w:r>
        <w:rPr>
          <w:spacing w:val="-3"/>
        </w:rPr>
        <w:tab/>
        <w:t xml:space="preserve"> </w:t>
      </w:r>
      <w:r>
        <w:rPr>
          <w:b/>
          <w:spacing w:val="-3"/>
        </w:rPr>
        <w:t>7008</w:t>
      </w:r>
    </w:p>
    <w:p w:rsidR="009C091D" w:rsidRDefault="009C091D" w:rsidP="00F643A9">
      <w:pPr>
        <w:tabs>
          <w:tab w:val="left" w:pos="2160"/>
        </w:tabs>
        <w:spacing w:line="360" w:lineRule="auto"/>
        <w:rPr>
          <w:b/>
          <w:spacing w:val="-3"/>
        </w:rPr>
      </w:pPr>
    </w:p>
    <w:p w:rsidR="0083268F" w:rsidRPr="009C091D" w:rsidRDefault="0083268F" w:rsidP="00F643A9">
      <w:pPr>
        <w:tabs>
          <w:tab w:val="left" w:pos="2160"/>
        </w:tabs>
        <w:spacing w:line="360" w:lineRule="auto"/>
        <w:rPr>
          <w:b/>
          <w:spacing w:val="-3"/>
        </w:rPr>
      </w:pPr>
      <w:r>
        <w:rPr>
          <w:b/>
          <w:spacing w:val="-3"/>
        </w:rPr>
        <w:tab/>
      </w:r>
      <w:r>
        <w:rPr>
          <w:b/>
          <w:spacing w:val="-3"/>
        </w:rPr>
        <w:tab/>
        <w:t xml:space="preserve">Total kWh Used </w:t>
      </w:r>
      <w:r>
        <w:rPr>
          <w:b/>
          <w:spacing w:val="-3"/>
        </w:rPr>
        <w:tab/>
      </w:r>
      <w:r>
        <w:rPr>
          <w:b/>
          <w:spacing w:val="-3"/>
        </w:rPr>
        <w:tab/>
      </w:r>
      <w:r>
        <w:rPr>
          <w:b/>
          <w:spacing w:val="-3"/>
        </w:rPr>
        <w:tab/>
      </w:r>
      <w:r>
        <w:rPr>
          <w:b/>
          <w:spacing w:val="-3"/>
        </w:rPr>
        <w:tab/>
      </w:r>
      <w:r>
        <w:rPr>
          <w:b/>
          <w:spacing w:val="-3"/>
        </w:rPr>
        <w:tab/>
        <w:t xml:space="preserve"> 7092</w:t>
      </w:r>
    </w:p>
    <w:p w:rsidR="00636266" w:rsidRDefault="007905E5" w:rsidP="00F643A9">
      <w:pPr>
        <w:tabs>
          <w:tab w:val="left" w:pos="2160"/>
        </w:tabs>
        <w:spacing w:line="360" w:lineRule="auto"/>
        <w:rPr>
          <w:spacing w:val="-3"/>
        </w:rPr>
      </w:pPr>
      <w:r>
        <w:rPr>
          <w:spacing w:val="-3"/>
        </w:rPr>
        <w:t>(</w:t>
      </w:r>
      <w:r w:rsidR="00A52D36">
        <w:rPr>
          <w:spacing w:val="-3"/>
        </w:rPr>
        <w:t xml:space="preserve">Tr. </w:t>
      </w:r>
      <w:r w:rsidR="00303622">
        <w:rPr>
          <w:spacing w:val="-3"/>
        </w:rPr>
        <w:t xml:space="preserve">24, </w:t>
      </w:r>
      <w:r w:rsidR="00A52D36">
        <w:rPr>
          <w:spacing w:val="-3"/>
        </w:rPr>
        <w:t>30</w:t>
      </w:r>
      <w:r w:rsidR="00BA39B2">
        <w:rPr>
          <w:spacing w:val="-3"/>
        </w:rPr>
        <w:t>, 46</w:t>
      </w:r>
      <w:r w:rsidR="00A52D36">
        <w:rPr>
          <w:spacing w:val="-3"/>
        </w:rPr>
        <w:t xml:space="preserve">; </w:t>
      </w:r>
      <w:r>
        <w:rPr>
          <w:spacing w:val="-3"/>
        </w:rPr>
        <w:t>Duquesne Light Exhibit</w:t>
      </w:r>
      <w:r w:rsidR="00F643A9">
        <w:rPr>
          <w:spacing w:val="-3"/>
        </w:rPr>
        <w:t xml:space="preserve"> 3</w:t>
      </w:r>
      <w:r>
        <w:rPr>
          <w:spacing w:val="-3"/>
        </w:rPr>
        <w:t>)</w:t>
      </w:r>
      <w:r w:rsidR="00BA39B2">
        <w:rPr>
          <w:spacing w:val="-3"/>
        </w:rPr>
        <w:t>(Emphasis in Original)</w:t>
      </w:r>
      <w:r>
        <w:rPr>
          <w:spacing w:val="-3"/>
        </w:rPr>
        <w:t>.</w:t>
      </w:r>
    </w:p>
    <w:p w:rsidR="00F643A9" w:rsidRDefault="00F643A9" w:rsidP="00F643A9">
      <w:pPr>
        <w:tabs>
          <w:tab w:val="left" w:pos="2160"/>
        </w:tabs>
        <w:spacing w:line="360" w:lineRule="auto"/>
        <w:ind w:firstLine="1440"/>
      </w:pPr>
    </w:p>
    <w:p w:rsidR="00F643A9" w:rsidRDefault="00E813C7" w:rsidP="00F643A9">
      <w:pPr>
        <w:tabs>
          <w:tab w:val="left" w:pos="2160"/>
        </w:tabs>
        <w:spacing w:line="360" w:lineRule="auto"/>
        <w:ind w:firstLine="1440"/>
        <w:rPr>
          <w:spacing w:val="-3"/>
        </w:rPr>
      </w:pPr>
      <w:r>
        <w:t>15</w:t>
      </w:r>
      <w:r w:rsidR="00F643A9">
        <w:t>.</w:t>
      </w:r>
      <w:r w:rsidR="00F643A9">
        <w:tab/>
      </w:r>
      <w:r w:rsidR="00F643A9">
        <w:rPr>
          <w:spacing w:val="-3"/>
        </w:rPr>
        <w:t xml:space="preserve">On June 24, 2009, Respondent issued a billing account statement to </w:t>
      </w:r>
      <w:proofErr w:type="gramStart"/>
      <w:r w:rsidR="00F643A9">
        <w:rPr>
          <w:spacing w:val="-3"/>
        </w:rPr>
        <w:t xml:space="preserve">Frank </w:t>
      </w:r>
      <w:r w:rsidR="00BC1F6B">
        <w:rPr>
          <w:spacing w:val="-3"/>
        </w:rPr>
        <w:t xml:space="preserve"> </w:t>
      </w:r>
      <w:proofErr w:type="spellStart"/>
      <w:r w:rsidR="00BC1F6B">
        <w:rPr>
          <w:spacing w:val="-3"/>
        </w:rPr>
        <w:t>Jergons</w:t>
      </w:r>
      <w:proofErr w:type="spellEnd"/>
      <w:proofErr w:type="gramEnd"/>
      <w:r w:rsidR="00BC1F6B">
        <w:rPr>
          <w:spacing w:val="-3"/>
        </w:rPr>
        <w:t xml:space="preserve"> </w:t>
      </w:r>
      <w:r w:rsidR="00F643A9">
        <w:rPr>
          <w:spacing w:val="-3"/>
        </w:rPr>
        <w:t xml:space="preserve">which reflected the following </w:t>
      </w:r>
      <w:r w:rsidR="00F643A9" w:rsidRPr="00F643A9">
        <w:rPr>
          <w:b/>
          <w:spacing w:val="-3"/>
          <w:u w:val="single"/>
        </w:rPr>
        <w:t>billing</w:t>
      </w:r>
      <w:r w:rsidR="00F643A9">
        <w:rPr>
          <w:spacing w:val="-3"/>
        </w:rPr>
        <w:t xml:space="preserve"> information:  </w:t>
      </w:r>
    </w:p>
    <w:p w:rsidR="0083268F" w:rsidRDefault="0083268F" w:rsidP="00F643A9">
      <w:pPr>
        <w:tabs>
          <w:tab w:val="left" w:pos="2160"/>
        </w:tabs>
        <w:spacing w:line="360" w:lineRule="auto"/>
        <w:ind w:firstLine="1440"/>
        <w:rPr>
          <w:spacing w:val="-3"/>
        </w:rPr>
      </w:pPr>
      <w:r>
        <w:rPr>
          <w:spacing w:val="-3"/>
        </w:rPr>
        <w:tab/>
      </w:r>
    </w:p>
    <w:p w:rsidR="0083268F" w:rsidRDefault="0083268F" w:rsidP="00F643A9">
      <w:pPr>
        <w:tabs>
          <w:tab w:val="left" w:pos="2160"/>
        </w:tabs>
        <w:spacing w:line="360" w:lineRule="auto"/>
        <w:ind w:firstLine="1440"/>
        <w:rPr>
          <w:spacing w:val="-3"/>
        </w:rPr>
      </w:pPr>
      <w:r>
        <w:rPr>
          <w:spacing w:val="-3"/>
        </w:rPr>
        <w:tab/>
        <w:t>DLC Basic Service Charges</w:t>
      </w:r>
      <w:r>
        <w:rPr>
          <w:spacing w:val="-3"/>
        </w:rPr>
        <w:tab/>
      </w:r>
      <w:r>
        <w:rPr>
          <w:spacing w:val="-3"/>
        </w:rPr>
        <w:tab/>
      </w:r>
      <w:r>
        <w:rPr>
          <w:spacing w:val="-3"/>
        </w:rPr>
        <w:tab/>
        <w:t>189.54</w:t>
      </w:r>
    </w:p>
    <w:p w:rsidR="0083268F" w:rsidRDefault="0083268F" w:rsidP="00F643A9">
      <w:pPr>
        <w:tabs>
          <w:tab w:val="left" w:pos="2160"/>
        </w:tabs>
        <w:spacing w:line="360" w:lineRule="auto"/>
        <w:ind w:firstLine="1440"/>
        <w:rPr>
          <w:spacing w:val="-3"/>
        </w:rPr>
      </w:pPr>
      <w:r>
        <w:rPr>
          <w:spacing w:val="-3"/>
        </w:rPr>
        <w:tab/>
        <w:t>Supplier Basic Service Charges</w:t>
      </w:r>
      <w:r>
        <w:rPr>
          <w:spacing w:val="-3"/>
        </w:rPr>
        <w:tab/>
      </w:r>
      <w:r>
        <w:rPr>
          <w:spacing w:val="-3"/>
        </w:rPr>
        <w:tab/>
      </w:r>
      <w:r w:rsidRPr="0083268F">
        <w:rPr>
          <w:spacing w:val="-3"/>
          <w:u w:val="single"/>
        </w:rPr>
        <w:t>378.56</w:t>
      </w:r>
    </w:p>
    <w:p w:rsidR="0083268F" w:rsidRPr="0083268F" w:rsidRDefault="0083268F" w:rsidP="00F643A9">
      <w:pPr>
        <w:tabs>
          <w:tab w:val="left" w:pos="2160"/>
        </w:tabs>
        <w:spacing w:line="360" w:lineRule="auto"/>
        <w:ind w:firstLine="1440"/>
        <w:rPr>
          <w:b/>
          <w:spacing w:val="-3"/>
        </w:rPr>
      </w:pPr>
      <w:r>
        <w:rPr>
          <w:spacing w:val="-3"/>
        </w:rPr>
        <w:tab/>
      </w:r>
      <w:r w:rsidRPr="0083268F">
        <w:rPr>
          <w:b/>
          <w:spacing w:val="-3"/>
        </w:rPr>
        <w:t>Total Account Balance Payable to DLC</w:t>
      </w:r>
      <w:r w:rsidRPr="0083268F">
        <w:rPr>
          <w:b/>
          <w:spacing w:val="-3"/>
        </w:rPr>
        <w:tab/>
        <w:t>$602.39</w:t>
      </w:r>
    </w:p>
    <w:p w:rsidR="00F643A9" w:rsidRDefault="00F643A9" w:rsidP="00F643A9">
      <w:pPr>
        <w:tabs>
          <w:tab w:val="left" w:pos="2160"/>
        </w:tabs>
        <w:spacing w:line="360" w:lineRule="auto"/>
        <w:rPr>
          <w:spacing w:val="-3"/>
        </w:rPr>
      </w:pPr>
      <w:r>
        <w:rPr>
          <w:spacing w:val="-3"/>
        </w:rPr>
        <w:tab/>
      </w:r>
    </w:p>
    <w:p w:rsidR="0083268F" w:rsidRPr="003979C8" w:rsidRDefault="0083268F" w:rsidP="00F643A9">
      <w:pPr>
        <w:tabs>
          <w:tab w:val="left" w:pos="2160"/>
        </w:tabs>
        <w:spacing w:line="360" w:lineRule="auto"/>
        <w:rPr>
          <w:b/>
          <w:spacing w:val="-3"/>
        </w:rPr>
      </w:pPr>
      <w:r>
        <w:rPr>
          <w:spacing w:val="-3"/>
        </w:rPr>
        <w:tab/>
      </w:r>
      <w:r w:rsidRPr="003979C8">
        <w:rPr>
          <w:b/>
          <w:spacing w:val="-3"/>
        </w:rPr>
        <w:t xml:space="preserve">Total Budget Payment Plan Amount </w:t>
      </w:r>
      <w:r w:rsidRPr="003979C8">
        <w:rPr>
          <w:b/>
          <w:spacing w:val="-3"/>
        </w:rPr>
        <w:tab/>
        <w:t>$178.61</w:t>
      </w:r>
    </w:p>
    <w:p w:rsidR="00F643A9" w:rsidRDefault="003979C8" w:rsidP="00F643A9">
      <w:pPr>
        <w:tabs>
          <w:tab w:val="left" w:pos="2160"/>
        </w:tabs>
        <w:spacing w:line="360" w:lineRule="auto"/>
        <w:rPr>
          <w:spacing w:val="-3"/>
        </w:rPr>
      </w:pPr>
      <w:r>
        <w:rPr>
          <w:spacing w:val="-3"/>
        </w:rPr>
        <w:t>(</w:t>
      </w:r>
      <w:r w:rsidR="00A52D36">
        <w:rPr>
          <w:spacing w:val="-3"/>
        </w:rPr>
        <w:t xml:space="preserve">Tr. 30; </w:t>
      </w:r>
      <w:r w:rsidR="00F643A9">
        <w:rPr>
          <w:spacing w:val="-3"/>
        </w:rPr>
        <w:t>Duquesne Light Exhibit 3)</w:t>
      </w:r>
      <w:r w:rsidR="00BA39B2">
        <w:rPr>
          <w:spacing w:val="-3"/>
        </w:rPr>
        <w:t>(Emphasis in Original)</w:t>
      </w:r>
      <w:r w:rsidR="00F643A9">
        <w:rPr>
          <w:spacing w:val="-3"/>
        </w:rPr>
        <w:t>.</w:t>
      </w:r>
    </w:p>
    <w:p w:rsidR="001E078B" w:rsidRDefault="001E078B" w:rsidP="009848F7">
      <w:pPr>
        <w:tabs>
          <w:tab w:val="left" w:pos="2160"/>
        </w:tabs>
        <w:spacing w:line="360" w:lineRule="auto"/>
        <w:ind w:firstLine="1440"/>
        <w:rPr>
          <w:spacing w:val="-3"/>
        </w:rPr>
      </w:pPr>
    </w:p>
    <w:p w:rsidR="003979C8" w:rsidRDefault="00E813C7" w:rsidP="009848F7">
      <w:pPr>
        <w:tabs>
          <w:tab w:val="left" w:pos="2160"/>
        </w:tabs>
        <w:spacing w:line="360" w:lineRule="auto"/>
        <w:ind w:firstLine="1440"/>
        <w:rPr>
          <w:spacing w:val="-3"/>
        </w:rPr>
      </w:pPr>
      <w:r>
        <w:rPr>
          <w:spacing w:val="-3"/>
        </w:rPr>
        <w:lastRenderedPageBreak/>
        <w:t>16</w:t>
      </w:r>
      <w:r w:rsidR="003979C8">
        <w:rPr>
          <w:spacing w:val="-3"/>
        </w:rPr>
        <w:t>.</w:t>
      </w:r>
      <w:r w:rsidR="003979C8">
        <w:rPr>
          <w:spacing w:val="-3"/>
        </w:rPr>
        <w:tab/>
        <w:t>On June 24, 2009, Respondent’s billing statement noted in bold font that payment of $602.39 was due by July 15, 2009.  (Duquesne Light Exhibit 3).</w:t>
      </w:r>
    </w:p>
    <w:p w:rsidR="003979C8" w:rsidRDefault="003979C8" w:rsidP="009848F7">
      <w:pPr>
        <w:tabs>
          <w:tab w:val="left" w:pos="2160"/>
        </w:tabs>
        <w:spacing w:line="360" w:lineRule="auto"/>
        <w:ind w:firstLine="1440"/>
        <w:rPr>
          <w:spacing w:val="-3"/>
        </w:rPr>
      </w:pPr>
    </w:p>
    <w:p w:rsidR="003979C8" w:rsidRDefault="00E813C7" w:rsidP="009848F7">
      <w:pPr>
        <w:tabs>
          <w:tab w:val="left" w:pos="2160"/>
        </w:tabs>
        <w:spacing w:line="360" w:lineRule="auto"/>
        <w:ind w:firstLine="1440"/>
        <w:rPr>
          <w:spacing w:val="-3"/>
        </w:rPr>
      </w:pPr>
      <w:r>
        <w:rPr>
          <w:spacing w:val="-3"/>
        </w:rPr>
        <w:t>17</w:t>
      </w:r>
      <w:r w:rsidR="003979C8">
        <w:rPr>
          <w:spacing w:val="-3"/>
        </w:rPr>
        <w:t>.</w:t>
      </w:r>
      <w:r w:rsidR="003979C8">
        <w:rPr>
          <w:spacing w:val="-3"/>
        </w:rPr>
        <w:tab/>
        <w:t xml:space="preserve">On June 24, 2009, Respondent’s billing statement indicated the following </w:t>
      </w:r>
      <w:r w:rsidR="001212AB" w:rsidRPr="00B96379">
        <w:rPr>
          <w:b/>
          <w:spacing w:val="-3"/>
        </w:rPr>
        <w:t>Duquesne Light Company</w:t>
      </w:r>
      <w:r w:rsidR="001212AB">
        <w:rPr>
          <w:spacing w:val="-3"/>
        </w:rPr>
        <w:t xml:space="preserve"> Basic Service Charges </w:t>
      </w:r>
      <w:r w:rsidR="003979C8">
        <w:rPr>
          <w:spacing w:val="-3"/>
        </w:rPr>
        <w:t>information on page 3 of the statement:</w:t>
      </w:r>
    </w:p>
    <w:p w:rsidR="003979C8" w:rsidRDefault="003979C8" w:rsidP="009848F7">
      <w:pPr>
        <w:tabs>
          <w:tab w:val="left" w:pos="2160"/>
        </w:tabs>
        <w:spacing w:line="360" w:lineRule="auto"/>
        <w:ind w:firstLine="1440"/>
        <w:rPr>
          <w:spacing w:val="-3"/>
        </w:rPr>
      </w:pPr>
    </w:p>
    <w:p w:rsidR="003979C8" w:rsidRPr="001212AB" w:rsidRDefault="003979C8" w:rsidP="009848F7">
      <w:pPr>
        <w:tabs>
          <w:tab w:val="left" w:pos="2160"/>
        </w:tabs>
        <w:spacing w:line="360" w:lineRule="auto"/>
        <w:ind w:firstLine="1440"/>
        <w:rPr>
          <w:b/>
          <w:spacing w:val="-3"/>
          <w:u w:val="single"/>
        </w:rPr>
      </w:pPr>
      <w:r>
        <w:rPr>
          <w:spacing w:val="-3"/>
        </w:rPr>
        <w:tab/>
      </w:r>
      <w:r w:rsidRPr="001212AB">
        <w:rPr>
          <w:b/>
          <w:spacing w:val="-3"/>
          <w:u w:val="single"/>
        </w:rPr>
        <w:t>Adjustments</w:t>
      </w:r>
    </w:p>
    <w:p w:rsidR="003979C8" w:rsidRDefault="003979C8" w:rsidP="009848F7">
      <w:pPr>
        <w:tabs>
          <w:tab w:val="left" w:pos="2160"/>
        </w:tabs>
        <w:spacing w:line="360" w:lineRule="auto"/>
        <w:ind w:firstLine="1440"/>
        <w:rPr>
          <w:spacing w:val="-3"/>
          <w:u w:val="single"/>
        </w:rPr>
      </w:pPr>
      <w:r>
        <w:rPr>
          <w:spacing w:val="-3"/>
        </w:rPr>
        <w:tab/>
        <w:t>Adjustments</w:t>
      </w:r>
      <w:r>
        <w:rPr>
          <w:spacing w:val="-3"/>
        </w:rPr>
        <w:tab/>
      </w:r>
      <w:r>
        <w:rPr>
          <w:spacing w:val="-3"/>
        </w:rPr>
        <w:tab/>
      </w:r>
      <w:r>
        <w:rPr>
          <w:spacing w:val="-3"/>
        </w:rPr>
        <w:tab/>
      </w:r>
      <w:r>
        <w:rPr>
          <w:spacing w:val="-3"/>
        </w:rPr>
        <w:tab/>
      </w:r>
      <w:r>
        <w:rPr>
          <w:spacing w:val="-3"/>
        </w:rPr>
        <w:tab/>
      </w:r>
      <w:r w:rsidRPr="001212AB">
        <w:rPr>
          <w:spacing w:val="-3"/>
          <w:u w:val="single"/>
        </w:rPr>
        <w:t>-181.21</w:t>
      </w:r>
    </w:p>
    <w:p w:rsidR="001212AB" w:rsidRDefault="001212AB" w:rsidP="009848F7">
      <w:pPr>
        <w:tabs>
          <w:tab w:val="left" w:pos="2160"/>
        </w:tabs>
        <w:spacing w:line="360" w:lineRule="auto"/>
        <w:ind w:firstLine="1440"/>
        <w:rPr>
          <w:spacing w:val="-3"/>
        </w:rPr>
      </w:pPr>
      <w:r>
        <w:rPr>
          <w:spacing w:val="-3"/>
        </w:rPr>
        <w:tab/>
      </w:r>
      <w:r w:rsidRPr="001212AB">
        <w:rPr>
          <w:b/>
          <w:spacing w:val="-3"/>
        </w:rPr>
        <w:t>Total Adjustments</w:t>
      </w:r>
      <w:r>
        <w:rPr>
          <w:spacing w:val="-3"/>
        </w:rPr>
        <w:tab/>
      </w:r>
      <w:r>
        <w:rPr>
          <w:spacing w:val="-3"/>
        </w:rPr>
        <w:tab/>
      </w:r>
      <w:r>
        <w:rPr>
          <w:spacing w:val="-3"/>
        </w:rPr>
        <w:tab/>
      </w:r>
      <w:r>
        <w:rPr>
          <w:spacing w:val="-3"/>
        </w:rPr>
        <w:tab/>
      </w:r>
      <w:r>
        <w:rPr>
          <w:spacing w:val="-3"/>
        </w:rPr>
        <w:tab/>
      </w:r>
      <w:r w:rsidRPr="001212AB">
        <w:rPr>
          <w:b/>
          <w:spacing w:val="-3"/>
        </w:rPr>
        <w:t>$-181.21</w:t>
      </w:r>
    </w:p>
    <w:p w:rsidR="001212AB" w:rsidRDefault="001212AB" w:rsidP="009848F7">
      <w:pPr>
        <w:tabs>
          <w:tab w:val="left" w:pos="2160"/>
        </w:tabs>
        <w:spacing w:line="360" w:lineRule="auto"/>
        <w:ind w:firstLine="1440"/>
        <w:rPr>
          <w:spacing w:val="-3"/>
        </w:rPr>
      </w:pPr>
    </w:p>
    <w:p w:rsidR="001212AB" w:rsidRPr="001212AB" w:rsidRDefault="001212AB" w:rsidP="009848F7">
      <w:pPr>
        <w:tabs>
          <w:tab w:val="left" w:pos="2160"/>
        </w:tabs>
        <w:spacing w:line="360" w:lineRule="auto"/>
        <w:ind w:firstLine="1440"/>
        <w:rPr>
          <w:b/>
          <w:spacing w:val="-3"/>
          <w:u w:val="single"/>
        </w:rPr>
      </w:pPr>
      <w:r>
        <w:rPr>
          <w:spacing w:val="-3"/>
        </w:rPr>
        <w:tab/>
      </w:r>
      <w:r w:rsidRPr="001212AB">
        <w:rPr>
          <w:b/>
          <w:spacing w:val="-3"/>
          <w:u w:val="single"/>
        </w:rPr>
        <w:t>Current Charges</w:t>
      </w:r>
    </w:p>
    <w:p w:rsidR="001212AB" w:rsidRDefault="001212AB" w:rsidP="009848F7">
      <w:pPr>
        <w:tabs>
          <w:tab w:val="left" w:pos="2160"/>
        </w:tabs>
        <w:spacing w:line="360" w:lineRule="auto"/>
        <w:ind w:firstLine="1440"/>
        <w:rPr>
          <w:spacing w:val="-3"/>
        </w:rPr>
      </w:pPr>
      <w:r>
        <w:rPr>
          <w:spacing w:val="-3"/>
        </w:rPr>
        <w:tab/>
        <w:t>Customer Charge</w:t>
      </w:r>
      <w:r>
        <w:rPr>
          <w:spacing w:val="-3"/>
        </w:rPr>
        <w:tab/>
      </w:r>
      <w:r>
        <w:rPr>
          <w:spacing w:val="-3"/>
        </w:rPr>
        <w:tab/>
      </w:r>
      <w:r>
        <w:rPr>
          <w:spacing w:val="-3"/>
        </w:rPr>
        <w:tab/>
      </w:r>
      <w:r>
        <w:rPr>
          <w:spacing w:val="-3"/>
        </w:rPr>
        <w:tab/>
        <w:t xml:space="preserve">  71.52</w:t>
      </w:r>
    </w:p>
    <w:p w:rsidR="001212AB" w:rsidRDefault="001212AB" w:rsidP="009848F7">
      <w:pPr>
        <w:tabs>
          <w:tab w:val="left" w:pos="2160"/>
        </w:tabs>
        <w:spacing w:line="360" w:lineRule="auto"/>
        <w:ind w:firstLine="1440"/>
        <w:rPr>
          <w:spacing w:val="-3"/>
        </w:rPr>
      </w:pPr>
      <w:r>
        <w:rPr>
          <w:spacing w:val="-3"/>
        </w:rPr>
        <w:tab/>
        <w:t>Distribution  7092 kWh @ 4.2313</w:t>
      </w:r>
      <w:r>
        <w:rPr>
          <w:spacing w:val="-3"/>
        </w:rPr>
        <w:tab/>
      </w:r>
      <w:r>
        <w:rPr>
          <w:spacing w:val="-3"/>
        </w:rPr>
        <w:tab/>
        <w:t xml:space="preserve"> 300.08</w:t>
      </w:r>
    </w:p>
    <w:p w:rsidR="001212AB" w:rsidRDefault="001212AB" w:rsidP="009848F7">
      <w:pPr>
        <w:tabs>
          <w:tab w:val="left" w:pos="2160"/>
        </w:tabs>
        <w:spacing w:line="360" w:lineRule="auto"/>
        <w:ind w:firstLine="1440"/>
        <w:rPr>
          <w:spacing w:val="-3"/>
        </w:rPr>
      </w:pPr>
      <w:r>
        <w:rPr>
          <w:spacing w:val="-3"/>
        </w:rPr>
        <w:tab/>
        <w:t>Pennsylvania Tax Adjustment</w:t>
      </w:r>
      <w:r>
        <w:rPr>
          <w:spacing w:val="-3"/>
        </w:rPr>
        <w:tab/>
      </w:r>
      <w:r>
        <w:rPr>
          <w:spacing w:val="-3"/>
        </w:rPr>
        <w:tab/>
      </w:r>
      <w:r>
        <w:rPr>
          <w:spacing w:val="-3"/>
        </w:rPr>
        <w:tab/>
      </w:r>
      <w:r w:rsidRPr="001212AB">
        <w:rPr>
          <w:spacing w:val="-3"/>
          <w:u w:val="single"/>
        </w:rPr>
        <w:t xml:space="preserve">   -0.85</w:t>
      </w:r>
    </w:p>
    <w:p w:rsidR="001212AB" w:rsidRPr="00B96379" w:rsidRDefault="001212AB" w:rsidP="009848F7">
      <w:pPr>
        <w:tabs>
          <w:tab w:val="left" w:pos="2160"/>
        </w:tabs>
        <w:spacing w:line="360" w:lineRule="auto"/>
        <w:ind w:firstLine="1440"/>
        <w:rPr>
          <w:spacing w:val="-3"/>
          <w:u w:val="single"/>
        </w:rPr>
      </w:pPr>
      <w:r>
        <w:rPr>
          <w:spacing w:val="-3"/>
        </w:rPr>
        <w:tab/>
      </w:r>
      <w:r w:rsidRPr="001212AB">
        <w:rPr>
          <w:b/>
          <w:spacing w:val="-3"/>
        </w:rPr>
        <w:t>Total Current Charges</w:t>
      </w:r>
      <w:r>
        <w:rPr>
          <w:spacing w:val="-3"/>
        </w:rPr>
        <w:tab/>
      </w:r>
      <w:r>
        <w:rPr>
          <w:spacing w:val="-3"/>
        </w:rPr>
        <w:tab/>
      </w:r>
      <w:r>
        <w:rPr>
          <w:spacing w:val="-3"/>
        </w:rPr>
        <w:tab/>
      </w:r>
      <w:r>
        <w:rPr>
          <w:spacing w:val="-3"/>
        </w:rPr>
        <w:tab/>
      </w:r>
      <w:r w:rsidRPr="00B96379">
        <w:rPr>
          <w:b/>
          <w:spacing w:val="-3"/>
          <w:u w:val="single"/>
        </w:rPr>
        <w:t>370.75</w:t>
      </w:r>
    </w:p>
    <w:p w:rsidR="001212AB" w:rsidRDefault="001212AB" w:rsidP="009848F7">
      <w:pPr>
        <w:tabs>
          <w:tab w:val="left" w:pos="2160"/>
        </w:tabs>
        <w:spacing w:line="360" w:lineRule="auto"/>
        <w:ind w:firstLine="1440"/>
        <w:rPr>
          <w:spacing w:val="-3"/>
        </w:rPr>
      </w:pPr>
    </w:p>
    <w:p w:rsidR="001212AB" w:rsidRDefault="001212AB" w:rsidP="009848F7">
      <w:pPr>
        <w:tabs>
          <w:tab w:val="left" w:pos="2160"/>
        </w:tabs>
        <w:spacing w:line="360" w:lineRule="auto"/>
        <w:ind w:firstLine="1440"/>
        <w:rPr>
          <w:spacing w:val="-3"/>
        </w:rPr>
      </w:pPr>
      <w:r>
        <w:rPr>
          <w:spacing w:val="-3"/>
        </w:rPr>
        <w:tab/>
      </w:r>
      <w:r w:rsidRPr="00B96379">
        <w:rPr>
          <w:b/>
          <w:spacing w:val="-3"/>
        </w:rPr>
        <w:t>Total DLC Basic Service Charges</w:t>
      </w:r>
      <w:r>
        <w:rPr>
          <w:spacing w:val="-3"/>
        </w:rPr>
        <w:tab/>
      </w:r>
      <w:r>
        <w:rPr>
          <w:spacing w:val="-3"/>
        </w:rPr>
        <w:tab/>
      </w:r>
      <w:r>
        <w:rPr>
          <w:spacing w:val="-3"/>
        </w:rPr>
        <w:tab/>
      </w:r>
      <w:r w:rsidRPr="00B96379">
        <w:rPr>
          <w:b/>
          <w:spacing w:val="-3"/>
        </w:rPr>
        <w:t>$189.54</w:t>
      </w:r>
    </w:p>
    <w:p w:rsidR="001212AB" w:rsidRDefault="001212AB" w:rsidP="001212AB">
      <w:pPr>
        <w:tabs>
          <w:tab w:val="left" w:pos="2160"/>
        </w:tabs>
        <w:spacing w:line="360" w:lineRule="auto"/>
        <w:rPr>
          <w:spacing w:val="-3"/>
        </w:rPr>
      </w:pPr>
      <w:r>
        <w:rPr>
          <w:spacing w:val="-3"/>
        </w:rPr>
        <w:t>(</w:t>
      </w:r>
      <w:r w:rsidR="00A52D36">
        <w:rPr>
          <w:spacing w:val="-3"/>
        </w:rPr>
        <w:t xml:space="preserve">Tr. 30; </w:t>
      </w:r>
      <w:r>
        <w:rPr>
          <w:spacing w:val="-3"/>
        </w:rPr>
        <w:t>Duquesne Light Exhibit 3</w:t>
      </w:r>
      <w:r w:rsidR="00332E03">
        <w:rPr>
          <w:spacing w:val="-3"/>
        </w:rPr>
        <w:t>)(Emphasis in Original</w:t>
      </w:r>
      <w:r>
        <w:rPr>
          <w:spacing w:val="-3"/>
        </w:rPr>
        <w:t>).</w:t>
      </w:r>
    </w:p>
    <w:p w:rsidR="001212AB" w:rsidRPr="001212AB" w:rsidRDefault="001212AB" w:rsidP="001212AB">
      <w:pPr>
        <w:tabs>
          <w:tab w:val="left" w:pos="2160"/>
        </w:tabs>
        <w:spacing w:line="360" w:lineRule="auto"/>
        <w:rPr>
          <w:spacing w:val="-3"/>
        </w:rPr>
      </w:pPr>
    </w:p>
    <w:p w:rsidR="00B96379" w:rsidRDefault="00E813C7" w:rsidP="00B96379">
      <w:pPr>
        <w:tabs>
          <w:tab w:val="left" w:pos="2160"/>
        </w:tabs>
        <w:spacing w:line="360" w:lineRule="auto"/>
        <w:ind w:firstLine="1440"/>
        <w:rPr>
          <w:spacing w:val="-3"/>
        </w:rPr>
      </w:pPr>
      <w:r>
        <w:rPr>
          <w:spacing w:val="-3"/>
        </w:rPr>
        <w:t>18</w:t>
      </w:r>
      <w:r w:rsidR="00B96379">
        <w:rPr>
          <w:spacing w:val="-3"/>
        </w:rPr>
        <w:t xml:space="preserve">. </w:t>
      </w:r>
      <w:r w:rsidR="00B96379">
        <w:rPr>
          <w:spacing w:val="-3"/>
        </w:rPr>
        <w:tab/>
        <w:t xml:space="preserve">On June 24, 2009, Respondent’s billing statement indicated the following </w:t>
      </w:r>
      <w:r w:rsidR="00B96379" w:rsidRPr="00B96379">
        <w:rPr>
          <w:b/>
          <w:spacing w:val="-3"/>
        </w:rPr>
        <w:t>Supplier</w:t>
      </w:r>
      <w:r w:rsidR="00B96379">
        <w:rPr>
          <w:spacing w:val="-3"/>
        </w:rPr>
        <w:t xml:space="preserve"> Basic Service Charges information on page 3 of the statement:</w:t>
      </w:r>
    </w:p>
    <w:p w:rsidR="00B96379" w:rsidRDefault="00B96379" w:rsidP="00B96379">
      <w:pPr>
        <w:tabs>
          <w:tab w:val="left" w:pos="2160"/>
        </w:tabs>
        <w:spacing w:line="360" w:lineRule="auto"/>
        <w:ind w:firstLine="1440"/>
        <w:rPr>
          <w:spacing w:val="-3"/>
        </w:rPr>
      </w:pPr>
    </w:p>
    <w:p w:rsidR="00B96379" w:rsidRPr="001212AB" w:rsidRDefault="00B96379" w:rsidP="00B96379">
      <w:pPr>
        <w:tabs>
          <w:tab w:val="left" w:pos="2160"/>
        </w:tabs>
        <w:spacing w:line="360" w:lineRule="auto"/>
        <w:ind w:firstLine="1440"/>
        <w:rPr>
          <w:b/>
          <w:spacing w:val="-3"/>
          <w:u w:val="single"/>
        </w:rPr>
      </w:pPr>
      <w:r>
        <w:rPr>
          <w:spacing w:val="-3"/>
        </w:rPr>
        <w:tab/>
      </w:r>
      <w:r w:rsidRPr="001212AB">
        <w:rPr>
          <w:b/>
          <w:spacing w:val="-3"/>
          <w:u w:val="single"/>
        </w:rPr>
        <w:t>Adjustments</w:t>
      </w:r>
    </w:p>
    <w:p w:rsidR="00B96379" w:rsidRDefault="00B96379" w:rsidP="00B96379">
      <w:pPr>
        <w:tabs>
          <w:tab w:val="left" w:pos="2160"/>
        </w:tabs>
        <w:spacing w:line="360" w:lineRule="auto"/>
        <w:ind w:firstLine="1440"/>
        <w:rPr>
          <w:spacing w:val="-3"/>
          <w:u w:val="single"/>
        </w:rPr>
      </w:pPr>
      <w:r>
        <w:rPr>
          <w:spacing w:val="-3"/>
        </w:rPr>
        <w:tab/>
        <w:t>Adjustments</w:t>
      </w:r>
      <w:r>
        <w:rPr>
          <w:spacing w:val="-3"/>
        </w:rPr>
        <w:tab/>
      </w:r>
      <w:r>
        <w:rPr>
          <w:spacing w:val="-3"/>
        </w:rPr>
        <w:tab/>
      </w:r>
      <w:r>
        <w:rPr>
          <w:spacing w:val="-3"/>
        </w:rPr>
        <w:tab/>
      </w:r>
      <w:r>
        <w:rPr>
          <w:spacing w:val="-3"/>
        </w:rPr>
        <w:tab/>
      </w:r>
      <w:r>
        <w:rPr>
          <w:spacing w:val="-3"/>
        </w:rPr>
        <w:tab/>
      </w:r>
      <w:r w:rsidRPr="001212AB">
        <w:rPr>
          <w:spacing w:val="-3"/>
          <w:u w:val="single"/>
        </w:rPr>
        <w:t>-</w:t>
      </w:r>
      <w:r>
        <w:rPr>
          <w:spacing w:val="-3"/>
          <w:u w:val="single"/>
        </w:rPr>
        <w:t>220.00</w:t>
      </w:r>
    </w:p>
    <w:p w:rsidR="00B96379" w:rsidRDefault="00B96379" w:rsidP="00B96379">
      <w:pPr>
        <w:tabs>
          <w:tab w:val="left" w:pos="2160"/>
        </w:tabs>
        <w:spacing w:line="360" w:lineRule="auto"/>
        <w:ind w:firstLine="1440"/>
        <w:rPr>
          <w:spacing w:val="-3"/>
        </w:rPr>
      </w:pPr>
      <w:r>
        <w:rPr>
          <w:spacing w:val="-3"/>
        </w:rPr>
        <w:tab/>
      </w:r>
      <w:r w:rsidRPr="001212AB">
        <w:rPr>
          <w:b/>
          <w:spacing w:val="-3"/>
        </w:rPr>
        <w:t>Total Adjustments</w:t>
      </w:r>
      <w:r>
        <w:rPr>
          <w:spacing w:val="-3"/>
        </w:rPr>
        <w:tab/>
      </w:r>
      <w:r>
        <w:rPr>
          <w:spacing w:val="-3"/>
        </w:rPr>
        <w:tab/>
      </w:r>
      <w:r>
        <w:rPr>
          <w:spacing w:val="-3"/>
        </w:rPr>
        <w:tab/>
      </w:r>
      <w:r>
        <w:rPr>
          <w:spacing w:val="-3"/>
        </w:rPr>
        <w:tab/>
      </w:r>
      <w:r>
        <w:rPr>
          <w:spacing w:val="-3"/>
        </w:rPr>
        <w:tab/>
      </w:r>
      <w:r w:rsidRPr="001212AB">
        <w:rPr>
          <w:b/>
          <w:spacing w:val="-3"/>
        </w:rPr>
        <w:t>$-</w:t>
      </w:r>
      <w:r>
        <w:rPr>
          <w:b/>
          <w:spacing w:val="-3"/>
        </w:rPr>
        <w:t>220.00</w:t>
      </w:r>
    </w:p>
    <w:p w:rsidR="00B96379" w:rsidRDefault="00B96379" w:rsidP="00B96379">
      <w:pPr>
        <w:tabs>
          <w:tab w:val="left" w:pos="2160"/>
        </w:tabs>
        <w:spacing w:line="360" w:lineRule="auto"/>
        <w:ind w:firstLine="1440"/>
        <w:rPr>
          <w:spacing w:val="-3"/>
        </w:rPr>
      </w:pPr>
    </w:p>
    <w:p w:rsidR="00B96379" w:rsidRPr="001212AB" w:rsidRDefault="00B96379" w:rsidP="00B96379">
      <w:pPr>
        <w:tabs>
          <w:tab w:val="left" w:pos="2160"/>
        </w:tabs>
        <w:spacing w:line="360" w:lineRule="auto"/>
        <w:ind w:firstLine="1440"/>
        <w:rPr>
          <w:b/>
          <w:spacing w:val="-3"/>
          <w:u w:val="single"/>
        </w:rPr>
      </w:pPr>
      <w:r>
        <w:rPr>
          <w:spacing w:val="-3"/>
        </w:rPr>
        <w:tab/>
      </w:r>
      <w:r w:rsidRPr="001212AB">
        <w:rPr>
          <w:b/>
          <w:spacing w:val="-3"/>
          <w:u w:val="single"/>
        </w:rPr>
        <w:t>Current Charges</w:t>
      </w:r>
    </w:p>
    <w:p w:rsidR="00B96379" w:rsidRDefault="00B96379" w:rsidP="00B96379">
      <w:pPr>
        <w:tabs>
          <w:tab w:val="left" w:pos="2160"/>
        </w:tabs>
        <w:spacing w:line="360" w:lineRule="auto"/>
        <w:ind w:firstLine="1440"/>
        <w:rPr>
          <w:spacing w:val="-3"/>
        </w:rPr>
      </w:pPr>
      <w:r>
        <w:rPr>
          <w:spacing w:val="-3"/>
        </w:rPr>
        <w:tab/>
        <w:t>Generation &amp; Transmission</w:t>
      </w:r>
    </w:p>
    <w:p w:rsidR="00B96379" w:rsidRDefault="00B96379" w:rsidP="00B96379">
      <w:pPr>
        <w:tabs>
          <w:tab w:val="left" w:pos="2160"/>
        </w:tabs>
        <w:spacing w:line="360" w:lineRule="auto"/>
        <w:ind w:firstLine="1440"/>
        <w:rPr>
          <w:spacing w:val="-3"/>
        </w:rPr>
      </w:pPr>
      <w:r>
        <w:rPr>
          <w:spacing w:val="-3"/>
        </w:rPr>
        <w:tab/>
      </w:r>
      <w:r>
        <w:rPr>
          <w:spacing w:val="-3"/>
        </w:rPr>
        <w:tab/>
      </w:r>
      <w:r>
        <w:rPr>
          <w:spacing w:val="-3"/>
        </w:rPr>
        <w:tab/>
        <w:t>7092 kWh @ 8.4400</w:t>
      </w:r>
      <w:r>
        <w:rPr>
          <w:spacing w:val="-3"/>
        </w:rPr>
        <w:tab/>
      </w:r>
      <w:r>
        <w:rPr>
          <w:spacing w:val="-3"/>
        </w:rPr>
        <w:tab/>
        <w:t xml:space="preserve"> 598.56</w:t>
      </w:r>
    </w:p>
    <w:p w:rsidR="00B96379" w:rsidRPr="00B96379" w:rsidRDefault="00B96379" w:rsidP="00B96379">
      <w:pPr>
        <w:tabs>
          <w:tab w:val="left" w:pos="2160"/>
        </w:tabs>
        <w:spacing w:line="360" w:lineRule="auto"/>
        <w:ind w:firstLine="1440"/>
        <w:rPr>
          <w:spacing w:val="-3"/>
          <w:u w:val="single"/>
        </w:rPr>
      </w:pPr>
      <w:r>
        <w:rPr>
          <w:spacing w:val="-3"/>
        </w:rPr>
        <w:tab/>
      </w:r>
      <w:r w:rsidRPr="001212AB">
        <w:rPr>
          <w:b/>
          <w:spacing w:val="-3"/>
        </w:rPr>
        <w:t>Total Current Charges</w:t>
      </w:r>
      <w:r>
        <w:rPr>
          <w:spacing w:val="-3"/>
        </w:rPr>
        <w:tab/>
      </w:r>
      <w:r>
        <w:rPr>
          <w:spacing w:val="-3"/>
        </w:rPr>
        <w:tab/>
      </w:r>
      <w:r>
        <w:rPr>
          <w:spacing w:val="-3"/>
        </w:rPr>
        <w:tab/>
      </w:r>
      <w:r>
        <w:rPr>
          <w:spacing w:val="-3"/>
        </w:rPr>
        <w:tab/>
      </w:r>
      <w:r>
        <w:rPr>
          <w:b/>
          <w:spacing w:val="-3"/>
          <w:u w:val="single"/>
        </w:rPr>
        <w:t>598.56</w:t>
      </w:r>
    </w:p>
    <w:p w:rsidR="00B96379" w:rsidRDefault="00B96379" w:rsidP="00B96379">
      <w:pPr>
        <w:tabs>
          <w:tab w:val="left" w:pos="2160"/>
        </w:tabs>
        <w:spacing w:line="360" w:lineRule="auto"/>
        <w:ind w:firstLine="1440"/>
        <w:rPr>
          <w:spacing w:val="-3"/>
        </w:rPr>
      </w:pPr>
    </w:p>
    <w:p w:rsidR="00B96379" w:rsidRDefault="00B96379" w:rsidP="00B96379">
      <w:pPr>
        <w:tabs>
          <w:tab w:val="left" w:pos="2160"/>
        </w:tabs>
        <w:spacing w:line="360" w:lineRule="auto"/>
        <w:ind w:firstLine="1440"/>
        <w:rPr>
          <w:spacing w:val="-3"/>
        </w:rPr>
      </w:pPr>
      <w:r>
        <w:rPr>
          <w:spacing w:val="-3"/>
        </w:rPr>
        <w:lastRenderedPageBreak/>
        <w:tab/>
      </w:r>
      <w:r w:rsidRPr="00B96379">
        <w:rPr>
          <w:b/>
          <w:spacing w:val="-3"/>
        </w:rPr>
        <w:t xml:space="preserve">Total </w:t>
      </w:r>
      <w:r>
        <w:rPr>
          <w:b/>
          <w:spacing w:val="-3"/>
        </w:rPr>
        <w:t>Supplier</w:t>
      </w:r>
      <w:r w:rsidRPr="00B96379">
        <w:rPr>
          <w:b/>
          <w:spacing w:val="-3"/>
        </w:rPr>
        <w:t xml:space="preserve"> Basic Service Charges</w:t>
      </w:r>
      <w:r>
        <w:rPr>
          <w:spacing w:val="-3"/>
        </w:rPr>
        <w:tab/>
      </w:r>
      <w:r>
        <w:rPr>
          <w:spacing w:val="-3"/>
        </w:rPr>
        <w:tab/>
      </w:r>
      <w:r w:rsidRPr="00B96379">
        <w:rPr>
          <w:b/>
          <w:spacing w:val="-3"/>
        </w:rPr>
        <w:t>$</w:t>
      </w:r>
      <w:r>
        <w:rPr>
          <w:b/>
          <w:spacing w:val="-3"/>
        </w:rPr>
        <w:t>378.56</w:t>
      </w:r>
    </w:p>
    <w:p w:rsidR="00B96379" w:rsidRDefault="00B96379" w:rsidP="00B96379">
      <w:pPr>
        <w:tabs>
          <w:tab w:val="left" w:pos="2160"/>
        </w:tabs>
        <w:spacing w:line="360" w:lineRule="auto"/>
        <w:rPr>
          <w:spacing w:val="-3"/>
        </w:rPr>
      </w:pPr>
      <w:r>
        <w:rPr>
          <w:spacing w:val="-3"/>
        </w:rPr>
        <w:t>(</w:t>
      </w:r>
      <w:r w:rsidR="00A52D36">
        <w:rPr>
          <w:spacing w:val="-3"/>
        </w:rPr>
        <w:t xml:space="preserve">Tr. 30; </w:t>
      </w:r>
      <w:r>
        <w:rPr>
          <w:spacing w:val="-3"/>
        </w:rPr>
        <w:t>Duquesne Light Exhibit 3</w:t>
      </w:r>
      <w:r w:rsidR="00332E03">
        <w:rPr>
          <w:spacing w:val="-3"/>
        </w:rPr>
        <w:t>)(Emphasis in Original</w:t>
      </w:r>
      <w:r>
        <w:rPr>
          <w:spacing w:val="-3"/>
        </w:rPr>
        <w:t>).</w:t>
      </w:r>
    </w:p>
    <w:p w:rsidR="003979C8" w:rsidRDefault="003979C8" w:rsidP="00B96379">
      <w:pPr>
        <w:tabs>
          <w:tab w:val="left" w:pos="2160"/>
        </w:tabs>
        <w:spacing w:line="360" w:lineRule="auto"/>
        <w:rPr>
          <w:spacing w:val="-3"/>
        </w:rPr>
      </w:pPr>
    </w:p>
    <w:p w:rsidR="001E078B" w:rsidRDefault="00FC27BB" w:rsidP="009848F7">
      <w:pPr>
        <w:tabs>
          <w:tab w:val="left" w:pos="2160"/>
        </w:tabs>
        <w:spacing w:line="360" w:lineRule="auto"/>
        <w:ind w:firstLine="1440"/>
        <w:rPr>
          <w:spacing w:val="-3"/>
        </w:rPr>
      </w:pPr>
      <w:r>
        <w:rPr>
          <w:spacing w:val="-3"/>
        </w:rPr>
        <w:t>1</w:t>
      </w:r>
      <w:r w:rsidR="00E813C7">
        <w:rPr>
          <w:spacing w:val="-3"/>
        </w:rPr>
        <w:t>9</w:t>
      </w:r>
      <w:r w:rsidR="001E078B">
        <w:rPr>
          <w:spacing w:val="-3"/>
        </w:rPr>
        <w:t>.</w:t>
      </w:r>
      <w:r w:rsidR="001E078B">
        <w:rPr>
          <w:spacing w:val="-3"/>
        </w:rPr>
        <w:tab/>
        <w:t xml:space="preserve">Frank </w:t>
      </w:r>
      <w:proofErr w:type="spellStart"/>
      <w:r w:rsidR="008807BA">
        <w:rPr>
          <w:spacing w:val="-3"/>
        </w:rPr>
        <w:t>Jergons</w:t>
      </w:r>
      <w:proofErr w:type="spellEnd"/>
      <w:r w:rsidR="008807BA">
        <w:rPr>
          <w:spacing w:val="-3"/>
        </w:rPr>
        <w:t xml:space="preserve"> </w:t>
      </w:r>
      <w:r w:rsidR="001E078B">
        <w:rPr>
          <w:spacing w:val="-3"/>
        </w:rPr>
        <w:t xml:space="preserve">uses </w:t>
      </w:r>
      <w:r w:rsidR="00F643A9">
        <w:rPr>
          <w:spacing w:val="-3"/>
        </w:rPr>
        <w:t>Dominion Peoples Plus as his</w:t>
      </w:r>
      <w:r w:rsidR="001E078B">
        <w:rPr>
          <w:spacing w:val="-3"/>
        </w:rPr>
        <w:t xml:space="preserve"> alternative supplier to supply </w:t>
      </w:r>
      <w:r w:rsidR="00F643A9">
        <w:rPr>
          <w:spacing w:val="-3"/>
        </w:rPr>
        <w:t>the</w:t>
      </w:r>
      <w:r w:rsidR="001E078B">
        <w:rPr>
          <w:spacing w:val="-3"/>
        </w:rPr>
        <w:t xml:space="preserve"> electric commodity services </w:t>
      </w:r>
      <w:r w:rsidR="00F643A9">
        <w:rPr>
          <w:spacing w:val="-3"/>
        </w:rPr>
        <w:t>and</w:t>
      </w:r>
      <w:r w:rsidR="00FC29FC">
        <w:rPr>
          <w:spacing w:val="-3"/>
        </w:rPr>
        <w:t xml:space="preserve"> Respondent </w:t>
      </w:r>
      <w:r w:rsidR="00F643A9">
        <w:rPr>
          <w:spacing w:val="-3"/>
        </w:rPr>
        <w:t>i</w:t>
      </w:r>
      <w:r w:rsidR="001E078B">
        <w:rPr>
          <w:spacing w:val="-3"/>
        </w:rPr>
        <w:t xml:space="preserve">s his distributor.  Respondent is </w:t>
      </w:r>
      <w:r w:rsidR="00F643A9">
        <w:rPr>
          <w:spacing w:val="-3"/>
        </w:rPr>
        <w:t xml:space="preserve">both the </w:t>
      </w:r>
      <w:r w:rsidR="001E078B">
        <w:rPr>
          <w:spacing w:val="-3"/>
        </w:rPr>
        <w:t>supplier and distributor</w:t>
      </w:r>
      <w:r w:rsidR="00F643A9">
        <w:rPr>
          <w:spacing w:val="-3"/>
        </w:rPr>
        <w:t xml:space="preserve"> on Nannette</w:t>
      </w:r>
      <w:r w:rsidR="00A56DBC">
        <w:rPr>
          <w:spacing w:val="-3"/>
        </w:rPr>
        <w:t xml:space="preserve"> </w:t>
      </w:r>
      <w:proofErr w:type="spellStart"/>
      <w:r w:rsidR="00A56DBC">
        <w:rPr>
          <w:spacing w:val="-3"/>
        </w:rPr>
        <w:t>Jergons</w:t>
      </w:r>
      <w:proofErr w:type="spellEnd"/>
      <w:r w:rsidR="00F643A9">
        <w:rPr>
          <w:spacing w:val="-3"/>
        </w:rPr>
        <w:t>’ account</w:t>
      </w:r>
      <w:r w:rsidR="001E078B">
        <w:rPr>
          <w:spacing w:val="-3"/>
        </w:rPr>
        <w:t xml:space="preserve">.  (Tr. </w:t>
      </w:r>
      <w:r w:rsidR="00F25B63">
        <w:rPr>
          <w:spacing w:val="-3"/>
        </w:rPr>
        <w:t xml:space="preserve">10, </w:t>
      </w:r>
      <w:r w:rsidR="00303622">
        <w:rPr>
          <w:spacing w:val="-3"/>
        </w:rPr>
        <w:t>25</w:t>
      </w:r>
      <w:r w:rsidR="00BA39B2">
        <w:rPr>
          <w:spacing w:val="-3"/>
        </w:rPr>
        <w:t>, 50-54</w:t>
      </w:r>
      <w:r w:rsidR="001E078B">
        <w:rPr>
          <w:spacing w:val="-3"/>
        </w:rPr>
        <w:t>).</w:t>
      </w:r>
    </w:p>
    <w:p w:rsidR="001E078B" w:rsidRDefault="001E078B" w:rsidP="009848F7">
      <w:pPr>
        <w:tabs>
          <w:tab w:val="left" w:pos="2160"/>
        </w:tabs>
        <w:spacing w:line="360" w:lineRule="auto"/>
        <w:ind w:firstLine="1440"/>
        <w:rPr>
          <w:spacing w:val="-3"/>
        </w:rPr>
      </w:pPr>
    </w:p>
    <w:p w:rsidR="001E078B" w:rsidRDefault="00E813C7" w:rsidP="009848F7">
      <w:pPr>
        <w:tabs>
          <w:tab w:val="left" w:pos="2160"/>
        </w:tabs>
        <w:spacing w:line="360" w:lineRule="auto"/>
        <w:ind w:firstLine="1440"/>
        <w:rPr>
          <w:spacing w:val="-3"/>
        </w:rPr>
      </w:pPr>
      <w:r>
        <w:rPr>
          <w:spacing w:val="-3"/>
        </w:rPr>
        <w:t>20</w:t>
      </w:r>
      <w:r w:rsidR="001E078B">
        <w:rPr>
          <w:spacing w:val="-3"/>
        </w:rPr>
        <w:t>.</w:t>
      </w:r>
      <w:r w:rsidR="001E078B">
        <w:rPr>
          <w:spacing w:val="-3"/>
        </w:rPr>
        <w:tab/>
        <w:t xml:space="preserve">When Respondent re-computed the amounts owed by Nannette </w:t>
      </w:r>
      <w:proofErr w:type="spellStart"/>
      <w:r w:rsidR="00DE425D">
        <w:rPr>
          <w:spacing w:val="-3"/>
        </w:rPr>
        <w:t>Jergons</w:t>
      </w:r>
      <w:proofErr w:type="spellEnd"/>
      <w:r w:rsidR="00DE425D">
        <w:rPr>
          <w:spacing w:val="-3"/>
        </w:rPr>
        <w:t xml:space="preserve"> </w:t>
      </w:r>
      <w:r w:rsidR="001E078B">
        <w:rPr>
          <w:spacing w:val="-3"/>
        </w:rPr>
        <w:t xml:space="preserve">and Frank </w:t>
      </w:r>
      <w:proofErr w:type="spellStart"/>
      <w:r w:rsidR="00954019">
        <w:rPr>
          <w:spacing w:val="-3"/>
        </w:rPr>
        <w:t>Jergons</w:t>
      </w:r>
      <w:proofErr w:type="spellEnd"/>
      <w:r w:rsidR="00954019">
        <w:rPr>
          <w:spacing w:val="-3"/>
        </w:rPr>
        <w:t xml:space="preserve"> </w:t>
      </w:r>
      <w:r w:rsidR="001E078B">
        <w:rPr>
          <w:spacing w:val="-3"/>
        </w:rPr>
        <w:t xml:space="preserve">in June 2009, Respondent </w:t>
      </w:r>
      <w:r w:rsidR="00BA39B2">
        <w:rPr>
          <w:spacing w:val="-3"/>
        </w:rPr>
        <w:t xml:space="preserve">went back in the billing records in order to use the appropriate supplier and rates charges in effect during that time period.  This method </w:t>
      </w:r>
      <w:r w:rsidR="001E078B">
        <w:rPr>
          <w:spacing w:val="-3"/>
        </w:rPr>
        <w:t>used the cost of the commodity available through Frank</w:t>
      </w:r>
      <w:r w:rsidR="007737FF">
        <w:rPr>
          <w:spacing w:val="-3"/>
        </w:rPr>
        <w:t xml:space="preserve"> </w:t>
      </w:r>
      <w:proofErr w:type="spellStart"/>
      <w:r w:rsidR="007737FF">
        <w:rPr>
          <w:spacing w:val="-3"/>
        </w:rPr>
        <w:t>Jergons</w:t>
      </w:r>
      <w:proofErr w:type="spellEnd"/>
      <w:r w:rsidR="001E078B">
        <w:rPr>
          <w:spacing w:val="-3"/>
        </w:rPr>
        <w:t>’ supplier</w:t>
      </w:r>
      <w:r w:rsidR="004B6CDB">
        <w:rPr>
          <w:spacing w:val="-3"/>
        </w:rPr>
        <w:t xml:space="preserve"> </w:t>
      </w:r>
      <w:r w:rsidR="00C50950">
        <w:rPr>
          <w:spacing w:val="-3"/>
        </w:rPr>
        <w:t>(</w:t>
      </w:r>
      <w:r w:rsidR="004B6CDB">
        <w:rPr>
          <w:spacing w:val="-3"/>
        </w:rPr>
        <w:t xml:space="preserve">which </w:t>
      </w:r>
      <w:r w:rsidR="00C50950">
        <w:rPr>
          <w:spacing w:val="-3"/>
        </w:rPr>
        <w:t>amount was 8.4400 per kilowatt hour) on Frank</w:t>
      </w:r>
      <w:r w:rsidR="00282744">
        <w:rPr>
          <w:spacing w:val="-3"/>
        </w:rPr>
        <w:t xml:space="preserve"> </w:t>
      </w:r>
      <w:proofErr w:type="spellStart"/>
      <w:r w:rsidR="00282744">
        <w:rPr>
          <w:spacing w:val="-3"/>
        </w:rPr>
        <w:t>Jergons</w:t>
      </w:r>
      <w:proofErr w:type="spellEnd"/>
      <w:r w:rsidR="00C50950">
        <w:rPr>
          <w:spacing w:val="-3"/>
        </w:rPr>
        <w:t>’ account statement, and used the cost of the commodity available through Respondent (which amount is unknown)</w:t>
      </w:r>
      <w:r w:rsidR="00FC27BB">
        <w:rPr>
          <w:spacing w:val="-3"/>
        </w:rPr>
        <w:t xml:space="preserve"> on Nannette</w:t>
      </w:r>
      <w:r w:rsidR="001F5685">
        <w:rPr>
          <w:spacing w:val="-3"/>
        </w:rPr>
        <w:t xml:space="preserve"> </w:t>
      </w:r>
      <w:proofErr w:type="spellStart"/>
      <w:r w:rsidR="001F5685">
        <w:rPr>
          <w:spacing w:val="-3"/>
        </w:rPr>
        <w:t>Jergons</w:t>
      </w:r>
      <w:proofErr w:type="spellEnd"/>
      <w:r w:rsidR="00FC27BB">
        <w:rPr>
          <w:spacing w:val="-3"/>
        </w:rPr>
        <w:t>’ account statement</w:t>
      </w:r>
      <w:r w:rsidR="004B6CDB">
        <w:rPr>
          <w:spacing w:val="-3"/>
        </w:rPr>
        <w:t>.</w:t>
      </w:r>
      <w:r w:rsidR="00BA39B2">
        <w:rPr>
          <w:rStyle w:val="FootnoteReference"/>
          <w:spacing w:val="-3"/>
        </w:rPr>
        <w:footnoteReference w:id="3"/>
      </w:r>
      <w:r w:rsidR="004B6CDB">
        <w:rPr>
          <w:spacing w:val="-3"/>
        </w:rPr>
        <w:t xml:space="preserve">  </w:t>
      </w:r>
      <w:proofErr w:type="gramStart"/>
      <w:r w:rsidR="004B6CDB">
        <w:rPr>
          <w:spacing w:val="-3"/>
        </w:rPr>
        <w:t xml:space="preserve">(Tr. </w:t>
      </w:r>
      <w:r w:rsidR="00A52D36">
        <w:rPr>
          <w:spacing w:val="-3"/>
        </w:rPr>
        <w:t>27-31</w:t>
      </w:r>
      <w:r w:rsidR="00ED7383">
        <w:rPr>
          <w:spacing w:val="-3"/>
        </w:rPr>
        <w:t>, 47, 52</w:t>
      </w:r>
      <w:r w:rsidR="00C50950">
        <w:rPr>
          <w:spacing w:val="-3"/>
        </w:rPr>
        <w:t xml:space="preserve">; </w:t>
      </w:r>
      <w:r w:rsidR="00ED7383">
        <w:rPr>
          <w:spacing w:val="-3"/>
        </w:rPr>
        <w:t>Duquesne Light</w:t>
      </w:r>
      <w:r w:rsidR="00C50950">
        <w:rPr>
          <w:spacing w:val="-3"/>
        </w:rPr>
        <w:t xml:space="preserve"> Exhibit</w:t>
      </w:r>
      <w:r w:rsidR="00C74FD3">
        <w:rPr>
          <w:spacing w:val="-3"/>
        </w:rPr>
        <w:t> </w:t>
      </w:r>
      <w:r w:rsidR="00C50950">
        <w:rPr>
          <w:spacing w:val="-3"/>
        </w:rPr>
        <w:t>3</w:t>
      </w:r>
      <w:r w:rsidR="004B6CDB">
        <w:rPr>
          <w:spacing w:val="-3"/>
        </w:rPr>
        <w:t>).</w:t>
      </w:r>
      <w:proofErr w:type="gramEnd"/>
    </w:p>
    <w:p w:rsidR="00303622" w:rsidRDefault="00303622" w:rsidP="009848F7">
      <w:pPr>
        <w:tabs>
          <w:tab w:val="left" w:pos="2160"/>
        </w:tabs>
        <w:spacing w:line="360" w:lineRule="auto"/>
        <w:ind w:firstLine="1440"/>
        <w:rPr>
          <w:spacing w:val="-3"/>
        </w:rPr>
      </w:pPr>
    </w:p>
    <w:p w:rsidR="00303622" w:rsidRDefault="00303622" w:rsidP="009848F7">
      <w:pPr>
        <w:tabs>
          <w:tab w:val="left" w:pos="2160"/>
        </w:tabs>
        <w:spacing w:line="360" w:lineRule="auto"/>
        <w:ind w:firstLine="1440"/>
        <w:rPr>
          <w:spacing w:val="-3"/>
        </w:rPr>
      </w:pPr>
      <w:r>
        <w:rPr>
          <w:spacing w:val="-3"/>
        </w:rPr>
        <w:t>21.</w:t>
      </w:r>
      <w:r>
        <w:rPr>
          <w:spacing w:val="-3"/>
        </w:rPr>
        <w:tab/>
        <w:t xml:space="preserve">To bill Nannette </w:t>
      </w:r>
      <w:proofErr w:type="spellStart"/>
      <w:r w:rsidR="003428DE">
        <w:rPr>
          <w:spacing w:val="-3"/>
        </w:rPr>
        <w:t>Jergons</w:t>
      </w:r>
      <w:proofErr w:type="spellEnd"/>
      <w:r w:rsidR="003428DE">
        <w:rPr>
          <w:spacing w:val="-3"/>
        </w:rPr>
        <w:t xml:space="preserve"> </w:t>
      </w:r>
      <w:r>
        <w:rPr>
          <w:spacing w:val="-3"/>
        </w:rPr>
        <w:t xml:space="preserve">and Frank </w:t>
      </w:r>
      <w:proofErr w:type="spellStart"/>
      <w:r w:rsidR="00282744">
        <w:rPr>
          <w:spacing w:val="-3"/>
        </w:rPr>
        <w:t>Jergons</w:t>
      </w:r>
      <w:proofErr w:type="spellEnd"/>
      <w:r w:rsidR="00282744">
        <w:rPr>
          <w:spacing w:val="-3"/>
        </w:rPr>
        <w:t xml:space="preserve"> </w:t>
      </w:r>
      <w:r>
        <w:rPr>
          <w:spacing w:val="-3"/>
        </w:rPr>
        <w:t>correctly, Respondent first looked at Nannette</w:t>
      </w:r>
      <w:r w:rsidR="00BA7D78">
        <w:rPr>
          <w:spacing w:val="-3"/>
        </w:rPr>
        <w:t xml:space="preserve"> </w:t>
      </w:r>
      <w:proofErr w:type="spellStart"/>
      <w:r w:rsidR="00BA7D78">
        <w:rPr>
          <w:spacing w:val="-3"/>
        </w:rPr>
        <w:t>Jergons</w:t>
      </w:r>
      <w:proofErr w:type="spellEnd"/>
      <w:r>
        <w:rPr>
          <w:spacing w:val="-3"/>
        </w:rPr>
        <w:t>’ account and, “removed all her kilowatt hours that she was originally billed and then rebilled her and then with the payments that she had made she came out with a credit on her account.”  (Tr. 26).</w:t>
      </w:r>
    </w:p>
    <w:p w:rsidR="004B6CDB" w:rsidRDefault="004B6CDB" w:rsidP="009848F7">
      <w:pPr>
        <w:tabs>
          <w:tab w:val="left" w:pos="2160"/>
        </w:tabs>
        <w:spacing w:line="360" w:lineRule="auto"/>
        <w:ind w:firstLine="1440"/>
        <w:rPr>
          <w:spacing w:val="-3"/>
        </w:rPr>
      </w:pPr>
    </w:p>
    <w:p w:rsidR="00744725" w:rsidRDefault="00ED60A9" w:rsidP="00A17CB6">
      <w:pPr>
        <w:tabs>
          <w:tab w:val="left" w:pos="2160"/>
        </w:tabs>
        <w:spacing w:line="360" w:lineRule="auto"/>
        <w:ind w:firstLine="1440"/>
        <w:rPr>
          <w:spacing w:val="-3"/>
        </w:rPr>
      </w:pPr>
      <w:r>
        <w:rPr>
          <w:spacing w:val="-3"/>
        </w:rPr>
        <w:t>22</w:t>
      </w:r>
      <w:r w:rsidR="004B6CDB">
        <w:rPr>
          <w:spacing w:val="-3"/>
        </w:rPr>
        <w:t>.</w:t>
      </w:r>
      <w:r w:rsidR="004B6CDB">
        <w:rPr>
          <w:spacing w:val="-3"/>
        </w:rPr>
        <w:tab/>
      </w:r>
      <w:r w:rsidR="008D767B">
        <w:rPr>
          <w:spacing w:val="-3"/>
        </w:rPr>
        <w:t>On April 12</w:t>
      </w:r>
      <w:r w:rsidR="002154CD">
        <w:rPr>
          <w:spacing w:val="-3"/>
        </w:rPr>
        <w:t>, 2010</w:t>
      </w:r>
      <w:r w:rsidR="000B2586">
        <w:rPr>
          <w:spacing w:val="-3"/>
        </w:rPr>
        <w:t xml:space="preserve">, Complainant filed a formal complaint against </w:t>
      </w:r>
      <w:r w:rsidR="002154CD">
        <w:rPr>
          <w:spacing w:val="-3"/>
        </w:rPr>
        <w:t>Duquesne Light</w:t>
      </w:r>
      <w:r w:rsidR="000B2586">
        <w:rPr>
          <w:spacing w:val="-3"/>
        </w:rPr>
        <w:t xml:space="preserve"> with the Commission</w:t>
      </w:r>
      <w:r w:rsidR="00D40382">
        <w:rPr>
          <w:spacing w:val="-3"/>
        </w:rPr>
        <w:t xml:space="preserve"> because Respondent </w:t>
      </w:r>
      <w:r w:rsidR="006D438C">
        <w:rPr>
          <w:spacing w:val="-3"/>
        </w:rPr>
        <w:t>charged $598.56 to Frank</w:t>
      </w:r>
      <w:r w:rsidR="00F55EF3">
        <w:rPr>
          <w:spacing w:val="-3"/>
        </w:rPr>
        <w:t xml:space="preserve"> </w:t>
      </w:r>
      <w:proofErr w:type="spellStart"/>
      <w:r w:rsidR="00F55EF3">
        <w:rPr>
          <w:spacing w:val="-3"/>
        </w:rPr>
        <w:t>Jergons</w:t>
      </w:r>
      <w:proofErr w:type="spellEnd"/>
      <w:r w:rsidR="006D438C">
        <w:rPr>
          <w:spacing w:val="-3"/>
        </w:rPr>
        <w:t xml:space="preserve">’ account but only </w:t>
      </w:r>
      <w:r w:rsidR="00D40382">
        <w:rPr>
          <w:spacing w:val="-3"/>
        </w:rPr>
        <w:t xml:space="preserve">credited </w:t>
      </w:r>
      <w:r w:rsidR="006D438C">
        <w:rPr>
          <w:spacing w:val="-3"/>
        </w:rPr>
        <w:t xml:space="preserve">$582.39 to </w:t>
      </w:r>
      <w:r w:rsidR="00D40382">
        <w:rPr>
          <w:spacing w:val="-3"/>
        </w:rPr>
        <w:t>Nannette</w:t>
      </w:r>
      <w:r w:rsidR="002C2193">
        <w:rPr>
          <w:spacing w:val="-3"/>
        </w:rPr>
        <w:t xml:space="preserve"> </w:t>
      </w:r>
      <w:proofErr w:type="spellStart"/>
      <w:r w:rsidR="002C2193">
        <w:rPr>
          <w:spacing w:val="-3"/>
        </w:rPr>
        <w:t>Jergons</w:t>
      </w:r>
      <w:proofErr w:type="spellEnd"/>
      <w:r w:rsidR="00D40382">
        <w:rPr>
          <w:spacing w:val="-3"/>
        </w:rPr>
        <w:t>’ account</w:t>
      </w:r>
      <w:r w:rsidR="000B2586">
        <w:rPr>
          <w:spacing w:val="-3"/>
        </w:rPr>
        <w:t>.</w:t>
      </w:r>
      <w:r w:rsidR="006D438C">
        <w:rPr>
          <w:spacing w:val="-3"/>
        </w:rPr>
        <w:t xml:space="preserve">  (</w:t>
      </w:r>
      <w:r w:rsidR="00F25B63">
        <w:rPr>
          <w:spacing w:val="-3"/>
        </w:rPr>
        <w:t xml:space="preserve">Tr. 10, </w:t>
      </w:r>
      <w:r w:rsidR="001971EC">
        <w:rPr>
          <w:spacing w:val="-3"/>
        </w:rPr>
        <w:t>13-15, 18</w:t>
      </w:r>
      <w:r w:rsidR="00093D6F">
        <w:rPr>
          <w:spacing w:val="-3"/>
        </w:rPr>
        <w:t>, 32</w:t>
      </w:r>
      <w:r w:rsidR="00F25B63">
        <w:rPr>
          <w:spacing w:val="-3"/>
        </w:rPr>
        <w:t xml:space="preserve">; </w:t>
      </w:r>
      <w:r w:rsidR="006D438C">
        <w:rPr>
          <w:spacing w:val="-3"/>
        </w:rPr>
        <w:t>Duquesne Light Exhibits 1 &amp; 2</w:t>
      </w:r>
      <w:r w:rsidR="00D40382">
        <w:rPr>
          <w:spacing w:val="-3"/>
        </w:rPr>
        <w:t>).</w:t>
      </w:r>
    </w:p>
    <w:p w:rsidR="005F69FE" w:rsidRDefault="005F69FE" w:rsidP="00744725">
      <w:pPr>
        <w:tabs>
          <w:tab w:val="left" w:pos="1440"/>
        </w:tabs>
        <w:spacing w:line="360" w:lineRule="auto"/>
        <w:rPr>
          <w:spacing w:val="-3"/>
        </w:rPr>
      </w:pPr>
    </w:p>
    <w:p w:rsidR="00D54567" w:rsidRDefault="003979C8" w:rsidP="00744725">
      <w:pPr>
        <w:tabs>
          <w:tab w:val="left" w:pos="1440"/>
        </w:tabs>
        <w:spacing w:line="360" w:lineRule="auto"/>
        <w:rPr>
          <w:spacing w:val="-3"/>
        </w:rPr>
      </w:pPr>
      <w:r>
        <w:rPr>
          <w:spacing w:val="-3"/>
        </w:rPr>
        <w:tab/>
      </w:r>
      <w:r w:rsidR="00E813C7">
        <w:rPr>
          <w:spacing w:val="-3"/>
        </w:rPr>
        <w:t>2</w:t>
      </w:r>
      <w:r w:rsidR="00A17CB6">
        <w:rPr>
          <w:spacing w:val="-3"/>
        </w:rPr>
        <w:t>3</w:t>
      </w:r>
      <w:r w:rsidR="00D54567">
        <w:rPr>
          <w:spacing w:val="-3"/>
        </w:rPr>
        <w:t>.</w:t>
      </w:r>
      <w:r w:rsidR="00D54567">
        <w:rPr>
          <w:spacing w:val="-3"/>
        </w:rPr>
        <w:tab/>
      </w:r>
      <w:r w:rsidR="00DB1F5C">
        <w:rPr>
          <w:spacing w:val="-3"/>
        </w:rPr>
        <w:t>Since the dispute arose, Complainant has paid all current charges for electrical service but has refused to pay towards the arrearage caused by the</w:t>
      </w:r>
      <w:r w:rsidR="001E078B">
        <w:rPr>
          <w:spacing w:val="-3"/>
        </w:rPr>
        <w:t xml:space="preserve"> mixed meters.  (Tr.</w:t>
      </w:r>
      <w:r w:rsidR="00DB1F5C">
        <w:rPr>
          <w:spacing w:val="-3"/>
        </w:rPr>
        <w:t xml:space="preserve"> 12</w:t>
      </w:r>
      <w:r w:rsidR="00FA11FB">
        <w:rPr>
          <w:spacing w:val="-3"/>
        </w:rPr>
        <w:t>; Duquesne Light Exhibit 1</w:t>
      </w:r>
      <w:r w:rsidR="00DB1F5C">
        <w:rPr>
          <w:spacing w:val="-3"/>
        </w:rPr>
        <w:t>).</w:t>
      </w:r>
    </w:p>
    <w:p w:rsidR="0029002C" w:rsidRDefault="003678A1" w:rsidP="00B613EB">
      <w:pPr>
        <w:tabs>
          <w:tab w:val="left" w:pos="1440"/>
        </w:tabs>
        <w:spacing w:line="360" w:lineRule="auto"/>
        <w:rPr>
          <w:spacing w:val="-3"/>
        </w:rPr>
      </w:pPr>
      <w:r>
        <w:rPr>
          <w:spacing w:val="-3"/>
        </w:rPr>
        <w:lastRenderedPageBreak/>
        <w:tab/>
      </w:r>
      <w:r w:rsidR="003979C8">
        <w:rPr>
          <w:spacing w:val="-3"/>
        </w:rPr>
        <w:t>2</w:t>
      </w:r>
      <w:r w:rsidR="00A17CB6">
        <w:rPr>
          <w:spacing w:val="-3"/>
        </w:rPr>
        <w:t>4</w:t>
      </w:r>
      <w:r>
        <w:rPr>
          <w:spacing w:val="-3"/>
        </w:rPr>
        <w:t>.</w:t>
      </w:r>
      <w:r>
        <w:rPr>
          <w:spacing w:val="-3"/>
        </w:rPr>
        <w:tab/>
      </w:r>
      <w:r w:rsidR="0029002C">
        <w:rPr>
          <w:spacing w:val="-3"/>
        </w:rPr>
        <w:t xml:space="preserve">As of </w:t>
      </w:r>
      <w:r w:rsidR="00B80465">
        <w:rPr>
          <w:spacing w:val="-3"/>
        </w:rPr>
        <w:t>the date of the hearing</w:t>
      </w:r>
      <w:r w:rsidR="0029002C">
        <w:rPr>
          <w:spacing w:val="-3"/>
        </w:rPr>
        <w:t xml:space="preserve">, Complainant </w:t>
      </w:r>
      <w:r w:rsidR="00FC27BB">
        <w:rPr>
          <w:spacing w:val="-3"/>
        </w:rPr>
        <w:t>continues to owe</w:t>
      </w:r>
      <w:r w:rsidR="0029002C">
        <w:rPr>
          <w:spacing w:val="-3"/>
        </w:rPr>
        <w:t xml:space="preserve"> $</w:t>
      </w:r>
      <w:r w:rsidR="00FA11FB">
        <w:rPr>
          <w:spacing w:val="-3"/>
        </w:rPr>
        <w:t>568.00</w:t>
      </w:r>
      <w:r w:rsidR="00975F45">
        <w:rPr>
          <w:spacing w:val="-3"/>
        </w:rPr>
        <w:t xml:space="preserve"> to Respondent </w:t>
      </w:r>
      <w:r w:rsidR="008D767B">
        <w:rPr>
          <w:spacing w:val="-3"/>
        </w:rPr>
        <w:t xml:space="preserve">for </w:t>
      </w:r>
      <w:r w:rsidR="00FA11FB">
        <w:rPr>
          <w:spacing w:val="-3"/>
        </w:rPr>
        <w:t xml:space="preserve">previously unbilled </w:t>
      </w:r>
      <w:r w:rsidR="008D767B">
        <w:rPr>
          <w:spacing w:val="-3"/>
        </w:rPr>
        <w:t>electric service provided fro</w:t>
      </w:r>
      <w:r w:rsidR="006D0929">
        <w:rPr>
          <w:spacing w:val="-3"/>
        </w:rPr>
        <w:t>m September 2, 2008 until June 8</w:t>
      </w:r>
      <w:r w:rsidR="008D767B">
        <w:rPr>
          <w:spacing w:val="-3"/>
        </w:rPr>
        <w:t>, 2009</w:t>
      </w:r>
      <w:r w:rsidR="00BE0DAB">
        <w:rPr>
          <w:spacing w:val="-3"/>
        </w:rPr>
        <w:t>.  (</w:t>
      </w:r>
      <w:r w:rsidR="00761C29">
        <w:t>Duquesne Light</w:t>
      </w:r>
      <w:r w:rsidR="00B80465">
        <w:t xml:space="preserve"> Exhibit </w:t>
      </w:r>
      <w:r w:rsidR="006D438C">
        <w:t>1</w:t>
      </w:r>
      <w:r w:rsidR="00975F45">
        <w:rPr>
          <w:spacing w:val="-3"/>
        </w:rPr>
        <w:t>).</w:t>
      </w:r>
    </w:p>
    <w:p w:rsidR="0029002C" w:rsidRDefault="0029002C" w:rsidP="00B613EB">
      <w:pPr>
        <w:tabs>
          <w:tab w:val="left" w:pos="1440"/>
        </w:tabs>
        <w:spacing w:line="360" w:lineRule="auto"/>
        <w:rPr>
          <w:spacing w:val="-3"/>
        </w:rPr>
      </w:pPr>
    </w:p>
    <w:p w:rsidR="00FC27BB" w:rsidRDefault="00FC27BB" w:rsidP="00B613EB">
      <w:pPr>
        <w:tabs>
          <w:tab w:val="left" w:pos="1440"/>
        </w:tabs>
        <w:spacing w:line="360" w:lineRule="auto"/>
        <w:rPr>
          <w:spacing w:val="-3"/>
        </w:rPr>
      </w:pPr>
      <w:r>
        <w:rPr>
          <w:spacing w:val="-3"/>
        </w:rPr>
        <w:tab/>
      </w:r>
      <w:r w:rsidR="003979C8">
        <w:rPr>
          <w:spacing w:val="-3"/>
        </w:rPr>
        <w:t>2</w:t>
      </w:r>
      <w:r w:rsidR="00A17CB6">
        <w:rPr>
          <w:spacing w:val="-3"/>
        </w:rPr>
        <w:t>5</w:t>
      </w:r>
      <w:r>
        <w:rPr>
          <w:spacing w:val="-3"/>
        </w:rPr>
        <w:t>.</w:t>
      </w:r>
      <w:r>
        <w:rPr>
          <w:spacing w:val="-3"/>
        </w:rPr>
        <w:tab/>
        <w:t>The account statement issued by Respondent on June 24, 2009 requires Complainant to pay the full amount of previously unbilled service on or before July 15, 2009.  (Duquesne Light Exhibit 3).</w:t>
      </w:r>
    </w:p>
    <w:p w:rsidR="00FC27BB" w:rsidRDefault="00FC27BB" w:rsidP="00B613EB">
      <w:pPr>
        <w:tabs>
          <w:tab w:val="left" w:pos="1440"/>
        </w:tabs>
        <w:spacing w:line="360" w:lineRule="auto"/>
        <w:rPr>
          <w:spacing w:val="-3"/>
        </w:rPr>
      </w:pPr>
    </w:p>
    <w:p w:rsidR="00FC27BB" w:rsidRDefault="00FC27BB" w:rsidP="00B613EB">
      <w:pPr>
        <w:tabs>
          <w:tab w:val="left" w:pos="1440"/>
        </w:tabs>
        <w:spacing w:line="360" w:lineRule="auto"/>
        <w:rPr>
          <w:spacing w:val="-3"/>
        </w:rPr>
      </w:pPr>
      <w:r>
        <w:rPr>
          <w:spacing w:val="-3"/>
        </w:rPr>
        <w:tab/>
      </w:r>
      <w:r w:rsidR="003979C8">
        <w:rPr>
          <w:spacing w:val="-3"/>
        </w:rPr>
        <w:t>2</w:t>
      </w:r>
      <w:r w:rsidR="00A17CB6">
        <w:rPr>
          <w:spacing w:val="-3"/>
        </w:rPr>
        <w:t>6</w:t>
      </w:r>
      <w:r>
        <w:rPr>
          <w:spacing w:val="-3"/>
        </w:rPr>
        <w:t>.</w:t>
      </w:r>
      <w:r>
        <w:rPr>
          <w:spacing w:val="-3"/>
        </w:rPr>
        <w:tab/>
        <w:t xml:space="preserve">The account statement issued by Respondent on June 24, 2009 does not inform Complainant of his right, under </w:t>
      </w:r>
      <w:r w:rsidR="00114ACA">
        <w:rPr>
          <w:spacing w:val="-3"/>
        </w:rPr>
        <w:t>52 Pa. Code §56.14, to choose the period over which he could pay the outstanding amount for previously unbilled electric service</w:t>
      </w:r>
      <w:r w:rsidR="006D438C">
        <w:rPr>
          <w:spacing w:val="-3"/>
        </w:rPr>
        <w:t xml:space="preserve"> or explain the difference between the two options available under the regulation</w:t>
      </w:r>
      <w:r>
        <w:rPr>
          <w:spacing w:val="-3"/>
        </w:rPr>
        <w:t>.  (Duquesne Light Exhibit 3).</w:t>
      </w:r>
    </w:p>
    <w:p w:rsidR="00114ACA" w:rsidRDefault="00114ACA" w:rsidP="00B613EB">
      <w:pPr>
        <w:tabs>
          <w:tab w:val="left" w:pos="1440"/>
        </w:tabs>
        <w:spacing w:line="360" w:lineRule="auto"/>
        <w:rPr>
          <w:spacing w:val="-3"/>
        </w:rPr>
      </w:pPr>
    </w:p>
    <w:p w:rsidR="00114ACA" w:rsidRDefault="00114ACA" w:rsidP="00B613EB">
      <w:pPr>
        <w:tabs>
          <w:tab w:val="left" w:pos="1440"/>
        </w:tabs>
        <w:spacing w:line="360" w:lineRule="auto"/>
        <w:rPr>
          <w:spacing w:val="-3"/>
        </w:rPr>
      </w:pPr>
      <w:r>
        <w:rPr>
          <w:spacing w:val="-3"/>
        </w:rPr>
        <w:tab/>
      </w:r>
      <w:r w:rsidR="003979C8">
        <w:rPr>
          <w:spacing w:val="-3"/>
        </w:rPr>
        <w:t>2</w:t>
      </w:r>
      <w:r w:rsidR="00A17CB6">
        <w:rPr>
          <w:spacing w:val="-3"/>
        </w:rPr>
        <w:t>7</w:t>
      </w:r>
      <w:r>
        <w:rPr>
          <w:spacing w:val="-3"/>
        </w:rPr>
        <w:t>.</w:t>
      </w:r>
      <w:r>
        <w:rPr>
          <w:spacing w:val="-3"/>
        </w:rPr>
        <w:tab/>
        <w:t xml:space="preserve">The account statement issued by Respondent on June 24, 2009 does not clearly state or reflect how Respondent arrived at $602.39 as the correct amount which Complainant had to pay for previously unbilled electric service.  </w:t>
      </w:r>
      <w:r w:rsidR="003C1067">
        <w:rPr>
          <w:spacing w:val="-3"/>
        </w:rPr>
        <w:t>(Duquesne Light Exhibit 3).</w:t>
      </w:r>
    </w:p>
    <w:p w:rsidR="00114ACA" w:rsidRDefault="00114ACA" w:rsidP="00B613EB">
      <w:pPr>
        <w:tabs>
          <w:tab w:val="left" w:pos="1440"/>
        </w:tabs>
        <w:spacing w:line="360" w:lineRule="auto"/>
        <w:rPr>
          <w:spacing w:val="-3"/>
        </w:rPr>
      </w:pPr>
    </w:p>
    <w:p w:rsidR="00114ACA" w:rsidRDefault="00114ACA" w:rsidP="00B613EB">
      <w:pPr>
        <w:tabs>
          <w:tab w:val="left" w:pos="1440"/>
        </w:tabs>
        <w:spacing w:line="360" w:lineRule="auto"/>
        <w:rPr>
          <w:spacing w:val="-3"/>
        </w:rPr>
      </w:pPr>
      <w:r>
        <w:rPr>
          <w:spacing w:val="-3"/>
        </w:rPr>
        <w:tab/>
      </w:r>
      <w:r w:rsidR="00A17CB6">
        <w:rPr>
          <w:spacing w:val="-3"/>
        </w:rPr>
        <w:t>28</w:t>
      </w:r>
      <w:r>
        <w:rPr>
          <w:spacing w:val="-3"/>
        </w:rPr>
        <w:t>.</w:t>
      </w:r>
      <w:r>
        <w:rPr>
          <w:spacing w:val="-3"/>
        </w:rPr>
        <w:tab/>
        <w:t xml:space="preserve">The account statement issued by Respondent on June 24, 2009 does not state or indicate that the charges and credits listed on the account </w:t>
      </w:r>
      <w:r w:rsidR="003C1067">
        <w:rPr>
          <w:spacing w:val="-3"/>
        </w:rPr>
        <w:t>statement resulted from Respondent’s discovery of the meter twist</w:t>
      </w:r>
      <w:r w:rsidR="006D0929">
        <w:rPr>
          <w:spacing w:val="-3"/>
        </w:rPr>
        <w:t xml:space="preserve"> and the presence of a past under-charge</w:t>
      </w:r>
      <w:r w:rsidR="003C1067">
        <w:rPr>
          <w:spacing w:val="-3"/>
        </w:rPr>
        <w:t>.  (Duquesne Light Exhibit 3).</w:t>
      </w:r>
    </w:p>
    <w:p w:rsidR="003C1067" w:rsidRDefault="003C1067" w:rsidP="00B613EB">
      <w:pPr>
        <w:tabs>
          <w:tab w:val="left" w:pos="1440"/>
        </w:tabs>
        <w:spacing w:line="360" w:lineRule="auto"/>
        <w:rPr>
          <w:spacing w:val="-3"/>
        </w:rPr>
      </w:pPr>
    </w:p>
    <w:p w:rsidR="003C1067" w:rsidRDefault="003C1067" w:rsidP="00B613EB">
      <w:pPr>
        <w:tabs>
          <w:tab w:val="left" w:pos="1440"/>
        </w:tabs>
        <w:spacing w:line="360" w:lineRule="auto"/>
        <w:rPr>
          <w:spacing w:val="-3"/>
        </w:rPr>
      </w:pPr>
      <w:r>
        <w:rPr>
          <w:spacing w:val="-3"/>
        </w:rPr>
        <w:tab/>
      </w:r>
      <w:r w:rsidR="00A17CB6">
        <w:rPr>
          <w:spacing w:val="-3"/>
        </w:rPr>
        <w:t>29</w:t>
      </w:r>
      <w:r>
        <w:rPr>
          <w:spacing w:val="-3"/>
        </w:rPr>
        <w:t>.</w:t>
      </w:r>
      <w:r>
        <w:rPr>
          <w:spacing w:val="-3"/>
        </w:rPr>
        <w:tab/>
        <w:t>The account statement issued by Respondent on June 24, 2009 does not explain how Respondent determined that the charges and credits listed on the account statement were accurate as a result of the meter twist.  (Duquesne Light Exhibit 3).</w:t>
      </w:r>
    </w:p>
    <w:p w:rsidR="003C1067" w:rsidRDefault="003C1067" w:rsidP="00B613EB">
      <w:pPr>
        <w:tabs>
          <w:tab w:val="left" w:pos="1440"/>
        </w:tabs>
        <w:spacing w:line="360" w:lineRule="auto"/>
        <w:rPr>
          <w:spacing w:val="-3"/>
        </w:rPr>
      </w:pPr>
    </w:p>
    <w:p w:rsidR="003C1067" w:rsidRDefault="00E813C7" w:rsidP="00B613EB">
      <w:pPr>
        <w:tabs>
          <w:tab w:val="left" w:pos="1440"/>
        </w:tabs>
        <w:spacing w:line="360" w:lineRule="auto"/>
        <w:rPr>
          <w:spacing w:val="-3"/>
        </w:rPr>
      </w:pPr>
      <w:r>
        <w:rPr>
          <w:spacing w:val="-3"/>
        </w:rPr>
        <w:tab/>
      </w:r>
      <w:r w:rsidR="00A17CB6">
        <w:rPr>
          <w:spacing w:val="-3"/>
        </w:rPr>
        <w:t>30</w:t>
      </w:r>
      <w:r w:rsidR="003C1067">
        <w:rPr>
          <w:spacing w:val="-3"/>
        </w:rPr>
        <w:t>.</w:t>
      </w:r>
      <w:r w:rsidR="003C1067">
        <w:rPr>
          <w:spacing w:val="-3"/>
        </w:rPr>
        <w:tab/>
        <w:t>The account statement issued by Respondent on June 24, 2009 incorrectly includes charges for electric service provided between August 6, 2008 and September 2, 2008.  (Duquesne Light Exhibit 3).</w:t>
      </w:r>
    </w:p>
    <w:p w:rsidR="00D40382" w:rsidRDefault="00D40382" w:rsidP="00B613EB">
      <w:pPr>
        <w:tabs>
          <w:tab w:val="left" w:pos="1440"/>
        </w:tabs>
        <w:spacing w:line="360" w:lineRule="auto"/>
        <w:rPr>
          <w:spacing w:val="-3"/>
        </w:rPr>
      </w:pPr>
    </w:p>
    <w:p w:rsidR="00D40382" w:rsidRDefault="00D40382" w:rsidP="00B613EB">
      <w:pPr>
        <w:tabs>
          <w:tab w:val="left" w:pos="1440"/>
        </w:tabs>
        <w:spacing w:line="360" w:lineRule="auto"/>
        <w:rPr>
          <w:spacing w:val="-3"/>
        </w:rPr>
      </w:pPr>
      <w:r>
        <w:rPr>
          <w:spacing w:val="-3"/>
        </w:rPr>
        <w:lastRenderedPageBreak/>
        <w:tab/>
      </w:r>
      <w:r w:rsidR="00E813C7">
        <w:rPr>
          <w:spacing w:val="-3"/>
        </w:rPr>
        <w:t>3</w:t>
      </w:r>
      <w:r w:rsidR="00A17CB6">
        <w:rPr>
          <w:spacing w:val="-3"/>
        </w:rPr>
        <w:t>1</w:t>
      </w:r>
      <w:r>
        <w:rPr>
          <w:spacing w:val="-3"/>
        </w:rPr>
        <w:t>.</w:t>
      </w:r>
      <w:r>
        <w:rPr>
          <w:spacing w:val="-3"/>
        </w:rPr>
        <w:tab/>
        <w:t xml:space="preserve">Respondent </w:t>
      </w:r>
      <w:r w:rsidR="002E5143">
        <w:rPr>
          <w:spacing w:val="-3"/>
        </w:rPr>
        <w:t xml:space="preserve">did not provide any written explanation </w:t>
      </w:r>
      <w:r w:rsidR="00FA11FB">
        <w:rPr>
          <w:spacing w:val="-3"/>
        </w:rPr>
        <w:t>to Co</w:t>
      </w:r>
      <w:r w:rsidR="00A17CB6">
        <w:rPr>
          <w:spacing w:val="-3"/>
        </w:rPr>
        <w:t>mplainant, on or after June 4, 2009, explaining</w:t>
      </w:r>
      <w:r w:rsidR="00FA11FB">
        <w:rPr>
          <w:spacing w:val="-3"/>
        </w:rPr>
        <w:t xml:space="preserve"> </w:t>
      </w:r>
      <w:r w:rsidR="002E5143">
        <w:rPr>
          <w:spacing w:val="-3"/>
        </w:rPr>
        <w:t xml:space="preserve">how </w:t>
      </w:r>
      <w:r w:rsidR="00FA11FB">
        <w:rPr>
          <w:spacing w:val="-3"/>
        </w:rPr>
        <w:t>Respondent</w:t>
      </w:r>
      <w:r w:rsidR="002E5143">
        <w:rPr>
          <w:spacing w:val="-3"/>
        </w:rPr>
        <w:t xml:space="preserve"> determined the amounts credit</w:t>
      </w:r>
      <w:r w:rsidR="00FA11FB">
        <w:rPr>
          <w:spacing w:val="-3"/>
        </w:rPr>
        <w:t>ed to</w:t>
      </w:r>
      <w:r w:rsidR="002E5143">
        <w:rPr>
          <w:spacing w:val="-3"/>
        </w:rPr>
        <w:t xml:space="preserve"> Nannette</w:t>
      </w:r>
      <w:r w:rsidR="005F40AB">
        <w:rPr>
          <w:spacing w:val="-3"/>
        </w:rPr>
        <w:t xml:space="preserve"> </w:t>
      </w:r>
      <w:proofErr w:type="spellStart"/>
      <w:r w:rsidR="005F40AB">
        <w:rPr>
          <w:spacing w:val="-3"/>
        </w:rPr>
        <w:t>Jergons</w:t>
      </w:r>
      <w:proofErr w:type="spellEnd"/>
      <w:r w:rsidR="002E5143">
        <w:rPr>
          <w:spacing w:val="-3"/>
        </w:rPr>
        <w:t>’ account and</w:t>
      </w:r>
      <w:r w:rsidR="00FA11FB">
        <w:rPr>
          <w:spacing w:val="-3"/>
        </w:rPr>
        <w:t xml:space="preserve"> </w:t>
      </w:r>
      <w:r w:rsidR="00A17CB6">
        <w:rPr>
          <w:spacing w:val="-3"/>
        </w:rPr>
        <w:t>the amounts charged</w:t>
      </w:r>
      <w:r w:rsidR="00FA11FB">
        <w:rPr>
          <w:spacing w:val="-3"/>
        </w:rPr>
        <w:t xml:space="preserve"> to</w:t>
      </w:r>
      <w:r w:rsidR="002E5143">
        <w:rPr>
          <w:spacing w:val="-3"/>
        </w:rPr>
        <w:t xml:space="preserve"> Frank</w:t>
      </w:r>
      <w:r w:rsidR="0082249F">
        <w:rPr>
          <w:spacing w:val="-3"/>
        </w:rPr>
        <w:t xml:space="preserve"> </w:t>
      </w:r>
      <w:proofErr w:type="spellStart"/>
      <w:r w:rsidR="0082249F">
        <w:rPr>
          <w:spacing w:val="-3"/>
        </w:rPr>
        <w:t>Jergons</w:t>
      </w:r>
      <w:proofErr w:type="spellEnd"/>
      <w:r w:rsidR="002E5143">
        <w:rPr>
          <w:spacing w:val="-3"/>
        </w:rPr>
        <w:t xml:space="preserve">’ account.  </w:t>
      </w:r>
    </w:p>
    <w:p w:rsidR="00F57008" w:rsidRDefault="00F57008" w:rsidP="00B613EB">
      <w:pPr>
        <w:tabs>
          <w:tab w:val="left" w:pos="1440"/>
        </w:tabs>
        <w:spacing w:line="360" w:lineRule="auto"/>
        <w:rPr>
          <w:spacing w:val="-3"/>
        </w:rPr>
      </w:pPr>
    </w:p>
    <w:p w:rsidR="008E4FD6" w:rsidRPr="00EA1625" w:rsidRDefault="008E4FD6" w:rsidP="00EA1625">
      <w:pPr>
        <w:tabs>
          <w:tab w:val="left" w:pos="2160"/>
        </w:tabs>
        <w:spacing w:line="360" w:lineRule="auto"/>
        <w:jc w:val="center"/>
        <w:rPr>
          <w:u w:val="single"/>
        </w:rPr>
      </w:pPr>
      <w:r w:rsidRPr="00EA1625">
        <w:rPr>
          <w:u w:val="single"/>
        </w:rPr>
        <w:t>DISCUSSION</w:t>
      </w:r>
    </w:p>
    <w:p w:rsidR="008E4FD6" w:rsidRPr="008D767B" w:rsidRDefault="008E4FD6" w:rsidP="006E5FE7">
      <w:pPr>
        <w:tabs>
          <w:tab w:val="left" w:pos="2160"/>
        </w:tabs>
        <w:spacing w:line="360" w:lineRule="auto"/>
        <w:rPr>
          <w:u w:val="single"/>
        </w:rPr>
      </w:pPr>
    </w:p>
    <w:p w:rsidR="00B66DDD" w:rsidRPr="008D767B" w:rsidRDefault="000C736C" w:rsidP="006E5FE7">
      <w:pPr>
        <w:pStyle w:val="BodyText"/>
        <w:jc w:val="left"/>
        <w:rPr>
          <w:sz w:val="24"/>
          <w:szCs w:val="24"/>
        </w:rPr>
      </w:pPr>
      <w:r w:rsidRPr="008D767B">
        <w:rPr>
          <w:sz w:val="24"/>
          <w:szCs w:val="24"/>
        </w:rPr>
        <w:tab/>
      </w:r>
      <w:r w:rsidRPr="008D767B">
        <w:rPr>
          <w:sz w:val="24"/>
          <w:szCs w:val="24"/>
        </w:rPr>
        <w:tab/>
      </w:r>
      <w:r w:rsidR="00FD4410" w:rsidRPr="008D767B">
        <w:rPr>
          <w:sz w:val="24"/>
          <w:szCs w:val="24"/>
        </w:rPr>
        <w:t>Complainant</w:t>
      </w:r>
      <w:r w:rsidR="00CB7EF0" w:rsidRPr="008D767B">
        <w:rPr>
          <w:sz w:val="24"/>
          <w:szCs w:val="24"/>
        </w:rPr>
        <w:t xml:space="preserve"> </w:t>
      </w:r>
      <w:r w:rsidR="008D767B" w:rsidRPr="008D767B">
        <w:rPr>
          <w:sz w:val="24"/>
          <w:szCs w:val="24"/>
        </w:rPr>
        <w:t xml:space="preserve">alleged Duquesne Light improperly overcharged Complainant for electric service after </w:t>
      </w:r>
      <w:r w:rsidR="00530554">
        <w:rPr>
          <w:sz w:val="24"/>
          <w:szCs w:val="24"/>
        </w:rPr>
        <w:t>Respondent</w:t>
      </w:r>
      <w:r w:rsidR="008D767B" w:rsidRPr="008D767B">
        <w:rPr>
          <w:sz w:val="24"/>
          <w:szCs w:val="24"/>
        </w:rPr>
        <w:t xml:space="preserve"> discovered a “meter twist” of Duquesne Light’s electric meters </w:t>
      </w:r>
      <w:r w:rsidR="00530554">
        <w:rPr>
          <w:sz w:val="24"/>
          <w:szCs w:val="24"/>
        </w:rPr>
        <w:t>between</w:t>
      </w:r>
      <w:r w:rsidR="008D767B" w:rsidRPr="008D767B">
        <w:rPr>
          <w:sz w:val="24"/>
          <w:szCs w:val="24"/>
        </w:rPr>
        <w:t xml:space="preserve"> Complainant’s unit and the other residential unit in the structure.  Complainant alleged Duquesne Light did not properly credit the resident in Apartment A for actual electric usage and did not properly charge Complainant for actual electric usage in Apartment B.  Furthermore, Complainant requested the Commission make Respondent responsible to pay the </w:t>
      </w:r>
      <w:r w:rsidR="00E125D7">
        <w:rPr>
          <w:sz w:val="24"/>
          <w:szCs w:val="24"/>
        </w:rPr>
        <w:t xml:space="preserve">previously unbilled </w:t>
      </w:r>
      <w:r w:rsidR="008D767B" w:rsidRPr="008D767B">
        <w:rPr>
          <w:sz w:val="24"/>
          <w:szCs w:val="24"/>
        </w:rPr>
        <w:t>charges allegedly owed by Complainant because the meter twist was caused by Respondent’s agents</w:t>
      </w:r>
      <w:r w:rsidR="00E125D7">
        <w:rPr>
          <w:sz w:val="24"/>
          <w:szCs w:val="24"/>
        </w:rPr>
        <w:t>, not Complainant</w:t>
      </w:r>
      <w:r w:rsidR="008D767B" w:rsidRPr="008D767B">
        <w:rPr>
          <w:sz w:val="24"/>
          <w:szCs w:val="24"/>
        </w:rPr>
        <w:t>.</w:t>
      </w:r>
      <w:r w:rsidR="005C715B" w:rsidRPr="008D767B">
        <w:rPr>
          <w:sz w:val="24"/>
          <w:szCs w:val="24"/>
        </w:rPr>
        <w:t xml:space="preserve">  </w:t>
      </w:r>
    </w:p>
    <w:p w:rsidR="00AF192E" w:rsidRDefault="00AF192E" w:rsidP="00AF192E">
      <w:pPr>
        <w:pStyle w:val="BodyText"/>
        <w:jc w:val="left"/>
        <w:rPr>
          <w:sz w:val="24"/>
          <w:szCs w:val="24"/>
        </w:rPr>
      </w:pPr>
    </w:p>
    <w:p w:rsidR="00E125D7" w:rsidRPr="00E125D7" w:rsidRDefault="00E125D7" w:rsidP="00AF192E">
      <w:pPr>
        <w:pStyle w:val="BodyText"/>
        <w:jc w:val="left"/>
        <w:rPr>
          <w:sz w:val="24"/>
          <w:szCs w:val="24"/>
          <w:u w:val="single"/>
        </w:rPr>
      </w:pPr>
      <w:r w:rsidRPr="00E125D7">
        <w:rPr>
          <w:sz w:val="24"/>
          <w:szCs w:val="24"/>
          <w:u w:val="single"/>
        </w:rPr>
        <w:t>Responsibility of Duquesne Light Company</w:t>
      </w:r>
    </w:p>
    <w:p w:rsidR="00E125D7" w:rsidRDefault="00E125D7" w:rsidP="00AF192E">
      <w:pPr>
        <w:pStyle w:val="BodyText"/>
        <w:jc w:val="left"/>
        <w:rPr>
          <w:sz w:val="24"/>
          <w:szCs w:val="24"/>
        </w:rPr>
      </w:pPr>
    </w:p>
    <w:p w:rsidR="00AF192E" w:rsidRDefault="00AF192E" w:rsidP="00AF192E">
      <w:pPr>
        <w:pStyle w:val="BodyText"/>
        <w:jc w:val="left"/>
        <w:rPr>
          <w:sz w:val="24"/>
          <w:szCs w:val="24"/>
        </w:rPr>
      </w:pPr>
      <w:r>
        <w:rPr>
          <w:sz w:val="24"/>
          <w:szCs w:val="24"/>
        </w:rPr>
        <w:tab/>
      </w:r>
      <w:r>
        <w:rPr>
          <w:sz w:val="24"/>
          <w:szCs w:val="24"/>
        </w:rPr>
        <w:tab/>
      </w:r>
      <w:r w:rsidR="003B40DA">
        <w:rPr>
          <w:sz w:val="24"/>
          <w:szCs w:val="24"/>
        </w:rPr>
        <w:t>Respondent, as a p</w:t>
      </w:r>
      <w:r>
        <w:rPr>
          <w:sz w:val="24"/>
          <w:szCs w:val="24"/>
        </w:rPr>
        <w:t>ublic utility</w:t>
      </w:r>
      <w:r w:rsidR="003B40DA">
        <w:rPr>
          <w:sz w:val="24"/>
          <w:szCs w:val="24"/>
        </w:rPr>
        <w:t>, must “</w:t>
      </w:r>
      <w:r>
        <w:rPr>
          <w:sz w:val="24"/>
          <w:szCs w:val="24"/>
        </w:rPr>
        <w:t>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3B40DA">
        <w:rPr>
          <w:sz w:val="24"/>
          <w:szCs w:val="24"/>
        </w:rPr>
        <w:t>”</w:t>
      </w:r>
      <w:r w:rsidR="003B40DA">
        <w:rPr>
          <w:rStyle w:val="FootnoteReference"/>
          <w:sz w:val="24"/>
          <w:szCs w:val="24"/>
        </w:rPr>
        <w:footnoteReference w:id="4"/>
      </w:r>
      <w:r w:rsidR="003B40DA">
        <w:rPr>
          <w:sz w:val="24"/>
          <w:szCs w:val="24"/>
        </w:rPr>
        <w:t xml:space="preserve">  </w:t>
      </w:r>
      <w:r>
        <w:rPr>
          <w:sz w:val="24"/>
          <w:szCs w:val="24"/>
        </w:rPr>
        <w:t xml:space="preserve">  </w:t>
      </w:r>
      <w:r w:rsidR="003B40DA">
        <w:rPr>
          <w:sz w:val="24"/>
          <w:szCs w:val="24"/>
        </w:rPr>
        <w:t>In addition, Respondent must “</w:t>
      </w:r>
      <w:r>
        <w:rPr>
          <w:sz w:val="24"/>
          <w:szCs w:val="24"/>
        </w:rPr>
        <w:t>provide, an</w:t>
      </w:r>
      <w:r w:rsidR="00741D6F">
        <w:rPr>
          <w:sz w:val="24"/>
          <w:szCs w:val="24"/>
        </w:rPr>
        <w:t>d keep in and upon the premises…</w:t>
      </w:r>
      <w:r>
        <w:rPr>
          <w:sz w:val="24"/>
          <w:szCs w:val="24"/>
        </w:rPr>
        <w:t>, suitable and proper apparatus, to be approved from time to time and stamped or marked by the commission, for testing and proving the accuracy of meters furnished by such public utility for use; and by which apparatus every meter may be tested, upon the written request of the consumer to whom the same shall be furnished, and in the presence of the consumer, if he shall so desire.</w:t>
      </w:r>
      <w:r w:rsidR="00741D6F">
        <w:rPr>
          <w:sz w:val="24"/>
          <w:szCs w:val="24"/>
        </w:rPr>
        <w:t>”</w:t>
      </w:r>
      <w:r w:rsidR="00741D6F">
        <w:rPr>
          <w:rStyle w:val="FootnoteReference"/>
          <w:sz w:val="24"/>
          <w:szCs w:val="24"/>
        </w:rPr>
        <w:footnoteReference w:id="5"/>
      </w:r>
      <w:r>
        <w:rPr>
          <w:sz w:val="24"/>
          <w:szCs w:val="24"/>
        </w:rPr>
        <w:t xml:space="preserve">  </w:t>
      </w:r>
    </w:p>
    <w:p w:rsidR="00AF192E" w:rsidRDefault="00AF192E" w:rsidP="00AF192E">
      <w:pPr>
        <w:pStyle w:val="BodyText"/>
        <w:jc w:val="left"/>
        <w:rPr>
          <w:sz w:val="24"/>
          <w:szCs w:val="24"/>
        </w:rPr>
      </w:pPr>
    </w:p>
    <w:p w:rsidR="00AF192E" w:rsidRPr="006E5FE7" w:rsidRDefault="00AF192E" w:rsidP="00AF192E">
      <w:pPr>
        <w:pStyle w:val="BodyText"/>
        <w:jc w:val="left"/>
        <w:rPr>
          <w:sz w:val="24"/>
          <w:szCs w:val="24"/>
        </w:rPr>
      </w:pPr>
      <w:r>
        <w:rPr>
          <w:sz w:val="24"/>
          <w:szCs w:val="24"/>
        </w:rPr>
        <w:lastRenderedPageBreak/>
        <w:tab/>
      </w:r>
      <w:r>
        <w:rPr>
          <w:sz w:val="24"/>
          <w:szCs w:val="24"/>
        </w:rPr>
        <w:tab/>
        <w:t>A utility shall render a bill once every billing period to every residential ratepayer, and a utility shall render bills based on actual meter readings by utility company personnel.</w:t>
      </w:r>
      <w:r w:rsidR="00D22A37">
        <w:rPr>
          <w:rStyle w:val="FootnoteReference"/>
          <w:sz w:val="24"/>
          <w:szCs w:val="24"/>
        </w:rPr>
        <w:footnoteReference w:id="6"/>
      </w:r>
      <w:r>
        <w:rPr>
          <w:sz w:val="24"/>
          <w:szCs w:val="24"/>
        </w:rPr>
        <w:t xml:space="preserve">  When a consumer initiates a dispute, the utility shall investigate the matter using methods reasonable under the circumstances, which </w:t>
      </w:r>
      <w:r w:rsidR="00D22A37">
        <w:rPr>
          <w:sz w:val="24"/>
          <w:szCs w:val="24"/>
        </w:rPr>
        <w:t xml:space="preserve">methods </w:t>
      </w:r>
      <w:r>
        <w:rPr>
          <w:sz w:val="24"/>
          <w:szCs w:val="24"/>
        </w:rPr>
        <w:t>may include telephone or personal conferences, or both, with the ratepayer or occupant.</w:t>
      </w:r>
      <w:r w:rsidR="00D22A37">
        <w:rPr>
          <w:rStyle w:val="FootnoteReference"/>
          <w:sz w:val="24"/>
          <w:szCs w:val="24"/>
        </w:rPr>
        <w:footnoteReference w:id="7"/>
      </w:r>
      <w:r>
        <w:rPr>
          <w:sz w:val="24"/>
          <w:szCs w:val="24"/>
        </w:rPr>
        <w:t xml:space="preserve">    </w:t>
      </w:r>
    </w:p>
    <w:p w:rsidR="00A62871" w:rsidRDefault="00A62871" w:rsidP="00A62871">
      <w:pPr>
        <w:spacing w:line="360" w:lineRule="auto"/>
        <w:rPr>
          <w:u w:val="single"/>
        </w:rPr>
      </w:pPr>
    </w:p>
    <w:p w:rsidR="00A62871" w:rsidRDefault="00A62871" w:rsidP="00A62871">
      <w:pPr>
        <w:spacing w:line="360" w:lineRule="auto"/>
      </w:pPr>
      <w:r>
        <w:tab/>
      </w:r>
      <w:r>
        <w:tab/>
        <w:t>Chapter 56 of the Commission’s regulations, Standards and Billing Practices for Residential Utility Service, requires public utilities</w:t>
      </w:r>
      <w:r w:rsidR="00E65C9E">
        <w:t>, such as Respondent,</w:t>
      </w:r>
      <w:r>
        <w:t xml:space="preserve"> to include certain information in customers’ bills. 52 Pa. Code §56.1, </w:t>
      </w:r>
      <w:r w:rsidRPr="00E82A15">
        <w:rPr>
          <w:i/>
        </w:rPr>
        <w:t>et seq</w:t>
      </w:r>
      <w:r>
        <w:t>.  Section 56.15 of the regulations provides in relevant part:</w:t>
      </w:r>
    </w:p>
    <w:p w:rsidR="00A62871" w:rsidRDefault="00A62871" w:rsidP="00A62871">
      <w:pPr>
        <w:spacing w:line="360" w:lineRule="auto"/>
      </w:pPr>
    </w:p>
    <w:p w:rsidR="00A62871" w:rsidRDefault="00A62871" w:rsidP="00A62871">
      <w:pPr>
        <w:ind w:left="1440" w:right="634"/>
        <w:contextualSpacing/>
      </w:pPr>
      <w:r>
        <w:tab/>
        <w:t>A bill rendered by a utility for metered residential utility service shall state clearly the following information:</w:t>
      </w:r>
    </w:p>
    <w:p w:rsidR="00A62871" w:rsidRDefault="00A62871" w:rsidP="00A62871">
      <w:pPr>
        <w:ind w:left="1440" w:right="634"/>
        <w:contextualSpacing/>
      </w:pPr>
    </w:p>
    <w:p w:rsidR="00A62871" w:rsidRDefault="00A62871" w:rsidP="00A62871">
      <w:pPr>
        <w:ind w:left="1440" w:right="634"/>
        <w:contextualSpacing/>
      </w:pPr>
      <w:r>
        <w:tab/>
      </w:r>
      <w:r>
        <w:tab/>
        <w:t>(1)</w:t>
      </w:r>
      <w:r>
        <w:tab/>
        <w:t>The beginning and ending dates of the billing period.</w:t>
      </w:r>
    </w:p>
    <w:p w:rsidR="00A62871" w:rsidRDefault="00A62871" w:rsidP="00A62871">
      <w:pPr>
        <w:ind w:left="1440" w:right="634"/>
        <w:contextualSpacing/>
      </w:pPr>
      <w:r>
        <w:tab/>
      </w:r>
      <w:r>
        <w:tab/>
      </w:r>
    </w:p>
    <w:p w:rsidR="00A62871" w:rsidRDefault="00A62871" w:rsidP="00A62871">
      <w:pPr>
        <w:ind w:left="1440" w:right="634"/>
        <w:contextualSpacing/>
      </w:pPr>
      <w:r>
        <w:tab/>
      </w:r>
      <w:r>
        <w:tab/>
        <w:t>(2)</w:t>
      </w:r>
      <w:r>
        <w:tab/>
        <w:t>If applicable, the beginning and ending meter readings for the billing period.  If a bill is estimated, it shall contain a clear and conspicuous marking of the word “Estimated.”</w:t>
      </w:r>
    </w:p>
    <w:p w:rsidR="00A62871" w:rsidRDefault="00A62871" w:rsidP="00A62871">
      <w:pPr>
        <w:ind w:left="1440" w:right="634"/>
        <w:contextualSpacing/>
      </w:pPr>
    </w:p>
    <w:p w:rsidR="00A62871" w:rsidRDefault="00A62871" w:rsidP="00A62871">
      <w:pPr>
        <w:ind w:left="1440" w:right="634"/>
        <w:contextualSpacing/>
      </w:pPr>
      <w:r>
        <w:tab/>
      </w:r>
      <w:r>
        <w:tab/>
        <w:t>(3)</w:t>
      </w:r>
      <w:r>
        <w:tab/>
        <w:t>The due date on or before which payment shall be made or the account will be delinquent.</w:t>
      </w:r>
    </w:p>
    <w:p w:rsidR="00A62871" w:rsidRDefault="00A62871" w:rsidP="00A62871">
      <w:pPr>
        <w:ind w:left="1440" w:right="634"/>
        <w:contextualSpacing/>
      </w:pPr>
    </w:p>
    <w:p w:rsidR="00A62871" w:rsidRDefault="00A62871" w:rsidP="00A62871">
      <w:pPr>
        <w:ind w:left="1440" w:right="634"/>
        <w:contextualSpacing/>
      </w:pPr>
      <w:r>
        <w:tab/>
      </w:r>
      <w:r>
        <w:tab/>
        <w:t>(4)</w:t>
      </w:r>
      <w:r>
        <w:tab/>
        <w:t>The amount due for service rendered during the current billing period, specifying the charge for basic service, the energy or fuel adjustment charge, State tax adjustment surcharge if other than zero, State sales tax if applicable and other similar charges. The bill should also indicate that a State gross receipts tax is being charged and a reasonable estimate of the charge.  ….</w:t>
      </w:r>
    </w:p>
    <w:p w:rsidR="00A62871" w:rsidRDefault="00A62871" w:rsidP="00A62871">
      <w:pPr>
        <w:ind w:left="1440" w:right="634"/>
        <w:contextualSpacing/>
      </w:pPr>
    </w:p>
    <w:p w:rsidR="00A62871" w:rsidRDefault="00A62871" w:rsidP="00A62871">
      <w:pPr>
        <w:ind w:left="1440" w:right="634"/>
        <w:contextualSpacing/>
      </w:pPr>
      <w:r>
        <w:tab/>
      </w:r>
      <w:r>
        <w:tab/>
        <w:t>(5)</w:t>
      </w:r>
      <w:r>
        <w:tab/>
        <w:t>Amounts due for reconnection charges.</w:t>
      </w:r>
    </w:p>
    <w:p w:rsidR="00A62871" w:rsidRDefault="00A62871" w:rsidP="00A62871">
      <w:pPr>
        <w:ind w:left="1440" w:right="634"/>
        <w:contextualSpacing/>
      </w:pPr>
    </w:p>
    <w:p w:rsidR="00A62871" w:rsidRDefault="00A62871" w:rsidP="00A62871">
      <w:pPr>
        <w:ind w:left="1440" w:right="634"/>
        <w:contextualSpacing/>
      </w:pPr>
      <w:r>
        <w:tab/>
      </w:r>
      <w:r>
        <w:tab/>
        <w:t>(6)</w:t>
      </w:r>
      <w:r>
        <w:tab/>
        <w:t>Amounts due for security deposits.</w:t>
      </w:r>
    </w:p>
    <w:p w:rsidR="00A62871" w:rsidRDefault="00A62871" w:rsidP="00A62871">
      <w:pPr>
        <w:ind w:left="1440" w:right="634"/>
        <w:contextualSpacing/>
      </w:pPr>
    </w:p>
    <w:p w:rsidR="00A62871" w:rsidRDefault="00A62871" w:rsidP="00A62871">
      <w:pPr>
        <w:ind w:left="1440" w:right="634"/>
        <w:contextualSpacing/>
      </w:pPr>
      <w:r>
        <w:tab/>
      </w:r>
      <w:r>
        <w:tab/>
        <w:t>(7)</w:t>
      </w:r>
      <w:r>
        <w:tab/>
        <w:t>The total amount of payments and other credits made to the account during the current billing period.</w:t>
      </w:r>
    </w:p>
    <w:p w:rsidR="00A62871" w:rsidRDefault="00A62871" w:rsidP="00A62871">
      <w:pPr>
        <w:ind w:left="1440" w:right="634"/>
        <w:contextualSpacing/>
      </w:pPr>
    </w:p>
    <w:p w:rsidR="00A62871" w:rsidRDefault="00A62871" w:rsidP="00A62871">
      <w:pPr>
        <w:ind w:left="1440" w:right="634"/>
        <w:contextualSpacing/>
      </w:pPr>
      <w:r>
        <w:lastRenderedPageBreak/>
        <w:tab/>
      </w:r>
      <w:r>
        <w:tab/>
        <w:t>(8)</w:t>
      </w:r>
      <w:r>
        <w:tab/>
        <w:t>The amount of late payment charges, designated as such, which have accrued to the account of the ratepayer for failure to pay bills by the due date of the bill and which are authorized under §56.22 (relating to accrual of late payment charges).</w:t>
      </w:r>
    </w:p>
    <w:p w:rsidR="00A62871" w:rsidRDefault="00A62871" w:rsidP="00A62871">
      <w:pPr>
        <w:ind w:left="1440" w:right="634"/>
        <w:contextualSpacing/>
      </w:pPr>
    </w:p>
    <w:p w:rsidR="00A62871" w:rsidRDefault="00A62871" w:rsidP="00A62871">
      <w:pPr>
        <w:ind w:left="1440" w:right="634"/>
        <w:contextualSpacing/>
      </w:pPr>
      <w:r>
        <w:tab/>
      </w:r>
      <w:r>
        <w:tab/>
        <w:t>(9)</w:t>
      </w:r>
      <w:r>
        <w:tab/>
        <w:t>The total amount due.</w:t>
      </w:r>
    </w:p>
    <w:p w:rsidR="00A62871" w:rsidRDefault="00A62871" w:rsidP="00A62871">
      <w:pPr>
        <w:ind w:left="1440" w:right="634"/>
        <w:contextualSpacing/>
      </w:pPr>
    </w:p>
    <w:p w:rsidR="00A62871" w:rsidRDefault="00A62871" w:rsidP="00A62871">
      <w:pPr>
        <w:ind w:left="1440" w:right="634"/>
        <w:contextualSpacing/>
      </w:pPr>
      <w:r>
        <w:tab/>
      </w:r>
      <w:r>
        <w:tab/>
        <w:t>(10)</w:t>
      </w:r>
      <w:r>
        <w:tab/>
        <w:t>A clear and conspicuous marking of estimates.</w:t>
      </w:r>
    </w:p>
    <w:p w:rsidR="00A62871" w:rsidRDefault="00A62871" w:rsidP="00A62871">
      <w:pPr>
        <w:ind w:left="1440" w:right="634"/>
        <w:contextualSpacing/>
      </w:pPr>
    </w:p>
    <w:p w:rsidR="00A62871" w:rsidRDefault="00A62871" w:rsidP="00A62871">
      <w:pPr>
        <w:ind w:left="1440" w:right="634"/>
        <w:contextualSpacing/>
      </w:pPr>
      <w:r>
        <w:tab/>
      </w:r>
      <w:r>
        <w:tab/>
        <w:t>(11)</w:t>
      </w:r>
      <w:r>
        <w:tab/>
        <w:t xml:space="preserve">A statement directing the ratepayer to </w:t>
      </w:r>
      <w:r w:rsidR="009C524E">
        <w:t>“</w:t>
      </w:r>
      <w:r>
        <w:t>register any question or complaint about the bill prior to the due date,” with the address and telephone number where the ratepayer may initiate the inquiry or complaint with the utility.</w:t>
      </w:r>
    </w:p>
    <w:p w:rsidR="00A62871" w:rsidRDefault="00A62871" w:rsidP="00A62871">
      <w:pPr>
        <w:ind w:left="1440" w:right="634"/>
        <w:contextualSpacing/>
      </w:pPr>
    </w:p>
    <w:p w:rsidR="00A62871" w:rsidRDefault="00A62871" w:rsidP="00A62871">
      <w:pPr>
        <w:ind w:left="1440" w:right="634"/>
        <w:contextualSpacing/>
      </w:pPr>
      <w:r>
        <w:tab/>
      </w:r>
      <w:r>
        <w:tab/>
        <w:t>(12)</w:t>
      </w:r>
      <w:r>
        <w:tab/>
        <w:t>A statement that a rate schedule, an explanation of how to verify the accuracy of a bill and an explanation of the various charges, if applicable, is available for inspection in the local business office of the utility.</w:t>
      </w:r>
    </w:p>
    <w:p w:rsidR="00A62871" w:rsidRDefault="00A62871" w:rsidP="00A62871">
      <w:pPr>
        <w:ind w:left="1440" w:right="634"/>
        <w:contextualSpacing/>
      </w:pPr>
    </w:p>
    <w:p w:rsidR="00A62871" w:rsidRDefault="00A62871" w:rsidP="00A62871">
      <w:pPr>
        <w:ind w:left="1440" w:right="634"/>
        <w:contextualSpacing/>
      </w:pPr>
      <w:r>
        <w:tab/>
      </w:r>
      <w:r>
        <w:tab/>
        <w:t>(13)</w:t>
      </w:r>
      <w:r>
        <w:tab/>
        <w:t>A designation of the appl</w:t>
      </w:r>
      <w:r w:rsidR="00E65C9E">
        <w:t xml:space="preserve">icable rate schedule as denoted </w:t>
      </w:r>
      <w:r>
        <w:t>in the officially filed tariff of the utility.</w:t>
      </w:r>
    </w:p>
    <w:p w:rsidR="00D22A37" w:rsidRDefault="00D22A37" w:rsidP="00E125D7">
      <w:pPr>
        <w:pStyle w:val="BodyText"/>
        <w:jc w:val="left"/>
        <w:rPr>
          <w:sz w:val="24"/>
          <w:szCs w:val="24"/>
        </w:rPr>
      </w:pPr>
    </w:p>
    <w:p w:rsidR="00E125D7" w:rsidRPr="00E125D7" w:rsidRDefault="00E125D7" w:rsidP="00E125D7">
      <w:pPr>
        <w:pStyle w:val="BodyText"/>
        <w:jc w:val="left"/>
        <w:rPr>
          <w:sz w:val="24"/>
          <w:szCs w:val="24"/>
          <w:u w:val="single"/>
        </w:rPr>
      </w:pPr>
      <w:r>
        <w:rPr>
          <w:sz w:val="24"/>
          <w:szCs w:val="24"/>
          <w:u w:val="single"/>
        </w:rPr>
        <w:t>Burden of Proof</w:t>
      </w:r>
    </w:p>
    <w:p w:rsidR="00E125D7" w:rsidRDefault="00E125D7" w:rsidP="00E125D7">
      <w:pPr>
        <w:pStyle w:val="BodyText"/>
        <w:jc w:val="left"/>
        <w:rPr>
          <w:sz w:val="24"/>
          <w:szCs w:val="24"/>
        </w:rPr>
      </w:pPr>
    </w:p>
    <w:p w:rsidR="00AF192E" w:rsidRDefault="00AF192E" w:rsidP="00AF192E">
      <w:pPr>
        <w:spacing w:line="360" w:lineRule="auto"/>
        <w:ind w:firstLine="1440"/>
      </w:pPr>
      <w:r w:rsidRPr="004E7308">
        <w:t xml:space="preserve">As the party seeking affirmative relief from the Commission, Complainant bears the burden of </w:t>
      </w:r>
      <w:r w:rsidR="00846FA1">
        <w:t>proving the necessary elements of the complaint</w:t>
      </w:r>
      <w:r>
        <w:t xml:space="preserve"> by substantial evidence</w:t>
      </w:r>
      <w:r w:rsidR="00846FA1">
        <w:t>.</w:t>
      </w:r>
      <w:r w:rsidR="00846FA1">
        <w:rPr>
          <w:rStyle w:val="FootnoteReference"/>
        </w:rPr>
        <w:footnoteReference w:id="8"/>
      </w:r>
      <w:r w:rsidR="00846FA1">
        <w:t xml:space="preserve">  </w:t>
      </w:r>
      <w:r w:rsidRPr="006E5FE7">
        <w:t>Substantial evidence is defined as such evidence that a reasonable mind might accept as adequate to support a conclusion</w:t>
      </w:r>
      <w:r w:rsidR="00846FA1">
        <w:t>, but Complainant is required to present more</w:t>
      </w:r>
      <w:r w:rsidRPr="006E5FE7">
        <w:t xml:space="preserve"> than a mere trace of evidence or a suspicion of the existence of a fact sought to be established.</w:t>
      </w:r>
      <w:r w:rsidR="00846FA1">
        <w:rPr>
          <w:rStyle w:val="FootnoteReference"/>
        </w:rPr>
        <w:footnoteReference w:id="9"/>
      </w:r>
      <w:r w:rsidR="003F5C05">
        <w:t xml:space="preserve">  </w:t>
      </w:r>
      <w:r w:rsidR="003F5C05" w:rsidRPr="00BA2FB3">
        <w:t xml:space="preserve">To uphold this burden, Complainant must show </w:t>
      </w:r>
      <w:r w:rsidR="003F5C05">
        <w:t>Respondent</w:t>
      </w:r>
      <w:r w:rsidR="003F5C05" w:rsidRPr="00BA2FB3">
        <w:t xml:space="preserve"> is responsible or accountable for the problem </w:t>
      </w:r>
      <w:r w:rsidR="003F5C05" w:rsidRPr="00BA2FB3">
        <w:lastRenderedPageBreak/>
        <w:t>described in the Complaint in order to prevail</w:t>
      </w:r>
      <w:r w:rsidR="003F5C05">
        <w:rPr>
          <w:rStyle w:val="FootnoteReference"/>
        </w:rPr>
        <w:footnoteReference w:id="10"/>
      </w:r>
      <w:r w:rsidR="003F5C05" w:rsidRPr="00BA2FB3">
        <w:t xml:space="preserve"> by presenting evidence more convincing, by even the smallest amount, than that </w:t>
      </w:r>
      <w:r w:rsidR="003F5C05">
        <w:t xml:space="preserve">evidence </w:t>
      </w:r>
      <w:r w:rsidR="003F5C05" w:rsidRPr="00BA2FB3">
        <w:t>presented by the other party.</w:t>
      </w:r>
      <w:r w:rsidR="003F5C05">
        <w:rPr>
          <w:rStyle w:val="FootnoteReference"/>
        </w:rPr>
        <w:footnoteReference w:id="11"/>
      </w:r>
      <w:r w:rsidR="003F5C05" w:rsidRPr="00BA2FB3">
        <w:t xml:space="preserve">  </w:t>
      </w:r>
    </w:p>
    <w:p w:rsidR="00391274" w:rsidRPr="006E5FE7" w:rsidRDefault="00391274" w:rsidP="00AF192E">
      <w:pPr>
        <w:spacing w:line="360" w:lineRule="auto"/>
        <w:ind w:firstLine="1440"/>
      </w:pPr>
    </w:p>
    <w:p w:rsidR="00E125D7" w:rsidRDefault="00E125D7" w:rsidP="00E125D7">
      <w:pPr>
        <w:pStyle w:val="BodyText"/>
        <w:jc w:val="left"/>
        <w:rPr>
          <w:sz w:val="24"/>
          <w:szCs w:val="24"/>
        </w:rPr>
      </w:pPr>
      <w:r>
        <w:rPr>
          <w:sz w:val="24"/>
          <w:szCs w:val="24"/>
          <w:u w:val="single"/>
        </w:rPr>
        <w:t>Complainant’s Position</w:t>
      </w:r>
    </w:p>
    <w:p w:rsidR="00E125D7" w:rsidRPr="00E125D7" w:rsidRDefault="00E125D7" w:rsidP="00E125D7">
      <w:pPr>
        <w:pStyle w:val="BodyText"/>
        <w:jc w:val="left"/>
        <w:rPr>
          <w:sz w:val="24"/>
          <w:szCs w:val="24"/>
        </w:rPr>
      </w:pPr>
    </w:p>
    <w:p w:rsidR="00246C48" w:rsidRDefault="00AF192E" w:rsidP="00AF192E">
      <w:pPr>
        <w:pStyle w:val="BodyText"/>
        <w:ind w:firstLine="1440"/>
        <w:jc w:val="left"/>
        <w:rPr>
          <w:sz w:val="24"/>
          <w:szCs w:val="24"/>
        </w:rPr>
      </w:pPr>
      <w:r>
        <w:rPr>
          <w:sz w:val="24"/>
          <w:szCs w:val="24"/>
        </w:rPr>
        <w:t>Complainant</w:t>
      </w:r>
      <w:r w:rsidRPr="006E5FE7">
        <w:rPr>
          <w:sz w:val="24"/>
          <w:szCs w:val="24"/>
        </w:rPr>
        <w:t xml:space="preserve"> </w:t>
      </w:r>
      <w:r>
        <w:rPr>
          <w:sz w:val="24"/>
          <w:szCs w:val="24"/>
        </w:rPr>
        <w:t>contend</w:t>
      </w:r>
      <w:r w:rsidR="00555724">
        <w:rPr>
          <w:sz w:val="24"/>
          <w:szCs w:val="24"/>
        </w:rPr>
        <w:t>s</w:t>
      </w:r>
      <w:r w:rsidR="008D767B">
        <w:rPr>
          <w:sz w:val="24"/>
          <w:szCs w:val="24"/>
        </w:rPr>
        <w:t xml:space="preserve"> </w:t>
      </w:r>
      <w:r w:rsidR="00530554">
        <w:rPr>
          <w:sz w:val="24"/>
          <w:szCs w:val="24"/>
        </w:rPr>
        <w:t>he did not cause the meter twist, therefore, he should not be responsible to pay for the electricity for which he was under-charged.  Complainant contends the amount which he was charged by Respondent must be in error because it is higher than the amount which Apartment A was credited (due to the over-charges which occurred prior to discovering the meter twist).  Complainant is aware of the amount Apartment A was credited because his daughter resides there and she handles paying all of Complainant’s monthly bills for him</w:t>
      </w:r>
      <w:r w:rsidR="008D767B">
        <w:rPr>
          <w:sz w:val="24"/>
          <w:szCs w:val="24"/>
        </w:rPr>
        <w:t xml:space="preserve">.  </w:t>
      </w:r>
    </w:p>
    <w:p w:rsidR="00246C48" w:rsidRDefault="00246C48" w:rsidP="00AF192E">
      <w:pPr>
        <w:pStyle w:val="BodyText"/>
        <w:ind w:firstLine="1440"/>
        <w:jc w:val="left"/>
        <w:rPr>
          <w:sz w:val="24"/>
          <w:szCs w:val="24"/>
        </w:rPr>
      </w:pPr>
    </w:p>
    <w:p w:rsidR="00246C48" w:rsidRDefault="00FD0638" w:rsidP="00AF192E">
      <w:pPr>
        <w:pStyle w:val="BodyText"/>
        <w:ind w:firstLine="1440"/>
        <w:jc w:val="left"/>
        <w:rPr>
          <w:sz w:val="24"/>
          <w:szCs w:val="24"/>
        </w:rPr>
      </w:pPr>
      <w:r>
        <w:rPr>
          <w:sz w:val="24"/>
          <w:szCs w:val="24"/>
        </w:rPr>
        <w:t xml:space="preserve">In addition, Complainant noted during the hearing that Respondent’s field personnel disconnected electric service, when investigating the meter twist, without first notifying Complainant that electric service would be temporarily disrupted.  Due to his medical condition, Complainant’s oxygen machine, which requires electricity to operate, was unable to function until Complainant’s wife was able to determine the cause of the service disruption and yell at the field personnel to re-connect service.  </w:t>
      </w:r>
    </w:p>
    <w:p w:rsidR="00246C48" w:rsidRDefault="00246C48" w:rsidP="00AF192E">
      <w:pPr>
        <w:pStyle w:val="BodyText"/>
        <w:ind w:firstLine="1440"/>
        <w:jc w:val="left"/>
        <w:rPr>
          <w:sz w:val="24"/>
          <w:szCs w:val="24"/>
        </w:rPr>
      </w:pPr>
    </w:p>
    <w:p w:rsidR="00AF192E" w:rsidRDefault="008D767B" w:rsidP="00AF192E">
      <w:pPr>
        <w:pStyle w:val="BodyText"/>
        <w:ind w:firstLine="1440"/>
        <w:jc w:val="left"/>
        <w:rPr>
          <w:sz w:val="24"/>
          <w:szCs w:val="24"/>
        </w:rPr>
      </w:pPr>
      <w:r>
        <w:rPr>
          <w:sz w:val="24"/>
          <w:szCs w:val="24"/>
        </w:rPr>
        <w:t>Complainant</w:t>
      </w:r>
      <w:r w:rsidR="00AF192E">
        <w:rPr>
          <w:sz w:val="24"/>
          <w:szCs w:val="24"/>
        </w:rPr>
        <w:t xml:space="preserve"> asks the Commission to</w:t>
      </w:r>
      <w:r w:rsidR="002F490A">
        <w:rPr>
          <w:sz w:val="24"/>
          <w:szCs w:val="24"/>
        </w:rPr>
        <w:t xml:space="preserve"> reduce </w:t>
      </w:r>
      <w:r w:rsidR="00940B14">
        <w:rPr>
          <w:sz w:val="24"/>
          <w:szCs w:val="24"/>
        </w:rPr>
        <w:t xml:space="preserve">or “forgive” </w:t>
      </w:r>
      <w:r w:rsidR="002F490A">
        <w:rPr>
          <w:sz w:val="24"/>
          <w:szCs w:val="24"/>
        </w:rPr>
        <w:t xml:space="preserve">the amount </w:t>
      </w:r>
      <w:r w:rsidR="00940B14">
        <w:rPr>
          <w:sz w:val="24"/>
          <w:szCs w:val="24"/>
        </w:rPr>
        <w:t xml:space="preserve">still </w:t>
      </w:r>
      <w:r w:rsidR="002F490A">
        <w:rPr>
          <w:sz w:val="24"/>
          <w:szCs w:val="24"/>
        </w:rPr>
        <w:t>owed</w:t>
      </w:r>
      <w:r w:rsidR="00532876">
        <w:rPr>
          <w:sz w:val="24"/>
          <w:szCs w:val="24"/>
        </w:rPr>
        <w:t xml:space="preserve"> </w:t>
      </w:r>
      <w:r w:rsidR="00940B14">
        <w:rPr>
          <w:sz w:val="24"/>
          <w:szCs w:val="24"/>
        </w:rPr>
        <w:t>because the error in the meter twist was caused by Respondent or its agents</w:t>
      </w:r>
      <w:r w:rsidR="00DB1F5C">
        <w:rPr>
          <w:sz w:val="24"/>
          <w:szCs w:val="24"/>
        </w:rPr>
        <w:t>, and was beyond the knowledge or capability of Complainant or his daughter</w:t>
      </w:r>
      <w:r w:rsidR="00AF192E">
        <w:rPr>
          <w:sz w:val="24"/>
          <w:szCs w:val="24"/>
        </w:rPr>
        <w:t xml:space="preserve">.  </w:t>
      </w:r>
      <w:r w:rsidR="00AF192E">
        <w:rPr>
          <w:sz w:val="24"/>
          <w:szCs w:val="24"/>
        </w:rPr>
        <w:tab/>
      </w:r>
    </w:p>
    <w:p w:rsidR="00E125D7" w:rsidRDefault="00E125D7" w:rsidP="00AF192E">
      <w:pPr>
        <w:pStyle w:val="BodyText"/>
        <w:jc w:val="left"/>
        <w:rPr>
          <w:sz w:val="24"/>
          <w:szCs w:val="24"/>
        </w:rPr>
      </w:pPr>
    </w:p>
    <w:p w:rsidR="00391274" w:rsidRDefault="00391274" w:rsidP="00AF192E">
      <w:pPr>
        <w:pStyle w:val="BodyText"/>
        <w:jc w:val="left"/>
        <w:rPr>
          <w:sz w:val="24"/>
          <w:szCs w:val="24"/>
          <w:u w:val="single"/>
        </w:rPr>
      </w:pPr>
    </w:p>
    <w:p w:rsidR="00391274" w:rsidRDefault="00391274" w:rsidP="00AF192E">
      <w:pPr>
        <w:pStyle w:val="BodyText"/>
        <w:jc w:val="left"/>
        <w:rPr>
          <w:sz w:val="24"/>
          <w:szCs w:val="24"/>
          <w:u w:val="single"/>
        </w:rPr>
      </w:pPr>
    </w:p>
    <w:p w:rsidR="00391274" w:rsidRDefault="00391274" w:rsidP="00AF192E">
      <w:pPr>
        <w:pStyle w:val="BodyText"/>
        <w:jc w:val="left"/>
        <w:rPr>
          <w:sz w:val="24"/>
          <w:szCs w:val="24"/>
          <w:u w:val="single"/>
        </w:rPr>
      </w:pPr>
    </w:p>
    <w:p w:rsidR="00AF192E" w:rsidRDefault="00E125D7" w:rsidP="00AF192E">
      <w:pPr>
        <w:pStyle w:val="BodyText"/>
        <w:jc w:val="left"/>
        <w:rPr>
          <w:sz w:val="24"/>
          <w:szCs w:val="24"/>
        </w:rPr>
      </w:pPr>
      <w:proofErr w:type="gramStart"/>
      <w:r>
        <w:rPr>
          <w:sz w:val="24"/>
          <w:szCs w:val="24"/>
          <w:u w:val="single"/>
        </w:rPr>
        <w:lastRenderedPageBreak/>
        <w:t>Respondent’s  Position</w:t>
      </w:r>
      <w:proofErr w:type="gramEnd"/>
      <w:r w:rsidR="00AF192E" w:rsidRPr="00FC29FC">
        <w:rPr>
          <w:sz w:val="24"/>
          <w:szCs w:val="24"/>
        </w:rPr>
        <w:tab/>
      </w:r>
    </w:p>
    <w:p w:rsidR="005B0E24" w:rsidRPr="00FC29FC" w:rsidRDefault="005B0E24" w:rsidP="00AF192E">
      <w:pPr>
        <w:pStyle w:val="BodyText"/>
        <w:jc w:val="left"/>
        <w:rPr>
          <w:sz w:val="24"/>
          <w:szCs w:val="24"/>
        </w:rPr>
      </w:pPr>
    </w:p>
    <w:p w:rsidR="00246C48" w:rsidRDefault="00AF192E" w:rsidP="00AF192E">
      <w:pPr>
        <w:pStyle w:val="BodyText"/>
        <w:jc w:val="left"/>
        <w:rPr>
          <w:sz w:val="24"/>
          <w:szCs w:val="24"/>
        </w:rPr>
      </w:pPr>
      <w:r w:rsidRPr="00FC29FC">
        <w:rPr>
          <w:sz w:val="24"/>
          <w:szCs w:val="24"/>
        </w:rPr>
        <w:tab/>
      </w:r>
      <w:r w:rsidRPr="00FC29FC">
        <w:rPr>
          <w:sz w:val="24"/>
          <w:szCs w:val="24"/>
        </w:rPr>
        <w:tab/>
        <w:t>Respondent’s witness</w:t>
      </w:r>
      <w:r w:rsidR="00940B14" w:rsidRPr="00FC29FC">
        <w:rPr>
          <w:sz w:val="24"/>
          <w:szCs w:val="24"/>
        </w:rPr>
        <w:t>es</w:t>
      </w:r>
      <w:r w:rsidRPr="00FC29FC">
        <w:rPr>
          <w:sz w:val="24"/>
          <w:szCs w:val="24"/>
        </w:rPr>
        <w:t xml:space="preserve"> testified </w:t>
      </w:r>
      <w:r w:rsidR="00FD0638">
        <w:rPr>
          <w:sz w:val="24"/>
          <w:szCs w:val="24"/>
        </w:rPr>
        <w:t xml:space="preserve">it sent its field personnel out to investigate after Nannette </w:t>
      </w:r>
      <w:proofErr w:type="spellStart"/>
      <w:r w:rsidR="00DD3C72">
        <w:rPr>
          <w:sz w:val="24"/>
          <w:szCs w:val="24"/>
        </w:rPr>
        <w:t>Jergons</w:t>
      </w:r>
      <w:proofErr w:type="spellEnd"/>
      <w:r w:rsidR="00DD3C72">
        <w:rPr>
          <w:sz w:val="24"/>
          <w:szCs w:val="24"/>
        </w:rPr>
        <w:t xml:space="preserve"> </w:t>
      </w:r>
      <w:r w:rsidR="00FD0638">
        <w:rPr>
          <w:sz w:val="24"/>
          <w:szCs w:val="24"/>
        </w:rPr>
        <w:t xml:space="preserve">complained about her meter running even after she disconnected all electrical </w:t>
      </w:r>
      <w:r w:rsidR="00246C48">
        <w:rPr>
          <w:sz w:val="24"/>
          <w:szCs w:val="24"/>
        </w:rPr>
        <w:t>appli</w:t>
      </w:r>
      <w:r w:rsidR="00FD0638">
        <w:rPr>
          <w:sz w:val="24"/>
          <w:szCs w:val="24"/>
        </w:rPr>
        <w:t>ances.  At that time, Respondent became</w:t>
      </w:r>
      <w:r w:rsidR="00246C48">
        <w:rPr>
          <w:sz w:val="24"/>
          <w:szCs w:val="24"/>
        </w:rPr>
        <w:t xml:space="preserve"> aware there was a meter twist.  Respondent </w:t>
      </w:r>
      <w:r w:rsidR="006D0929">
        <w:rPr>
          <w:sz w:val="24"/>
          <w:szCs w:val="24"/>
        </w:rPr>
        <w:t>corrected</w:t>
      </w:r>
      <w:r w:rsidR="00246C48">
        <w:rPr>
          <w:sz w:val="24"/>
          <w:szCs w:val="24"/>
        </w:rPr>
        <w:t xml:space="preserve"> the problem promptly upon discovering the twist and then issued a new bill to both Frank</w:t>
      </w:r>
      <w:r w:rsidR="00036529">
        <w:rPr>
          <w:sz w:val="24"/>
          <w:szCs w:val="24"/>
        </w:rPr>
        <w:t xml:space="preserve"> </w:t>
      </w:r>
      <w:proofErr w:type="spellStart"/>
      <w:r w:rsidR="00036529">
        <w:rPr>
          <w:sz w:val="24"/>
          <w:szCs w:val="24"/>
        </w:rPr>
        <w:t>Jergons</w:t>
      </w:r>
      <w:proofErr w:type="spellEnd"/>
      <w:r w:rsidR="00246C48">
        <w:rPr>
          <w:sz w:val="24"/>
          <w:szCs w:val="24"/>
        </w:rPr>
        <w:t xml:space="preserve"> and Nannette</w:t>
      </w:r>
      <w:r w:rsidR="00B511EB">
        <w:rPr>
          <w:sz w:val="24"/>
          <w:szCs w:val="24"/>
        </w:rPr>
        <w:t xml:space="preserve"> </w:t>
      </w:r>
      <w:proofErr w:type="spellStart"/>
      <w:r w:rsidR="00B511EB">
        <w:rPr>
          <w:sz w:val="24"/>
          <w:szCs w:val="24"/>
        </w:rPr>
        <w:t>Jergons</w:t>
      </w:r>
      <w:proofErr w:type="spellEnd"/>
      <w:r w:rsidR="00246C48">
        <w:rPr>
          <w:sz w:val="24"/>
          <w:szCs w:val="24"/>
        </w:rPr>
        <w:t xml:space="preserve"> to cover the under-charge and over-charge, respectively, back to the date Nannette </w:t>
      </w:r>
      <w:proofErr w:type="spellStart"/>
      <w:r w:rsidR="007967BC">
        <w:rPr>
          <w:sz w:val="24"/>
          <w:szCs w:val="24"/>
        </w:rPr>
        <w:t>Jergons</w:t>
      </w:r>
      <w:proofErr w:type="spellEnd"/>
      <w:r w:rsidR="007967BC">
        <w:rPr>
          <w:sz w:val="24"/>
          <w:szCs w:val="24"/>
        </w:rPr>
        <w:t xml:space="preserve"> </w:t>
      </w:r>
      <w:r w:rsidR="00246C48">
        <w:rPr>
          <w:sz w:val="24"/>
          <w:szCs w:val="24"/>
        </w:rPr>
        <w:t>moved into Apartment A</w:t>
      </w:r>
      <w:r w:rsidR="00940B14" w:rsidRPr="00FC29FC">
        <w:rPr>
          <w:sz w:val="24"/>
          <w:szCs w:val="24"/>
        </w:rPr>
        <w:t>.</w:t>
      </w:r>
      <w:r w:rsidRPr="00FC29FC">
        <w:rPr>
          <w:sz w:val="24"/>
          <w:szCs w:val="24"/>
        </w:rPr>
        <w:t xml:space="preserve">  </w:t>
      </w:r>
    </w:p>
    <w:p w:rsidR="00246C48" w:rsidRDefault="00246C48" w:rsidP="00AF192E">
      <w:pPr>
        <w:pStyle w:val="BodyText"/>
        <w:jc w:val="left"/>
        <w:rPr>
          <w:sz w:val="24"/>
          <w:szCs w:val="24"/>
        </w:rPr>
      </w:pPr>
    </w:p>
    <w:p w:rsidR="00AF192E" w:rsidRDefault="000D74CE" w:rsidP="00246C48">
      <w:pPr>
        <w:pStyle w:val="BodyText"/>
        <w:ind w:firstLine="1440"/>
        <w:jc w:val="left"/>
        <w:rPr>
          <w:sz w:val="24"/>
          <w:szCs w:val="24"/>
        </w:rPr>
      </w:pPr>
      <w:r w:rsidRPr="00FC29FC">
        <w:rPr>
          <w:sz w:val="24"/>
          <w:szCs w:val="24"/>
        </w:rPr>
        <w:t xml:space="preserve">Respondent avers </w:t>
      </w:r>
      <w:r w:rsidR="00C0768F">
        <w:rPr>
          <w:sz w:val="24"/>
          <w:szCs w:val="24"/>
        </w:rPr>
        <w:t>it explained the meter twist to both Frank</w:t>
      </w:r>
      <w:r w:rsidR="00C567F1">
        <w:rPr>
          <w:sz w:val="24"/>
          <w:szCs w:val="24"/>
        </w:rPr>
        <w:t xml:space="preserve"> </w:t>
      </w:r>
      <w:proofErr w:type="spellStart"/>
      <w:r w:rsidR="00C567F1">
        <w:rPr>
          <w:sz w:val="24"/>
          <w:szCs w:val="24"/>
        </w:rPr>
        <w:t>Jergons</w:t>
      </w:r>
      <w:proofErr w:type="spellEnd"/>
      <w:r w:rsidR="00C0768F">
        <w:rPr>
          <w:sz w:val="24"/>
          <w:szCs w:val="24"/>
        </w:rPr>
        <w:t xml:space="preserve"> and Nannette</w:t>
      </w:r>
      <w:r w:rsidR="004F27B5">
        <w:rPr>
          <w:sz w:val="24"/>
          <w:szCs w:val="24"/>
        </w:rPr>
        <w:t xml:space="preserve"> </w:t>
      </w:r>
      <w:proofErr w:type="spellStart"/>
      <w:r w:rsidR="004F27B5">
        <w:rPr>
          <w:sz w:val="24"/>
          <w:szCs w:val="24"/>
        </w:rPr>
        <w:t>Jergons</w:t>
      </w:r>
      <w:proofErr w:type="spellEnd"/>
      <w:r w:rsidR="004F27B5">
        <w:rPr>
          <w:sz w:val="24"/>
          <w:szCs w:val="24"/>
        </w:rPr>
        <w:t xml:space="preserve"> </w:t>
      </w:r>
      <w:r w:rsidR="00C0768F">
        <w:rPr>
          <w:sz w:val="24"/>
          <w:szCs w:val="24"/>
        </w:rPr>
        <w:t xml:space="preserve">in June 2009 at which time it advised both parties about how the rebilling would be determined, and how long a period of time Frank </w:t>
      </w:r>
      <w:proofErr w:type="spellStart"/>
      <w:r w:rsidR="00D12E3C">
        <w:rPr>
          <w:sz w:val="24"/>
          <w:szCs w:val="24"/>
        </w:rPr>
        <w:t>Jergons</w:t>
      </w:r>
      <w:proofErr w:type="spellEnd"/>
      <w:r w:rsidR="00D12E3C">
        <w:rPr>
          <w:sz w:val="24"/>
          <w:szCs w:val="24"/>
        </w:rPr>
        <w:t xml:space="preserve"> </w:t>
      </w:r>
      <w:r w:rsidR="00C0768F">
        <w:rPr>
          <w:sz w:val="24"/>
          <w:szCs w:val="24"/>
        </w:rPr>
        <w:t>would be given to pay off the previously unbilled amount.</w:t>
      </w:r>
      <w:r w:rsidR="004E3605">
        <w:rPr>
          <w:rStyle w:val="FootnoteReference"/>
          <w:sz w:val="24"/>
          <w:szCs w:val="24"/>
        </w:rPr>
        <w:footnoteReference w:id="12"/>
      </w:r>
      <w:r w:rsidR="004E3605">
        <w:rPr>
          <w:sz w:val="24"/>
          <w:szCs w:val="24"/>
        </w:rPr>
        <w:t xml:space="preserve">  Respondent insisted </w:t>
      </w:r>
      <w:r w:rsidR="00C50950">
        <w:rPr>
          <w:sz w:val="24"/>
          <w:szCs w:val="24"/>
        </w:rPr>
        <w:t>its billing statement on June 24</w:t>
      </w:r>
      <w:r w:rsidR="00FC29FC" w:rsidRPr="00FC29FC">
        <w:rPr>
          <w:sz w:val="24"/>
          <w:szCs w:val="24"/>
        </w:rPr>
        <w:t>, 2009 reflected:</w:t>
      </w:r>
      <w:r w:rsidR="00A40386">
        <w:rPr>
          <w:sz w:val="24"/>
          <w:szCs w:val="24"/>
        </w:rPr>
        <w:t xml:space="preserve"> </w:t>
      </w:r>
      <w:r w:rsidR="00FC29FC" w:rsidRPr="00FC29FC">
        <w:rPr>
          <w:sz w:val="24"/>
          <w:szCs w:val="24"/>
        </w:rPr>
        <w:t xml:space="preserve"> </w:t>
      </w:r>
      <w:r w:rsidR="00FC29FC" w:rsidRPr="00FC29FC">
        <w:rPr>
          <w:spacing w:val="-3"/>
          <w:sz w:val="24"/>
          <w:szCs w:val="24"/>
        </w:rPr>
        <w:t xml:space="preserve">(1) the amount of electricity usage for </w:t>
      </w:r>
      <w:r w:rsidR="004E3605">
        <w:rPr>
          <w:spacing w:val="-3"/>
          <w:sz w:val="24"/>
          <w:szCs w:val="24"/>
        </w:rPr>
        <w:t xml:space="preserve">279 </w:t>
      </w:r>
      <w:r w:rsidR="006D0929">
        <w:rPr>
          <w:spacing w:val="-3"/>
          <w:sz w:val="24"/>
          <w:szCs w:val="24"/>
        </w:rPr>
        <w:t>days (from September 2</w:t>
      </w:r>
      <w:r w:rsidR="00FC29FC" w:rsidRPr="00FC29FC">
        <w:rPr>
          <w:spacing w:val="-3"/>
          <w:sz w:val="24"/>
          <w:szCs w:val="24"/>
        </w:rPr>
        <w:t>, 2008 to June 24, 2009); (2) a lump-sum calculation of what the electric service billings should have totaled during that time frame; and (3) the sum of payments received for usage during that time</w:t>
      </w:r>
      <w:r w:rsidR="00555724" w:rsidRPr="00FC29FC">
        <w:rPr>
          <w:sz w:val="24"/>
          <w:szCs w:val="24"/>
        </w:rPr>
        <w:t>.</w:t>
      </w:r>
      <w:r w:rsidRPr="00FC29FC">
        <w:rPr>
          <w:sz w:val="24"/>
          <w:szCs w:val="24"/>
        </w:rPr>
        <w:t xml:space="preserve">  </w:t>
      </w:r>
      <w:r w:rsidR="00AF192E" w:rsidRPr="00FC29FC">
        <w:rPr>
          <w:sz w:val="24"/>
          <w:szCs w:val="24"/>
        </w:rPr>
        <w:t xml:space="preserve">Respondent alleges the </w:t>
      </w:r>
      <w:r w:rsidR="00EC1954" w:rsidRPr="00FC29FC">
        <w:rPr>
          <w:sz w:val="24"/>
          <w:szCs w:val="24"/>
        </w:rPr>
        <w:t>electricity consumption</w:t>
      </w:r>
      <w:r w:rsidR="00AF192E" w:rsidRPr="00FC29FC">
        <w:rPr>
          <w:sz w:val="24"/>
          <w:szCs w:val="24"/>
        </w:rPr>
        <w:t xml:space="preserve"> assessed against Complainant is </w:t>
      </w:r>
      <w:r w:rsidR="009E4C05" w:rsidRPr="00FC29FC">
        <w:rPr>
          <w:sz w:val="24"/>
          <w:szCs w:val="24"/>
        </w:rPr>
        <w:t>accurate</w:t>
      </w:r>
      <w:r w:rsidR="00913EEE" w:rsidRPr="00FC29FC">
        <w:rPr>
          <w:sz w:val="24"/>
          <w:szCs w:val="24"/>
        </w:rPr>
        <w:t xml:space="preserve"> and </w:t>
      </w:r>
      <w:r w:rsidR="00AF192E" w:rsidRPr="00FC29FC">
        <w:rPr>
          <w:sz w:val="24"/>
          <w:szCs w:val="24"/>
        </w:rPr>
        <w:t xml:space="preserve">Respondent </w:t>
      </w:r>
      <w:r w:rsidR="009E4C05" w:rsidRPr="00FC29FC">
        <w:rPr>
          <w:sz w:val="24"/>
          <w:szCs w:val="24"/>
        </w:rPr>
        <w:t>appropriately</w:t>
      </w:r>
      <w:r w:rsidR="00AF192E" w:rsidRPr="00FC29FC">
        <w:rPr>
          <w:sz w:val="24"/>
          <w:szCs w:val="24"/>
        </w:rPr>
        <w:t xml:space="preserve"> issue</w:t>
      </w:r>
      <w:r w:rsidR="009E4C05" w:rsidRPr="00FC29FC">
        <w:rPr>
          <w:sz w:val="24"/>
          <w:szCs w:val="24"/>
        </w:rPr>
        <w:t>d</w:t>
      </w:r>
      <w:r w:rsidR="00AF192E" w:rsidRPr="00FC29FC">
        <w:rPr>
          <w:sz w:val="24"/>
          <w:szCs w:val="24"/>
        </w:rPr>
        <w:t xml:space="preserve"> </w:t>
      </w:r>
      <w:r w:rsidR="00FC29FC">
        <w:rPr>
          <w:sz w:val="24"/>
          <w:szCs w:val="24"/>
        </w:rPr>
        <w:t xml:space="preserve">a </w:t>
      </w:r>
      <w:r w:rsidR="00940B14" w:rsidRPr="00FC29FC">
        <w:rPr>
          <w:sz w:val="24"/>
          <w:szCs w:val="24"/>
        </w:rPr>
        <w:t>corrected</w:t>
      </w:r>
      <w:r w:rsidR="00AF192E" w:rsidRPr="00FC29FC">
        <w:rPr>
          <w:sz w:val="24"/>
          <w:szCs w:val="24"/>
        </w:rPr>
        <w:t xml:space="preserve"> </w:t>
      </w:r>
      <w:r w:rsidR="00FC29FC">
        <w:rPr>
          <w:sz w:val="24"/>
          <w:szCs w:val="24"/>
        </w:rPr>
        <w:t>bill</w:t>
      </w:r>
      <w:r w:rsidR="00205CC7" w:rsidRPr="00FC29FC">
        <w:rPr>
          <w:sz w:val="24"/>
          <w:szCs w:val="24"/>
        </w:rPr>
        <w:t xml:space="preserve"> </w:t>
      </w:r>
      <w:r w:rsidR="00940B14" w:rsidRPr="00FC29FC">
        <w:rPr>
          <w:sz w:val="24"/>
          <w:szCs w:val="24"/>
        </w:rPr>
        <w:t>in June 2009 as shown in its Ex</w:t>
      </w:r>
      <w:r w:rsidR="00205CC7" w:rsidRPr="00FC29FC">
        <w:rPr>
          <w:sz w:val="24"/>
          <w:szCs w:val="24"/>
        </w:rPr>
        <w:t>hibit</w:t>
      </w:r>
      <w:r w:rsidR="00EC1954" w:rsidRPr="00FC29FC">
        <w:rPr>
          <w:sz w:val="24"/>
          <w:szCs w:val="24"/>
        </w:rPr>
        <w:t xml:space="preserve"> </w:t>
      </w:r>
      <w:r w:rsidR="00246C48">
        <w:rPr>
          <w:sz w:val="24"/>
          <w:szCs w:val="24"/>
        </w:rPr>
        <w:t>3</w:t>
      </w:r>
      <w:r w:rsidR="00AF192E" w:rsidRPr="00FC29FC">
        <w:rPr>
          <w:sz w:val="24"/>
          <w:szCs w:val="24"/>
        </w:rPr>
        <w:t xml:space="preserve">.  </w:t>
      </w:r>
      <w:r w:rsidR="00913EEE" w:rsidRPr="00FC29FC">
        <w:rPr>
          <w:sz w:val="24"/>
          <w:szCs w:val="24"/>
        </w:rPr>
        <w:t>Lastly, Respondent</w:t>
      </w:r>
      <w:r w:rsidR="00913EEE">
        <w:rPr>
          <w:sz w:val="24"/>
          <w:szCs w:val="24"/>
        </w:rPr>
        <w:t xml:space="preserve"> argues Complainant did not meet </w:t>
      </w:r>
      <w:r w:rsidR="00FC29FC">
        <w:rPr>
          <w:sz w:val="24"/>
          <w:szCs w:val="24"/>
        </w:rPr>
        <w:t>his</w:t>
      </w:r>
      <w:r w:rsidR="00913EEE">
        <w:rPr>
          <w:sz w:val="24"/>
          <w:szCs w:val="24"/>
        </w:rPr>
        <w:t xml:space="preserve"> burden to show Respondent violated any regulation</w:t>
      </w:r>
      <w:r w:rsidR="00940B14">
        <w:rPr>
          <w:sz w:val="24"/>
          <w:szCs w:val="24"/>
        </w:rPr>
        <w:t xml:space="preserve">, </w:t>
      </w:r>
      <w:r w:rsidR="00FC29FC">
        <w:rPr>
          <w:sz w:val="24"/>
          <w:szCs w:val="24"/>
        </w:rPr>
        <w:t>did not show</w:t>
      </w:r>
      <w:r w:rsidR="00913EEE">
        <w:rPr>
          <w:sz w:val="24"/>
          <w:szCs w:val="24"/>
        </w:rPr>
        <w:t xml:space="preserve"> the usage noted by Respondent’s meter was incorrect</w:t>
      </w:r>
      <w:r w:rsidR="00940B14">
        <w:rPr>
          <w:sz w:val="24"/>
          <w:szCs w:val="24"/>
        </w:rPr>
        <w:t xml:space="preserve">, and </w:t>
      </w:r>
      <w:r w:rsidR="00FC29FC">
        <w:rPr>
          <w:sz w:val="24"/>
          <w:szCs w:val="24"/>
        </w:rPr>
        <w:t xml:space="preserve">did not </w:t>
      </w:r>
      <w:r w:rsidR="00C50950">
        <w:rPr>
          <w:sz w:val="24"/>
          <w:szCs w:val="24"/>
        </w:rPr>
        <w:t>prove</w:t>
      </w:r>
      <w:r w:rsidR="00940B14">
        <w:rPr>
          <w:sz w:val="24"/>
          <w:szCs w:val="24"/>
        </w:rPr>
        <w:t xml:space="preserve"> Complainant </w:t>
      </w:r>
      <w:r w:rsidR="00C50950">
        <w:rPr>
          <w:sz w:val="24"/>
          <w:szCs w:val="24"/>
        </w:rPr>
        <w:t>consumed less</w:t>
      </w:r>
      <w:r w:rsidR="00940B14">
        <w:rPr>
          <w:sz w:val="24"/>
          <w:szCs w:val="24"/>
        </w:rPr>
        <w:t xml:space="preserve"> electricity </w:t>
      </w:r>
      <w:r w:rsidR="00C50950">
        <w:rPr>
          <w:sz w:val="24"/>
          <w:szCs w:val="24"/>
        </w:rPr>
        <w:t xml:space="preserve">than the quantity of kilowatt hours </w:t>
      </w:r>
      <w:r w:rsidR="00940B14">
        <w:rPr>
          <w:sz w:val="24"/>
          <w:szCs w:val="24"/>
        </w:rPr>
        <w:t>listed in the June 24, 2009 billing statement</w:t>
      </w:r>
      <w:r w:rsidR="00913EEE">
        <w:rPr>
          <w:sz w:val="24"/>
          <w:szCs w:val="24"/>
        </w:rPr>
        <w:t>.</w:t>
      </w:r>
    </w:p>
    <w:p w:rsidR="000D74CE" w:rsidRDefault="000D74CE" w:rsidP="00AF192E">
      <w:pPr>
        <w:pStyle w:val="BodyText"/>
        <w:jc w:val="left"/>
        <w:rPr>
          <w:sz w:val="24"/>
          <w:szCs w:val="24"/>
        </w:rPr>
      </w:pPr>
    </w:p>
    <w:p w:rsidR="006E7486" w:rsidRPr="006E7486" w:rsidRDefault="006E7486" w:rsidP="00AF192E">
      <w:pPr>
        <w:pStyle w:val="BodyText"/>
        <w:jc w:val="left"/>
        <w:rPr>
          <w:sz w:val="24"/>
          <w:szCs w:val="24"/>
          <w:u w:val="single"/>
        </w:rPr>
      </w:pPr>
      <w:r w:rsidRPr="006E7486">
        <w:rPr>
          <w:sz w:val="24"/>
          <w:szCs w:val="24"/>
          <w:u w:val="single"/>
        </w:rPr>
        <w:t>Meter Twist</w:t>
      </w:r>
    </w:p>
    <w:p w:rsidR="006E7486" w:rsidRDefault="006E7486" w:rsidP="00AF192E">
      <w:pPr>
        <w:pStyle w:val="BodyText"/>
        <w:jc w:val="left"/>
        <w:rPr>
          <w:sz w:val="24"/>
          <w:szCs w:val="24"/>
        </w:rPr>
      </w:pPr>
    </w:p>
    <w:p w:rsidR="00AE3C40" w:rsidRPr="00BA2FB3" w:rsidRDefault="00AE3C40" w:rsidP="00AE3C40">
      <w:pPr>
        <w:spacing w:line="360" w:lineRule="auto"/>
        <w:contextualSpacing/>
      </w:pPr>
      <w:r w:rsidRPr="00BA2FB3">
        <w:tab/>
      </w:r>
      <w:r w:rsidRPr="00BA2FB3">
        <w:tab/>
      </w:r>
      <w:r w:rsidR="006E7486">
        <w:t>Unquestionably,</w:t>
      </w:r>
      <w:r w:rsidRPr="00BA2FB3">
        <w:t xml:space="preserve"> </w:t>
      </w:r>
      <w:r w:rsidR="006E7486">
        <w:t>Complainant did not cause the meter twist, h</w:t>
      </w:r>
      <w:r w:rsidRPr="00BA2FB3">
        <w:t xml:space="preserve">owever, the burden is on Complainant to show </w:t>
      </w:r>
      <w:r w:rsidR="006E7486">
        <w:t>the utility caused the meter twist</w:t>
      </w:r>
      <w:r w:rsidRPr="00BA2FB3">
        <w:t xml:space="preserve">, and there is insufficient evidence to support this allegation.  </w:t>
      </w:r>
      <w:r w:rsidR="006D0929">
        <w:t>When installing a new meter, a</w:t>
      </w:r>
      <w:r w:rsidRPr="00BA2FB3">
        <w:t xml:space="preserve"> utility is not responsible for identifying the unit for which the meter is being set </w:t>
      </w:r>
      <w:r w:rsidR="006E7486">
        <w:t>and</w:t>
      </w:r>
      <w:r w:rsidRPr="00BA2FB3">
        <w:t xml:space="preserve"> relies upon the owner</w:t>
      </w:r>
      <w:r w:rsidR="006D0929">
        <w:t>, or the owner’s electrician,</w:t>
      </w:r>
      <w:r w:rsidRPr="00BA2FB3">
        <w:t xml:space="preserve"> to </w:t>
      </w:r>
      <w:r w:rsidRPr="00BA2FB3">
        <w:lastRenderedPageBreak/>
        <w:t>do that.  When service is set up</w:t>
      </w:r>
      <w:r w:rsidR="006E7486">
        <w:t xml:space="preserve"> initially</w:t>
      </w:r>
      <w:r w:rsidRPr="00BA2FB3">
        <w:t>, the technician from the utility goes out and sets a meter</w:t>
      </w:r>
      <w:r w:rsidR="006E7486">
        <w:t xml:space="preserve"> but t</w:t>
      </w:r>
      <w:r w:rsidRPr="00BA2FB3">
        <w:t xml:space="preserve">he meter bases are normally marked by the owner of the property.  </w:t>
      </w:r>
      <w:r w:rsidR="008F50BD">
        <w:t>Complainant presented no evidence which showed the two meters were installed in any other method or were installed by Respondent.</w:t>
      </w:r>
    </w:p>
    <w:p w:rsidR="008F50BD" w:rsidRDefault="008F50BD" w:rsidP="008F50BD">
      <w:pPr>
        <w:spacing w:line="360" w:lineRule="auto"/>
        <w:contextualSpacing/>
      </w:pPr>
    </w:p>
    <w:p w:rsidR="008F50BD" w:rsidRPr="00BA2FB3" w:rsidRDefault="008F50BD" w:rsidP="008F50BD">
      <w:pPr>
        <w:spacing w:line="360" w:lineRule="auto"/>
        <w:contextualSpacing/>
      </w:pPr>
      <w:r w:rsidRPr="00BA2FB3">
        <w:tab/>
      </w:r>
      <w:r w:rsidRPr="00BA2FB3">
        <w:tab/>
      </w:r>
      <w:r>
        <w:t>It should be noted there i</w:t>
      </w:r>
      <w:r w:rsidRPr="00BA2FB3">
        <w:t xml:space="preserve">s no </w:t>
      </w:r>
      <w:r>
        <w:t xml:space="preserve">evidence of </w:t>
      </w:r>
      <w:r w:rsidRPr="00BA2FB3">
        <w:t>utility misconduct here</w:t>
      </w:r>
      <w:r>
        <w:t xml:space="preserve"> by Respondent concerning the creation of the meter twist but </w:t>
      </w:r>
      <w:r w:rsidRPr="00260B97">
        <w:rPr>
          <w:u w:val="single"/>
        </w:rPr>
        <w:t>even if</w:t>
      </w:r>
      <w:r>
        <w:t xml:space="preserve"> the twist was caused by Respondent, Complainant must still pay for the electric service he actually consumed.  What is present here is </w:t>
      </w:r>
      <w:r w:rsidRPr="00BA2FB3">
        <w:t xml:space="preserve">an unfortunate set of facts which result in a back billing situation to make up for Complainant’s unbilled usage.  </w:t>
      </w:r>
      <w:r>
        <w:t xml:space="preserve">Complainant is not to blame for the meter twist but neither is Respondent to blame.  The mix-up occurred when the second meter socket was installed by Complainant or Complainant’s agent.  </w:t>
      </w:r>
    </w:p>
    <w:p w:rsidR="00AE3C40" w:rsidRDefault="00AE3C40" w:rsidP="00AE3C40">
      <w:pPr>
        <w:spacing w:line="360" w:lineRule="auto"/>
        <w:contextualSpacing/>
      </w:pPr>
    </w:p>
    <w:p w:rsidR="008F50BD" w:rsidRDefault="008F50BD" w:rsidP="008F50BD">
      <w:pPr>
        <w:pStyle w:val="BodyText"/>
        <w:ind w:firstLine="1440"/>
        <w:jc w:val="left"/>
        <w:rPr>
          <w:sz w:val="24"/>
          <w:szCs w:val="24"/>
        </w:rPr>
      </w:pPr>
      <w:r>
        <w:rPr>
          <w:sz w:val="24"/>
          <w:szCs w:val="24"/>
        </w:rPr>
        <w:t>Respondent provided sufficient evidence to show Complainant lived in Apartment</w:t>
      </w:r>
      <w:r w:rsidR="00A0156D">
        <w:rPr>
          <w:sz w:val="24"/>
          <w:szCs w:val="24"/>
        </w:rPr>
        <w:t> </w:t>
      </w:r>
      <w:r>
        <w:rPr>
          <w:sz w:val="24"/>
          <w:szCs w:val="24"/>
        </w:rPr>
        <w:t>B, and he used and enjoyed the electrical service provided by Duquesne Light</w:t>
      </w:r>
      <w:r w:rsidR="0040136E">
        <w:rPr>
          <w:sz w:val="24"/>
          <w:szCs w:val="24"/>
        </w:rPr>
        <w:t xml:space="preserve"> to Apartment B</w:t>
      </w:r>
      <w:r>
        <w:rPr>
          <w:sz w:val="24"/>
          <w:szCs w:val="24"/>
        </w:rPr>
        <w:t>.  In addition</w:t>
      </w:r>
      <w:r w:rsidR="0040136E">
        <w:rPr>
          <w:sz w:val="24"/>
          <w:szCs w:val="24"/>
        </w:rPr>
        <w:t xml:space="preserve">, the evidence presented proves, and </w:t>
      </w:r>
      <w:r>
        <w:rPr>
          <w:sz w:val="24"/>
          <w:szCs w:val="24"/>
        </w:rPr>
        <w:t>Complainant</w:t>
      </w:r>
      <w:r w:rsidR="0040136E">
        <w:rPr>
          <w:sz w:val="24"/>
          <w:szCs w:val="24"/>
        </w:rPr>
        <w:t xml:space="preserve"> did not refute, the meters were accurately recording usage in the two apartments.  Therefore, Complainant must</w:t>
      </w:r>
      <w:r>
        <w:rPr>
          <w:sz w:val="24"/>
          <w:szCs w:val="24"/>
        </w:rPr>
        <w:t xml:space="preserve"> pay for all the electrical service</w:t>
      </w:r>
      <w:r w:rsidR="0040136E">
        <w:rPr>
          <w:sz w:val="24"/>
          <w:szCs w:val="24"/>
        </w:rPr>
        <w:t xml:space="preserve"> which he and his wife consumed, used and enjoyed </w:t>
      </w:r>
      <w:r>
        <w:rPr>
          <w:sz w:val="24"/>
          <w:szCs w:val="24"/>
        </w:rPr>
        <w:t xml:space="preserve">from September 2008 to June 2009.  </w:t>
      </w:r>
    </w:p>
    <w:p w:rsidR="008F50BD" w:rsidRDefault="008F50BD" w:rsidP="00AE3C40">
      <w:pPr>
        <w:spacing w:line="360" w:lineRule="auto"/>
        <w:contextualSpacing/>
      </w:pPr>
    </w:p>
    <w:p w:rsidR="0040136E" w:rsidRPr="0040136E" w:rsidRDefault="0040136E" w:rsidP="00AE3C40">
      <w:pPr>
        <w:spacing w:line="360" w:lineRule="auto"/>
        <w:contextualSpacing/>
        <w:rPr>
          <w:u w:val="single"/>
        </w:rPr>
      </w:pPr>
      <w:r>
        <w:rPr>
          <w:u w:val="single"/>
        </w:rPr>
        <w:t>Previously Unbilled Utility Service</w:t>
      </w:r>
    </w:p>
    <w:p w:rsidR="0040136E" w:rsidRPr="00BA2FB3" w:rsidRDefault="0040136E" w:rsidP="00AE3C40">
      <w:pPr>
        <w:spacing w:line="360" w:lineRule="auto"/>
        <w:contextualSpacing/>
      </w:pPr>
    </w:p>
    <w:p w:rsidR="00AE3C40" w:rsidRDefault="00AE3C40" w:rsidP="00AE3C40">
      <w:pPr>
        <w:spacing w:line="360" w:lineRule="auto"/>
        <w:contextualSpacing/>
      </w:pPr>
      <w:r w:rsidRPr="00BA2FB3">
        <w:tab/>
      </w:r>
      <w:r w:rsidRPr="00BA2FB3">
        <w:tab/>
        <w:t>Commission regulations govern previously unbilled service:</w:t>
      </w:r>
    </w:p>
    <w:p w:rsidR="00AE3C40" w:rsidRPr="00BA2FB3" w:rsidRDefault="00AE3C40" w:rsidP="00AE3C40">
      <w:pPr>
        <w:spacing w:line="360" w:lineRule="auto"/>
        <w:contextualSpacing/>
      </w:pPr>
    </w:p>
    <w:p w:rsidR="00AE3C40" w:rsidRPr="00BA2FB3" w:rsidRDefault="00AE3C40" w:rsidP="00AE3C40">
      <w:pPr>
        <w:spacing w:before="100" w:beforeAutospacing="1" w:after="100" w:afterAutospacing="1"/>
        <w:ind w:left="1440" w:right="1440"/>
        <w:contextualSpacing/>
        <w:outlineLvl w:val="3"/>
        <w:rPr>
          <w:b/>
          <w:bCs/>
        </w:rPr>
      </w:pPr>
      <w:bookmarkStart w:id="0" w:name="56.14."/>
      <w:r w:rsidRPr="00BA2FB3">
        <w:rPr>
          <w:b/>
          <w:bCs/>
        </w:rPr>
        <w:t>§ 56.14. Previously unbilled utility service.</w:t>
      </w:r>
    </w:p>
    <w:p w:rsidR="00AE3C40" w:rsidRPr="00BA2FB3" w:rsidRDefault="00AE3C40" w:rsidP="00AE3C40">
      <w:pPr>
        <w:spacing w:before="100" w:beforeAutospacing="1" w:after="100" w:afterAutospacing="1"/>
        <w:ind w:left="1440" w:right="1440"/>
        <w:contextualSpacing/>
      </w:pPr>
    </w:p>
    <w:p w:rsidR="00AE3C40" w:rsidRDefault="00AE3C40" w:rsidP="00AE3C40">
      <w:pPr>
        <w:spacing w:before="100" w:beforeAutospacing="1" w:after="100" w:afterAutospacing="1"/>
        <w:ind w:left="1440" w:right="1440"/>
        <w:contextualSpacing/>
      </w:pPr>
      <w:r w:rsidRPr="00BA2FB3">
        <w:t xml:space="preserve">When a utility renders a make-up bill for previously unbilled utility service resulting from utility billing error, meter failure, leakage that could not reasonably have been detected or loss of service, or four or more consecutive estimated bills and the make-up bill exceeds the otherwise normal estimated bill by at least 50% and at least $50: </w:t>
      </w:r>
    </w:p>
    <w:p w:rsidR="00AE3C40" w:rsidRPr="00BA2FB3" w:rsidRDefault="00AE3C40" w:rsidP="00AE3C40">
      <w:pPr>
        <w:spacing w:before="100" w:beforeAutospacing="1" w:after="100" w:afterAutospacing="1"/>
        <w:ind w:left="1440" w:right="1440"/>
        <w:contextualSpacing/>
      </w:pPr>
    </w:p>
    <w:p w:rsidR="00AE3C40" w:rsidRDefault="00AE3C40" w:rsidP="00AE3C40">
      <w:pPr>
        <w:numPr>
          <w:ilvl w:val="0"/>
          <w:numId w:val="9"/>
        </w:numPr>
        <w:spacing w:before="100" w:beforeAutospacing="1" w:after="100" w:afterAutospacing="1"/>
        <w:ind w:right="1440"/>
        <w:contextualSpacing/>
      </w:pPr>
      <w:r w:rsidRPr="00BA2FB3">
        <w:lastRenderedPageBreak/>
        <w:t xml:space="preserve">The utility shall review the bill with the ratepayer and make a reasonable attempt to enter into a payment agreement. </w:t>
      </w:r>
    </w:p>
    <w:p w:rsidR="00AE3C40" w:rsidRPr="00BA2FB3" w:rsidRDefault="00AE3C40" w:rsidP="00AE3C40">
      <w:pPr>
        <w:spacing w:before="100" w:beforeAutospacing="1" w:after="100" w:afterAutospacing="1"/>
        <w:ind w:left="2010" w:right="1440"/>
        <w:contextualSpacing/>
      </w:pPr>
    </w:p>
    <w:p w:rsidR="00AE3C40" w:rsidRDefault="00AE3C40" w:rsidP="00AE3C40">
      <w:pPr>
        <w:numPr>
          <w:ilvl w:val="0"/>
          <w:numId w:val="9"/>
        </w:numPr>
        <w:spacing w:before="100" w:beforeAutospacing="1" w:after="100" w:afterAutospacing="1"/>
        <w:ind w:right="1440"/>
        <w:contextualSpacing/>
      </w:pPr>
      <w:r w:rsidRPr="00BA2FB3">
        <w:t xml:space="preserve">The period of the payment agreement may, at the option of the ratepayer, extend at least as long as: </w:t>
      </w:r>
    </w:p>
    <w:p w:rsidR="00AE3C40" w:rsidRPr="00BA2FB3" w:rsidRDefault="00AE3C40" w:rsidP="00AE3C40">
      <w:pPr>
        <w:spacing w:before="100" w:beforeAutospacing="1" w:after="100" w:afterAutospacing="1"/>
        <w:ind w:right="1440"/>
        <w:contextualSpacing/>
      </w:pPr>
    </w:p>
    <w:p w:rsidR="00AE3C40" w:rsidRDefault="00AE3C40" w:rsidP="00AE3C40">
      <w:pPr>
        <w:numPr>
          <w:ilvl w:val="0"/>
          <w:numId w:val="10"/>
        </w:numPr>
        <w:spacing w:before="100" w:beforeAutospacing="1" w:after="100" w:afterAutospacing="1"/>
        <w:ind w:left="2880" w:right="1440"/>
        <w:contextualSpacing/>
      </w:pPr>
      <w:r w:rsidRPr="00BA2FB3">
        <w:t xml:space="preserve">The period during which the excess amount accrued. </w:t>
      </w:r>
    </w:p>
    <w:p w:rsidR="00AE3C40" w:rsidRDefault="00AE3C40" w:rsidP="00AE3C40">
      <w:pPr>
        <w:spacing w:before="100" w:beforeAutospacing="1" w:after="100" w:afterAutospacing="1"/>
        <w:ind w:left="2445" w:right="1440"/>
        <w:contextualSpacing/>
      </w:pPr>
    </w:p>
    <w:p w:rsidR="00AE3C40" w:rsidRDefault="00AE3C40" w:rsidP="00AE3C40">
      <w:pPr>
        <w:numPr>
          <w:ilvl w:val="0"/>
          <w:numId w:val="10"/>
        </w:numPr>
        <w:spacing w:before="100" w:beforeAutospacing="1" w:after="100" w:afterAutospacing="1"/>
        <w:ind w:left="2880" w:right="1440"/>
        <w:contextualSpacing/>
      </w:pPr>
      <w:r w:rsidRPr="00BA2FB3">
        <w:t>Necessary so that the quantity of service billed in any one billing period is not greater than the normal estimated quantity for that period plus 50%.</w:t>
      </w:r>
    </w:p>
    <w:bookmarkEnd w:id="0"/>
    <w:p w:rsidR="00AE3C40" w:rsidRDefault="00AE3C40" w:rsidP="00AE3C40">
      <w:pPr>
        <w:contextualSpacing/>
      </w:pPr>
      <w:proofErr w:type="gramStart"/>
      <w:r w:rsidRPr="00BA2FB3">
        <w:t>52 Pa. Code §56.14.</w:t>
      </w:r>
      <w:proofErr w:type="gramEnd"/>
    </w:p>
    <w:p w:rsidR="002F3A22" w:rsidRPr="00BA2FB3" w:rsidRDefault="002F3A22" w:rsidP="00AE3C40">
      <w:pPr>
        <w:contextualSpacing/>
      </w:pPr>
    </w:p>
    <w:p w:rsidR="00AE3C40" w:rsidRPr="00BA2FB3" w:rsidRDefault="00AE3C40" w:rsidP="00AE3C40">
      <w:pPr>
        <w:spacing w:line="360" w:lineRule="auto"/>
        <w:contextualSpacing/>
      </w:pPr>
    </w:p>
    <w:p w:rsidR="0040136E" w:rsidRPr="00BA2FB3" w:rsidRDefault="00AE3C40" w:rsidP="00AE3C40">
      <w:pPr>
        <w:spacing w:line="360" w:lineRule="auto"/>
        <w:contextualSpacing/>
      </w:pPr>
      <w:r w:rsidRPr="00BA2FB3">
        <w:tab/>
      </w:r>
      <w:r w:rsidRPr="00BA2FB3">
        <w:tab/>
        <w:t xml:space="preserve">Respondent offered </w:t>
      </w:r>
      <w:r w:rsidR="00260B97">
        <w:t>no</w:t>
      </w:r>
      <w:r w:rsidRPr="00BA2FB3">
        <w:t xml:space="preserve"> payment agreement </w:t>
      </w:r>
      <w:r w:rsidR="00260B97">
        <w:t xml:space="preserve">to Complainant other than the typical twelve month budget plan available to all ratepayers and explained in an abbreviated manner on the typical billing statement.  Complainant should have been offered a choice of two options for the period of time over which the previously unbilled amount could be paid.  </w:t>
      </w:r>
      <w:r w:rsidRPr="00BA2FB3">
        <w:t>Therefore, the utility will be directed to calculate that and to use the higher number of months.</w:t>
      </w:r>
      <w:r w:rsidR="00C82B57">
        <w:rPr>
          <w:rStyle w:val="FootnoteReference"/>
        </w:rPr>
        <w:footnoteReference w:id="13"/>
      </w:r>
      <w:r w:rsidR="0040136E">
        <w:t xml:space="preserve">  </w:t>
      </w:r>
    </w:p>
    <w:p w:rsidR="00770967" w:rsidRDefault="00770967" w:rsidP="006F4A37">
      <w:pPr>
        <w:spacing w:line="360" w:lineRule="auto"/>
        <w:rPr>
          <w:u w:val="single"/>
        </w:rPr>
      </w:pPr>
    </w:p>
    <w:p w:rsidR="00A62871" w:rsidRDefault="008610AE" w:rsidP="008610AE">
      <w:pPr>
        <w:spacing w:line="360" w:lineRule="auto"/>
        <w:ind w:firstLine="1440"/>
        <w:contextualSpacing/>
      </w:pPr>
      <w:r>
        <w:t xml:space="preserve">Respondent is charged under the regulations with providing ratepayers who are affected by a meter </w:t>
      </w:r>
      <w:r w:rsidR="008F50BD">
        <w:t xml:space="preserve">twist </w:t>
      </w:r>
      <w:r>
        <w:t xml:space="preserve">with the </w:t>
      </w:r>
      <w:r w:rsidRPr="00BA2FB3">
        <w:t xml:space="preserve">maximum number of monthly repayments allowed </w:t>
      </w:r>
      <w:r>
        <w:t xml:space="preserve">in order </w:t>
      </w:r>
      <w:r w:rsidRPr="00BA2FB3">
        <w:t xml:space="preserve">to make the repayment as painless as possible upon the </w:t>
      </w:r>
      <w:r>
        <w:t>ratepayer</w:t>
      </w:r>
      <w:r w:rsidRPr="00BA2FB3">
        <w:t>.</w:t>
      </w:r>
      <w:r>
        <w:t xml:space="preserve">  Respondent did not provide Complainant with that repayment plan and did not explain the options available to Complainant for determining the length of repayment period.  In addition, the numbers and calculations testified to by Respondent’s witnesses are at odds or contrary to the evidence presented through </w:t>
      </w:r>
      <w:r w:rsidR="006D0929">
        <w:t xml:space="preserve">Respondent’s </w:t>
      </w:r>
      <w:r>
        <w:t xml:space="preserve">documentation.  </w:t>
      </w:r>
      <w:r w:rsidR="00A62871">
        <w:t>Furthermore, the only written documentation provided to Complainant to explain how the charges were calculated</w:t>
      </w:r>
      <w:r w:rsidR="007C1D1C">
        <w:t>,</w:t>
      </w:r>
      <w:r w:rsidR="00A62871">
        <w:t xml:space="preserve"> or even what charges </w:t>
      </w:r>
      <w:r w:rsidR="00C82B57">
        <w:t>Respondent</w:t>
      </w:r>
      <w:r w:rsidR="00A62871">
        <w:t xml:space="preserve"> added back into Complainant’s bill</w:t>
      </w:r>
      <w:r w:rsidR="007C1D1C">
        <w:t>, failed to state</w:t>
      </w:r>
      <w:r w:rsidR="00A62871">
        <w:t xml:space="preserve"> </w:t>
      </w:r>
      <w:r w:rsidR="007C1D1C">
        <w:t>how the ultimate sum was determined</w:t>
      </w:r>
      <w:r w:rsidR="00A62871">
        <w:t xml:space="preserve">.  </w:t>
      </w:r>
    </w:p>
    <w:p w:rsidR="00FF7237" w:rsidRDefault="00FF7237" w:rsidP="006F4A37">
      <w:pPr>
        <w:spacing w:line="360" w:lineRule="auto"/>
      </w:pPr>
    </w:p>
    <w:p w:rsidR="000D2096" w:rsidRDefault="000D2096" w:rsidP="006F4A37">
      <w:pPr>
        <w:spacing w:line="360" w:lineRule="auto"/>
        <w:rPr>
          <w:u w:val="single"/>
        </w:rPr>
      </w:pPr>
    </w:p>
    <w:p w:rsidR="000D2096" w:rsidRDefault="000D2096" w:rsidP="006F4A37">
      <w:pPr>
        <w:spacing w:line="360" w:lineRule="auto"/>
        <w:rPr>
          <w:u w:val="single"/>
        </w:rPr>
      </w:pPr>
    </w:p>
    <w:p w:rsidR="00B51CB2" w:rsidRDefault="00B51CB2" w:rsidP="006F4A37">
      <w:pPr>
        <w:spacing w:line="360" w:lineRule="auto"/>
      </w:pPr>
      <w:r>
        <w:rPr>
          <w:u w:val="single"/>
        </w:rPr>
        <w:lastRenderedPageBreak/>
        <w:t>Civil Penalty</w:t>
      </w:r>
    </w:p>
    <w:p w:rsidR="00B51CB2" w:rsidRDefault="00B51CB2" w:rsidP="00B51CB2">
      <w:pPr>
        <w:spacing w:line="360" w:lineRule="auto"/>
      </w:pPr>
    </w:p>
    <w:p w:rsidR="00B51CB2" w:rsidRDefault="00B51CB2" w:rsidP="00B51CB2">
      <w:pPr>
        <w:spacing w:line="360" w:lineRule="auto"/>
        <w:ind w:firstLine="1440"/>
      </w:pPr>
      <w:r>
        <w:t xml:space="preserve">Respondent </w:t>
      </w:r>
      <w:r w:rsidR="007C1D1C">
        <w:t>denies</w:t>
      </w:r>
      <w:r>
        <w:t xml:space="preserve"> it violated the Commission’s regulations </w:t>
      </w:r>
      <w:r w:rsidR="007C1D1C">
        <w:t xml:space="preserve">but the evidence presented at the initial hearing shows </w:t>
      </w:r>
      <w:r>
        <w:t xml:space="preserve">four (4) </w:t>
      </w:r>
      <w:r w:rsidR="007C1D1C">
        <w:t>specific</w:t>
      </w:r>
      <w:r>
        <w:t xml:space="preserve"> violations:  (1) Respondent </w:t>
      </w:r>
      <w:r w:rsidR="007C1D1C">
        <w:t xml:space="preserve">knowingly disrupted </w:t>
      </w:r>
      <w:r w:rsidR="00950FDC">
        <w:t xml:space="preserve">electrical </w:t>
      </w:r>
      <w:r w:rsidR="007C1D1C">
        <w:t xml:space="preserve">service without first notifying or attempting to notify </w:t>
      </w:r>
      <w:r w:rsidR="006D0929">
        <w:t>residents</w:t>
      </w:r>
      <w:r>
        <w:t>; (2)</w:t>
      </w:r>
      <w:r w:rsidR="00D156A3">
        <w:t> </w:t>
      </w:r>
      <w:r>
        <w:t xml:space="preserve">Respondent </w:t>
      </w:r>
      <w:r w:rsidR="007C1D1C">
        <w:t xml:space="preserve">failed to issue a written statement </w:t>
      </w:r>
      <w:r w:rsidR="00950FDC">
        <w:t>with a clear, non-confusing explanation as to</w:t>
      </w:r>
      <w:r w:rsidR="007C1D1C">
        <w:t xml:space="preserve"> how the under-charges were calculated</w:t>
      </w:r>
      <w:r>
        <w:t xml:space="preserve">; (3) Respondent </w:t>
      </w:r>
      <w:r w:rsidR="00030ED8">
        <w:t>failed to issue a written statement to Complain</w:t>
      </w:r>
      <w:r w:rsidR="006D0929">
        <w:t>ant explaining Complainant’s re</w:t>
      </w:r>
      <w:r w:rsidR="00030ED8">
        <w:t>payment options</w:t>
      </w:r>
      <w:r>
        <w:t>; and (4) Respondent</w:t>
      </w:r>
      <w:r w:rsidR="00030ED8">
        <w:t xml:space="preserve">’s </w:t>
      </w:r>
      <w:r w:rsidR="00071A0F">
        <w:t>witness’ testimony, that Complainant was re-billed for service provided back to September 2, 2008</w:t>
      </w:r>
      <w:r w:rsidR="006D0929">
        <w:t>,</w:t>
      </w:r>
      <w:r w:rsidR="00071A0F">
        <w:t xml:space="preserve"> is contrary to its </w:t>
      </w:r>
      <w:r w:rsidR="00030ED8">
        <w:t xml:space="preserve">billing statement dated June 24, 2009 </w:t>
      </w:r>
      <w:r w:rsidR="00071A0F">
        <w:t xml:space="preserve">which </w:t>
      </w:r>
      <w:r w:rsidR="00030ED8">
        <w:t xml:space="preserve">charges Complainant for electric service provided </w:t>
      </w:r>
      <w:r w:rsidR="00071A0F">
        <w:t>back to August 6</w:t>
      </w:r>
      <w:r w:rsidR="00030ED8">
        <w:t>, 2008</w:t>
      </w:r>
      <w:r>
        <w:t>.</w:t>
      </w:r>
    </w:p>
    <w:p w:rsidR="00B51CB2" w:rsidRDefault="00B51CB2" w:rsidP="00B51CB2">
      <w:pPr>
        <w:spacing w:line="360" w:lineRule="auto"/>
      </w:pPr>
    </w:p>
    <w:p w:rsidR="00B51CB2" w:rsidRDefault="00B51CB2" w:rsidP="00B51CB2">
      <w:pPr>
        <w:spacing w:line="360" w:lineRule="auto"/>
        <w:ind w:firstLine="720"/>
      </w:pPr>
      <w:r>
        <w:tab/>
      </w:r>
      <w:r w:rsidRPr="00C00941">
        <w:t>In</w:t>
      </w:r>
      <w:r w:rsidRPr="007544A1">
        <w:t xml:space="preserve"> </w:t>
      </w:r>
      <w:r w:rsidRPr="00C00941">
        <w:rPr>
          <w:u w:val="single"/>
        </w:rPr>
        <w:t>Joseph A. Rosi v. Bell-Atlantic-Pennsylvania, Inc. and Sprint Communications Company, L.P.</w:t>
      </w:r>
      <w:r w:rsidRPr="00C00941">
        <w:rPr>
          <w:i/>
        </w:rPr>
        <w:t>,</w:t>
      </w:r>
      <w:r>
        <w:t xml:space="preserve"> Docket No. </w:t>
      </w:r>
      <w:r w:rsidRPr="00C00941">
        <w:t>C-00992409 (</w:t>
      </w:r>
      <w:r>
        <w:t xml:space="preserve">Order entered </w:t>
      </w:r>
      <w:r w:rsidRPr="00C00941">
        <w:t>March 16, 2000), the Commission adopted standards to be applied to determine the amount of the civil penalty in slamming cases. The</w:t>
      </w:r>
      <w:r>
        <w:t xml:space="preserve"> Commission </w:t>
      </w:r>
      <w:r w:rsidRPr="00C00941">
        <w:t xml:space="preserve">also considered </w:t>
      </w:r>
      <w:r>
        <w:t xml:space="preserve">these standards </w:t>
      </w:r>
      <w:r w:rsidRPr="00C00941">
        <w:t xml:space="preserve">when evaluating settlement agreements in slamming cases. </w:t>
      </w:r>
      <w:r>
        <w:t xml:space="preserve"> </w:t>
      </w:r>
      <w:r w:rsidRPr="00C00941">
        <w:rPr>
          <w:u w:val="single"/>
        </w:rPr>
        <w:t>Pennsylvania Public Utility Commission v. PEPCO Energy Services</w:t>
      </w:r>
      <w:r w:rsidRPr="00C00941">
        <w:t xml:space="preserve">, </w:t>
      </w:r>
      <w:r>
        <w:t xml:space="preserve">Docket No. </w:t>
      </w:r>
      <w:r w:rsidRPr="00C00941">
        <w:t>M-00001432 (</w:t>
      </w:r>
      <w:r>
        <w:t xml:space="preserve">Order entered </w:t>
      </w:r>
      <w:r w:rsidRPr="00C00941">
        <w:t xml:space="preserve">November 9, 2000).  </w:t>
      </w:r>
      <w:r w:rsidRPr="00A65057">
        <w:rPr>
          <w:color w:val="000000"/>
          <w:szCs w:val="26"/>
        </w:rPr>
        <w:t xml:space="preserve">Subsequently, the Commission determined all violations of the Code and the Commission’s regulations would be subject to review under the standards set forth in </w:t>
      </w:r>
      <w:r w:rsidRPr="00A65057">
        <w:rPr>
          <w:color w:val="000000"/>
          <w:szCs w:val="26"/>
          <w:u w:val="single"/>
        </w:rPr>
        <w:t>Rosi</w:t>
      </w:r>
      <w:r w:rsidRPr="00A65057">
        <w:rPr>
          <w:color w:val="000000"/>
          <w:szCs w:val="26"/>
        </w:rPr>
        <w:t xml:space="preserve">.  </w:t>
      </w:r>
      <w:r w:rsidRPr="00A65057">
        <w:rPr>
          <w:color w:val="000000"/>
          <w:szCs w:val="26"/>
          <w:u w:val="single"/>
        </w:rPr>
        <w:t>Pennsylvania Pub. Util. Comm’n v. NCIC Operator Serv.</w:t>
      </w:r>
      <w:r w:rsidRPr="00A65057">
        <w:rPr>
          <w:color w:val="000000"/>
          <w:szCs w:val="26"/>
        </w:rPr>
        <w:t xml:space="preserve">, </w:t>
      </w:r>
      <w:r>
        <w:rPr>
          <w:color w:val="000000"/>
          <w:szCs w:val="26"/>
        </w:rPr>
        <w:t xml:space="preserve">Docket No. </w:t>
      </w:r>
      <w:r w:rsidRPr="00A65057">
        <w:rPr>
          <w:color w:val="000000"/>
          <w:szCs w:val="26"/>
        </w:rPr>
        <w:t>M-00001440 (Order entered Dec. 21, 2000)</w:t>
      </w:r>
      <w:r>
        <w:t>.</w:t>
      </w:r>
    </w:p>
    <w:p w:rsidR="00B51CB2" w:rsidRDefault="00B51CB2" w:rsidP="00B51CB2">
      <w:pPr>
        <w:spacing w:line="360" w:lineRule="auto"/>
        <w:ind w:firstLine="720"/>
      </w:pPr>
    </w:p>
    <w:p w:rsidR="00B51CB2" w:rsidRDefault="00B51CB2" w:rsidP="00B51CB2">
      <w:pPr>
        <w:spacing w:line="360" w:lineRule="auto"/>
        <w:ind w:firstLine="720"/>
      </w:pPr>
      <w:r w:rsidRPr="00C00941">
        <w:t xml:space="preserve"> </w:t>
      </w:r>
      <w:r>
        <w:tab/>
      </w:r>
      <w:r w:rsidRPr="00C00941">
        <w:t>Th</w:t>
      </w:r>
      <w:r>
        <w:t xml:space="preserve">e Commission conducts this </w:t>
      </w:r>
      <w:r w:rsidRPr="00C00941">
        <w:t xml:space="preserve">review in </w:t>
      </w:r>
      <w:r>
        <w:t xml:space="preserve">order to </w:t>
      </w:r>
      <w:r w:rsidRPr="00C00941">
        <w:t xml:space="preserve">review the appropriate penalty to be applied for all types of violations for all categories of public utilities.  </w:t>
      </w:r>
      <w:r>
        <w:t>T</w:t>
      </w:r>
      <w:r w:rsidRPr="00C00941">
        <w:t xml:space="preserve">he factors in </w:t>
      </w:r>
      <w:r w:rsidRPr="00F93F8F">
        <w:rPr>
          <w:u w:val="single"/>
        </w:rPr>
        <w:t>Rosi</w:t>
      </w:r>
      <w:r w:rsidRPr="00C00941">
        <w:t xml:space="preserve"> are generic in nature and can be applied in all cases.  The nature of the violation (intentional or negligent), </w:t>
      </w:r>
      <w:r>
        <w:t xml:space="preserve">its </w:t>
      </w:r>
      <w:r w:rsidRPr="00C00941">
        <w:t xml:space="preserve">impact (customers affected and duration), </w:t>
      </w:r>
      <w:r>
        <w:t xml:space="preserve">the </w:t>
      </w:r>
      <w:r w:rsidRPr="00C00941">
        <w:t xml:space="preserve">extent of cooperation by the regulated entity, and </w:t>
      </w:r>
      <w:r>
        <w:t xml:space="preserve">the utility’s </w:t>
      </w:r>
      <w:r w:rsidRPr="00C00941">
        <w:t xml:space="preserve">compliance history are, </w:t>
      </w:r>
      <w:r w:rsidRPr="00C00941">
        <w:rPr>
          <w:i/>
        </w:rPr>
        <w:t>inter alia</w:t>
      </w:r>
      <w:r w:rsidRPr="00C00941">
        <w:t xml:space="preserve">, examples of factors </w:t>
      </w:r>
      <w:r>
        <w:t xml:space="preserve">the Commission </w:t>
      </w:r>
      <w:r w:rsidRPr="00C00941">
        <w:t>review</w:t>
      </w:r>
      <w:r>
        <w:t>s</w:t>
      </w:r>
      <w:r w:rsidRPr="00C00941">
        <w:t xml:space="preserve"> for all types of violations for all types of utilities.</w:t>
      </w:r>
      <w:r>
        <w:t xml:space="preserve">  </w:t>
      </w:r>
      <w:r w:rsidR="003B6220">
        <w:t xml:space="preserve">Subsequent to the decision in </w:t>
      </w:r>
      <w:proofErr w:type="spellStart"/>
      <w:r w:rsidR="003B6220" w:rsidRPr="0043020C">
        <w:rPr>
          <w:u w:val="single"/>
        </w:rPr>
        <w:t>Rosi</w:t>
      </w:r>
      <w:proofErr w:type="spellEnd"/>
      <w:r w:rsidR="003B6220">
        <w:t xml:space="preserve">, the Commission promulgated the standard in </w:t>
      </w:r>
      <w:proofErr w:type="spellStart"/>
      <w:r w:rsidR="003B6220" w:rsidRPr="00A456EE">
        <w:rPr>
          <w:u w:val="single"/>
        </w:rPr>
        <w:t>Rosi</w:t>
      </w:r>
      <w:proofErr w:type="spellEnd"/>
      <w:r w:rsidR="003B6220" w:rsidRPr="00AA511A">
        <w:t xml:space="preserve"> </w:t>
      </w:r>
      <w:r w:rsidR="003B6220">
        <w:t xml:space="preserve">and it is set forth in 52 Pa. Code </w:t>
      </w:r>
      <w:r w:rsidR="0043020C">
        <w:t>§69.1201(c)</w:t>
      </w:r>
      <w:r>
        <w:t>:</w:t>
      </w:r>
    </w:p>
    <w:p w:rsidR="00DB4CFE" w:rsidRPr="001E66EE" w:rsidRDefault="00DB4CFE" w:rsidP="00B51CB2">
      <w:pPr>
        <w:spacing w:line="360" w:lineRule="auto"/>
        <w:ind w:firstLine="720"/>
      </w:pPr>
    </w:p>
    <w:p w:rsidR="00B51CB2" w:rsidRPr="00C00941" w:rsidRDefault="00B51CB2" w:rsidP="00B51CB2">
      <w:pPr>
        <w:ind w:left="1440" w:hanging="720"/>
      </w:pPr>
      <w:r w:rsidRPr="00C00941">
        <w:lastRenderedPageBreak/>
        <w:t>1.</w:t>
      </w:r>
      <w:r w:rsidRPr="00C00941">
        <w:tab/>
        <w:t>Whether the violation was intentional or negligent.  If the violation is intentional, the Commission should start with the presumption that the penalty will be in the range of $500.00 to $1,000.00 per day.  If the violation is negligent, the Commission should start with the presumption that the penalty will be in the range of zero dollars to $500.00 per day.  The precise penalty amount per day will be arrived at by applying the following additional standards, while recognizing that the Commission retains broad discretion in determining a total civil penalty amount that is reasonable on an individual case basis</w:t>
      </w:r>
      <w:r>
        <w:t>;</w:t>
      </w:r>
    </w:p>
    <w:p w:rsidR="00B51CB2" w:rsidRPr="00C00941" w:rsidRDefault="00B51CB2" w:rsidP="00B51CB2">
      <w:pPr>
        <w:ind w:left="1440" w:hanging="720"/>
      </w:pPr>
    </w:p>
    <w:p w:rsidR="00B51CB2" w:rsidRPr="00C00941" w:rsidRDefault="00B51CB2" w:rsidP="00B51CB2">
      <w:pPr>
        <w:ind w:left="1440" w:hanging="720"/>
      </w:pPr>
      <w:r w:rsidRPr="00C00941">
        <w:t>2.</w:t>
      </w:r>
      <w:r w:rsidRPr="00C00941">
        <w:tab/>
        <w:t>Whether the regulated entity promptly and voluntarily took steps to return the customer to the appropriate carrier and credited the customer</w:t>
      </w:r>
      <w:r>
        <w:t>’</w:t>
      </w:r>
      <w:r w:rsidRPr="00C00941">
        <w:t>s account</w:t>
      </w:r>
      <w:r>
        <w:t>;</w:t>
      </w:r>
    </w:p>
    <w:p w:rsidR="00B51CB2" w:rsidRPr="00C00941" w:rsidRDefault="00B51CB2" w:rsidP="00B51CB2">
      <w:pPr>
        <w:ind w:left="1440" w:hanging="720"/>
      </w:pPr>
    </w:p>
    <w:p w:rsidR="00B51CB2" w:rsidRPr="00C00941" w:rsidRDefault="00B51CB2" w:rsidP="00B51CB2">
      <w:pPr>
        <w:ind w:left="1440" w:hanging="720"/>
      </w:pPr>
      <w:r w:rsidRPr="00C00941">
        <w:t>3.</w:t>
      </w:r>
      <w:r w:rsidRPr="00C00941">
        <w:tab/>
        <w:t>Whether the regulated entity initiated procedures to prevent future slamming</w:t>
      </w:r>
      <w:r>
        <w:t>;</w:t>
      </w:r>
    </w:p>
    <w:p w:rsidR="00B51CB2" w:rsidRPr="00C00941" w:rsidRDefault="00B51CB2" w:rsidP="00B51CB2">
      <w:pPr>
        <w:ind w:left="1440" w:hanging="720"/>
      </w:pPr>
    </w:p>
    <w:p w:rsidR="00B51CB2" w:rsidRPr="00C00941" w:rsidRDefault="00B51CB2" w:rsidP="00B51CB2">
      <w:pPr>
        <w:ind w:left="1440" w:hanging="720"/>
      </w:pPr>
      <w:r w:rsidRPr="00C00941">
        <w:t>4.</w:t>
      </w:r>
      <w:r w:rsidRPr="00C00941">
        <w:tab/>
        <w:t>The number of customers affected and the duration of the violation</w:t>
      </w:r>
      <w:r>
        <w:t>;</w:t>
      </w:r>
    </w:p>
    <w:p w:rsidR="00B51CB2" w:rsidRPr="00C00941" w:rsidRDefault="00B51CB2" w:rsidP="00B51CB2">
      <w:pPr>
        <w:ind w:left="1440" w:hanging="720"/>
      </w:pPr>
    </w:p>
    <w:p w:rsidR="00B51CB2" w:rsidRPr="00C00941" w:rsidRDefault="00B51CB2" w:rsidP="00B51CB2">
      <w:pPr>
        <w:ind w:left="1440" w:hanging="720"/>
      </w:pPr>
      <w:r w:rsidRPr="00C00941">
        <w:t>5.</w:t>
      </w:r>
      <w:r w:rsidRPr="00C00941">
        <w:tab/>
        <w:t>Whether the penalty arises from a settlement or a litigated proceeding</w:t>
      </w:r>
      <w:r>
        <w:t>;</w:t>
      </w:r>
    </w:p>
    <w:p w:rsidR="00B51CB2" w:rsidRPr="00C00941" w:rsidRDefault="00B51CB2" w:rsidP="00B51CB2">
      <w:pPr>
        <w:ind w:left="1440" w:hanging="720"/>
      </w:pPr>
    </w:p>
    <w:p w:rsidR="00B51CB2" w:rsidRPr="00C00941" w:rsidRDefault="00B51CB2" w:rsidP="00B51CB2">
      <w:pPr>
        <w:ind w:left="1440" w:hanging="720"/>
      </w:pPr>
      <w:r w:rsidRPr="00C00941">
        <w:t>6.</w:t>
      </w:r>
      <w:r w:rsidRPr="00C00941">
        <w:tab/>
        <w:t>The compliance history of the regulated entity which committed the violation</w:t>
      </w:r>
      <w:r>
        <w:t>;</w:t>
      </w:r>
    </w:p>
    <w:p w:rsidR="00B51CB2" w:rsidRPr="00C00941" w:rsidRDefault="00B51CB2" w:rsidP="00B51CB2">
      <w:pPr>
        <w:ind w:left="1440" w:hanging="720"/>
      </w:pPr>
    </w:p>
    <w:p w:rsidR="00B51CB2" w:rsidRPr="00C00941" w:rsidRDefault="00B51CB2" w:rsidP="00B51CB2">
      <w:pPr>
        <w:ind w:left="1440" w:hanging="720"/>
      </w:pPr>
      <w:r w:rsidRPr="00C00941">
        <w:t>7.</w:t>
      </w:r>
      <w:r w:rsidRPr="00C00941">
        <w:tab/>
        <w:t>Whether the regulated entity cooperated with the Commission</w:t>
      </w:r>
      <w:r>
        <w:t>;</w:t>
      </w:r>
    </w:p>
    <w:p w:rsidR="00B51CB2" w:rsidRPr="00C00941" w:rsidRDefault="00B51CB2" w:rsidP="00B51CB2">
      <w:pPr>
        <w:ind w:left="1440" w:hanging="720"/>
      </w:pPr>
    </w:p>
    <w:p w:rsidR="00B51CB2" w:rsidRPr="00C00941" w:rsidRDefault="00B51CB2" w:rsidP="00B51CB2">
      <w:pPr>
        <w:ind w:left="1440" w:hanging="720"/>
      </w:pPr>
      <w:r w:rsidRPr="00C00941">
        <w:t>8.</w:t>
      </w:r>
      <w:r w:rsidRPr="00C00941">
        <w:tab/>
        <w:t>The amount necessary to deter future violations</w:t>
      </w:r>
      <w:r>
        <w:t>;</w:t>
      </w:r>
    </w:p>
    <w:p w:rsidR="00B51CB2" w:rsidRPr="00C00941" w:rsidRDefault="00B51CB2" w:rsidP="00B51CB2">
      <w:pPr>
        <w:ind w:left="1440" w:hanging="720"/>
      </w:pPr>
    </w:p>
    <w:p w:rsidR="00B51CB2" w:rsidRPr="00C00941" w:rsidRDefault="00B51CB2" w:rsidP="00B51CB2">
      <w:pPr>
        <w:ind w:left="1440" w:hanging="720"/>
      </w:pPr>
      <w:r w:rsidRPr="00C00941">
        <w:t>9.</w:t>
      </w:r>
      <w:r w:rsidRPr="00C00941">
        <w:tab/>
        <w:t>Past Commission decisions in similar situations</w:t>
      </w:r>
      <w:r>
        <w:t>;</w:t>
      </w:r>
    </w:p>
    <w:p w:rsidR="00B51CB2" w:rsidRPr="00C00941" w:rsidRDefault="00B51CB2" w:rsidP="00B51CB2">
      <w:pPr>
        <w:ind w:left="1440" w:hanging="720"/>
      </w:pPr>
    </w:p>
    <w:p w:rsidR="00B51CB2" w:rsidRPr="00C00941" w:rsidRDefault="00B51CB2" w:rsidP="00B51CB2">
      <w:pPr>
        <w:ind w:left="1440" w:hanging="720"/>
      </w:pPr>
      <w:r w:rsidRPr="00C00941">
        <w:t>10.</w:t>
      </w:r>
      <w:r w:rsidRPr="00C00941">
        <w:tab/>
        <w:t>Other relevant factors.</w:t>
      </w:r>
    </w:p>
    <w:p w:rsidR="00B51CB2" w:rsidRPr="00C00941" w:rsidRDefault="00B51CB2" w:rsidP="00B51CB2"/>
    <w:p w:rsidR="009B4DFB" w:rsidRDefault="009B4DFB" w:rsidP="00950FDC">
      <w:pPr>
        <w:spacing w:line="360" w:lineRule="auto"/>
      </w:pPr>
    </w:p>
    <w:p w:rsidR="00950FDC" w:rsidRDefault="00950FDC" w:rsidP="00950FDC">
      <w:pPr>
        <w:spacing w:line="360" w:lineRule="auto"/>
      </w:pPr>
      <w:r>
        <w:rPr>
          <w:u w:val="single"/>
        </w:rPr>
        <w:t>Disruption of Electrical Service Without Notice</w:t>
      </w:r>
    </w:p>
    <w:p w:rsidR="00950FDC" w:rsidRDefault="00950FDC" w:rsidP="00950FDC">
      <w:pPr>
        <w:spacing w:line="360" w:lineRule="auto"/>
      </w:pPr>
    </w:p>
    <w:p w:rsidR="00197EC7" w:rsidRDefault="00950FDC" w:rsidP="00950FDC">
      <w:pPr>
        <w:spacing w:line="360" w:lineRule="auto"/>
      </w:pPr>
      <w:r>
        <w:tab/>
      </w:r>
      <w:r w:rsidR="00197EC7">
        <w:tab/>
        <w:t xml:space="preserve">When Respondent knowingly disrupted electrical service without first notifying or attempting to notify </w:t>
      </w:r>
      <w:r w:rsidR="009B4DFB">
        <w:t>residents</w:t>
      </w:r>
      <w:r w:rsidR="00197EC7">
        <w:t>, it committed one of the m</w:t>
      </w:r>
      <w:r>
        <w:t>ost serious of breakdowns in customer service.</w:t>
      </w:r>
      <w:r w:rsidR="00197EC7">
        <w:t xml:space="preserve">  Fortunately for Complainant, his wife was at home, she quickly determined why the electricity service was disrupted, and Complainant did not experience any health effects from the disruption.</w:t>
      </w:r>
    </w:p>
    <w:p w:rsidR="00197EC7" w:rsidRDefault="00197EC7" w:rsidP="00950FDC">
      <w:pPr>
        <w:spacing w:line="360" w:lineRule="auto"/>
      </w:pPr>
    </w:p>
    <w:p w:rsidR="0075265D" w:rsidRDefault="00197EC7" w:rsidP="00950FDC">
      <w:pPr>
        <w:spacing w:line="360" w:lineRule="auto"/>
      </w:pPr>
      <w:r>
        <w:tab/>
      </w:r>
      <w:r>
        <w:tab/>
        <w:t>No evidence was presented as to whether Complainant filed a medical certificate with Respondent</w:t>
      </w:r>
      <w:r w:rsidR="00700E2D">
        <w:t xml:space="preserve"> and there was no evidence presented Respondent’s field personnel contacted or attempted to contact the occupants of </w:t>
      </w:r>
      <w:r w:rsidR="00700E2D" w:rsidRPr="009B4DFB">
        <w:rPr>
          <w:u w:val="single"/>
        </w:rPr>
        <w:t>either</w:t>
      </w:r>
      <w:r w:rsidR="00700E2D">
        <w:t xml:space="preserve"> Apartment A or Apartment B.  H</w:t>
      </w:r>
      <w:r>
        <w:t xml:space="preserve">owever, pursuant to </w:t>
      </w:r>
      <w:r>
        <w:lastRenderedPageBreak/>
        <w:t>52 Pa. Code §</w:t>
      </w:r>
      <w:r w:rsidR="0099549A">
        <w:t>56.71</w:t>
      </w:r>
      <w:r>
        <w:t xml:space="preserve">, Respondent was in error to remove the electric meter, even for an investigation, without first notifying </w:t>
      </w:r>
      <w:r w:rsidR="0099549A">
        <w:t xml:space="preserve">Complainant.  </w:t>
      </w:r>
    </w:p>
    <w:p w:rsidR="0075265D" w:rsidRDefault="0075265D" w:rsidP="00950FDC">
      <w:pPr>
        <w:spacing w:line="360" w:lineRule="auto"/>
      </w:pPr>
    </w:p>
    <w:p w:rsidR="0075265D" w:rsidRDefault="0099549A" w:rsidP="0075265D">
      <w:pPr>
        <w:spacing w:line="360" w:lineRule="auto"/>
        <w:ind w:firstLine="1440"/>
      </w:pPr>
      <w:r>
        <w:t>Section 56.71</w:t>
      </w:r>
      <w:r w:rsidR="00E37924">
        <w:t>(1) – (3)</w:t>
      </w:r>
      <w:r>
        <w:t xml:space="preserve"> provides</w:t>
      </w:r>
      <w:r w:rsidR="00E80BD5">
        <w:t>:</w:t>
      </w:r>
    </w:p>
    <w:p w:rsidR="00950FDC" w:rsidRDefault="0075265D" w:rsidP="008007E5">
      <w:pPr>
        <w:ind w:left="1440" w:firstLine="720"/>
      </w:pPr>
      <w:r>
        <w:t>A u</w:t>
      </w:r>
      <w:r w:rsidR="0099549A">
        <w:t xml:space="preserve">tility may temporarily interrupt service where necessary to </w:t>
      </w:r>
      <w:proofErr w:type="gramStart"/>
      <w:r w:rsidR="0099549A">
        <w:t>effect</w:t>
      </w:r>
      <w:proofErr w:type="gramEnd"/>
      <w:r w:rsidR="0099549A">
        <w:t xml:space="preserve"> repairs or maintenance; to eliminate an imminent threat to life, health, safety or substantial property damage; or for reasons of local, State or national emergency.</w:t>
      </w:r>
    </w:p>
    <w:p w:rsidR="00B71723" w:rsidRDefault="00B71723" w:rsidP="00E37924">
      <w:pPr>
        <w:ind w:firstLine="1440"/>
      </w:pPr>
    </w:p>
    <w:p w:rsidR="0075265D" w:rsidRDefault="0075265D" w:rsidP="0048561B">
      <w:pPr>
        <w:pStyle w:val="ListParagraph"/>
        <w:numPr>
          <w:ilvl w:val="0"/>
          <w:numId w:val="11"/>
        </w:numPr>
        <w:ind w:left="1440" w:firstLine="1440"/>
      </w:pPr>
      <w:r>
        <w:t xml:space="preserve">Interruption with prior notice.  Where the utility knows in advance of the circumstances requiring the service interruption, prior notice of the cause and expected duration of the interruption shall be given to ratepayers and occupants who may be affected.  </w:t>
      </w:r>
    </w:p>
    <w:p w:rsidR="00ED333F" w:rsidRDefault="00ED333F" w:rsidP="00ED333F">
      <w:pPr>
        <w:pStyle w:val="ListParagraph"/>
        <w:ind w:left="2520"/>
      </w:pPr>
    </w:p>
    <w:p w:rsidR="0075265D" w:rsidRDefault="0075265D" w:rsidP="0048561B">
      <w:pPr>
        <w:pStyle w:val="ListParagraph"/>
        <w:numPr>
          <w:ilvl w:val="0"/>
          <w:numId w:val="11"/>
        </w:numPr>
        <w:ind w:left="1440" w:firstLine="1440"/>
      </w:pPr>
      <w:r>
        <w:t xml:space="preserve">Interruption without prior notice.  Where service is interrupted due to unforeseen circumstances, notice of the cause and expected duration of the interruption shall be given as soon as possible to ratepayers and occupants who may be affected.  </w:t>
      </w:r>
    </w:p>
    <w:p w:rsidR="0092365B" w:rsidRDefault="0092365B" w:rsidP="0092365B"/>
    <w:p w:rsidR="0075265D" w:rsidRDefault="0075265D" w:rsidP="0048561B">
      <w:pPr>
        <w:pStyle w:val="ListParagraph"/>
        <w:numPr>
          <w:ilvl w:val="0"/>
          <w:numId w:val="11"/>
        </w:numPr>
        <w:ind w:left="1440" w:firstLine="1440"/>
      </w:pPr>
      <w:r>
        <w:t>Notification procedures.  Where ratepayers and occupants are to be notified under this section, the utility shall take reasonable steps, such as personal contact, phone contact and use of the mass media, to notify affected ratepayers and occupants of the cause and expected duration of the interr</w:t>
      </w:r>
      <w:r w:rsidR="00E37924">
        <w:t>up</w:t>
      </w:r>
      <w:r>
        <w:t>tion</w:t>
      </w:r>
      <w:r w:rsidR="00E37924">
        <w:t>….</w:t>
      </w:r>
    </w:p>
    <w:p w:rsidR="00E37924" w:rsidRDefault="00E37924" w:rsidP="002F62BC"/>
    <w:p w:rsidR="002F62BC" w:rsidRDefault="002F62BC" w:rsidP="002F62BC"/>
    <w:p w:rsidR="00E37924" w:rsidRDefault="00E37924" w:rsidP="00E37924">
      <w:pPr>
        <w:spacing w:line="360" w:lineRule="auto"/>
        <w:ind w:firstLine="1440"/>
      </w:pPr>
      <w:r>
        <w:t xml:space="preserve">In this proceeding, Respondent’s field personnel arrived at the ratepayer’s address in order to investigate a complaint filed by Complainant’s daughter, who resided in the </w:t>
      </w:r>
      <w:r w:rsidR="0041512E">
        <w:t>unit next to Complainant.  The complaint alleged Nannette</w:t>
      </w:r>
      <w:r w:rsidR="00541125">
        <w:t xml:space="preserve"> </w:t>
      </w:r>
      <w:proofErr w:type="spellStart"/>
      <w:r w:rsidR="00541125">
        <w:t>Jergons</w:t>
      </w:r>
      <w:proofErr w:type="spellEnd"/>
      <w:r w:rsidR="0041512E">
        <w:t>’ electric meter continued to spin even after all electrical appliances and items were unplugged from the wall.  There is no evidence the field personnel announced his presence when entering the property.  There is no evidence he advised Complainant that he would be working around and with the electric meter for Apartment</w:t>
      </w:r>
      <w:r w:rsidR="0014783A">
        <w:t> </w:t>
      </w:r>
      <w:r w:rsidR="0041512E">
        <w:t>A (Nannette</w:t>
      </w:r>
      <w:r w:rsidR="0014783A">
        <w:t xml:space="preserve"> </w:t>
      </w:r>
      <w:proofErr w:type="spellStart"/>
      <w:r w:rsidR="0014783A">
        <w:t>Jergons</w:t>
      </w:r>
      <w:proofErr w:type="spellEnd"/>
      <w:r w:rsidR="0041512E">
        <w:t xml:space="preserve">’ apartment).  There is no evidence he attempted to knock on the doors of </w:t>
      </w:r>
      <w:r w:rsidR="0041512E" w:rsidRPr="009B4DFB">
        <w:rPr>
          <w:u w:val="single"/>
        </w:rPr>
        <w:t>either</w:t>
      </w:r>
      <w:r w:rsidR="0041512E">
        <w:t xml:space="preserve"> unit or left a door knob tag indicating he had been there.  </w:t>
      </w:r>
    </w:p>
    <w:p w:rsidR="0041512E" w:rsidRDefault="0041512E" w:rsidP="00E37924">
      <w:pPr>
        <w:spacing w:line="360" w:lineRule="auto"/>
        <w:ind w:firstLine="1440"/>
      </w:pPr>
    </w:p>
    <w:p w:rsidR="00F4557B" w:rsidRDefault="0041512E" w:rsidP="00E37924">
      <w:pPr>
        <w:spacing w:line="360" w:lineRule="auto"/>
        <w:ind w:firstLine="1440"/>
      </w:pPr>
      <w:r>
        <w:t>What facts are in evidence, and remain undisputed by Respondent, is that Respondent’s field personnel came onto the property, removed the electric meter for Apartment</w:t>
      </w:r>
      <w:r w:rsidR="002771CD">
        <w:t> </w:t>
      </w:r>
      <w:r>
        <w:t>B</w:t>
      </w:r>
      <w:r w:rsidR="001E711F">
        <w:t>, disrupted electric service for approximately five minutes</w:t>
      </w:r>
      <w:r>
        <w:t xml:space="preserve"> and did not notify or attempt to notify Complainant that service might be disrupted.  </w:t>
      </w:r>
      <w:r w:rsidR="001E711F">
        <w:t xml:space="preserve">Complainant’s medical condition requires him to use oxygen and the oxygen system he uses requires electricity.  Disrupting </w:t>
      </w:r>
      <w:r w:rsidR="001E711F">
        <w:lastRenderedPageBreak/>
        <w:t xml:space="preserve">electric service for five minutes could have jeopardized Complainant’s health.  The provisions of 52 Pa. Code §56.71 required Respondent to notify or at least attempt to notify the </w:t>
      </w:r>
      <w:r w:rsidR="009B4DFB">
        <w:t>residents</w:t>
      </w:r>
      <w:r w:rsidR="001E711F">
        <w:t xml:space="preserve"> t</w:t>
      </w:r>
      <w:r w:rsidR="00F4557B">
        <w:t xml:space="preserve">hat service might be disrupted.  </w:t>
      </w:r>
    </w:p>
    <w:p w:rsidR="00F4557B" w:rsidRDefault="00F4557B" w:rsidP="00E37924">
      <w:pPr>
        <w:spacing w:line="360" w:lineRule="auto"/>
        <w:ind w:firstLine="1440"/>
      </w:pPr>
    </w:p>
    <w:p w:rsidR="00997F9C" w:rsidRDefault="00F4557B" w:rsidP="00E37924">
      <w:pPr>
        <w:spacing w:line="360" w:lineRule="auto"/>
        <w:ind w:firstLine="1440"/>
      </w:pPr>
      <w:r>
        <w:t xml:space="preserve">Respondent’s customer service in this regard warrants a penalty for the following reasons: </w:t>
      </w:r>
      <w:r w:rsidR="00C64B61">
        <w:t xml:space="preserve"> </w:t>
      </w:r>
      <w:r>
        <w:t xml:space="preserve">the field personnel intentionally disrupted service knowing he had not notified the </w:t>
      </w:r>
      <w:r w:rsidR="009B4DFB">
        <w:t>residents</w:t>
      </w:r>
      <w:r>
        <w:t xml:space="preserve"> first</w:t>
      </w:r>
      <w:r w:rsidR="00997F9C">
        <w:t xml:space="preserve">; the disruption affected two people, one of whom required electricity for a medical condition; Respondent has not acknowledged its field personnel erred in disrupting service without first notifying the residents; </w:t>
      </w:r>
      <w:r w:rsidR="001B539D">
        <w:t xml:space="preserve">and it is necessary to assess a penalty that will deter future violations.  The </w:t>
      </w:r>
      <w:r w:rsidR="001B539D" w:rsidRPr="001B539D">
        <w:rPr>
          <w:u w:val="single"/>
        </w:rPr>
        <w:t>Rosi</w:t>
      </w:r>
      <w:r w:rsidR="001B539D">
        <w:t xml:space="preserve"> standard indicates, when</w:t>
      </w:r>
      <w:r w:rsidR="00997F9C">
        <w:t xml:space="preserve"> </w:t>
      </w:r>
      <w:r w:rsidR="00997F9C" w:rsidRPr="00C00941">
        <w:t xml:space="preserve">the violation is intentional, the Commission </w:t>
      </w:r>
      <w:r w:rsidR="00997F9C">
        <w:t>presumes</w:t>
      </w:r>
      <w:r w:rsidR="00997F9C" w:rsidRPr="00C00941">
        <w:t xml:space="preserve"> the penalty will be in the range of $500.00 to $1,000.00 per day.</w:t>
      </w:r>
      <w:r w:rsidR="001B539D">
        <w:t xml:space="preserve">  Due to the presence of the other facts noted above, I find the appropriate civil penalty in this matter is $1,000.00 for the single violation that occurred.</w:t>
      </w:r>
    </w:p>
    <w:p w:rsidR="00F4557B" w:rsidRPr="00C00941" w:rsidRDefault="00F4557B" w:rsidP="00F4557B"/>
    <w:p w:rsidR="003921A6" w:rsidRDefault="003921A6" w:rsidP="003921A6">
      <w:pPr>
        <w:spacing w:line="360" w:lineRule="auto"/>
      </w:pPr>
      <w:r>
        <w:rPr>
          <w:u w:val="single"/>
        </w:rPr>
        <w:t>Clarity of billing statement</w:t>
      </w:r>
    </w:p>
    <w:p w:rsidR="00705752" w:rsidRDefault="003921A6" w:rsidP="003921A6">
      <w:pPr>
        <w:spacing w:line="360" w:lineRule="auto"/>
      </w:pPr>
      <w:r>
        <w:tab/>
      </w:r>
      <w:r w:rsidR="00197EC7">
        <w:tab/>
      </w:r>
    </w:p>
    <w:p w:rsidR="003921A6" w:rsidRDefault="00705752" w:rsidP="00827625">
      <w:pPr>
        <w:spacing w:line="360" w:lineRule="auto"/>
        <w:ind w:firstLine="1440"/>
      </w:pPr>
      <w:r>
        <w:t xml:space="preserve">Respondent’s billing statement dated June 24, 2009 is confusing, fails </w:t>
      </w:r>
      <w:r w:rsidR="003921A6">
        <w:t>to explain Complainant’s option</w:t>
      </w:r>
      <w:r w:rsidR="00827625">
        <w:t>s</w:t>
      </w:r>
      <w:r w:rsidR="003921A6">
        <w:t xml:space="preserve"> on </w:t>
      </w:r>
      <w:r w:rsidR="00827625">
        <w:t xml:space="preserve">the </w:t>
      </w:r>
      <w:r w:rsidR="003921A6">
        <w:t>repayment period</w:t>
      </w:r>
      <w:r w:rsidR="00827625">
        <w:t>, and has nu</w:t>
      </w:r>
      <w:r w:rsidR="003921A6">
        <w:t xml:space="preserve">merical items </w:t>
      </w:r>
      <w:r w:rsidR="00827625">
        <w:t xml:space="preserve">that </w:t>
      </w:r>
      <w:r w:rsidR="003921A6">
        <w:t xml:space="preserve">are inconsistent </w:t>
      </w:r>
      <w:r w:rsidR="00827625">
        <w:t xml:space="preserve">with Respondent’s witness’ testimony </w:t>
      </w:r>
      <w:r w:rsidR="003921A6">
        <w:t xml:space="preserve">or </w:t>
      </w:r>
      <w:r w:rsidR="00827625">
        <w:t xml:space="preserve">appear to use </w:t>
      </w:r>
      <w:r w:rsidR="003921A6">
        <w:t>incorrect amounts, especially in light of testimony from Respondent’s witnesses.</w:t>
      </w:r>
      <w:r w:rsidR="00827625">
        <w:t xml:space="preserve">  </w:t>
      </w:r>
    </w:p>
    <w:p w:rsidR="003921A6" w:rsidRDefault="003921A6" w:rsidP="003921A6">
      <w:pPr>
        <w:spacing w:line="360" w:lineRule="auto"/>
      </w:pPr>
    </w:p>
    <w:p w:rsidR="003921A6" w:rsidRDefault="003921A6" w:rsidP="003921A6">
      <w:pPr>
        <w:spacing w:line="360" w:lineRule="auto"/>
      </w:pPr>
      <w:r>
        <w:tab/>
      </w:r>
      <w:r>
        <w:tab/>
      </w:r>
      <w:r w:rsidR="00FF17BC">
        <w:t xml:space="preserve">Upon review of the </w:t>
      </w:r>
      <w:proofErr w:type="spellStart"/>
      <w:r w:rsidR="001B539D">
        <w:rPr>
          <w:u w:val="single"/>
        </w:rPr>
        <w:t>Rosi</w:t>
      </w:r>
      <w:proofErr w:type="spellEnd"/>
      <w:r w:rsidR="001B539D">
        <w:t xml:space="preserve"> standards, I conclude:</w:t>
      </w:r>
      <w:r w:rsidR="00015121">
        <w:t xml:space="preserve"> </w:t>
      </w:r>
      <w:r w:rsidR="001B539D">
        <w:t xml:space="preserve"> Respondent intentionally violated the Commission’s regulations found at 52 Pa. Code §56.15</w:t>
      </w:r>
      <w:r w:rsidR="00705752">
        <w:t xml:space="preserve"> </w:t>
      </w:r>
      <w:r w:rsidR="001B539D">
        <w:t xml:space="preserve">and continues to violate </w:t>
      </w:r>
      <w:r w:rsidR="00705752">
        <w:t xml:space="preserve">this regulation </w:t>
      </w:r>
      <w:r w:rsidR="001B539D">
        <w:t>with its insi</w:t>
      </w:r>
      <w:r w:rsidR="00705752">
        <w:t xml:space="preserve">stence the billing statement </w:t>
      </w:r>
      <w:r w:rsidR="001B539D">
        <w:t xml:space="preserve">is correct; </w:t>
      </w:r>
      <w:r w:rsidR="00705752">
        <w:t>Respondent has failed to act promptly or voluntarily to correct the confusion despite Complainant’s allegation in his formal complaint that Respondent’s numbers and sums do not “add up”; only two ratepayers were affected and the violation concerned only one billing statement</w:t>
      </w:r>
      <w:r w:rsidR="009B4DFB">
        <w:t>, and</w:t>
      </w:r>
      <w:r w:rsidR="00705752">
        <w:t xml:space="preserve"> there is no evidence Respondent recognizes its failure to provide customer service in this regard more than 18 months later.</w:t>
      </w:r>
    </w:p>
    <w:p w:rsidR="00705752" w:rsidRDefault="00705752" w:rsidP="003921A6">
      <w:pPr>
        <w:spacing w:line="360" w:lineRule="auto"/>
      </w:pPr>
    </w:p>
    <w:p w:rsidR="004F5CA3" w:rsidRDefault="004F5CA3" w:rsidP="003921A6">
      <w:pPr>
        <w:spacing w:line="360" w:lineRule="auto"/>
        <w:rPr>
          <w:u w:val="single"/>
        </w:rPr>
      </w:pPr>
    </w:p>
    <w:p w:rsidR="00950FDC" w:rsidRPr="00950FDC" w:rsidRDefault="009B4DFB" w:rsidP="003921A6">
      <w:pPr>
        <w:spacing w:line="360" w:lineRule="auto"/>
      </w:pPr>
      <w:r>
        <w:rPr>
          <w:u w:val="single"/>
        </w:rPr>
        <w:lastRenderedPageBreak/>
        <w:t>Reasonable Re</w:t>
      </w:r>
      <w:r w:rsidR="00950FDC">
        <w:rPr>
          <w:u w:val="single"/>
        </w:rPr>
        <w:t>Payment Period</w:t>
      </w:r>
    </w:p>
    <w:p w:rsidR="00950FDC" w:rsidRDefault="00950FDC" w:rsidP="00363F3E">
      <w:pPr>
        <w:spacing w:line="360" w:lineRule="auto"/>
      </w:pPr>
    </w:p>
    <w:p w:rsidR="009B4DFB" w:rsidRDefault="00363F3E" w:rsidP="00363F3E">
      <w:pPr>
        <w:spacing w:line="360" w:lineRule="auto"/>
        <w:contextualSpacing/>
      </w:pPr>
      <w:r>
        <w:tab/>
      </w:r>
      <w:r>
        <w:tab/>
        <w:t xml:space="preserve">The provisions found at </w:t>
      </w:r>
      <w:r w:rsidRPr="00BA2FB3">
        <w:t>52 Pa. Code §56.14</w:t>
      </w:r>
      <w:r>
        <w:t xml:space="preserve"> required Respondent to provide Complainant with a</w:t>
      </w:r>
      <w:r w:rsidR="009B4DFB">
        <w:t xml:space="preserve"> choice of two options for a re</w:t>
      </w:r>
      <w:r>
        <w:t>payment period</w:t>
      </w:r>
      <w:r w:rsidRPr="00BA2FB3">
        <w:t>.</w:t>
      </w:r>
      <w:r>
        <w:t xml:space="preserve">  Respondent did not provide Complainant with that repayment plan and did not explain the options available to Complainant for determining the length of repayment period.  To add to the ratepayer’s confusion, Respondent’s only written documentation provided to Complainant made it appear as if full payment was required within three weeks of the billing statements’ issuance.</w:t>
      </w:r>
      <w:r w:rsidR="009B4DFB">
        <w:t xml:space="preserve">  </w:t>
      </w:r>
    </w:p>
    <w:p w:rsidR="00CB39EF" w:rsidRDefault="00CB39EF" w:rsidP="00363F3E">
      <w:pPr>
        <w:spacing w:line="360" w:lineRule="auto"/>
        <w:contextualSpacing/>
      </w:pPr>
    </w:p>
    <w:p w:rsidR="00363F3E" w:rsidRPr="00BA2FB3" w:rsidRDefault="00363F3E" w:rsidP="009B4DFB">
      <w:pPr>
        <w:spacing w:line="360" w:lineRule="auto"/>
        <w:ind w:firstLine="1440"/>
        <w:contextualSpacing/>
      </w:pPr>
      <w:r w:rsidRPr="00BA2FB3">
        <w:t xml:space="preserve">Therefore, the utility will be directed to calculate </w:t>
      </w:r>
      <w:r w:rsidR="00197EC7">
        <w:t xml:space="preserve">the two options and then re-bill Complainant using </w:t>
      </w:r>
      <w:r w:rsidRPr="00BA2FB3">
        <w:t xml:space="preserve">the </w:t>
      </w:r>
      <w:r w:rsidR="00197EC7">
        <w:t xml:space="preserve">option with the greatest </w:t>
      </w:r>
      <w:r w:rsidRPr="00BA2FB3">
        <w:t>number of months.</w:t>
      </w:r>
      <w:r>
        <w:t xml:space="preserve">  </w:t>
      </w:r>
    </w:p>
    <w:p w:rsidR="00363F3E" w:rsidRDefault="00363F3E" w:rsidP="00363F3E">
      <w:pPr>
        <w:spacing w:line="360" w:lineRule="auto"/>
      </w:pPr>
    </w:p>
    <w:p w:rsidR="003921A6" w:rsidRDefault="003921A6" w:rsidP="003921A6">
      <w:pPr>
        <w:spacing w:line="360" w:lineRule="auto"/>
      </w:pPr>
      <w:r>
        <w:rPr>
          <w:u w:val="single"/>
        </w:rPr>
        <w:t>Correctness of Billing</w:t>
      </w:r>
    </w:p>
    <w:p w:rsidR="00980C1F" w:rsidRDefault="00980C1F" w:rsidP="003921A6">
      <w:pPr>
        <w:spacing w:line="360" w:lineRule="auto"/>
      </w:pPr>
    </w:p>
    <w:p w:rsidR="003921A6" w:rsidRDefault="003921A6" w:rsidP="003921A6">
      <w:pPr>
        <w:spacing w:line="360" w:lineRule="auto"/>
      </w:pPr>
      <w:r>
        <w:tab/>
      </w:r>
      <w:r w:rsidR="00197EC7">
        <w:tab/>
      </w:r>
      <w:r w:rsidR="00980C1F">
        <w:t>The correctness in Respondent’s billing statement (Duquesne Light Exhibit 3) was called into question by the discrepancy in amounts between what wa</w:t>
      </w:r>
      <w:r>
        <w:t xml:space="preserve">s credited versus what </w:t>
      </w:r>
      <w:r w:rsidR="00980C1F">
        <w:t>wa</w:t>
      </w:r>
      <w:r>
        <w:t>s charged</w:t>
      </w:r>
      <w:r w:rsidR="00980C1F">
        <w:t>, especially w</w:t>
      </w:r>
      <w:r>
        <w:t xml:space="preserve">ithout </w:t>
      </w:r>
      <w:r w:rsidR="00980C1F">
        <w:t xml:space="preserve">any </w:t>
      </w:r>
      <w:r w:rsidR="00827625">
        <w:t xml:space="preserve">clear </w:t>
      </w:r>
      <w:r>
        <w:t>explanation from Respondent</w:t>
      </w:r>
      <w:r w:rsidR="009B4DFB">
        <w:t>.  In addition, there is a</w:t>
      </w:r>
      <w:r w:rsidR="00980C1F">
        <w:t xml:space="preserve"> </w:t>
      </w:r>
      <w:r w:rsidR="00950FDC">
        <w:t>discrepancy between what Res</w:t>
      </w:r>
      <w:r w:rsidR="00A16D40">
        <w:t>p</w:t>
      </w:r>
      <w:r w:rsidR="00950FDC">
        <w:t xml:space="preserve">ondent’s witness testified was the </w:t>
      </w:r>
      <w:r w:rsidR="00A16D40">
        <w:t xml:space="preserve">“look back” period </w:t>
      </w:r>
      <w:r w:rsidR="00980C1F">
        <w:t>(September</w:t>
      </w:r>
      <w:r w:rsidR="00F10737">
        <w:t> </w:t>
      </w:r>
      <w:r w:rsidR="00980C1F">
        <w:t xml:space="preserve">2, 2008 to June 6, 2009) </w:t>
      </w:r>
      <w:r w:rsidR="00A16D40">
        <w:t>and what Respondent’s Exhibit 3 specified was the repayment period</w:t>
      </w:r>
      <w:r w:rsidR="00980C1F">
        <w:t xml:space="preserve"> (August 6, 2008 to June 8, 2009)</w:t>
      </w:r>
      <w:r>
        <w:t>.</w:t>
      </w:r>
      <w:r w:rsidR="00980C1F">
        <w:t xml:space="preserve">  </w:t>
      </w:r>
    </w:p>
    <w:p w:rsidR="00980C1F" w:rsidRDefault="00980C1F" w:rsidP="003921A6">
      <w:pPr>
        <w:spacing w:line="360" w:lineRule="auto"/>
      </w:pPr>
    </w:p>
    <w:p w:rsidR="00980C1F" w:rsidRDefault="00980C1F" w:rsidP="003921A6">
      <w:pPr>
        <w:spacing w:line="360" w:lineRule="auto"/>
      </w:pPr>
      <w:r>
        <w:tab/>
      </w:r>
      <w:r w:rsidR="005D6466">
        <w:tab/>
      </w:r>
      <w:r>
        <w:t>The presiding officer made a concentrated and educated effort to understand and discern whether the billing statement was correct</w:t>
      </w:r>
      <w:r w:rsidR="003E3690">
        <w:t xml:space="preserve">, without success.  Respondent’s billing statement lists a </w:t>
      </w:r>
      <w:r w:rsidR="00827625">
        <w:t>few</w:t>
      </w:r>
      <w:r w:rsidR="003E3690">
        <w:t xml:space="preserve"> numbers which presumably resulted from </w:t>
      </w:r>
      <w:r w:rsidR="00827625">
        <w:t>additions or</w:t>
      </w:r>
      <w:r w:rsidR="003E3690">
        <w:t xml:space="preserve"> calculations but none of the final sums listed were consistent with the sums </w:t>
      </w:r>
      <w:r w:rsidR="00827625">
        <w:t xml:space="preserve">the presiding officer found </w:t>
      </w:r>
      <w:r w:rsidR="003E3690">
        <w:t>when adding information from the Account summaries (Duquesne Light Exhibits 1 and 2).  Therefore, it is impossible to determine whether Respondent accurately recalculated and charged Complainant appropriately for the previously unbilled electric service.</w:t>
      </w:r>
    </w:p>
    <w:p w:rsidR="003E3690" w:rsidRDefault="003E3690" w:rsidP="003921A6">
      <w:pPr>
        <w:spacing w:line="360" w:lineRule="auto"/>
      </w:pPr>
    </w:p>
    <w:p w:rsidR="00562ADA" w:rsidRDefault="00562ADA" w:rsidP="00896E1A">
      <w:pPr>
        <w:spacing w:line="360" w:lineRule="auto"/>
        <w:rPr>
          <w:u w:val="single"/>
        </w:rPr>
      </w:pPr>
    </w:p>
    <w:p w:rsidR="00562ADA" w:rsidRDefault="00562ADA" w:rsidP="00896E1A">
      <w:pPr>
        <w:spacing w:line="360" w:lineRule="auto"/>
        <w:rPr>
          <w:u w:val="single"/>
        </w:rPr>
      </w:pPr>
    </w:p>
    <w:p w:rsidR="00896E1A" w:rsidRDefault="003E3690" w:rsidP="00896E1A">
      <w:pPr>
        <w:spacing w:line="360" w:lineRule="auto"/>
        <w:rPr>
          <w:u w:val="single"/>
        </w:rPr>
      </w:pPr>
      <w:r>
        <w:rPr>
          <w:u w:val="single"/>
        </w:rPr>
        <w:lastRenderedPageBreak/>
        <w:t>Conclusion</w:t>
      </w:r>
    </w:p>
    <w:p w:rsidR="003E3690" w:rsidRDefault="003E3690" w:rsidP="00896E1A">
      <w:pPr>
        <w:spacing w:line="360" w:lineRule="auto"/>
      </w:pPr>
    </w:p>
    <w:p w:rsidR="00E177AC" w:rsidRDefault="00896E1A" w:rsidP="00D8007A">
      <w:pPr>
        <w:spacing w:line="360" w:lineRule="auto"/>
      </w:pPr>
      <w:r>
        <w:tab/>
      </w:r>
      <w:r>
        <w:tab/>
        <w:t xml:space="preserve">Upon review of the </w:t>
      </w:r>
      <w:r w:rsidR="00827625">
        <w:t xml:space="preserve">evidence and the </w:t>
      </w:r>
      <w:r w:rsidR="00827625" w:rsidRPr="00D8007A">
        <w:rPr>
          <w:u w:val="single"/>
        </w:rPr>
        <w:t>Rosi</w:t>
      </w:r>
      <w:r w:rsidR="00827625">
        <w:t xml:space="preserve"> </w:t>
      </w:r>
      <w:r>
        <w:t>standards, I conclude</w:t>
      </w:r>
      <w:r w:rsidR="00827625">
        <w:t xml:space="preserve"> Respondent failed to provide reasonable </w:t>
      </w:r>
      <w:r w:rsidR="00D8007A">
        <w:t xml:space="preserve">and adequate service when investigating the meter twist, when calculating the under-charges and over-charges, and when notifying Complainant of his options and responsibilities.  </w:t>
      </w:r>
      <w:r w:rsidR="009B4DFB">
        <w:t>M</w:t>
      </w:r>
      <w:r w:rsidR="00E177AC">
        <w:t>eter twists occur periodically but are not so common as to explain Respondent’s cavalier handling of the rebilling situation and its approach when faced with Complainant’s confusion.  Complainant’s confusion is understandable in light of Respondent’s behavior</w:t>
      </w:r>
      <w:r w:rsidR="009B4DFB">
        <w:t>,</w:t>
      </w:r>
      <w:r w:rsidR="00E177AC">
        <w:t xml:space="preserve"> and Respondent’s confusing and apparently inaccurate billing statement.  </w:t>
      </w:r>
    </w:p>
    <w:p w:rsidR="00E177AC" w:rsidRDefault="00E177AC" w:rsidP="00D8007A">
      <w:pPr>
        <w:spacing w:line="360" w:lineRule="auto"/>
      </w:pPr>
    </w:p>
    <w:p w:rsidR="00896E1A" w:rsidRDefault="00D8007A" w:rsidP="00E177AC">
      <w:pPr>
        <w:spacing w:line="360" w:lineRule="auto"/>
        <w:ind w:firstLine="1440"/>
      </w:pPr>
      <w:r>
        <w:t>Therefore, I conclude Respondent should pay a civil penalty in the amount of $</w:t>
      </w:r>
      <w:r w:rsidR="00362299">
        <w:t>2,250.00</w:t>
      </w:r>
      <w:r w:rsidR="009B4DFB">
        <w:t>;</w:t>
      </w:r>
      <w:r>
        <w:t xml:space="preserve"> of which $1000.00 is the penalty for disrupting service for a resident with a medical condition withou</w:t>
      </w:r>
      <w:r w:rsidR="009B4DFB">
        <w:t>t first notifying the residents;</w:t>
      </w:r>
      <w:r>
        <w:t xml:space="preserve"> </w:t>
      </w:r>
      <w:r w:rsidR="00362299">
        <w:t>$500.00</w:t>
      </w:r>
      <w:r>
        <w:t xml:space="preserve"> is for the issuance of a billing statement that </w:t>
      </w:r>
      <w:r w:rsidR="00362299">
        <w:t>fails to communicate in a clear manner or adequately inform Complainant about the amount owed</w:t>
      </w:r>
      <w:r w:rsidR="009B4DFB">
        <w:t>;</w:t>
      </w:r>
      <w:r>
        <w:t xml:space="preserve"> and $</w:t>
      </w:r>
      <w:r w:rsidR="00362299">
        <w:t>750.00</w:t>
      </w:r>
      <w:r>
        <w:t xml:space="preserve"> is for failing to advise Co</w:t>
      </w:r>
      <w:r w:rsidR="009B4DFB">
        <w:t>mplainant of his options for re</w:t>
      </w:r>
      <w:r>
        <w:t>payment.  In addition, I conclude Respondent must re-calculate the under-charges for Complainant from September 2, 2008 to June 5, 2009, re-issue a new billing statement, provide a detailed explanation which explains to Complainant how Respondent arrived at the amount paid, and explain to Co</w:t>
      </w:r>
      <w:r w:rsidR="009B4DFB">
        <w:t>mplainant in writing the two re</w:t>
      </w:r>
      <w:r>
        <w:t xml:space="preserve">payment period options available to Complainant.  </w:t>
      </w:r>
    </w:p>
    <w:p w:rsidR="00896E1A" w:rsidRDefault="00896E1A" w:rsidP="00896E1A">
      <w:pPr>
        <w:spacing w:line="360" w:lineRule="auto"/>
      </w:pPr>
    </w:p>
    <w:p w:rsidR="00AF192E" w:rsidRPr="00EA1625" w:rsidRDefault="00AF192E" w:rsidP="00AF192E">
      <w:pPr>
        <w:spacing w:line="360" w:lineRule="auto"/>
        <w:jc w:val="center"/>
        <w:rPr>
          <w:u w:val="single"/>
        </w:rPr>
      </w:pPr>
      <w:r w:rsidRPr="00EA1625">
        <w:rPr>
          <w:u w:val="single"/>
        </w:rPr>
        <w:t>CONCLUSIONS OF LAW</w:t>
      </w:r>
    </w:p>
    <w:p w:rsidR="00AF192E" w:rsidRPr="00EA1625" w:rsidRDefault="00AF192E" w:rsidP="00AF192E">
      <w:pPr>
        <w:spacing w:line="360" w:lineRule="auto"/>
        <w:ind w:firstLine="1440"/>
      </w:pPr>
    </w:p>
    <w:p w:rsidR="00AF192E" w:rsidRPr="00EA1625" w:rsidRDefault="00AF192E" w:rsidP="00AF192E">
      <w:pPr>
        <w:numPr>
          <w:ilvl w:val="0"/>
          <w:numId w:val="1"/>
        </w:numPr>
        <w:tabs>
          <w:tab w:val="clear" w:pos="900"/>
          <w:tab w:val="num" w:pos="2160"/>
        </w:tabs>
        <w:spacing w:line="360" w:lineRule="auto"/>
        <w:ind w:left="0" w:firstLine="1440"/>
      </w:pPr>
      <w:r w:rsidRPr="00EA1625">
        <w:t xml:space="preserve">The Commission has jurisdiction over the parties and the subject matter of this proceeding.  66 </w:t>
      </w:r>
      <w:smartTag w:uri="urn:schemas-microsoft-com:office:smarttags" w:element="place">
        <w:smartTag w:uri="urn:schemas-microsoft-com:office:smarttags" w:element="State">
          <w:r w:rsidRPr="00EA1625">
            <w:t>Pa.</w:t>
          </w:r>
        </w:smartTag>
      </w:smartTag>
      <w:r w:rsidRPr="00EA1625">
        <w:t xml:space="preserve"> C.S. §701.</w:t>
      </w:r>
    </w:p>
    <w:p w:rsidR="00AF192E" w:rsidRPr="00EA1625" w:rsidRDefault="00AF192E" w:rsidP="00AF192E">
      <w:pPr>
        <w:tabs>
          <w:tab w:val="num" w:pos="2160"/>
        </w:tabs>
        <w:spacing w:line="360" w:lineRule="auto"/>
        <w:ind w:firstLine="1260"/>
      </w:pPr>
    </w:p>
    <w:p w:rsidR="00AF192E" w:rsidRPr="00223A5B" w:rsidRDefault="00AF192E" w:rsidP="00AF192E">
      <w:pPr>
        <w:spacing w:line="360" w:lineRule="auto"/>
      </w:pPr>
      <w:r w:rsidRPr="00EA1625">
        <w:tab/>
      </w:r>
      <w:r w:rsidRPr="00EA1625">
        <w:tab/>
        <w:t>2.</w:t>
      </w:r>
      <w:r w:rsidRPr="00EA1625">
        <w:tab/>
      </w:r>
      <w:r>
        <w:t>Complainant</w:t>
      </w:r>
      <w:r w:rsidRPr="00EA1625">
        <w:t xml:space="preserve"> carries the burden of proving </w:t>
      </w:r>
      <w:r>
        <w:t xml:space="preserve">Respondent improperly charged Complainant for </w:t>
      </w:r>
      <w:r w:rsidR="00EC1954">
        <w:t>electricity</w:t>
      </w:r>
      <w:r>
        <w:t xml:space="preserve"> service</w:t>
      </w:r>
      <w:r w:rsidR="00EC1954">
        <w:t>s</w:t>
      </w:r>
      <w:r>
        <w:t xml:space="preserve"> which Complainant did not use</w:t>
      </w:r>
      <w:r w:rsidRPr="00EA1625">
        <w:t xml:space="preserve">.  </w:t>
      </w:r>
      <w:r w:rsidRPr="00223A5B">
        <w:t>66 Pa.</w:t>
      </w:r>
      <w:r>
        <w:t xml:space="preserve"> </w:t>
      </w:r>
      <w:r w:rsidRPr="00223A5B">
        <w:t>C.S.A. §332(a).</w:t>
      </w:r>
    </w:p>
    <w:p w:rsidR="00AF192E" w:rsidRPr="00EA1625" w:rsidRDefault="00AF192E" w:rsidP="00AF192E">
      <w:pPr>
        <w:spacing w:line="360" w:lineRule="auto"/>
      </w:pPr>
    </w:p>
    <w:p w:rsidR="00AF192E" w:rsidRDefault="00AF192E" w:rsidP="009B2302">
      <w:pPr>
        <w:spacing w:line="360" w:lineRule="auto"/>
      </w:pPr>
      <w:r w:rsidRPr="00EA1625">
        <w:tab/>
      </w:r>
      <w:r w:rsidRPr="00EA1625">
        <w:tab/>
        <w:t>3.</w:t>
      </w:r>
      <w:r w:rsidRPr="00EA1625">
        <w:tab/>
      </w:r>
      <w:r w:rsidR="00362299">
        <w:t>Complainant</w:t>
      </w:r>
      <w:r w:rsidR="00362299" w:rsidRPr="00EA1625">
        <w:t xml:space="preserve"> carries the burden of proving </w:t>
      </w:r>
      <w:r w:rsidR="00362299">
        <w:t xml:space="preserve">Respondent failed to provide reasonable and adequate customer service when Respondent charged Complainant for </w:t>
      </w:r>
      <w:r w:rsidR="009B2302">
        <w:t>electric</w:t>
      </w:r>
      <w:r w:rsidR="00362299">
        <w:t xml:space="preserve"> </w:t>
      </w:r>
      <w:r w:rsidR="00362299">
        <w:lastRenderedPageBreak/>
        <w:t>service used in Complainant’s residence from September 2, 2008 to June 4, 2009</w:t>
      </w:r>
      <w:r w:rsidR="00362299" w:rsidRPr="00EA1625">
        <w:t xml:space="preserve">.  </w:t>
      </w:r>
      <w:r w:rsidR="00362299" w:rsidRPr="00223A5B">
        <w:t>66 Pa.</w:t>
      </w:r>
      <w:r w:rsidR="00362299">
        <w:t xml:space="preserve"> </w:t>
      </w:r>
      <w:r w:rsidR="00362299" w:rsidRPr="00223A5B">
        <w:t>C.S.A. §332(a).</w:t>
      </w:r>
    </w:p>
    <w:p w:rsidR="00AF192E" w:rsidRPr="00F10967" w:rsidRDefault="00AF192E" w:rsidP="00AF192E">
      <w:pPr>
        <w:pStyle w:val="FootnoteText"/>
        <w:spacing w:line="360" w:lineRule="auto"/>
        <w:rPr>
          <w:sz w:val="24"/>
          <w:szCs w:val="24"/>
        </w:rPr>
      </w:pPr>
    </w:p>
    <w:p w:rsidR="006F4A37" w:rsidRDefault="00AF192E" w:rsidP="00AF192E">
      <w:pPr>
        <w:pStyle w:val="FootnoteText"/>
        <w:spacing w:line="360" w:lineRule="auto"/>
        <w:rPr>
          <w:sz w:val="24"/>
          <w:szCs w:val="24"/>
        </w:rPr>
      </w:pPr>
      <w:r w:rsidRPr="00F10967">
        <w:rPr>
          <w:sz w:val="24"/>
          <w:szCs w:val="24"/>
        </w:rPr>
        <w:tab/>
      </w:r>
      <w:r w:rsidRPr="00F10967">
        <w:rPr>
          <w:sz w:val="24"/>
          <w:szCs w:val="24"/>
        </w:rPr>
        <w:tab/>
        <w:t>4.</w:t>
      </w:r>
      <w:r w:rsidRPr="00F10967">
        <w:rPr>
          <w:sz w:val="24"/>
          <w:szCs w:val="24"/>
        </w:rPr>
        <w:tab/>
      </w:r>
      <w:r w:rsidR="006F4A37" w:rsidRPr="00BA2FB3">
        <w:rPr>
          <w:sz w:val="24"/>
          <w:szCs w:val="24"/>
        </w:rPr>
        <w:t>When a utility renders a make-up bill for previously unbilled utility service and the make-up bill exceeds the otherwise normal estimated bill by at least 50% and at least $50, the utility shall review the bill with the ratepayer and make a reasonable attempt to enter into a payment agreement.</w:t>
      </w:r>
      <w:r w:rsidR="00FD0A65">
        <w:rPr>
          <w:sz w:val="24"/>
          <w:szCs w:val="24"/>
        </w:rPr>
        <w:t xml:space="preserve"> </w:t>
      </w:r>
      <w:r w:rsidR="006F4A37" w:rsidRPr="00BA2FB3">
        <w:rPr>
          <w:sz w:val="24"/>
          <w:szCs w:val="24"/>
        </w:rPr>
        <w:t xml:space="preserve"> The period of the payment agreement may, at the option of the ratepayer, extend at least as long as the period during which the excess amount accrued or as long as necessary so that the quantity of service billed in any one billing period is not greater than the normal estimated quantity for that period plus 50%.  52 Pa. Code §56.14.</w:t>
      </w:r>
    </w:p>
    <w:p w:rsidR="006F4A37" w:rsidRDefault="006F4A37" w:rsidP="00AF192E">
      <w:pPr>
        <w:pStyle w:val="FootnoteText"/>
        <w:spacing w:line="360" w:lineRule="auto"/>
        <w:rPr>
          <w:sz w:val="24"/>
          <w:szCs w:val="24"/>
        </w:rPr>
      </w:pPr>
    </w:p>
    <w:p w:rsidR="00AF192E" w:rsidRDefault="006F4A37" w:rsidP="006F4A37">
      <w:pPr>
        <w:pStyle w:val="FootnoteText"/>
        <w:spacing w:line="360" w:lineRule="auto"/>
        <w:ind w:firstLine="1440"/>
        <w:rPr>
          <w:sz w:val="24"/>
          <w:szCs w:val="24"/>
        </w:rPr>
      </w:pPr>
      <w:r>
        <w:rPr>
          <w:sz w:val="24"/>
          <w:szCs w:val="24"/>
        </w:rPr>
        <w:t>5.</w:t>
      </w:r>
      <w:r>
        <w:rPr>
          <w:sz w:val="24"/>
          <w:szCs w:val="24"/>
        </w:rPr>
        <w:tab/>
      </w:r>
      <w:r w:rsidR="00AF192E" w:rsidRPr="00F10967">
        <w:rPr>
          <w:sz w:val="24"/>
          <w:szCs w:val="24"/>
        </w:rPr>
        <w:t xml:space="preserve">Complainant failed to meet the burden of proving Respondent </w:t>
      </w:r>
      <w:r w:rsidR="009B2302">
        <w:rPr>
          <w:sz w:val="24"/>
          <w:szCs w:val="24"/>
        </w:rPr>
        <w:t>was in error to charge</w:t>
      </w:r>
      <w:r w:rsidR="00AF192E" w:rsidRPr="00F10967">
        <w:rPr>
          <w:sz w:val="24"/>
          <w:szCs w:val="24"/>
        </w:rPr>
        <w:t xml:space="preserve"> Complainant for </w:t>
      </w:r>
      <w:r w:rsidR="00EC1954">
        <w:rPr>
          <w:sz w:val="24"/>
          <w:szCs w:val="24"/>
        </w:rPr>
        <w:t>electricity services</w:t>
      </w:r>
      <w:r w:rsidR="00AF192E" w:rsidRPr="00F10967">
        <w:rPr>
          <w:sz w:val="24"/>
          <w:szCs w:val="24"/>
        </w:rPr>
        <w:t xml:space="preserve"> which Complainant did not use.  </w:t>
      </w:r>
    </w:p>
    <w:p w:rsidR="00E177AC" w:rsidRDefault="00E177AC" w:rsidP="006F4A37">
      <w:pPr>
        <w:pStyle w:val="FootnoteText"/>
        <w:spacing w:line="360" w:lineRule="auto"/>
        <w:ind w:firstLine="1440"/>
        <w:rPr>
          <w:sz w:val="24"/>
          <w:szCs w:val="24"/>
        </w:rPr>
      </w:pPr>
    </w:p>
    <w:p w:rsidR="009B2302" w:rsidRDefault="009B2302" w:rsidP="006F4A37">
      <w:pPr>
        <w:pStyle w:val="FootnoteText"/>
        <w:spacing w:line="360" w:lineRule="auto"/>
        <w:ind w:firstLine="1440"/>
        <w:rPr>
          <w:sz w:val="24"/>
          <w:szCs w:val="24"/>
        </w:rPr>
      </w:pPr>
      <w:r>
        <w:rPr>
          <w:sz w:val="24"/>
          <w:szCs w:val="24"/>
        </w:rPr>
        <w:t>6.</w:t>
      </w:r>
      <w:r>
        <w:rPr>
          <w:sz w:val="24"/>
          <w:szCs w:val="24"/>
        </w:rPr>
        <w:tab/>
        <w:t>Complainant met the burden of proving Respondent failed to review repayment options with Complainant</w:t>
      </w:r>
      <w:r w:rsidR="00AD4646">
        <w:rPr>
          <w:sz w:val="24"/>
          <w:szCs w:val="24"/>
        </w:rPr>
        <w:t xml:space="preserve"> and provide Complainant with a payment arrangement</w:t>
      </w:r>
      <w:r>
        <w:rPr>
          <w:sz w:val="24"/>
          <w:szCs w:val="24"/>
        </w:rPr>
        <w:t>.</w:t>
      </w:r>
    </w:p>
    <w:p w:rsidR="009B2302" w:rsidRDefault="009B2302" w:rsidP="006F4A37">
      <w:pPr>
        <w:pStyle w:val="FootnoteText"/>
        <w:spacing w:line="360" w:lineRule="auto"/>
        <w:ind w:firstLine="1440"/>
        <w:rPr>
          <w:sz w:val="24"/>
          <w:szCs w:val="24"/>
        </w:rPr>
      </w:pPr>
    </w:p>
    <w:p w:rsidR="00AD4646" w:rsidRDefault="009B2302" w:rsidP="006F4A37">
      <w:pPr>
        <w:pStyle w:val="FootnoteText"/>
        <w:spacing w:line="360" w:lineRule="auto"/>
        <w:ind w:firstLine="1440"/>
        <w:rPr>
          <w:sz w:val="24"/>
          <w:szCs w:val="24"/>
        </w:rPr>
      </w:pPr>
      <w:r>
        <w:rPr>
          <w:sz w:val="24"/>
          <w:szCs w:val="24"/>
        </w:rPr>
        <w:t>7.</w:t>
      </w:r>
      <w:r>
        <w:rPr>
          <w:sz w:val="24"/>
          <w:szCs w:val="24"/>
        </w:rPr>
        <w:tab/>
        <w:t xml:space="preserve">Complainant met the burden of proving Respondent failed to provide a billing statement that </w:t>
      </w:r>
      <w:r w:rsidR="00AD4646">
        <w:rPr>
          <w:sz w:val="24"/>
          <w:szCs w:val="24"/>
        </w:rPr>
        <w:t>clearly stated the amount owed and how that amount was calculated.  52</w:t>
      </w:r>
      <w:r w:rsidR="00114DAC">
        <w:rPr>
          <w:sz w:val="24"/>
          <w:szCs w:val="24"/>
        </w:rPr>
        <w:t> </w:t>
      </w:r>
      <w:r w:rsidR="00AD4646">
        <w:rPr>
          <w:sz w:val="24"/>
          <w:szCs w:val="24"/>
        </w:rPr>
        <w:t>Pa. Code §56.15.</w:t>
      </w:r>
    </w:p>
    <w:p w:rsidR="00AD4646" w:rsidRDefault="00AD4646" w:rsidP="006F4A37">
      <w:pPr>
        <w:pStyle w:val="FootnoteText"/>
        <w:spacing w:line="360" w:lineRule="auto"/>
        <w:ind w:firstLine="1440"/>
        <w:rPr>
          <w:sz w:val="24"/>
          <w:szCs w:val="24"/>
        </w:rPr>
      </w:pPr>
    </w:p>
    <w:p w:rsidR="00AD4646" w:rsidRDefault="00AD4646" w:rsidP="006F4A37">
      <w:pPr>
        <w:pStyle w:val="FootnoteText"/>
        <w:spacing w:line="360" w:lineRule="auto"/>
        <w:ind w:firstLine="1440"/>
        <w:rPr>
          <w:sz w:val="24"/>
          <w:szCs w:val="24"/>
        </w:rPr>
      </w:pPr>
      <w:r>
        <w:rPr>
          <w:sz w:val="24"/>
          <w:szCs w:val="24"/>
        </w:rPr>
        <w:t>8.</w:t>
      </w:r>
      <w:r>
        <w:rPr>
          <w:sz w:val="24"/>
          <w:szCs w:val="24"/>
        </w:rPr>
        <w:tab/>
        <w:t>Complainant met the burden of proving Respondent failed to provide reasonable and adequate customer service when Respondent disrupted electric service for a resident with a medical condition without first notifying the resident of the possible disruption.</w:t>
      </w:r>
    </w:p>
    <w:p w:rsidR="009B2302" w:rsidRPr="00F10967" w:rsidRDefault="009B2302" w:rsidP="006F4A37">
      <w:pPr>
        <w:pStyle w:val="FootnoteText"/>
        <w:spacing w:line="360" w:lineRule="auto"/>
        <w:ind w:firstLine="1440"/>
        <w:rPr>
          <w:sz w:val="24"/>
          <w:szCs w:val="24"/>
        </w:rPr>
      </w:pPr>
      <w:r>
        <w:rPr>
          <w:sz w:val="24"/>
          <w:szCs w:val="24"/>
        </w:rPr>
        <w:t xml:space="preserve"> </w:t>
      </w:r>
    </w:p>
    <w:p w:rsidR="006B087F" w:rsidRDefault="006B087F" w:rsidP="00884883">
      <w:pPr>
        <w:spacing w:line="360" w:lineRule="auto"/>
        <w:jc w:val="center"/>
        <w:rPr>
          <w:u w:val="single"/>
        </w:rPr>
      </w:pPr>
    </w:p>
    <w:p w:rsidR="006B087F" w:rsidRDefault="006B087F" w:rsidP="00884883">
      <w:pPr>
        <w:spacing w:line="360" w:lineRule="auto"/>
        <w:jc w:val="center"/>
        <w:rPr>
          <w:u w:val="single"/>
        </w:rPr>
      </w:pPr>
    </w:p>
    <w:p w:rsidR="006B087F" w:rsidRDefault="006B087F" w:rsidP="00884883">
      <w:pPr>
        <w:spacing w:line="360" w:lineRule="auto"/>
        <w:jc w:val="center"/>
        <w:rPr>
          <w:u w:val="single"/>
        </w:rPr>
      </w:pPr>
    </w:p>
    <w:p w:rsidR="006B087F" w:rsidRDefault="006B087F" w:rsidP="00884883">
      <w:pPr>
        <w:spacing w:line="360" w:lineRule="auto"/>
        <w:jc w:val="center"/>
        <w:rPr>
          <w:u w:val="single"/>
        </w:rPr>
      </w:pPr>
    </w:p>
    <w:p w:rsidR="006B087F" w:rsidRDefault="006B087F" w:rsidP="00884883">
      <w:pPr>
        <w:spacing w:line="360" w:lineRule="auto"/>
        <w:jc w:val="center"/>
        <w:rPr>
          <w:u w:val="single"/>
        </w:rPr>
      </w:pPr>
    </w:p>
    <w:p w:rsidR="006B087F" w:rsidRDefault="006B087F" w:rsidP="00884883">
      <w:pPr>
        <w:spacing w:line="360" w:lineRule="auto"/>
        <w:jc w:val="center"/>
        <w:rPr>
          <w:u w:val="single"/>
        </w:rPr>
      </w:pPr>
    </w:p>
    <w:p w:rsidR="00AF192E" w:rsidRDefault="00AF192E" w:rsidP="00884883">
      <w:pPr>
        <w:spacing w:line="360" w:lineRule="auto"/>
        <w:jc w:val="center"/>
        <w:rPr>
          <w:u w:val="single"/>
        </w:rPr>
      </w:pPr>
      <w:r w:rsidRPr="00EA1625">
        <w:rPr>
          <w:u w:val="single"/>
        </w:rPr>
        <w:lastRenderedPageBreak/>
        <w:t>ORDER</w:t>
      </w:r>
    </w:p>
    <w:p w:rsidR="00AF192E" w:rsidRPr="00EA1625" w:rsidRDefault="00AF192E" w:rsidP="00AF192E">
      <w:pPr>
        <w:spacing w:line="360" w:lineRule="auto"/>
        <w:jc w:val="center"/>
        <w:rPr>
          <w:u w:val="single"/>
        </w:rPr>
      </w:pPr>
    </w:p>
    <w:p w:rsidR="00AF192E" w:rsidRPr="00EA1625" w:rsidRDefault="00AF192E" w:rsidP="00AF192E">
      <w:pPr>
        <w:tabs>
          <w:tab w:val="num" w:pos="2160"/>
        </w:tabs>
        <w:spacing w:line="360" w:lineRule="auto"/>
        <w:rPr>
          <w:u w:val="single"/>
        </w:rPr>
      </w:pPr>
    </w:p>
    <w:p w:rsidR="00AF192E" w:rsidRPr="00EA1625" w:rsidRDefault="00AF192E" w:rsidP="00AF192E">
      <w:pPr>
        <w:tabs>
          <w:tab w:val="num" w:pos="2160"/>
        </w:tabs>
        <w:spacing w:line="360" w:lineRule="auto"/>
        <w:ind w:firstLine="1440"/>
      </w:pPr>
      <w:r w:rsidRPr="00EA1625">
        <w:t xml:space="preserve">THEREFORE, </w:t>
      </w:r>
    </w:p>
    <w:p w:rsidR="00AF192E" w:rsidRPr="00EA1625" w:rsidRDefault="00AF192E" w:rsidP="00AF192E">
      <w:pPr>
        <w:tabs>
          <w:tab w:val="num" w:pos="2160"/>
        </w:tabs>
        <w:spacing w:line="360" w:lineRule="auto"/>
      </w:pPr>
    </w:p>
    <w:p w:rsidR="00AF192E" w:rsidRDefault="00AF192E" w:rsidP="00AF192E">
      <w:pPr>
        <w:tabs>
          <w:tab w:val="num" w:pos="2160"/>
        </w:tabs>
        <w:spacing w:line="360" w:lineRule="auto"/>
        <w:ind w:firstLine="1440"/>
        <w:outlineLvl w:val="0"/>
      </w:pPr>
      <w:r w:rsidRPr="00EA1625">
        <w:t>IT IS ORDERED:</w:t>
      </w:r>
    </w:p>
    <w:p w:rsidR="006B087F" w:rsidRPr="00EA1625" w:rsidRDefault="006B087F" w:rsidP="00AF192E">
      <w:pPr>
        <w:tabs>
          <w:tab w:val="num" w:pos="2160"/>
        </w:tabs>
        <w:spacing w:line="360" w:lineRule="auto"/>
        <w:ind w:firstLine="1440"/>
        <w:outlineLvl w:val="0"/>
      </w:pPr>
    </w:p>
    <w:p w:rsidR="00AF192E" w:rsidRDefault="006F4A37" w:rsidP="00AF192E">
      <w:pPr>
        <w:tabs>
          <w:tab w:val="num" w:pos="2160"/>
        </w:tabs>
        <w:spacing w:line="360" w:lineRule="auto"/>
        <w:ind w:firstLine="1440"/>
      </w:pPr>
      <w:r>
        <w:t>1.</w:t>
      </w:r>
      <w:r>
        <w:tab/>
      </w:r>
      <w:r w:rsidR="00AF192E" w:rsidRPr="00EA1625">
        <w:t>Th</w:t>
      </w:r>
      <w:r w:rsidR="00AF192E">
        <w:t>at th</w:t>
      </w:r>
      <w:r w:rsidR="00AF192E" w:rsidRPr="00EA1625">
        <w:t xml:space="preserve">e </w:t>
      </w:r>
      <w:r w:rsidR="00AF192E">
        <w:t xml:space="preserve">complaint of </w:t>
      </w:r>
      <w:r w:rsidR="00CB154C">
        <w:t>Frank D. Jergons</w:t>
      </w:r>
      <w:r w:rsidR="00AF192E" w:rsidRPr="000A4ECA">
        <w:t xml:space="preserve"> versus </w:t>
      </w:r>
      <w:r w:rsidR="00EC1954">
        <w:t>Duquesne Light</w:t>
      </w:r>
      <w:r w:rsidR="000C6105">
        <w:t xml:space="preserve"> Company</w:t>
      </w:r>
      <w:r w:rsidR="00205CC7">
        <w:t xml:space="preserve"> </w:t>
      </w:r>
      <w:r w:rsidR="00AF192E">
        <w:t xml:space="preserve">at Docket No. </w:t>
      </w:r>
      <w:r w:rsidR="00EC1954">
        <w:t>F-2010-217</w:t>
      </w:r>
      <w:r w:rsidR="00CB154C">
        <w:t>0457</w:t>
      </w:r>
      <w:r w:rsidR="00AF192E">
        <w:t xml:space="preserve"> is hereby </w:t>
      </w:r>
      <w:r w:rsidRPr="00BA2FB3">
        <w:t xml:space="preserve">granted insofar as it results in </w:t>
      </w:r>
      <w:r w:rsidR="00844F68">
        <w:t xml:space="preserve">a </w:t>
      </w:r>
      <w:r w:rsidR="00AD4646">
        <w:t xml:space="preserve">revised and clear billing statement and </w:t>
      </w:r>
      <w:r w:rsidRPr="00BA2FB3">
        <w:t>a payment agreement for the outstanding arrearage due to rebilling for the subject meter mix, and</w:t>
      </w:r>
      <w:r>
        <w:t xml:space="preserve"> denied in all other aspects</w:t>
      </w:r>
      <w:r w:rsidR="00AF192E">
        <w:t>.</w:t>
      </w:r>
    </w:p>
    <w:p w:rsidR="006F4A37" w:rsidRDefault="006F4A37" w:rsidP="00AF192E">
      <w:pPr>
        <w:tabs>
          <w:tab w:val="num" w:pos="2160"/>
        </w:tabs>
        <w:spacing w:line="360" w:lineRule="auto"/>
        <w:ind w:firstLine="1440"/>
      </w:pPr>
    </w:p>
    <w:p w:rsidR="006F4A37" w:rsidRDefault="006F4A37" w:rsidP="00AF192E">
      <w:pPr>
        <w:tabs>
          <w:tab w:val="num" w:pos="2160"/>
        </w:tabs>
        <w:spacing w:line="360" w:lineRule="auto"/>
        <w:ind w:firstLine="1440"/>
      </w:pPr>
      <w:r>
        <w:t>2.</w:t>
      </w:r>
      <w:r>
        <w:tab/>
        <w:t xml:space="preserve">That Duquesne Light Company </w:t>
      </w:r>
      <w:r w:rsidRPr="00BA2FB3">
        <w:t>shall calculate the monthly amount due for the payment agreement by using the longer of either the period during which the excess amount accrued or the amount necessary so that the quantity of service billed in any one billing period is not greater than the normal estimated quantity for that period plus 50%.</w:t>
      </w:r>
    </w:p>
    <w:p w:rsidR="00AF192E" w:rsidRDefault="00AF192E" w:rsidP="00AF192E">
      <w:pPr>
        <w:tabs>
          <w:tab w:val="num" w:pos="2160"/>
        </w:tabs>
        <w:spacing w:line="360" w:lineRule="auto"/>
        <w:ind w:firstLine="1440"/>
      </w:pPr>
    </w:p>
    <w:p w:rsidR="00AD4646" w:rsidRDefault="0091150A" w:rsidP="00AF192E">
      <w:pPr>
        <w:tabs>
          <w:tab w:val="num" w:pos="2160"/>
        </w:tabs>
        <w:spacing w:line="360" w:lineRule="auto"/>
        <w:ind w:firstLine="1440"/>
      </w:pPr>
      <w:r>
        <w:t>3.</w:t>
      </w:r>
      <w:r>
        <w:tab/>
      </w:r>
      <w:r w:rsidR="00AD4646">
        <w:t xml:space="preserve">That Duquesne Light Company shall re-issue the </w:t>
      </w:r>
      <w:r w:rsidR="00E177AC">
        <w:t xml:space="preserve">billing statement dated June 24, 2009 </w:t>
      </w:r>
      <w:r w:rsidR="00AC478A">
        <w:t xml:space="preserve">within thirty (30) days from the date of this Initial Decision </w:t>
      </w:r>
      <w:r w:rsidR="00E177AC">
        <w:t xml:space="preserve">and provide detailed information to Complainant concerning how the under-charges were calculated.  </w:t>
      </w:r>
    </w:p>
    <w:p w:rsidR="00AD4646" w:rsidRDefault="00AD4646" w:rsidP="00AF192E">
      <w:pPr>
        <w:tabs>
          <w:tab w:val="num" w:pos="2160"/>
        </w:tabs>
        <w:spacing w:line="360" w:lineRule="auto"/>
        <w:ind w:firstLine="1440"/>
      </w:pPr>
    </w:p>
    <w:p w:rsidR="00885F41" w:rsidRPr="001D2E1B" w:rsidRDefault="00885F41" w:rsidP="00885F41">
      <w:pPr>
        <w:spacing w:line="360" w:lineRule="auto"/>
        <w:ind w:firstLine="1440"/>
      </w:pPr>
      <w:r>
        <w:t>4.</w:t>
      </w:r>
      <w:r>
        <w:tab/>
        <w:t xml:space="preserve">That Duquesne Light Company </w:t>
      </w:r>
      <w:r w:rsidRPr="001D2E1B">
        <w:t xml:space="preserve">shall pay a civil penalty of </w:t>
      </w:r>
      <w:r w:rsidR="00420C03">
        <w:t>Two</w:t>
      </w:r>
      <w:r w:rsidRPr="001D2E1B">
        <w:t xml:space="preserve"> Thousand </w:t>
      </w:r>
      <w:r w:rsidR="00420C03">
        <w:t>Two</w:t>
      </w:r>
      <w:r w:rsidRPr="001D2E1B">
        <w:t xml:space="preserve"> Hundred</w:t>
      </w:r>
      <w:r w:rsidR="00420C03">
        <w:t xml:space="preserve"> Fifty</w:t>
      </w:r>
      <w:r w:rsidRPr="001D2E1B">
        <w:t xml:space="preserve"> Dollars ($</w:t>
      </w:r>
      <w:r w:rsidR="00420C03">
        <w:t>2,250</w:t>
      </w:r>
      <w:r w:rsidRPr="001D2E1B">
        <w:t>.00) for the violations of 52 Pa. Code §</w:t>
      </w:r>
      <w:r w:rsidR="00420C03">
        <w:t xml:space="preserve">56.14; </w:t>
      </w:r>
      <w:r w:rsidRPr="001D2E1B">
        <w:t>52 Pa. Code §</w:t>
      </w:r>
      <w:r w:rsidR="00420C03">
        <w:t>56.15</w:t>
      </w:r>
      <w:r>
        <w:t xml:space="preserve"> and</w:t>
      </w:r>
      <w:r w:rsidRPr="001D2E1B">
        <w:t xml:space="preserve"> 52 Pa. Code §</w:t>
      </w:r>
      <w:r w:rsidR="00C15B1C">
        <w:t>56.71</w:t>
      </w:r>
      <w:r w:rsidRPr="001D2E1B">
        <w:t>, by certified check or money order, within twenty (20) days after se</w:t>
      </w:r>
      <w:r>
        <w:t xml:space="preserve">rvice of the Commission’s order, forwarded and made payable </w:t>
      </w:r>
      <w:r w:rsidRPr="001D2E1B">
        <w:t>to:</w:t>
      </w:r>
    </w:p>
    <w:p w:rsidR="00885F41" w:rsidRPr="001D2E1B" w:rsidRDefault="00885F41" w:rsidP="00885F41">
      <w:pPr>
        <w:spacing w:line="360" w:lineRule="auto"/>
      </w:pPr>
    </w:p>
    <w:p w:rsidR="00885F41" w:rsidRPr="001D2E1B" w:rsidRDefault="00885F41" w:rsidP="005A106C">
      <w:pPr>
        <w:suppressAutoHyphens/>
        <w:ind w:left="2160" w:firstLine="720"/>
      </w:pPr>
      <w:r w:rsidRPr="001D2E1B">
        <w:t>Pennsylvania Public Utility Commission</w:t>
      </w:r>
    </w:p>
    <w:p w:rsidR="00885F41" w:rsidRPr="001D2E1B" w:rsidRDefault="00885F41" w:rsidP="005A106C">
      <w:pPr>
        <w:suppressAutoHyphens/>
        <w:ind w:left="2160" w:firstLine="720"/>
      </w:pPr>
      <w:r w:rsidRPr="001D2E1B">
        <w:t>P.O. Box 3265</w:t>
      </w:r>
    </w:p>
    <w:p w:rsidR="00885F41" w:rsidRDefault="005A106C" w:rsidP="005A106C">
      <w:pPr>
        <w:tabs>
          <w:tab w:val="num" w:pos="-90"/>
        </w:tabs>
        <w:spacing w:line="360" w:lineRule="auto"/>
        <w:ind w:firstLine="1440"/>
      </w:pPr>
      <w:r>
        <w:tab/>
      </w:r>
      <w:r>
        <w:tab/>
      </w:r>
      <w:r w:rsidR="00885F41" w:rsidRPr="001D2E1B">
        <w:t>Harrisburg, PA 17105-3265</w:t>
      </w:r>
    </w:p>
    <w:p w:rsidR="00F366D5" w:rsidRDefault="00F366D5" w:rsidP="00AF192E">
      <w:pPr>
        <w:tabs>
          <w:tab w:val="num" w:pos="2160"/>
        </w:tabs>
        <w:spacing w:line="360" w:lineRule="auto"/>
        <w:ind w:firstLine="1440"/>
      </w:pPr>
    </w:p>
    <w:p w:rsidR="00C15B1C" w:rsidRDefault="00C15B1C" w:rsidP="00AF192E">
      <w:pPr>
        <w:tabs>
          <w:tab w:val="num" w:pos="2160"/>
        </w:tabs>
        <w:spacing w:line="360" w:lineRule="auto"/>
        <w:ind w:firstLine="1440"/>
      </w:pPr>
      <w:r>
        <w:t>5.</w:t>
      </w:r>
      <w:r>
        <w:tab/>
        <w:t xml:space="preserve">That Duquesne Light Company </w:t>
      </w:r>
      <w:r w:rsidRPr="001D2E1B">
        <w:t>cease and desist from further violations of the Public Utility Code and the Public Utility Commission’s regulations</w:t>
      </w:r>
      <w:r>
        <w:t>.</w:t>
      </w:r>
    </w:p>
    <w:p w:rsidR="0091150A" w:rsidRPr="00EA1625" w:rsidRDefault="00C15B1C" w:rsidP="00AF192E">
      <w:pPr>
        <w:tabs>
          <w:tab w:val="num" w:pos="2160"/>
        </w:tabs>
        <w:spacing w:line="360" w:lineRule="auto"/>
        <w:ind w:firstLine="1440"/>
      </w:pPr>
      <w:r>
        <w:lastRenderedPageBreak/>
        <w:t>6</w:t>
      </w:r>
      <w:r w:rsidR="00E177AC">
        <w:t>.</w:t>
      </w:r>
      <w:r w:rsidR="00E177AC">
        <w:tab/>
      </w:r>
      <w:r w:rsidR="0091150A" w:rsidRPr="00BA2FB3">
        <w:t xml:space="preserve">That the Secretary </w:t>
      </w:r>
      <w:r w:rsidR="0091150A">
        <w:t xml:space="preserve">shall </w:t>
      </w:r>
      <w:r w:rsidR="0091150A" w:rsidRPr="00BA2FB3">
        <w:t>mark this docket closed.</w:t>
      </w:r>
    </w:p>
    <w:p w:rsidR="00AC478A" w:rsidRDefault="00AC478A" w:rsidP="00AF192E">
      <w:pPr>
        <w:tabs>
          <w:tab w:val="num" w:pos="2160"/>
        </w:tabs>
        <w:spacing w:line="360" w:lineRule="auto"/>
        <w:ind w:firstLine="1440"/>
      </w:pPr>
    </w:p>
    <w:p w:rsidR="00AF192E" w:rsidRPr="00EA1625" w:rsidRDefault="00AF192E" w:rsidP="00AF192E">
      <w:pPr>
        <w:tabs>
          <w:tab w:val="num" w:pos="2160"/>
        </w:tabs>
        <w:spacing w:line="360" w:lineRule="auto"/>
        <w:ind w:firstLine="1440"/>
      </w:pPr>
      <w:r w:rsidRPr="00EA1625">
        <w:tab/>
        <w:t xml:space="preserve"> </w:t>
      </w:r>
    </w:p>
    <w:p w:rsidR="00AF192E" w:rsidRPr="00EA1625" w:rsidRDefault="00AF192E" w:rsidP="00AF192E">
      <w:pPr>
        <w:tabs>
          <w:tab w:val="num" w:pos="2160"/>
          <w:tab w:val="left" w:pos="5048"/>
        </w:tabs>
      </w:pPr>
      <w:r w:rsidRPr="00EA1625">
        <w:t>Date:</w:t>
      </w:r>
      <w:r>
        <w:t xml:space="preserve">  </w:t>
      </w:r>
      <w:r w:rsidR="00AC478A">
        <w:rPr>
          <w:u w:val="single"/>
        </w:rPr>
        <w:t>April 29</w:t>
      </w:r>
      <w:r w:rsidR="00CB154C">
        <w:rPr>
          <w:u w:val="single"/>
        </w:rPr>
        <w:t>, 2011</w:t>
      </w:r>
      <w:r w:rsidR="00CB154C" w:rsidRPr="00775178">
        <w:tab/>
      </w:r>
      <w:r>
        <w:tab/>
      </w:r>
      <w:r w:rsidR="00155171">
        <w:tab/>
      </w:r>
      <w:r w:rsidRPr="00EA1625">
        <w:t>________________________</w:t>
      </w:r>
      <w:r w:rsidR="005A153E" w:rsidRPr="00EA1625">
        <w:t>____</w:t>
      </w:r>
    </w:p>
    <w:p w:rsidR="00AF192E" w:rsidRPr="00EA1625" w:rsidRDefault="00AF192E" w:rsidP="00AF192E">
      <w:pPr>
        <w:tabs>
          <w:tab w:val="num" w:pos="2160"/>
        </w:tabs>
      </w:pPr>
      <w:r w:rsidRPr="00EA1625">
        <w:tab/>
      </w:r>
      <w:r w:rsidRPr="00EA1625">
        <w:tab/>
      </w:r>
      <w:r w:rsidRPr="00EA1625">
        <w:tab/>
      </w:r>
      <w:r w:rsidRPr="00EA1625">
        <w:tab/>
      </w:r>
      <w:r w:rsidRPr="00EA1625">
        <w:tab/>
      </w:r>
      <w:r w:rsidR="00155171">
        <w:tab/>
      </w:r>
      <w:r w:rsidRPr="00EA1625">
        <w:t>Katrina L. Dunderdale</w:t>
      </w:r>
    </w:p>
    <w:p w:rsidR="000E6AC8" w:rsidRPr="00EA1625" w:rsidRDefault="00AF192E" w:rsidP="002439A2">
      <w:pPr>
        <w:tabs>
          <w:tab w:val="num" w:pos="2160"/>
        </w:tabs>
      </w:pPr>
      <w:r w:rsidRPr="00EA1625">
        <w:tab/>
      </w:r>
      <w:r w:rsidRPr="00EA1625">
        <w:tab/>
      </w:r>
      <w:r w:rsidRPr="00EA1625">
        <w:tab/>
      </w:r>
      <w:r w:rsidRPr="00EA1625">
        <w:tab/>
      </w:r>
      <w:r w:rsidRPr="00EA1625">
        <w:tab/>
      </w:r>
      <w:r w:rsidR="00155171">
        <w:tab/>
      </w:r>
      <w:r w:rsidRPr="00EA1625">
        <w:t>Administrative Law Judge</w:t>
      </w:r>
    </w:p>
    <w:sectPr w:rsidR="000E6AC8" w:rsidRPr="00EA1625" w:rsidSect="00F6612B">
      <w:footerReference w:type="even" r:id="rId8"/>
      <w:footerReference w:type="default" r:id="rId9"/>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487" w:rsidRDefault="00D87487">
      <w:r>
        <w:separator/>
      </w:r>
    </w:p>
  </w:endnote>
  <w:endnote w:type="continuationSeparator" w:id="0">
    <w:p w:rsidR="00D87487" w:rsidRDefault="00D87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24" w:rsidRDefault="0039094E" w:rsidP="008E4FD6">
    <w:pPr>
      <w:pStyle w:val="Footer"/>
      <w:framePr w:wrap="around" w:vAnchor="text" w:hAnchor="margin" w:xAlign="center" w:y="1"/>
      <w:rPr>
        <w:rStyle w:val="PageNumber"/>
      </w:rPr>
    </w:pPr>
    <w:r>
      <w:rPr>
        <w:rStyle w:val="PageNumber"/>
      </w:rPr>
      <w:fldChar w:fldCharType="begin"/>
    </w:r>
    <w:r w:rsidR="00E37924">
      <w:rPr>
        <w:rStyle w:val="PageNumber"/>
      </w:rPr>
      <w:instrText xml:space="preserve">PAGE  </w:instrText>
    </w:r>
    <w:r>
      <w:rPr>
        <w:rStyle w:val="PageNumber"/>
      </w:rPr>
      <w:fldChar w:fldCharType="separate"/>
    </w:r>
    <w:r w:rsidR="00E37924">
      <w:rPr>
        <w:rStyle w:val="PageNumber"/>
        <w:noProof/>
      </w:rPr>
      <w:t>4</w:t>
    </w:r>
    <w:r>
      <w:rPr>
        <w:rStyle w:val="PageNumber"/>
      </w:rPr>
      <w:fldChar w:fldCharType="end"/>
    </w:r>
  </w:p>
  <w:p w:rsidR="00E37924" w:rsidRDefault="00E379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24" w:rsidRPr="0014242F" w:rsidRDefault="0039094E"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E37924" w:rsidRPr="0014242F">
      <w:rPr>
        <w:rStyle w:val="PageNumber"/>
        <w:sz w:val="20"/>
        <w:szCs w:val="20"/>
      </w:rPr>
      <w:instrText xml:space="preserve">PAGE  </w:instrText>
    </w:r>
    <w:r w:rsidRPr="0014242F">
      <w:rPr>
        <w:rStyle w:val="PageNumber"/>
        <w:sz w:val="20"/>
        <w:szCs w:val="20"/>
      </w:rPr>
      <w:fldChar w:fldCharType="separate"/>
    </w:r>
    <w:r w:rsidR="002439A2">
      <w:rPr>
        <w:rStyle w:val="PageNumber"/>
        <w:noProof/>
        <w:sz w:val="20"/>
        <w:szCs w:val="20"/>
      </w:rPr>
      <w:t>24</w:t>
    </w:r>
    <w:r w:rsidRPr="0014242F">
      <w:rPr>
        <w:rStyle w:val="PageNumber"/>
        <w:sz w:val="20"/>
        <w:szCs w:val="20"/>
      </w:rPr>
      <w:fldChar w:fldCharType="end"/>
    </w:r>
  </w:p>
  <w:p w:rsidR="00E37924" w:rsidRDefault="00E37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487" w:rsidRDefault="00D87487">
      <w:r>
        <w:separator/>
      </w:r>
    </w:p>
  </w:footnote>
  <w:footnote w:type="continuationSeparator" w:id="0">
    <w:p w:rsidR="00D87487" w:rsidRDefault="00D87487">
      <w:r>
        <w:continuationSeparator/>
      </w:r>
    </w:p>
  </w:footnote>
  <w:footnote w:id="1">
    <w:p w:rsidR="0041609C" w:rsidRDefault="0041609C" w:rsidP="0041609C">
      <w:pPr>
        <w:pStyle w:val="FootnoteText"/>
        <w:ind w:firstLine="720"/>
      </w:pPr>
      <w:r>
        <w:rPr>
          <w:rStyle w:val="FootnoteReference"/>
        </w:rPr>
        <w:footnoteRef/>
      </w:r>
      <w:r>
        <w:t xml:space="preserve"> </w:t>
      </w:r>
      <w:r>
        <w:tab/>
        <w:t>Respondent did not read the meter for Apartment 56-A until September 8, 2008, approximately six</w:t>
      </w:r>
      <w:r w:rsidR="00566CF0">
        <w:t> </w:t>
      </w:r>
      <w:r>
        <w:t xml:space="preserve">days after </w:t>
      </w:r>
      <w:r w:rsidR="005A4ACC">
        <w:t>Nannette</w:t>
      </w:r>
      <w:r>
        <w:t xml:space="preserve"> </w:t>
      </w:r>
      <w:proofErr w:type="spellStart"/>
      <w:r w:rsidR="007A5153">
        <w:t>Jergons</w:t>
      </w:r>
      <w:proofErr w:type="spellEnd"/>
      <w:r w:rsidR="007A5153">
        <w:t xml:space="preserve"> </w:t>
      </w:r>
      <w:r>
        <w:t>moved into the apartment.  (See Duquesne Light Exhibits 1 &amp; 2).</w:t>
      </w:r>
    </w:p>
  </w:footnote>
  <w:footnote w:id="2">
    <w:p w:rsidR="0041609C" w:rsidRDefault="0041609C" w:rsidP="0041609C">
      <w:pPr>
        <w:pStyle w:val="FootnoteText"/>
        <w:ind w:firstLine="720"/>
      </w:pPr>
      <w:r>
        <w:rPr>
          <w:rStyle w:val="FootnoteReference"/>
        </w:rPr>
        <w:footnoteRef/>
      </w:r>
      <w:r>
        <w:t xml:space="preserve"> </w:t>
      </w:r>
      <w:r>
        <w:tab/>
        <w:t>Although Respondent investigated the meter twist on-site on June 4, 2009, it changed its business records on June 5, 2009 but did not take a meter reading until June 8, 2009.  (See Tr. at 17, 23-29; Duquesne Light Exhibits 1 &amp; 3).</w:t>
      </w:r>
    </w:p>
  </w:footnote>
  <w:footnote w:id="3">
    <w:p w:rsidR="00E37924" w:rsidRDefault="00E37924" w:rsidP="00BA39B2">
      <w:pPr>
        <w:pStyle w:val="FootnoteText"/>
        <w:ind w:firstLine="720"/>
      </w:pPr>
      <w:r>
        <w:rPr>
          <w:rStyle w:val="FootnoteReference"/>
        </w:rPr>
        <w:footnoteRef/>
      </w:r>
      <w:r>
        <w:t xml:space="preserve"> </w:t>
      </w:r>
      <w:r>
        <w:tab/>
        <w:t>Respondent’s witnesses could provide no testimony about the amount of Duquesne Light’s own commodity charge used on Nannette</w:t>
      </w:r>
      <w:r w:rsidR="005F53E2">
        <w:t xml:space="preserve"> </w:t>
      </w:r>
      <w:proofErr w:type="spellStart"/>
      <w:r w:rsidR="005F53E2">
        <w:t>Jergons</w:t>
      </w:r>
      <w:proofErr w:type="spellEnd"/>
      <w:r>
        <w:t>’ statement when calculating the amount of credit nor were Respondent’s witnesses able to testify whether the amount of Duquesne Light’s own commodity charge was higher or lower than the supplier rate applied to Frank</w:t>
      </w:r>
      <w:r w:rsidR="008933BB">
        <w:t xml:space="preserve"> </w:t>
      </w:r>
      <w:proofErr w:type="spellStart"/>
      <w:r w:rsidR="008933BB">
        <w:t>Jergons</w:t>
      </w:r>
      <w:proofErr w:type="spellEnd"/>
      <w:r>
        <w:t>’ account.  (See Tr. 52, 53).</w:t>
      </w:r>
    </w:p>
  </w:footnote>
  <w:footnote w:id="4">
    <w:p w:rsidR="00E37924" w:rsidRDefault="00E37924" w:rsidP="005F0F52">
      <w:pPr>
        <w:pStyle w:val="FootnoteText"/>
        <w:ind w:firstLine="720"/>
      </w:pPr>
      <w:r>
        <w:rPr>
          <w:rStyle w:val="FootnoteReference"/>
        </w:rPr>
        <w:footnoteRef/>
      </w:r>
      <w:r>
        <w:t xml:space="preserve"> </w:t>
      </w:r>
      <w:r>
        <w:tab/>
      </w:r>
      <w:r w:rsidRPr="003B40DA">
        <w:t>See 66 Pa. C.S.A. §1501.</w:t>
      </w:r>
    </w:p>
    <w:p w:rsidR="00E37924" w:rsidRPr="003B40DA" w:rsidRDefault="00E37924" w:rsidP="005F0F52">
      <w:pPr>
        <w:pStyle w:val="FootnoteText"/>
        <w:ind w:firstLine="720"/>
      </w:pPr>
    </w:p>
  </w:footnote>
  <w:footnote w:id="5">
    <w:p w:rsidR="00E37924" w:rsidRDefault="00E37924" w:rsidP="005F0F52">
      <w:pPr>
        <w:pStyle w:val="FootnoteText"/>
        <w:ind w:firstLine="720"/>
      </w:pPr>
      <w:r w:rsidRPr="00741D6F">
        <w:rPr>
          <w:rStyle w:val="FootnoteReference"/>
        </w:rPr>
        <w:footnoteRef/>
      </w:r>
      <w:r w:rsidRPr="00741D6F">
        <w:t xml:space="preserve"> </w:t>
      </w:r>
      <w:r w:rsidRPr="00741D6F">
        <w:tab/>
        <w:t>See 66 Pa. C.S.A. §1507.</w:t>
      </w:r>
    </w:p>
    <w:p w:rsidR="00E37924" w:rsidRPr="00741D6F" w:rsidRDefault="00E37924" w:rsidP="005F0F52">
      <w:pPr>
        <w:pStyle w:val="FootnoteText"/>
        <w:ind w:firstLine="720"/>
      </w:pPr>
    </w:p>
  </w:footnote>
  <w:footnote w:id="6">
    <w:p w:rsidR="00E37924" w:rsidRDefault="00E37924" w:rsidP="005F0F52">
      <w:pPr>
        <w:pStyle w:val="FootnoteText"/>
        <w:ind w:firstLine="720"/>
      </w:pPr>
      <w:r>
        <w:rPr>
          <w:rStyle w:val="FootnoteReference"/>
        </w:rPr>
        <w:footnoteRef/>
      </w:r>
      <w:r>
        <w:t xml:space="preserve"> </w:t>
      </w:r>
      <w:r>
        <w:tab/>
        <w:t xml:space="preserve">See 52 Pa. Code §56.11, </w:t>
      </w:r>
      <w:r w:rsidRPr="00D22A37">
        <w:t>§56.12(2)</w:t>
      </w:r>
      <w:r>
        <w:t>, and §56.12(4)</w:t>
      </w:r>
      <w:r w:rsidRPr="00D22A37">
        <w:t>.</w:t>
      </w:r>
    </w:p>
    <w:p w:rsidR="00E37924" w:rsidRDefault="00E37924" w:rsidP="005F0F52">
      <w:pPr>
        <w:pStyle w:val="FootnoteText"/>
        <w:ind w:firstLine="720"/>
      </w:pPr>
    </w:p>
  </w:footnote>
  <w:footnote w:id="7">
    <w:p w:rsidR="00E37924" w:rsidRDefault="00E37924" w:rsidP="005F0F52">
      <w:pPr>
        <w:pStyle w:val="FootnoteText"/>
        <w:ind w:firstLine="720"/>
      </w:pPr>
      <w:r w:rsidRPr="00D22A37">
        <w:rPr>
          <w:rStyle w:val="FootnoteReference"/>
        </w:rPr>
        <w:footnoteRef/>
      </w:r>
      <w:r w:rsidRPr="00D22A37">
        <w:t xml:space="preserve"> </w:t>
      </w:r>
      <w:r w:rsidRPr="00D22A37">
        <w:tab/>
        <w:t>See 52 Pa. Code §56.151(2).</w:t>
      </w:r>
    </w:p>
    <w:p w:rsidR="00E37924" w:rsidRPr="00D22A37" w:rsidRDefault="00E37924" w:rsidP="005F0F52">
      <w:pPr>
        <w:pStyle w:val="FootnoteText"/>
        <w:ind w:firstLine="720"/>
      </w:pPr>
    </w:p>
  </w:footnote>
  <w:footnote w:id="8">
    <w:p w:rsidR="00E37924" w:rsidRDefault="00E37924" w:rsidP="005F0F52">
      <w:pPr>
        <w:pStyle w:val="FootnoteText"/>
        <w:ind w:firstLine="720"/>
      </w:pPr>
      <w:r>
        <w:rPr>
          <w:rStyle w:val="FootnoteReference"/>
        </w:rPr>
        <w:footnoteRef/>
      </w:r>
      <w:r>
        <w:t xml:space="preserve"> </w:t>
      </w:r>
      <w:r>
        <w:tab/>
        <w:t xml:space="preserve">See </w:t>
      </w:r>
      <w:r w:rsidRPr="004E7308">
        <w:t>66 Pa. C.S.</w:t>
      </w:r>
      <w:r>
        <w:t>A.</w:t>
      </w:r>
      <w:r w:rsidRPr="004E7308">
        <w:t xml:space="preserve"> §332(a).</w:t>
      </w:r>
    </w:p>
    <w:p w:rsidR="00E37924" w:rsidRDefault="00E37924" w:rsidP="005F0F52">
      <w:pPr>
        <w:pStyle w:val="FootnoteText"/>
        <w:ind w:firstLine="720"/>
      </w:pPr>
    </w:p>
  </w:footnote>
  <w:footnote w:id="9">
    <w:p w:rsidR="00E37924" w:rsidRDefault="00E37924" w:rsidP="005F0F52">
      <w:pPr>
        <w:pStyle w:val="FootnoteText"/>
        <w:ind w:firstLine="720"/>
      </w:pPr>
      <w:r>
        <w:rPr>
          <w:rStyle w:val="FootnoteReference"/>
        </w:rPr>
        <w:footnoteRef/>
      </w:r>
      <w:r>
        <w:t xml:space="preserve"> </w:t>
      </w:r>
      <w:r>
        <w:tab/>
        <w:t xml:space="preserve">See </w:t>
      </w:r>
      <w:r>
        <w:rPr>
          <w:u w:val="single"/>
        </w:rPr>
        <w:t xml:space="preserve">Norfolk </w:t>
      </w:r>
      <w:r w:rsidRPr="006E5FE7">
        <w:rPr>
          <w:u w:val="single"/>
        </w:rPr>
        <w:t>&amp;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480 A.2d 382 (Pa. Cmwlth. 1984).</w:t>
      </w:r>
    </w:p>
    <w:p w:rsidR="00E37924" w:rsidRDefault="00E37924" w:rsidP="005F0F52">
      <w:pPr>
        <w:pStyle w:val="FootnoteText"/>
        <w:ind w:firstLine="720"/>
      </w:pPr>
    </w:p>
  </w:footnote>
  <w:footnote w:id="10">
    <w:p w:rsidR="00B13363" w:rsidRDefault="00E37924" w:rsidP="00250894">
      <w:pPr>
        <w:pStyle w:val="FootnoteText"/>
        <w:ind w:firstLine="720"/>
      </w:pPr>
      <w:r>
        <w:rPr>
          <w:rStyle w:val="FootnoteReference"/>
        </w:rPr>
        <w:footnoteRef/>
      </w:r>
      <w:r>
        <w:t xml:space="preserve"> </w:t>
      </w:r>
      <w:r>
        <w:tab/>
      </w:r>
      <w:r w:rsidRPr="003F5C05">
        <w:rPr>
          <w:u w:val="single"/>
        </w:rPr>
        <w:t>Patterson v. Bell Telephone Company of PA</w:t>
      </w:r>
      <w:r w:rsidRPr="003F5C05">
        <w:rPr>
          <w:i/>
        </w:rPr>
        <w:t>,</w:t>
      </w:r>
      <w:r w:rsidRPr="003F5C05">
        <w:t xml:space="preserve"> 72 Pa. PUC 196 (1990); </w:t>
      </w:r>
      <w:r w:rsidRPr="003F5C05">
        <w:rPr>
          <w:u w:val="single"/>
        </w:rPr>
        <w:t>Feinstein v. Philadelphia Suburban Water Company</w:t>
      </w:r>
      <w:r w:rsidRPr="003F5C05">
        <w:t xml:space="preserve">, 50 Pa. PUC 300 (1976).  This must be shown by a preponderance of the evidence.  </w:t>
      </w:r>
      <w:r w:rsidRPr="003F5C05">
        <w:rPr>
          <w:u w:val="single"/>
        </w:rPr>
        <w:t>Samuel J. Lansberry, Inc. v. Pa. Public Utility Commission</w:t>
      </w:r>
      <w:r w:rsidRPr="003F5C05">
        <w:t xml:space="preserve">, 578 A.2d 600 (Pa. Commw.1990), </w:t>
      </w:r>
      <w:r w:rsidRPr="003F5C05">
        <w:rPr>
          <w:i/>
        </w:rPr>
        <w:t xml:space="preserve">alloc. </w:t>
      </w:r>
      <w:proofErr w:type="gramStart"/>
      <w:r w:rsidRPr="003F5C05">
        <w:rPr>
          <w:i/>
        </w:rPr>
        <w:t>denied</w:t>
      </w:r>
      <w:proofErr w:type="gramEnd"/>
      <w:r w:rsidRPr="003F5C05">
        <w:t xml:space="preserve">, 529 Pa. 654, 602 A.2d 863 (1992). </w:t>
      </w:r>
    </w:p>
  </w:footnote>
  <w:footnote w:id="11">
    <w:p w:rsidR="00250894" w:rsidRDefault="00250894" w:rsidP="003F5C05">
      <w:pPr>
        <w:pStyle w:val="FootnoteText"/>
        <w:ind w:firstLine="720"/>
      </w:pPr>
    </w:p>
    <w:p w:rsidR="00E37924" w:rsidRDefault="00E37924" w:rsidP="003F5C05">
      <w:pPr>
        <w:pStyle w:val="FootnoteText"/>
        <w:ind w:firstLine="720"/>
      </w:pPr>
      <w:r>
        <w:rPr>
          <w:rStyle w:val="FootnoteReference"/>
        </w:rPr>
        <w:footnoteRef/>
      </w:r>
      <w:r>
        <w:t xml:space="preserve"> </w:t>
      </w:r>
      <w:r>
        <w:tab/>
      </w:r>
      <w:proofErr w:type="gramStart"/>
      <w:r w:rsidRPr="003F5C05">
        <w:rPr>
          <w:u w:val="single"/>
        </w:rPr>
        <w:t>Se-Ling Hosiery v. Margulie</w:t>
      </w:r>
      <w:r w:rsidR="002141E2">
        <w:rPr>
          <w:u w:val="single"/>
        </w:rPr>
        <w:t>s</w:t>
      </w:r>
      <w:r w:rsidRPr="003F5C05">
        <w:rPr>
          <w:i/>
        </w:rPr>
        <w:t>,</w:t>
      </w:r>
      <w:r w:rsidRPr="003F5C05">
        <w:t xml:space="preserve"> 364 Pa. 45, 70 A.2d 854 (1950).</w:t>
      </w:r>
      <w:proofErr w:type="gramEnd"/>
    </w:p>
  </w:footnote>
  <w:footnote w:id="12">
    <w:p w:rsidR="00E37924" w:rsidRDefault="00E37924" w:rsidP="004E3605">
      <w:pPr>
        <w:pStyle w:val="FootnoteText"/>
        <w:ind w:firstLine="720"/>
      </w:pPr>
      <w:r>
        <w:rPr>
          <w:rStyle w:val="FootnoteReference"/>
        </w:rPr>
        <w:footnoteRef/>
      </w:r>
      <w:r>
        <w:t xml:space="preserve"> </w:t>
      </w:r>
      <w:r>
        <w:tab/>
        <w:t xml:space="preserve">Respondent’s employee who verbally advised the parties in June 2009 retired prior to the time of the administrative hearing and was not presented to testify.  </w:t>
      </w:r>
    </w:p>
  </w:footnote>
  <w:footnote w:id="13">
    <w:p w:rsidR="00E37924" w:rsidRPr="00C82B57" w:rsidRDefault="00E37924" w:rsidP="000D2096">
      <w:pPr>
        <w:ind w:firstLine="720"/>
        <w:contextualSpacing/>
        <w:rPr>
          <w:sz w:val="20"/>
          <w:szCs w:val="20"/>
        </w:rPr>
      </w:pPr>
      <w:r w:rsidRPr="00071A0F">
        <w:rPr>
          <w:rStyle w:val="FootnoteReference"/>
          <w:sz w:val="20"/>
          <w:szCs w:val="20"/>
        </w:rPr>
        <w:footnoteRef/>
      </w:r>
      <w:r w:rsidRPr="00071A0F">
        <w:rPr>
          <w:sz w:val="20"/>
          <w:szCs w:val="20"/>
        </w:rPr>
        <w:t xml:space="preserve"> </w:t>
      </w:r>
      <w:r w:rsidRPr="00071A0F">
        <w:rPr>
          <w:sz w:val="20"/>
          <w:szCs w:val="20"/>
        </w:rPr>
        <w:tab/>
        <w:t xml:space="preserve">Even if, </w:t>
      </w:r>
      <w:r w:rsidRPr="00071A0F">
        <w:rPr>
          <w:i/>
          <w:sz w:val="20"/>
          <w:szCs w:val="20"/>
        </w:rPr>
        <w:t>arguendo</w:t>
      </w:r>
      <w:r w:rsidRPr="00071A0F">
        <w:rPr>
          <w:sz w:val="20"/>
          <w:szCs w:val="20"/>
        </w:rPr>
        <w:t>, Respondent’s field personnel actually did explain verbally the process and o</w:t>
      </w:r>
      <w:r w:rsidRPr="00C82B57">
        <w:rPr>
          <w:sz w:val="20"/>
          <w:szCs w:val="20"/>
        </w:rPr>
        <w:t>ptions available when a meter twist occurs, the bill issued on June 24, 2009 would have confused the typical ratepayer by its insistence that payment must be received by July 15, 2009.</w:t>
      </w:r>
    </w:p>
    <w:p w:rsidR="00E37924" w:rsidRDefault="00E37924" w:rsidP="00C82B57">
      <w:pPr>
        <w:pStyle w:val="FootnoteText"/>
        <w:ind w:firstLine="72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2F"/>
    <w:multiLevelType w:val="hybridMultilevel"/>
    <w:tmpl w:val="27D8FD32"/>
    <w:lvl w:ilvl="0" w:tplc="0678A7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FE95638"/>
    <w:multiLevelType w:val="hybridMultilevel"/>
    <w:tmpl w:val="0D8C0A42"/>
    <w:lvl w:ilvl="0" w:tplc="34340278">
      <w:start w:val="1"/>
      <w:numFmt w:val="decimal"/>
      <w:lvlText w:val="(%1)"/>
      <w:lvlJc w:val="left"/>
      <w:pPr>
        <w:ind w:left="2010" w:hanging="405"/>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21F5045"/>
    <w:multiLevelType w:val="hybridMultilevel"/>
    <w:tmpl w:val="12B62CE4"/>
    <w:lvl w:ilvl="0" w:tplc="ACC6951E">
      <w:start w:val="1"/>
      <w:numFmt w:val="lowerRoman"/>
      <w:lvlText w:val="(%1)"/>
      <w:lvlJc w:val="left"/>
      <w:pPr>
        <w:ind w:left="2445" w:hanging="72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0">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6"/>
  </w:num>
  <w:num w:numId="3">
    <w:abstractNumId w:val="5"/>
  </w:num>
  <w:num w:numId="4">
    <w:abstractNumId w:val="8"/>
  </w:num>
  <w:num w:numId="5">
    <w:abstractNumId w:val="2"/>
  </w:num>
  <w:num w:numId="6">
    <w:abstractNumId w:val="4"/>
  </w:num>
  <w:num w:numId="7">
    <w:abstractNumId w:val="10"/>
  </w:num>
  <w:num w:numId="8">
    <w:abstractNumId w:val="3"/>
  </w:num>
  <w:num w:numId="9">
    <w:abstractNumId w:val="7"/>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5217"/>
    <w:rsid w:val="00007686"/>
    <w:rsid w:val="00014CD9"/>
    <w:rsid w:val="00015121"/>
    <w:rsid w:val="00015E77"/>
    <w:rsid w:val="000202E4"/>
    <w:rsid w:val="00020B78"/>
    <w:rsid w:val="000218E1"/>
    <w:rsid w:val="00023CF5"/>
    <w:rsid w:val="0002562B"/>
    <w:rsid w:val="000278CB"/>
    <w:rsid w:val="00030ED8"/>
    <w:rsid w:val="00032447"/>
    <w:rsid w:val="0003254A"/>
    <w:rsid w:val="0003345F"/>
    <w:rsid w:val="00034D3C"/>
    <w:rsid w:val="0003581E"/>
    <w:rsid w:val="00035B90"/>
    <w:rsid w:val="00036529"/>
    <w:rsid w:val="00036E7E"/>
    <w:rsid w:val="000371FA"/>
    <w:rsid w:val="0003750C"/>
    <w:rsid w:val="00037A8F"/>
    <w:rsid w:val="000405FF"/>
    <w:rsid w:val="0004246D"/>
    <w:rsid w:val="00042684"/>
    <w:rsid w:val="000451DF"/>
    <w:rsid w:val="000479C1"/>
    <w:rsid w:val="00047CF1"/>
    <w:rsid w:val="00050D6D"/>
    <w:rsid w:val="00051FFD"/>
    <w:rsid w:val="000522FF"/>
    <w:rsid w:val="000539E5"/>
    <w:rsid w:val="0006370C"/>
    <w:rsid w:val="00064E1B"/>
    <w:rsid w:val="00065B67"/>
    <w:rsid w:val="00066099"/>
    <w:rsid w:val="00067DC6"/>
    <w:rsid w:val="00071A0F"/>
    <w:rsid w:val="00073A29"/>
    <w:rsid w:val="00081933"/>
    <w:rsid w:val="00084F44"/>
    <w:rsid w:val="00086D0E"/>
    <w:rsid w:val="000876AA"/>
    <w:rsid w:val="0009089B"/>
    <w:rsid w:val="00091434"/>
    <w:rsid w:val="000919E3"/>
    <w:rsid w:val="00092268"/>
    <w:rsid w:val="00093D6F"/>
    <w:rsid w:val="00094316"/>
    <w:rsid w:val="00094EC4"/>
    <w:rsid w:val="00095A48"/>
    <w:rsid w:val="00095DA8"/>
    <w:rsid w:val="000A46F6"/>
    <w:rsid w:val="000A60E0"/>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2096"/>
    <w:rsid w:val="000D20FB"/>
    <w:rsid w:val="000D2298"/>
    <w:rsid w:val="000D332F"/>
    <w:rsid w:val="000D4E83"/>
    <w:rsid w:val="000D74CE"/>
    <w:rsid w:val="000D75A2"/>
    <w:rsid w:val="000D7D68"/>
    <w:rsid w:val="000E0DDA"/>
    <w:rsid w:val="000E195B"/>
    <w:rsid w:val="000E33AA"/>
    <w:rsid w:val="000E4C15"/>
    <w:rsid w:val="000E4D29"/>
    <w:rsid w:val="000E52DA"/>
    <w:rsid w:val="000E6AC8"/>
    <w:rsid w:val="000F0F3C"/>
    <w:rsid w:val="000F2DF4"/>
    <w:rsid w:val="000F45A3"/>
    <w:rsid w:val="000F4D6B"/>
    <w:rsid w:val="000F5C49"/>
    <w:rsid w:val="000F746C"/>
    <w:rsid w:val="0010040A"/>
    <w:rsid w:val="00103215"/>
    <w:rsid w:val="00103B9D"/>
    <w:rsid w:val="0010437D"/>
    <w:rsid w:val="00104453"/>
    <w:rsid w:val="001044D8"/>
    <w:rsid w:val="00106746"/>
    <w:rsid w:val="00106CAD"/>
    <w:rsid w:val="001130C8"/>
    <w:rsid w:val="001140BC"/>
    <w:rsid w:val="00114ACA"/>
    <w:rsid w:val="00114DAC"/>
    <w:rsid w:val="001161AA"/>
    <w:rsid w:val="0011669D"/>
    <w:rsid w:val="00116B52"/>
    <w:rsid w:val="0011788E"/>
    <w:rsid w:val="001212AB"/>
    <w:rsid w:val="0012141F"/>
    <w:rsid w:val="00121AE5"/>
    <w:rsid w:val="0012397B"/>
    <w:rsid w:val="0012478B"/>
    <w:rsid w:val="0012512A"/>
    <w:rsid w:val="00125933"/>
    <w:rsid w:val="00125CCD"/>
    <w:rsid w:val="00130536"/>
    <w:rsid w:val="00130E27"/>
    <w:rsid w:val="0013299A"/>
    <w:rsid w:val="00132FBB"/>
    <w:rsid w:val="001339E0"/>
    <w:rsid w:val="00133A47"/>
    <w:rsid w:val="00133B41"/>
    <w:rsid w:val="001354D6"/>
    <w:rsid w:val="00137307"/>
    <w:rsid w:val="001375AA"/>
    <w:rsid w:val="00142A80"/>
    <w:rsid w:val="00143FA7"/>
    <w:rsid w:val="00144748"/>
    <w:rsid w:val="0014783A"/>
    <w:rsid w:val="001513EC"/>
    <w:rsid w:val="00152853"/>
    <w:rsid w:val="00153358"/>
    <w:rsid w:val="00153E19"/>
    <w:rsid w:val="00155171"/>
    <w:rsid w:val="00156938"/>
    <w:rsid w:val="00156A90"/>
    <w:rsid w:val="001579F8"/>
    <w:rsid w:val="00161977"/>
    <w:rsid w:val="00161DD4"/>
    <w:rsid w:val="001651EC"/>
    <w:rsid w:val="00165400"/>
    <w:rsid w:val="0016541B"/>
    <w:rsid w:val="00166791"/>
    <w:rsid w:val="00166F22"/>
    <w:rsid w:val="00167534"/>
    <w:rsid w:val="00172F8D"/>
    <w:rsid w:val="00174307"/>
    <w:rsid w:val="001802CA"/>
    <w:rsid w:val="001817E6"/>
    <w:rsid w:val="00182E52"/>
    <w:rsid w:val="00182EDA"/>
    <w:rsid w:val="00182F15"/>
    <w:rsid w:val="0018379D"/>
    <w:rsid w:val="00183AE1"/>
    <w:rsid w:val="00185EF9"/>
    <w:rsid w:val="00192495"/>
    <w:rsid w:val="001934BD"/>
    <w:rsid w:val="001938BC"/>
    <w:rsid w:val="00195561"/>
    <w:rsid w:val="001961FE"/>
    <w:rsid w:val="00196E40"/>
    <w:rsid w:val="001971EC"/>
    <w:rsid w:val="00197EC7"/>
    <w:rsid w:val="001A10B8"/>
    <w:rsid w:val="001A257B"/>
    <w:rsid w:val="001A25DB"/>
    <w:rsid w:val="001A5BC2"/>
    <w:rsid w:val="001A6D2A"/>
    <w:rsid w:val="001A7B2A"/>
    <w:rsid w:val="001B02AE"/>
    <w:rsid w:val="001B3B0D"/>
    <w:rsid w:val="001B436F"/>
    <w:rsid w:val="001B4894"/>
    <w:rsid w:val="001B539D"/>
    <w:rsid w:val="001C3008"/>
    <w:rsid w:val="001C4EBC"/>
    <w:rsid w:val="001C5AD4"/>
    <w:rsid w:val="001C5F76"/>
    <w:rsid w:val="001C77BD"/>
    <w:rsid w:val="001D0CAA"/>
    <w:rsid w:val="001D1DC6"/>
    <w:rsid w:val="001D5E87"/>
    <w:rsid w:val="001D67F3"/>
    <w:rsid w:val="001D6F49"/>
    <w:rsid w:val="001D7070"/>
    <w:rsid w:val="001D79FF"/>
    <w:rsid w:val="001E078B"/>
    <w:rsid w:val="001E0B58"/>
    <w:rsid w:val="001E2157"/>
    <w:rsid w:val="001E28CB"/>
    <w:rsid w:val="001E2C24"/>
    <w:rsid w:val="001E693E"/>
    <w:rsid w:val="001E6E72"/>
    <w:rsid w:val="001E711F"/>
    <w:rsid w:val="001F030C"/>
    <w:rsid w:val="001F20AC"/>
    <w:rsid w:val="001F2DB0"/>
    <w:rsid w:val="001F41BB"/>
    <w:rsid w:val="001F44B8"/>
    <w:rsid w:val="001F501B"/>
    <w:rsid w:val="001F5685"/>
    <w:rsid w:val="001F69BD"/>
    <w:rsid w:val="00200ED0"/>
    <w:rsid w:val="00205CC7"/>
    <w:rsid w:val="00206B04"/>
    <w:rsid w:val="002075E6"/>
    <w:rsid w:val="00210334"/>
    <w:rsid w:val="00210460"/>
    <w:rsid w:val="00212D2D"/>
    <w:rsid w:val="002141E2"/>
    <w:rsid w:val="00214A19"/>
    <w:rsid w:val="002154B5"/>
    <w:rsid w:val="002154CD"/>
    <w:rsid w:val="002167B4"/>
    <w:rsid w:val="00216A05"/>
    <w:rsid w:val="0022141F"/>
    <w:rsid w:val="00223A5B"/>
    <w:rsid w:val="00226A82"/>
    <w:rsid w:val="00230C81"/>
    <w:rsid w:val="0023235E"/>
    <w:rsid w:val="00236778"/>
    <w:rsid w:val="002379B2"/>
    <w:rsid w:val="0024228E"/>
    <w:rsid w:val="002439A2"/>
    <w:rsid w:val="00244AD1"/>
    <w:rsid w:val="00244F10"/>
    <w:rsid w:val="00246C48"/>
    <w:rsid w:val="00250176"/>
    <w:rsid w:val="00250894"/>
    <w:rsid w:val="00251BBF"/>
    <w:rsid w:val="002520A5"/>
    <w:rsid w:val="00254BFC"/>
    <w:rsid w:val="00254FD1"/>
    <w:rsid w:val="0025557F"/>
    <w:rsid w:val="00255813"/>
    <w:rsid w:val="00256207"/>
    <w:rsid w:val="00257459"/>
    <w:rsid w:val="0026028F"/>
    <w:rsid w:val="00260B97"/>
    <w:rsid w:val="002617B2"/>
    <w:rsid w:val="0026257D"/>
    <w:rsid w:val="00263EFE"/>
    <w:rsid w:val="00265108"/>
    <w:rsid w:val="0026526F"/>
    <w:rsid w:val="00271E72"/>
    <w:rsid w:val="00271FF1"/>
    <w:rsid w:val="00276043"/>
    <w:rsid w:val="002768A0"/>
    <w:rsid w:val="002771CD"/>
    <w:rsid w:val="00277379"/>
    <w:rsid w:val="00280380"/>
    <w:rsid w:val="00280AF0"/>
    <w:rsid w:val="00282744"/>
    <w:rsid w:val="00283A3F"/>
    <w:rsid w:val="00285A67"/>
    <w:rsid w:val="002867AD"/>
    <w:rsid w:val="0029002C"/>
    <w:rsid w:val="002903F7"/>
    <w:rsid w:val="002904BB"/>
    <w:rsid w:val="00291636"/>
    <w:rsid w:val="00291917"/>
    <w:rsid w:val="00295403"/>
    <w:rsid w:val="00296B64"/>
    <w:rsid w:val="002A4482"/>
    <w:rsid w:val="002A788C"/>
    <w:rsid w:val="002A78AC"/>
    <w:rsid w:val="002B10DB"/>
    <w:rsid w:val="002B1B73"/>
    <w:rsid w:val="002B433A"/>
    <w:rsid w:val="002B4996"/>
    <w:rsid w:val="002B4DFA"/>
    <w:rsid w:val="002C2193"/>
    <w:rsid w:val="002C6923"/>
    <w:rsid w:val="002C703F"/>
    <w:rsid w:val="002C71EE"/>
    <w:rsid w:val="002C7AB0"/>
    <w:rsid w:val="002D154F"/>
    <w:rsid w:val="002D29E7"/>
    <w:rsid w:val="002E0648"/>
    <w:rsid w:val="002E2B6E"/>
    <w:rsid w:val="002E49A8"/>
    <w:rsid w:val="002E5143"/>
    <w:rsid w:val="002E597B"/>
    <w:rsid w:val="002E5A74"/>
    <w:rsid w:val="002E69AE"/>
    <w:rsid w:val="002E6B15"/>
    <w:rsid w:val="002F3A22"/>
    <w:rsid w:val="002F490A"/>
    <w:rsid w:val="002F4F6F"/>
    <w:rsid w:val="002F62BC"/>
    <w:rsid w:val="002F6CA8"/>
    <w:rsid w:val="002F6DFB"/>
    <w:rsid w:val="00302C62"/>
    <w:rsid w:val="00302D41"/>
    <w:rsid w:val="00303622"/>
    <w:rsid w:val="003057F2"/>
    <w:rsid w:val="00307FF8"/>
    <w:rsid w:val="00311588"/>
    <w:rsid w:val="003121E7"/>
    <w:rsid w:val="00316463"/>
    <w:rsid w:val="00324C80"/>
    <w:rsid w:val="00325F65"/>
    <w:rsid w:val="00326C73"/>
    <w:rsid w:val="00330B01"/>
    <w:rsid w:val="0033183D"/>
    <w:rsid w:val="00332E03"/>
    <w:rsid w:val="003330D3"/>
    <w:rsid w:val="003360F0"/>
    <w:rsid w:val="00337340"/>
    <w:rsid w:val="0034231B"/>
    <w:rsid w:val="003428DE"/>
    <w:rsid w:val="00342B49"/>
    <w:rsid w:val="00343D42"/>
    <w:rsid w:val="0034410D"/>
    <w:rsid w:val="0034692A"/>
    <w:rsid w:val="003530DF"/>
    <w:rsid w:val="003603C7"/>
    <w:rsid w:val="00360ACF"/>
    <w:rsid w:val="00360EB9"/>
    <w:rsid w:val="00362299"/>
    <w:rsid w:val="003634BB"/>
    <w:rsid w:val="00363F3E"/>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094E"/>
    <w:rsid w:val="00391096"/>
    <w:rsid w:val="00391274"/>
    <w:rsid w:val="003921A6"/>
    <w:rsid w:val="00394A82"/>
    <w:rsid w:val="00394B1F"/>
    <w:rsid w:val="003979C8"/>
    <w:rsid w:val="003A03AD"/>
    <w:rsid w:val="003A0D6B"/>
    <w:rsid w:val="003A4A31"/>
    <w:rsid w:val="003A536A"/>
    <w:rsid w:val="003A551E"/>
    <w:rsid w:val="003A55A7"/>
    <w:rsid w:val="003A62C3"/>
    <w:rsid w:val="003B28D3"/>
    <w:rsid w:val="003B40DA"/>
    <w:rsid w:val="003B6220"/>
    <w:rsid w:val="003B7783"/>
    <w:rsid w:val="003C1067"/>
    <w:rsid w:val="003C13E7"/>
    <w:rsid w:val="003C181D"/>
    <w:rsid w:val="003C40D1"/>
    <w:rsid w:val="003C417D"/>
    <w:rsid w:val="003C7776"/>
    <w:rsid w:val="003D374F"/>
    <w:rsid w:val="003D3E20"/>
    <w:rsid w:val="003D500A"/>
    <w:rsid w:val="003D5173"/>
    <w:rsid w:val="003D54E7"/>
    <w:rsid w:val="003D67D8"/>
    <w:rsid w:val="003E20E4"/>
    <w:rsid w:val="003E2BB0"/>
    <w:rsid w:val="003E2D32"/>
    <w:rsid w:val="003E3690"/>
    <w:rsid w:val="003E4EFE"/>
    <w:rsid w:val="003E60E7"/>
    <w:rsid w:val="003F1BC1"/>
    <w:rsid w:val="003F36D7"/>
    <w:rsid w:val="003F3929"/>
    <w:rsid w:val="003F3B93"/>
    <w:rsid w:val="003F5065"/>
    <w:rsid w:val="003F5581"/>
    <w:rsid w:val="003F56DB"/>
    <w:rsid w:val="003F5C05"/>
    <w:rsid w:val="003F66F1"/>
    <w:rsid w:val="003F6E27"/>
    <w:rsid w:val="0040125C"/>
    <w:rsid w:val="0040136E"/>
    <w:rsid w:val="0041512E"/>
    <w:rsid w:val="004151DE"/>
    <w:rsid w:val="0041609C"/>
    <w:rsid w:val="0041637D"/>
    <w:rsid w:val="004201C6"/>
    <w:rsid w:val="00420C03"/>
    <w:rsid w:val="00421585"/>
    <w:rsid w:val="004219BD"/>
    <w:rsid w:val="004247B1"/>
    <w:rsid w:val="00424E02"/>
    <w:rsid w:val="00424E72"/>
    <w:rsid w:val="004267EE"/>
    <w:rsid w:val="0043020C"/>
    <w:rsid w:val="00430437"/>
    <w:rsid w:val="004306FB"/>
    <w:rsid w:val="004322BD"/>
    <w:rsid w:val="004340E3"/>
    <w:rsid w:val="00436F72"/>
    <w:rsid w:val="00440B6B"/>
    <w:rsid w:val="004451B4"/>
    <w:rsid w:val="004455C4"/>
    <w:rsid w:val="004624EF"/>
    <w:rsid w:val="00462770"/>
    <w:rsid w:val="0046290B"/>
    <w:rsid w:val="004635FD"/>
    <w:rsid w:val="004652FC"/>
    <w:rsid w:val="00465667"/>
    <w:rsid w:val="00465878"/>
    <w:rsid w:val="0046652F"/>
    <w:rsid w:val="0046716A"/>
    <w:rsid w:val="00467327"/>
    <w:rsid w:val="00470AFC"/>
    <w:rsid w:val="00471A85"/>
    <w:rsid w:val="0047283C"/>
    <w:rsid w:val="00474C53"/>
    <w:rsid w:val="00476080"/>
    <w:rsid w:val="0048394B"/>
    <w:rsid w:val="00483A4C"/>
    <w:rsid w:val="0048561B"/>
    <w:rsid w:val="00487AE0"/>
    <w:rsid w:val="00492E4D"/>
    <w:rsid w:val="004970DA"/>
    <w:rsid w:val="00497A4D"/>
    <w:rsid w:val="004A26B6"/>
    <w:rsid w:val="004A6673"/>
    <w:rsid w:val="004B34C6"/>
    <w:rsid w:val="004B422F"/>
    <w:rsid w:val="004B4B53"/>
    <w:rsid w:val="004B4C8B"/>
    <w:rsid w:val="004B5973"/>
    <w:rsid w:val="004B6CDB"/>
    <w:rsid w:val="004B6FAD"/>
    <w:rsid w:val="004C2B63"/>
    <w:rsid w:val="004C5FA9"/>
    <w:rsid w:val="004C6202"/>
    <w:rsid w:val="004C796D"/>
    <w:rsid w:val="004D0D41"/>
    <w:rsid w:val="004D3A14"/>
    <w:rsid w:val="004D454A"/>
    <w:rsid w:val="004D6DDC"/>
    <w:rsid w:val="004D75D5"/>
    <w:rsid w:val="004D7E2F"/>
    <w:rsid w:val="004E01BD"/>
    <w:rsid w:val="004E0BE2"/>
    <w:rsid w:val="004E3605"/>
    <w:rsid w:val="004E3B20"/>
    <w:rsid w:val="004E3E03"/>
    <w:rsid w:val="004E4252"/>
    <w:rsid w:val="004E605F"/>
    <w:rsid w:val="004F03DD"/>
    <w:rsid w:val="004F27B5"/>
    <w:rsid w:val="004F40E1"/>
    <w:rsid w:val="004F42F8"/>
    <w:rsid w:val="004F5CA3"/>
    <w:rsid w:val="004F7088"/>
    <w:rsid w:val="00500FB7"/>
    <w:rsid w:val="0050181E"/>
    <w:rsid w:val="005042D4"/>
    <w:rsid w:val="0050497A"/>
    <w:rsid w:val="00504A1A"/>
    <w:rsid w:val="00507E5B"/>
    <w:rsid w:val="00507ECF"/>
    <w:rsid w:val="00510646"/>
    <w:rsid w:val="00517217"/>
    <w:rsid w:val="00522985"/>
    <w:rsid w:val="005243F8"/>
    <w:rsid w:val="00526435"/>
    <w:rsid w:val="005267BB"/>
    <w:rsid w:val="00530554"/>
    <w:rsid w:val="005317C7"/>
    <w:rsid w:val="005326CD"/>
    <w:rsid w:val="00532876"/>
    <w:rsid w:val="00532900"/>
    <w:rsid w:val="0053390E"/>
    <w:rsid w:val="0053772F"/>
    <w:rsid w:val="00540E3A"/>
    <w:rsid w:val="00541125"/>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2ADA"/>
    <w:rsid w:val="00563142"/>
    <w:rsid w:val="005637DF"/>
    <w:rsid w:val="00563FC3"/>
    <w:rsid w:val="005641C8"/>
    <w:rsid w:val="00566CF0"/>
    <w:rsid w:val="00574344"/>
    <w:rsid w:val="005763CB"/>
    <w:rsid w:val="00577567"/>
    <w:rsid w:val="00580981"/>
    <w:rsid w:val="00580D5E"/>
    <w:rsid w:val="005810B2"/>
    <w:rsid w:val="0058201B"/>
    <w:rsid w:val="005900D4"/>
    <w:rsid w:val="0059029B"/>
    <w:rsid w:val="00590669"/>
    <w:rsid w:val="0059631D"/>
    <w:rsid w:val="00597B28"/>
    <w:rsid w:val="005A106C"/>
    <w:rsid w:val="005A153E"/>
    <w:rsid w:val="005A2E4C"/>
    <w:rsid w:val="005A3E08"/>
    <w:rsid w:val="005A49D6"/>
    <w:rsid w:val="005A4ACC"/>
    <w:rsid w:val="005A6C63"/>
    <w:rsid w:val="005A77D0"/>
    <w:rsid w:val="005B0283"/>
    <w:rsid w:val="005B0E24"/>
    <w:rsid w:val="005B1AF7"/>
    <w:rsid w:val="005B3860"/>
    <w:rsid w:val="005B4DD5"/>
    <w:rsid w:val="005B64BD"/>
    <w:rsid w:val="005C146E"/>
    <w:rsid w:val="005C1BB9"/>
    <w:rsid w:val="005C3225"/>
    <w:rsid w:val="005C32F7"/>
    <w:rsid w:val="005C5690"/>
    <w:rsid w:val="005C715B"/>
    <w:rsid w:val="005D03F4"/>
    <w:rsid w:val="005D18B4"/>
    <w:rsid w:val="005D376C"/>
    <w:rsid w:val="005D4345"/>
    <w:rsid w:val="005D6466"/>
    <w:rsid w:val="005D673D"/>
    <w:rsid w:val="005D71F9"/>
    <w:rsid w:val="005D7228"/>
    <w:rsid w:val="005E1CC5"/>
    <w:rsid w:val="005E636D"/>
    <w:rsid w:val="005E6DB5"/>
    <w:rsid w:val="005F0D8D"/>
    <w:rsid w:val="005F0F52"/>
    <w:rsid w:val="005F1132"/>
    <w:rsid w:val="005F1F48"/>
    <w:rsid w:val="005F40AB"/>
    <w:rsid w:val="005F53E2"/>
    <w:rsid w:val="005F69FE"/>
    <w:rsid w:val="00600EE9"/>
    <w:rsid w:val="006014A6"/>
    <w:rsid w:val="00602A48"/>
    <w:rsid w:val="0060359F"/>
    <w:rsid w:val="006056E2"/>
    <w:rsid w:val="00613AE9"/>
    <w:rsid w:val="00616E73"/>
    <w:rsid w:val="00616FE9"/>
    <w:rsid w:val="00617C29"/>
    <w:rsid w:val="006220FF"/>
    <w:rsid w:val="0062347D"/>
    <w:rsid w:val="00624D89"/>
    <w:rsid w:val="0062694F"/>
    <w:rsid w:val="00633976"/>
    <w:rsid w:val="00633E89"/>
    <w:rsid w:val="0063487E"/>
    <w:rsid w:val="00634FE8"/>
    <w:rsid w:val="00635A8C"/>
    <w:rsid w:val="00636266"/>
    <w:rsid w:val="0063783C"/>
    <w:rsid w:val="00641052"/>
    <w:rsid w:val="00642EE9"/>
    <w:rsid w:val="00645FE8"/>
    <w:rsid w:val="006515DB"/>
    <w:rsid w:val="00651AB0"/>
    <w:rsid w:val="00653830"/>
    <w:rsid w:val="00653FDE"/>
    <w:rsid w:val="006552C8"/>
    <w:rsid w:val="00656D84"/>
    <w:rsid w:val="00664032"/>
    <w:rsid w:val="00664A51"/>
    <w:rsid w:val="006652B4"/>
    <w:rsid w:val="006663CA"/>
    <w:rsid w:val="0066791C"/>
    <w:rsid w:val="00671020"/>
    <w:rsid w:val="00674B7F"/>
    <w:rsid w:val="00674B93"/>
    <w:rsid w:val="006771E3"/>
    <w:rsid w:val="006772A2"/>
    <w:rsid w:val="00677330"/>
    <w:rsid w:val="00682B76"/>
    <w:rsid w:val="00685256"/>
    <w:rsid w:val="006869B5"/>
    <w:rsid w:val="006909A4"/>
    <w:rsid w:val="00691778"/>
    <w:rsid w:val="00691FDA"/>
    <w:rsid w:val="00692E3E"/>
    <w:rsid w:val="00694153"/>
    <w:rsid w:val="00694214"/>
    <w:rsid w:val="006954BC"/>
    <w:rsid w:val="006A0714"/>
    <w:rsid w:val="006A17B9"/>
    <w:rsid w:val="006A3061"/>
    <w:rsid w:val="006A379C"/>
    <w:rsid w:val="006B0612"/>
    <w:rsid w:val="006B087F"/>
    <w:rsid w:val="006B25F1"/>
    <w:rsid w:val="006B2DFE"/>
    <w:rsid w:val="006B3C06"/>
    <w:rsid w:val="006B50E8"/>
    <w:rsid w:val="006B52F8"/>
    <w:rsid w:val="006B629F"/>
    <w:rsid w:val="006B7DE7"/>
    <w:rsid w:val="006C13BF"/>
    <w:rsid w:val="006C1F69"/>
    <w:rsid w:val="006C24C1"/>
    <w:rsid w:val="006C7D49"/>
    <w:rsid w:val="006D0929"/>
    <w:rsid w:val="006D2C2A"/>
    <w:rsid w:val="006D2CFC"/>
    <w:rsid w:val="006D2E25"/>
    <w:rsid w:val="006D2F3E"/>
    <w:rsid w:val="006D3697"/>
    <w:rsid w:val="006D38B1"/>
    <w:rsid w:val="006D438C"/>
    <w:rsid w:val="006D68C8"/>
    <w:rsid w:val="006E05AE"/>
    <w:rsid w:val="006E0E78"/>
    <w:rsid w:val="006E12A1"/>
    <w:rsid w:val="006E175B"/>
    <w:rsid w:val="006E37B5"/>
    <w:rsid w:val="006E5341"/>
    <w:rsid w:val="006E59A8"/>
    <w:rsid w:val="006E5FE7"/>
    <w:rsid w:val="006E7486"/>
    <w:rsid w:val="006F2B28"/>
    <w:rsid w:val="006F2B77"/>
    <w:rsid w:val="006F44D4"/>
    <w:rsid w:val="006F4A37"/>
    <w:rsid w:val="006F55AC"/>
    <w:rsid w:val="006F5FE7"/>
    <w:rsid w:val="006F60DA"/>
    <w:rsid w:val="006F6154"/>
    <w:rsid w:val="006F6520"/>
    <w:rsid w:val="006F6FB4"/>
    <w:rsid w:val="006F7393"/>
    <w:rsid w:val="00700704"/>
    <w:rsid w:val="00700E2D"/>
    <w:rsid w:val="00700E85"/>
    <w:rsid w:val="007033BD"/>
    <w:rsid w:val="00703A0A"/>
    <w:rsid w:val="00705752"/>
    <w:rsid w:val="007077AC"/>
    <w:rsid w:val="00710B17"/>
    <w:rsid w:val="00710CE3"/>
    <w:rsid w:val="007116A1"/>
    <w:rsid w:val="0071171E"/>
    <w:rsid w:val="007121EF"/>
    <w:rsid w:val="0071586C"/>
    <w:rsid w:val="007172D2"/>
    <w:rsid w:val="007177FF"/>
    <w:rsid w:val="00720288"/>
    <w:rsid w:val="00723E29"/>
    <w:rsid w:val="00724325"/>
    <w:rsid w:val="007249D0"/>
    <w:rsid w:val="007254AE"/>
    <w:rsid w:val="007272A7"/>
    <w:rsid w:val="00732CDD"/>
    <w:rsid w:val="00734AEF"/>
    <w:rsid w:val="00734BAB"/>
    <w:rsid w:val="00734E95"/>
    <w:rsid w:val="00736741"/>
    <w:rsid w:val="00736DBA"/>
    <w:rsid w:val="0073725A"/>
    <w:rsid w:val="00740BC6"/>
    <w:rsid w:val="00741D6F"/>
    <w:rsid w:val="00744725"/>
    <w:rsid w:val="0074730A"/>
    <w:rsid w:val="00747D0A"/>
    <w:rsid w:val="00750B8D"/>
    <w:rsid w:val="007516D0"/>
    <w:rsid w:val="00751CE0"/>
    <w:rsid w:val="0075265D"/>
    <w:rsid w:val="00752EAE"/>
    <w:rsid w:val="00753A3F"/>
    <w:rsid w:val="00754EEB"/>
    <w:rsid w:val="00754FD3"/>
    <w:rsid w:val="00757A01"/>
    <w:rsid w:val="00761C29"/>
    <w:rsid w:val="00762EB0"/>
    <w:rsid w:val="00764246"/>
    <w:rsid w:val="00766B36"/>
    <w:rsid w:val="00766D86"/>
    <w:rsid w:val="0077037F"/>
    <w:rsid w:val="00770967"/>
    <w:rsid w:val="00772165"/>
    <w:rsid w:val="00772949"/>
    <w:rsid w:val="00772CFC"/>
    <w:rsid w:val="007737FF"/>
    <w:rsid w:val="00775178"/>
    <w:rsid w:val="007751FB"/>
    <w:rsid w:val="007767D5"/>
    <w:rsid w:val="00776CD8"/>
    <w:rsid w:val="00780738"/>
    <w:rsid w:val="0078110D"/>
    <w:rsid w:val="00783095"/>
    <w:rsid w:val="00784F1D"/>
    <w:rsid w:val="00785AF3"/>
    <w:rsid w:val="00785D78"/>
    <w:rsid w:val="007905E5"/>
    <w:rsid w:val="0079328F"/>
    <w:rsid w:val="007939B6"/>
    <w:rsid w:val="00794F1B"/>
    <w:rsid w:val="007952E7"/>
    <w:rsid w:val="007967BC"/>
    <w:rsid w:val="007A32D3"/>
    <w:rsid w:val="007A35F8"/>
    <w:rsid w:val="007A40D1"/>
    <w:rsid w:val="007A5153"/>
    <w:rsid w:val="007A547D"/>
    <w:rsid w:val="007A5552"/>
    <w:rsid w:val="007A64F8"/>
    <w:rsid w:val="007B3113"/>
    <w:rsid w:val="007B4DE2"/>
    <w:rsid w:val="007B6775"/>
    <w:rsid w:val="007C1D1C"/>
    <w:rsid w:val="007C1F39"/>
    <w:rsid w:val="007C34D6"/>
    <w:rsid w:val="007C404E"/>
    <w:rsid w:val="007C4526"/>
    <w:rsid w:val="007D2958"/>
    <w:rsid w:val="007D2DA0"/>
    <w:rsid w:val="007D6CEB"/>
    <w:rsid w:val="007D79D2"/>
    <w:rsid w:val="007D7F7F"/>
    <w:rsid w:val="007E5847"/>
    <w:rsid w:val="007E5EA0"/>
    <w:rsid w:val="007E78C1"/>
    <w:rsid w:val="007E7B4E"/>
    <w:rsid w:val="007F02A4"/>
    <w:rsid w:val="007F479E"/>
    <w:rsid w:val="007F4E21"/>
    <w:rsid w:val="00800441"/>
    <w:rsid w:val="008007E5"/>
    <w:rsid w:val="00801B41"/>
    <w:rsid w:val="00802FC9"/>
    <w:rsid w:val="008037BB"/>
    <w:rsid w:val="00804D74"/>
    <w:rsid w:val="00805B97"/>
    <w:rsid w:val="008064F0"/>
    <w:rsid w:val="00806E0D"/>
    <w:rsid w:val="00816D2C"/>
    <w:rsid w:val="00817DF9"/>
    <w:rsid w:val="0082129E"/>
    <w:rsid w:val="00821749"/>
    <w:rsid w:val="0082186F"/>
    <w:rsid w:val="00821E38"/>
    <w:rsid w:val="0082249F"/>
    <w:rsid w:val="00823FCA"/>
    <w:rsid w:val="00824890"/>
    <w:rsid w:val="00825D6C"/>
    <w:rsid w:val="00826CBC"/>
    <w:rsid w:val="00827625"/>
    <w:rsid w:val="0083268F"/>
    <w:rsid w:val="00834060"/>
    <w:rsid w:val="00834EA8"/>
    <w:rsid w:val="0083502A"/>
    <w:rsid w:val="0083601F"/>
    <w:rsid w:val="00840B18"/>
    <w:rsid w:val="008418FC"/>
    <w:rsid w:val="0084208E"/>
    <w:rsid w:val="008433E3"/>
    <w:rsid w:val="0084410C"/>
    <w:rsid w:val="00844F68"/>
    <w:rsid w:val="00846FA1"/>
    <w:rsid w:val="008502CE"/>
    <w:rsid w:val="0085780E"/>
    <w:rsid w:val="008610AE"/>
    <w:rsid w:val="00861625"/>
    <w:rsid w:val="008618BE"/>
    <w:rsid w:val="00861DA4"/>
    <w:rsid w:val="00861DF9"/>
    <w:rsid w:val="00862D6B"/>
    <w:rsid w:val="00863CD4"/>
    <w:rsid w:val="00864EB7"/>
    <w:rsid w:val="0086657E"/>
    <w:rsid w:val="00867F55"/>
    <w:rsid w:val="00872957"/>
    <w:rsid w:val="00873D8A"/>
    <w:rsid w:val="008807BA"/>
    <w:rsid w:val="00881C1B"/>
    <w:rsid w:val="0088270E"/>
    <w:rsid w:val="00884883"/>
    <w:rsid w:val="00885088"/>
    <w:rsid w:val="008853DF"/>
    <w:rsid w:val="00885F41"/>
    <w:rsid w:val="00891035"/>
    <w:rsid w:val="008918D9"/>
    <w:rsid w:val="008927B5"/>
    <w:rsid w:val="00892EA3"/>
    <w:rsid w:val="008933BB"/>
    <w:rsid w:val="00896E1A"/>
    <w:rsid w:val="008A28F8"/>
    <w:rsid w:val="008A3A67"/>
    <w:rsid w:val="008A5950"/>
    <w:rsid w:val="008A63E2"/>
    <w:rsid w:val="008A65D3"/>
    <w:rsid w:val="008B11CF"/>
    <w:rsid w:val="008B2613"/>
    <w:rsid w:val="008B3142"/>
    <w:rsid w:val="008B361F"/>
    <w:rsid w:val="008B445B"/>
    <w:rsid w:val="008B58B2"/>
    <w:rsid w:val="008B6587"/>
    <w:rsid w:val="008B6E60"/>
    <w:rsid w:val="008C17E6"/>
    <w:rsid w:val="008C36F2"/>
    <w:rsid w:val="008D0326"/>
    <w:rsid w:val="008D0D31"/>
    <w:rsid w:val="008D64FC"/>
    <w:rsid w:val="008D6CA9"/>
    <w:rsid w:val="008D6E2C"/>
    <w:rsid w:val="008D767B"/>
    <w:rsid w:val="008D7DC6"/>
    <w:rsid w:val="008E09C6"/>
    <w:rsid w:val="008E0E89"/>
    <w:rsid w:val="008E15E2"/>
    <w:rsid w:val="008E4FD6"/>
    <w:rsid w:val="008E5C99"/>
    <w:rsid w:val="008E78BA"/>
    <w:rsid w:val="008F0933"/>
    <w:rsid w:val="008F4EF2"/>
    <w:rsid w:val="008F50BD"/>
    <w:rsid w:val="008F54D4"/>
    <w:rsid w:val="008F6C7B"/>
    <w:rsid w:val="008F7C99"/>
    <w:rsid w:val="009001C9"/>
    <w:rsid w:val="00906FD4"/>
    <w:rsid w:val="009101FF"/>
    <w:rsid w:val="00910924"/>
    <w:rsid w:val="00910A53"/>
    <w:rsid w:val="0091150A"/>
    <w:rsid w:val="00913EEE"/>
    <w:rsid w:val="00914F48"/>
    <w:rsid w:val="00917283"/>
    <w:rsid w:val="0092068A"/>
    <w:rsid w:val="00921285"/>
    <w:rsid w:val="0092359B"/>
    <w:rsid w:val="0092365B"/>
    <w:rsid w:val="009239E5"/>
    <w:rsid w:val="009252B2"/>
    <w:rsid w:val="009268A6"/>
    <w:rsid w:val="009310EE"/>
    <w:rsid w:val="0093325C"/>
    <w:rsid w:val="00933485"/>
    <w:rsid w:val="00940B14"/>
    <w:rsid w:val="0094142D"/>
    <w:rsid w:val="00941C92"/>
    <w:rsid w:val="00943CC8"/>
    <w:rsid w:val="00943E53"/>
    <w:rsid w:val="009445CA"/>
    <w:rsid w:val="0095054E"/>
    <w:rsid w:val="00950FDC"/>
    <w:rsid w:val="00952D1B"/>
    <w:rsid w:val="00954019"/>
    <w:rsid w:val="00960635"/>
    <w:rsid w:val="00962EE7"/>
    <w:rsid w:val="00966C36"/>
    <w:rsid w:val="00970027"/>
    <w:rsid w:val="00970B33"/>
    <w:rsid w:val="009737DF"/>
    <w:rsid w:val="00974D2B"/>
    <w:rsid w:val="0097598E"/>
    <w:rsid w:val="00975F45"/>
    <w:rsid w:val="009760CB"/>
    <w:rsid w:val="00980C1F"/>
    <w:rsid w:val="009815B4"/>
    <w:rsid w:val="009832BA"/>
    <w:rsid w:val="009848F7"/>
    <w:rsid w:val="009863CF"/>
    <w:rsid w:val="00992EBE"/>
    <w:rsid w:val="00995074"/>
    <w:rsid w:val="0099549A"/>
    <w:rsid w:val="0099770A"/>
    <w:rsid w:val="00997723"/>
    <w:rsid w:val="00997F9C"/>
    <w:rsid w:val="009A074D"/>
    <w:rsid w:val="009A20EE"/>
    <w:rsid w:val="009A2999"/>
    <w:rsid w:val="009A4183"/>
    <w:rsid w:val="009A534D"/>
    <w:rsid w:val="009A5AF8"/>
    <w:rsid w:val="009A5F12"/>
    <w:rsid w:val="009B2302"/>
    <w:rsid w:val="009B41B3"/>
    <w:rsid w:val="009B446B"/>
    <w:rsid w:val="009B4685"/>
    <w:rsid w:val="009B4DFB"/>
    <w:rsid w:val="009B6917"/>
    <w:rsid w:val="009B7062"/>
    <w:rsid w:val="009C01A4"/>
    <w:rsid w:val="009C05E9"/>
    <w:rsid w:val="009C091D"/>
    <w:rsid w:val="009C27D2"/>
    <w:rsid w:val="009C3132"/>
    <w:rsid w:val="009C4526"/>
    <w:rsid w:val="009C524E"/>
    <w:rsid w:val="009D11CA"/>
    <w:rsid w:val="009D227B"/>
    <w:rsid w:val="009D2AD0"/>
    <w:rsid w:val="009D2B65"/>
    <w:rsid w:val="009D2B67"/>
    <w:rsid w:val="009D38C2"/>
    <w:rsid w:val="009D47A5"/>
    <w:rsid w:val="009D69B6"/>
    <w:rsid w:val="009D76EB"/>
    <w:rsid w:val="009E1F99"/>
    <w:rsid w:val="009E2244"/>
    <w:rsid w:val="009E4C05"/>
    <w:rsid w:val="009E6094"/>
    <w:rsid w:val="009E6876"/>
    <w:rsid w:val="009F0D6C"/>
    <w:rsid w:val="009F19AE"/>
    <w:rsid w:val="009F38D7"/>
    <w:rsid w:val="009F5EAB"/>
    <w:rsid w:val="009F6130"/>
    <w:rsid w:val="00A00793"/>
    <w:rsid w:val="00A0156D"/>
    <w:rsid w:val="00A03847"/>
    <w:rsid w:val="00A04076"/>
    <w:rsid w:val="00A10010"/>
    <w:rsid w:val="00A10E1F"/>
    <w:rsid w:val="00A112F1"/>
    <w:rsid w:val="00A15866"/>
    <w:rsid w:val="00A16D40"/>
    <w:rsid w:val="00A16D50"/>
    <w:rsid w:val="00A17CB6"/>
    <w:rsid w:val="00A22049"/>
    <w:rsid w:val="00A23CCA"/>
    <w:rsid w:val="00A24849"/>
    <w:rsid w:val="00A248FB"/>
    <w:rsid w:val="00A25147"/>
    <w:rsid w:val="00A26764"/>
    <w:rsid w:val="00A334E4"/>
    <w:rsid w:val="00A33DF5"/>
    <w:rsid w:val="00A34F2E"/>
    <w:rsid w:val="00A36132"/>
    <w:rsid w:val="00A40386"/>
    <w:rsid w:val="00A40462"/>
    <w:rsid w:val="00A4308E"/>
    <w:rsid w:val="00A4355E"/>
    <w:rsid w:val="00A456EE"/>
    <w:rsid w:val="00A469B4"/>
    <w:rsid w:val="00A46AA1"/>
    <w:rsid w:val="00A50CAB"/>
    <w:rsid w:val="00A511AD"/>
    <w:rsid w:val="00A52673"/>
    <w:rsid w:val="00A52D36"/>
    <w:rsid w:val="00A55B86"/>
    <w:rsid w:val="00A55F7C"/>
    <w:rsid w:val="00A56C4D"/>
    <w:rsid w:val="00A56DBC"/>
    <w:rsid w:val="00A62871"/>
    <w:rsid w:val="00A656AE"/>
    <w:rsid w:val="00A66253"/>
    <w:rsid w:val="00A70C75"/>
    <w:rsid w:val="00A733A2"/>
    <w:rsid w:val="00A73F72"/>
    <w:rsid w:val="00A75D98"/>
    <w:rsid w:val="00A773D7"/>
    <w:rsid w:val="00A801E7"/>
    <w:rsid w:val="00A80D6E"/>
    <w:rsid w:val="00A80E4E"/>
    <w:rsid w:val="00A824F6"/>
    <w:rsid w:val="00A831C5"/>
    <w:rsid w:val="00A83CBE"/>
    <w:rsid w:val="00A848BA"/>
    <w:rsid w:val="00A85958"/>
    <w:rsid w:val="00A86E3D"/>
    <w:rsid w:val="00A87E07"/>
    <w:rsid w:val="00A90945"/>
    <w:rsid w:val="00A914E9"/>
    <w:rsid w:val="00A93EC0"/>
    <w:rsid w:val="00A94A48"/>
    <w:rsid w:val="00A96702"/>
    <w:rsid w:val="00AA140D"/>
    <w:rsid w:val="00AA1929"/>
    <w:rsid w:val="00AA26D2"/>
    <w:rsid w:val="00AA30C4"/>
    <w:rsid w:val="00AA4167"/>
    <w:rsid w:val="00AA511A"/>
    <w:rsid w:val="00AA6F36"/>
    <w:rsid w:val="00AA70E2"/>
    <w:rsid w:val="00AB0EB4"/>
    <w:rsid w:val="00AB30CF"/>
    <w:rsid w:val="00AB40A9"/>
    <w:rsid w:val="00AC1113"/>
    <w:rsid w:val="00AC1F4C"/>
    <w:rsid w:val="00AC2F0F"/>
    <w:rsid w:val="00AC478A"/>
    <w:rsid w:val="00AC51A1"/>
    <w:rsid w:val="00AC6067"/>
    <w:rsid w:val="00AC6745"/>
    <w:rsid w:val="00AC7121"/>
    <w:rsid w:val="00AD213E"/>
    <w:rsid w:val="00AD253F"/>
    <w:rsid w:val="00AD4646"/>
    <w:rsid w:val="00AD4AB8"/>
    <w:rsid w:val="00AD542E"/>
    <w:rsid w:val="00AD5CA9"/>
    <w:rsid w:val="00AD75C9"/>
    <w:rsid w:val="00AD79F6"/>
    <w:rsid w:val="00AE290D"/>
    <w:rsid w:val="00AE3923"/>
    <w:rsid w:val="00AE3C40"/>
    <w:rsid w:val="00AE6D61"/>
    <w:rsid w:val="00AF192E"/>
    <w:rsid w:val="00AF4238"/>
    <w:rsid w:val="00AF5FC0"/>
    <w:rsid w:val="00AF63EA"/>
    <w:rsid w:val="00AF6A7C"/>
    <w:rsid w:val="00AF767F"/>
    <w:rsid w:val="00B00C4E"/>
    <w:rsid w:val="00B07286"/>
    <w:rsid w:val="00B13363"/>
    <w:rsid w:val="00B16875"/>
    <w:rsid w:val="00B219F2"/>
    <w:rsid w:val="00B2307D"/>
    <w:rsid w:val="00B23445"/>
    <w:rsid w:val="00B27242"/>
    <w:rsid w:val="00B317B3"/>
    <w:rsid w:val="00B31A0D"/>
    <w:rsid w:val="00B344EB"/>
    <w:rsid w:val="00B36351"/>
    <w:rsid w:val="00B37F62"/>
    <w:rsid w:val="00B406E2"/>
    <w:rsid w:val="00B41D82"/>
    <w:rsid w:val="00B426A8"/>
    <w:rsid w:val="00B428F4"/>
    <w:rsid w:val="00B43D51"/>
    <w:rsid w:val="00B45022"/>
    <w:rsid w:val="00B46636"/>
    <w:rsid w:val="00B46DE5"/>
    <w:rsid w:val="00B50814"/>
    <w:rsid w:val="00B511EB"/>
    <w:rsid w:val="00B5162C"/>
    <w:rsid w:val="00B51CB2"/>
    <w:rsid w:val="00B53FFC"/>
    <w:rsid w:val="00B55C84"/>
    <w:rsid w:val="00B57081"/>
    <w:rsid w:val="00B5788F"/>
    <w:rsid w:val="00B57B60"/>
    <w:rsid w:val="00B609E7"/>
    <w:rsid w:val="00B613EB"/>
    <w:rsid w:val="00B61643"/>
    <w:rsid w:val="00B62A84"/>
    <w:rsid w:val="00B62F85"/>
    <w:rsid w:val="00B65D37"/>
    <w:rsid w:val="00B66DDD"/>
    <w:rsid w:val="00B67B97"/>
    <w:rsid w:val="00B71723"/>
    <w:rsid w:val="00B7377B"/>
    <w:rsid w:val="00B7432E"/>
    <w:rsid w:val="00B80465"/>
    <w:rsid w:val="00B81FED"/>
    <w:rsid w:val="00B845F6"/>
    <w:rsid w:val="00B85DA9"/>
    <w:rsid w:val="00B90439"/>
    <w:rsid w:val="00B90DA8"/>
    <w:rsid w:val="00B93A4F"/>
    <w:rsid w:val="00B94A3E"/>
    <w:rsid w:val="00B94FFF"/>
    <w:rsid w:val="00B96379"/>
    <w:rsid w:val="00B97985"/>
    <w:rsid w:val="00BA39B2"/>
    <w:rsid w:val="00BA3DE1"/>
    <w:rsid w:val="00BA45E7"/>
    <w:rsid w:val="00BA4C2A"/>
    <w:rsid w:val="00BA5695"/>
    <w:rsid w:val="00BA7D78"/>
    <w:rsid w:val="00BB036D"/>
    <w:rsid w:val="00BB13B5"/>
    <w:rsid w:val="00BB1FC4"/>
    <w:rsid w:val="00BB21F1"/>
    <w:rsid w:val="00BB4FD6"/>
    <w:rsid w:val="00BB70B3"/>
    <w:rsid w:val="00BB7D46"/>
    <w:rsid w:val="00BC1B4F"/>
    <w:rsid w:val="00BC1D9D"/>
    <w:rsid w:val="00BC1F6B"/>
    <w:rsid w:val="00BC360E"/>
    <w:rsid w:val="00BC4327"/>
    <w:rsid w:val="00BC45EB"/>
    <w:rsid w:val="00BC5EA4"/>
    <w:rsid w:val="00BC6CA5"/>
    <w:rsid w:val="00BD24C2"/>
    <w:rsid w:val="00BD3085"/>
    <w:rsid w:val="00BD6511"/>
    <w:rsid w:val="00BD76C8"/>
    <w:rsid w:val="00BE0DAB"/>
    <w:rsid w:val="00BE4F3A"/>
    <w:rsid w:val="00BE55BE"/>
    <w:rsid w:val="00BE5FCB"/>
    <w:rsid w:val="00BE6E3A"/>
    <w:rsid w:val="00BE723C"/>
    <w:rsid w:val="00BF13F5"/>
    <w:rsid w:val="00BF1C06"/>
    <w:rsid w:val="00BF1D2C"/>
    <w:rsid w:val="00BF2526"/>
    <w:rsid w:val="00BF28AB"/>
    <w:rsid w:val="00BF3F2C"/>
    <w:rsid w:val="00C03541"/>
    <w:rsid w:val="00C03561"/>
    <w:rsid w:val="00C0376D"/>
    <w:rsid w:val="00C03919"/>
    <w:rsid w:val="00C04FBB"/>
    <w:rsid w:val="00C0572F"/>
    <w:rsid w:val="00C06259"/>
    <w:rsid w:val="00C065C3"/>
    <w:rsid w:val="00C0768F"/>
    <w:rsid w:val="00C10290"/>
    <w:rsid w:val="00C1248B"/>
    <w:rsid w:val="00C12C25"/>
    <w:rsid w:val="00C13DF0"/>
    <w:rsid w:val="00C14193"/>
    <w:rsid w:val="00C15A48"/>
    <w:rsid w:val="00C15B1C"/>
    <w:rsid w:val="00C16FA3"/>
    <w:rsid w:val="00C17325"/>
    <w:rsid w:val="00C17738"/>
    <w:rsid w:val="00C2330B"/>
    <w:rsid w:val="00C235A9"/>
    <w:rsid w:val="00C23A79"/>
    <w:rsid w:val="00C23DE7"/>
    <w:rsid w:val="00C26323"/>
    <w:rsid w:val="00C27A29"/>
    <w:rsid w:val="00C30962"/>
    <w:rsid w:val="00C31A29"/>
    <w:rsid w:val="00C330CB"/>
    <w:rsid w:val="00C3358D"/>
    <w:rsid w:val="00C33F0E"/>
    <w:rsid w:val="00C36D97"/>
    <w:rsid w:val="00C378D0"/>
    <w:rsid w:val="00C37BBF"/>
    <w:rsid w:val="00C37FDB"/>
    <w:rsid w:val="00C40364"/>
    <w:rsid w:val="00C42477"/>
    <w:rsid w:val="00C450EE"/>
    <w:rsid w:val="00C45F56"/>
    <w:rsid w:val="00C471B1"/>
    <w:rsid w:val="00C4785F"/>
    <w:rsid w:val="00C47C0C"/>
    <w:rsid w:val="00C50950"/>
    <w:rsid w:val="00C545A2"/>
    <w:rsid w:val="00C55A4F"/>
    <w:rsid w:val="00C567F1"/>
    <w:rsid w:val="00C61317"/>
    <w:rsid w:val="00C6290F"/>
    <w:rsid w:val="00C64A33"/>
    <w:rsid w:val="00C64B61"/>
    <w:rsid w:val="00C655E8"/>
    <w:rsid w:val="00C70B07"/>
    <w:rsid w:val="00C7117A"/>
    <w:rsid w:val="00C74183"/>
    <w:rsid w:val="00C74FD3"/>
    <w:rsid w:val="00C77937"/>
    <w:rsid w:val="00C77A59"/>
    <w:rsid w:val="00C800CB"/>
    <w:rsid w:val="00C803A5"/>
    <w:rsid w:val="00C8074D"/>
    <w:rsid w:val="00C80DF6"/>
    <w:rsid w:val="00C82B57"/>
    <w:rsid w:val="00C82C14"/>
    <w:rsid w:val="00C83FB9"/>
    <w:rsid w:val="00C85078"/>
    <w:rsid w:val="00C862F8"/>
    <w:rsid w:val="00C908DB"/>
    <w:rsid w:val="00C931B6"/>
    <w:rsid w:val="00C93B23"/>
    <w:rsid w:val="00CA0FA9"/>
    <w:rsid w:val="00CA13E9"/>
    <w:rsid w:val="00CA37B5"/>
    <w:rsid w:val="00CA40BE"/>
    <w:rsid w:val="00CA4819"/>
    <w:rsid w:val="00CA57BA"/>
    <w:rsid w:val="00CB154C"/>
    <w:rsid w:val="00CB39EF"/>
    <w:rsid w:val="00CB54CC"/>
    <w:rsid w:val="00CB6D43"/>
    <w:rsid w:val="00CB7EF0"/>
    <w:rsid w:val="00CC069F"/>
    <w:rsid w:val="00CD43F3"/>
    <w:rsid w:val="00CD49D0"/>
    <w:rsid w:val="00CD4ED5"/>
    <w:rsid w:val="00CD53CA"/>
    <w:rsid w:val="00CD6092"/>
    <w:rsid w:val="00CE0915"/>
    <w:rsid w:val="00CE1628"/>
    <w:rsid w:val="00CE4399"/>
    <w:rsid w:val="00CE78B1"/>
    <w:rsid w:val="00CE7C12"/>
    <w:rsid w:val="00CF2231"/>
    <w:rsid w:val="00CF2E9A"/>
    <w:rsid w:val="00CF49FD"/>
    <w:rsid w:val="00CF54D1"/>
    <w:rsid w:val="00CF7DA0"/>
    <w:rsid w:val="00CF7FD0"/>
    <w:rsid w:val="00D00CD7"/>
    <w:rsid w:val="00D00DB1"/>
    <w:rsid w:val="00D010F1"/>
    <w:rsid w:val="00D01109"/>
    <w:rsid w:val="00D034DB"/>
    <w:rsid w:val="00D06971"/>
    <w:rsid w:val="00D06B34"/>
    <w:rsid w:val="00D07B5C"/>
    <w:rsid w:val="00D07E03"/>
    <w:rsid w:val="00D11E0E"/>
    <w:rsid w:val="00D12E3C"/>
    <w:rsid w:val="00D13BDB"/>
    <w:rsid w:val="00D156A3"/>
    <w:rsid w:val="00D16CD8"/>
    <w:rsid w:val="00D22A37"/>
    <w:rsid w:val="00D2354E"/>
    <w:rsid w:val="00D23617"/>
    <w:rsid w:val="00D27A8A"/>
    <w:rsid w:val="00D3288D"/>
    <w:rsid w:val="00D354FD"/>
    <w:rsid w:val="00D3570E"/>
    <w:rsid w:val="00D37974"/>
    <w:rsid w:val="00D40382"/>
    <w:rsid w:val="00D41A38"/>
    <w:rsid w:val="00D422B1"/>
    <w:rsid w:val="00D45250"/>
    <w:rsid w:val="00D45488"/>
    <w:rsid w:val="00D467C6"/>
    <w:rsid w:val="00D47C85"/>
    <w:rsid w:val="00D47F28"/>
    <w:rsid w:val="00D54567"/>
    <w:rsid w:val="00D633A5"/>
    <w:rsid w:val="00D63BD8"/>
    <w:rsid w:val="00D654B3"/>
    <w:rsid w:val="00D65923"/>
    <w:rsid w:val="00D65D16"/>
    <w:rsid w:val="00D66AFA"/>
    <w:rsid w:val="00D761B6"/>
    <w:rsid w:val="00D76D1C"/>
    <w:rsid w:val="00D8007A"/>
    <w:rsid w:val="00D838A7"/>
    <w:rsid w:val="00D85A3F"/>
    <w:rsid w:val="00D868FB"/>
    <w:rsid w:val="00D86C43"/>
    <w:rsid w:val="00D86FEA"/>
    <w:rsid w:val="00D87487"/>
    <w:rsid w:val="00D9063F"/>
    <w:rsid w:val="00D93CB5"/>
    <w:rsid w:val="00D94038"/>
    <w:rsid w:val="00DA430D"/>
    <w:rsid w:val="00DA5163"/>
    <w:rsid w:val="00DA66D7"/>
    <w:rsid w:val="00DB192A"/>
    <w:rsid w:val="00DB1985"/>
    <w:rsid w:val="00DB1F5C"/>
    <w:rsid w:val="00DB40BF"/>
    <w:rsid w:val="00DB4CFE"/>
    <w:rsid w:val="00DB66FD"/>
    <w:rsid w:val="00DB7463"/>
    <w:rsid w:val="00DC09EF"/>
    <w:rsid w:val="00DC297D"/>
    <w:rsid w:val="00DC30DD"/>
    <w:rsid w:val="00DC3243"/>
    <w:rsid w:val="00DC6EA0"/>
    <w:rsid w:val="00DD020B"/>
    <w:rsid w:val="00DD1CF3"/>
    <w:rsid w:val="00DD2547"/>
    <w:rsid w:val="00DD3C72"/>
    <w:rsid w:val="00DD511F"/>
    <w:rsid w:val="00DD6739"/>
    <w:rsid w:val="00DD6D12"/>
    <w:rsid w:val="00DD7859"/>
    <w:rsid w:val="00DE1D95"/>
    <w:rsid w:val="00DE425D"/>
    <w:rsid w:val="00DE608E"/>
    <w:rsid w:val="00DF087F"/>
    <w:rsid w:val="00DF08BA"/>
    <w:rsid w:val="00DF0974"/>
    <w:rsid w:val="00DF0B1B"/>
    <w:rsid w:val="00DF2688"/>
    <w:rsid w:val="00DF26E1"/>
    <w:rsid w:val="00DF2DCD"/>
    <w:rsid w:val="00DF3972"/>
    <w:rsid w:val="00DF4B76"/>
    <w:rsid w:val="00E004AC"/>
    <w:rsid w:val="00E027A0"/>
    <w:rsid w:val="00E05562"/>
    <w:rsid w:val="00E0582B"/>
    <w:rsid w:val="00E05C0F"/>
    <w:rsid w:val="00E05C97"/>
    <w:rsid w:val="00E109B6"/>
    <w:rsid w:val="00E10B7F"/>
    <w:rsid w:val="00E11F39"/>
    <w:rsid w:val="00E125D7"/>
    <w:rsid w:val="00E13580"/>
    <w:rsid w:val="00E14394"/>
    <w:rsid w:val="00E14AE5"/>
    <w:rsid w:val="00E16E1F"/>
    <w:rsid w:val="00E16E9D"/>
    <w:rsid w:val="00E177AC"/>
    <w:rsid w:val="00E237EC"/>
    <w:rsid w:val="00E31B73"/>
    <w:rsid w:val="00E31BE4"/>
    <w:rsid w:val="00E34A6F"/>
    <w:rsid w:val="00E35514"/>
    <w:rsid w:val="00E36D92"/>
    <w:rsid w:val="00E36F96"/>
    <w:rsid w:val="00E37924"/>
    <w:rsid w:val="00E41DD8"/>
    <w:rsid w:val="00E463D6"/>
    <w:rsid w:val="00E47DCC"/>
    <w:rsid w:val="00E509B3"/>
    <w:rsid w:val="00E52B61"/>
    <w:rsid w:val="00E52BA8"/>
    <w:rsid w:val="00E55C1D"/>
    <w:rsid w:val="00E56F54"/>
    <w:rsid w:val="00E57675"/>
    <w:rsid w:val="00E645B5"/>
    <w:rsid w:val="00E65C9E"/>
    <w:rsid w:val="00E669E9"/>
    <w:rsid w:val="00E6700A"/>
    <w:rsid w:val="00E729E2"/>
    <w:rsid w:val="00E75181"/>
    <w:rsid w:val="00E7573A"/>
    <w:rsid w:val="00E7797A"/>
    <w:rsid w:val="00E80BD5"/>
    <w:rsid w:val="00E813C7"/>
    <w:rsid w:val="00E86BB6"/>
    <w:rsid w:val="00E87654"/>
    <w:rsid w:val="00E9039A"/>
    <w:rsid w:val="00E90BC9"/>
    <w:rsid w:val="00E91C57"/>
    <w:rsid w:val="00E95158"/>
    <w:rsid w:val="00E97661"/>
    <w:rsid w:val="00EA075C"/>
    <w:rsid w:val="00EA12C1"/>
    <w:rsid w:val="00EA1625"/>
    <w:rsid w:val="00EA1752"/>
    <w:rsid w:val="00EA1EDF"/>
    <w:rsid w:val="00EA4546"/>
    <w:rsid w:val="00EA7329"/>
    <w:rsid w:val="00EB2F3A"/>
    <w:rsid w:val="00EB4C89"/>
    <w:rsid w:val="00EB6518"/>
    <w:rsid w:val="00EB78AA"/>
    <w:rsid w:val="00EC1213"/>
    <w:rsid w:val="00EC121B"/>
    <w:rsid w:val="00EC1954"/>
    <w:rsid w:val="00EC1C81"/>
    <w:rsid w:val="00EC6DA3"/>
    <w:rsid w:val="00ED0A26"/>
    <w:rsid w:val="00ED13BB"/>
    <w:rsid w:val="00ED2EA1"/>
    <w:rsid w:val="00ED333F"/>
    <w:rsid w:val="00ED4184"/>
    <w:rsid w:val="00ED5A1C"/>
    <w:rsid w:val="00ED60A9"/>
    <w:rsid w:val="00ED6AF6"/>
    <w:rsid w:val="00ED70A2"/>
    <w:rsid w:val="00ED7383"/>
    <w:rsid w:val="00ED7A75"/>
    <w:rsid w:val="00EE0847"/>
    <w:rsid w:val="00EE0E9D"/>
    <w:rsid w:val="00EE2ACF"/>
    <w:rsid w:val="00EE74BC"/>
    <w:rsid w:val="00EF0B42"/>
    <w:rsid w:val="00EF23F4"/>
    <w:rsid w:val="00EF2B87"/>
    <w:rsid w:val="00EF49DF"/>
    <w:rsid w:val="00EF4E44"/>
    <w:rsid w:val="00EF5386"/>
    <w:rsid w:val="00EF6B54"/>
    <w:rsid w:val="00EF6D7D"/>
    <w:rsid w:val="00EF7458"/>
    <w:rsid w:val="00EF7BB1"/>
    <w:rsid w:val="00F0055D"/>
    <w:rsid w:val="00F06B97"/>
    <w:rsid w:val="00F10737"/>
    <w:rsid w:val="00F10967"/>
    <w:rsid w:val="00F10EF2"/>
    <w:rsid w:val="00F12CBF"/>
    <w:rsid w:val="00F1611B"/>
    <w:rsid w:val="00F17004"/>
    <w:rsid w:val="00F17080"/>
    <w:rsid w:val="00F205AD"/>
    <w:rsid w:val="00F23AFD"/>
    <w:rsid w:val="00F25B63"/>
    <w:rsid w:val="00F2639D"/>
    <w:rsid w:val="00F2792A"/>
    <w:rsid w:val="00F27D7F"/>
    <w:rsid w:val="00F27E5E"/>
    <w:rsid w:val="00F31BDE"/>
    <w:rsid w:val="00F32656"/>
    <w:rsid w:val="00F336B4"/>
    <w:rsid w:val="00F3411A"/>
    <w:rsid w:val="00F35726"/>
    <w:rsid w:val="00F35B71"/>
    <w:rsid w:val="00F366D5"/>
    <w:rsid w:val="00F36BB2"/>
    <w:rsid w:val="00F42A12"/>
    <w:rsid w:val="00F4413D"/>
    <w:rsid w:val="00F44B23"/>
    <w:rsid w:val="00F4557B"/>
    <w:rsid w:val="00F55EF3"/>
    <w:rsid w:val="00F57008"/>
    <w:rsid w:val="00F606DA"/>
    <w:rsid w:val="00F60905"/>
    <w:rsid w:val="00F62C44"/>
    <w:rsid w:val="00F643A9"/>
    <w:rsid w:val="00F64724"/>
    <w:rsid w:val="00F650AC"/>
    <w:rsid w:val="00F6612B"/>
    <w:rsid w:val="00F67901"/>
    <w:rsid w:val="00F7580A"/>
    <w:rsid w:val="00F7631D"/>
    <w:rsid w:val="00F768B3"/>
    <w:rsid w:val="00F866E9"/>
    <w:rsid w:val="00F872F3"/>
    <w:rsid w:val="00F93CE6"/>
    <w:rsid w:val="00F9451C"/>
    <w:rsid w:val="00F9542E"/>
    <w:rsid w:val="00F95F05"/>
    <w:rsid w:val="00F9732A"/>
    <w:rsid w:val="00F97469"/>
    <w:rsid w:val="00FA11FB"/>
    <w:rsid w:val="00FA2D82"/>
    <w:rsid w:val="00FA766D"/>
    <w:rsid w:val="00FA7693"/>
    <w:rsid w:val="00FB039A"/>
    <w:rsid w:val="00FB12D4"/>
    <w:rsid w:val="00FB13F3"/>
    <w:rsid w:val="00FB1625"/>
    <w:rsid w:val="00FB579D"/>
    <w:rsid w:val="00FC0796"/>
    <w:rsid w:val="00FC23D6"/>
    <w:rsid w:val="00FC27BB"/>
    <w:rsid w:val="00FC29FC"/>
    <w:rsid w:val="00FC4468"/>
    <w:rsid w:val="00FD0638"/>
    <w:rsid w:val="00FD0A47"/>
    <w:rsid w:val="00FD0A65"/>
    <w:rsid w:val="00FD2BCC"/>
    <w:rsid w:val="00FD4410"/>
    <w:rsid w:val="00FD73AA"/>
    <w:rsid w:val="00FE052E"/>
    <w:rsid w:val="00FE49BA"/>
    <w:rsid w:val="00FF021A"/>
    <w:rsid w:val="00FF0E78"/>
    <w:rsid w:val="00FF17BC"/>
    <w:rsid w:val="00FF31A7"/>
    <w:rsid w:val="00FF467D"/>
    <w:rsid w:val="00FF6166"/>
    <w:rsid w:val="00FF7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paragraph" w:styleId="ListParagraph">
    <w:name w:val="List Paragraph"/>
    <w:basedOn w:val="Normal"/>
    <w:uiPriority w:val="34"/>
    <w:qFormat/>
    <w:rsid w:val="006F4A37"/>
    <w:pPr>
      <w:ind w:left="720"/>
      <w:contextualSpacing/>
    </w:pPr>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BAD8-EBAE-4E15-835A-8E003D722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24</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167</cp:revision>
  <cp:lastPrinted>2011-04-29T17:13:00Z</cp:lastPrinted>
  <dcterms:created xsi:type="dcterms:W3CDTF">2011-04-28T15:13:00Z</dcterms:created>
  <dcterms:modified xsi:type="dcterms:W3CDTF">2011-05-20T15:47:00Z</dcterms:modified>
</cp:coreProperties>
</file>