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bookmarkStart w:id="0" w:name="_GoBack"/>
      <w:bookmarkEnd w:id="0"/>
      <w:r>
        <w:rPr>
          <w:sz w:val="24"/>
        </w:rPr>
        <w:tab/>
      </w:r>
      <w:r>
        <w:rPr>
          <w:b/>
          <w:sz w:val="24"/>
        </w:rPr>
        <w:t>BEFORE THE</w:t>
      </w:r>
    </w:p>
    <w:p w:rsidR="00F100BB" w:rsidRDefault="00F100BB">
      <w:pPr>
        <w:tabs>
          <w:tab w:val="center" w:pos="4680"/>
        </w:tabs>
        <w:jc w:val="both"/>
        <w:rPr>
          <w:b/>
          <w:sz w:val="24"/>
        </w:rPr>
      </w:pPr>
      <w:r>
        <w:rPr>
          <w:b/>
          <w:sz w:val="24"/>
        </w:rPr>
        <w:tab/>
        <w:t>PENNSYLVANIA PUBLIC UTILITY COMMISSION</w:t>
      </w:r>
    </w:p>
    <w:p w:rsidR="002839B6" w:rsidRDefault="002839B6">
      <w:pPr>
        <w:tabs>
          <w:tab w:val="center" w:pos="4680"/>
        </w:tabs>
        <w:jc w:val="both"/>
        <w:rPr>
          <w:sz w:val="24"/>
        </w:rPr>
      </w:pPr>
    </w:p>
    <w:p w:rsidR="00F100BB" w:rsidRDefault="00F100BB">
      <w:pPr>
        <w:jc w:val="both"/>
        <w:rPr>
          <w:sz w:val="24"/>
        </w:rPr>
      </w:pPr>
    </w:p>
    <w:p w:rsidR="00C250A2" w:rsidRDefault="00C250A2" w:rsidP="001358C8">
      <w:pPr>
        <w:tabs>
          <w:tab w:val="left" w:pos="5040"/>
        </w:tabs>
        <w:jc w:val="both"/>
        <w:rPr>
          <w:sz w:val="24"/>
        </w:rPr>
      </w:pPr>
    </w:p>
    <w:p w:rsidR="0076190C" w:rsidRPr="00FA7AA3" w:rsidRDefault="0076190C" w:rsidP="0076190C">
      <w:pPr>
        <w:tabs>
          <w:tab w:val="left" w:pos="5040"/>
        </w:tabs>
        <w:jc w:val="both"/>
        <w:rPr>
          <w:sz w:val="24"/>
        </w:rPr>
      </w:pPr>
      <w:r w:rsidRPr="00FA7AA3">
        <w:rPr>
          <w:sz w:val="24"/>
        </w:rPr>
        <w:t>Pennsylvania Public Utility Commission</w:t>
      </w:r>
      <w:r w:rsidR="006331C7" w:rsidRPr="00FA7AA3">
        <w:rPr>
          <w:sz w:val="24"/>
        </w:rPr>
        <w:tab/>
        <w:t>:</w:t>
      </w:r>
      <w:r w:rsidR="006331C7" w:rsidRPr="00FA7AA3">
        <w:rPr>
          <w:sz w:val="24"/>
        </w:rPr>
        <w:tab/>
      </w:r>
      <w:r w:rsidR="006331C7" w:rsidRPr="00FA7AA3">
        <w:rPr>
          <w:sz w:val="24"/>
        </w:rPr>
        <w:tab/>
        <w:t>R-201</w:t>
      </w:r>
      <w:r w:rsidR="00C57504" w:rsidRPr="00FA7AA3">
        <w:rPr>
          <w:sz w:val="24"/>
        </w:rPr>
        <w:t>3</w:t>
      </w:r>
      <w:r w:rsidR="006331C7" w:rsidRPr="00FA7AA3">
        <w:rPr>
          <w:sz w:val="24"/>
        </w:rPr>
        <w:t>-</w:t>
      </w:r>
      <w:r w:rsidR="00C57504" w:rsidRPr="00FA7AA3">
        <w:rPr>
          <w:sz w:val="24"/>
        </w:rPr>
        <w:t>2341604</w:t>
      </w:r>
    </w:p>
    <w:p w:rsidR="00383478" w:rsidRPr="00FA7AA3" w:rsidRDefault="00383478" w:rsidP="0076190C">
      <w:pPr>
        <w:tabs>
          <w:tab w:val="left" w:pos="5040"/>
        </w:tabs>
        <w:jc w:val="both"/>
        <w:rPr>
          <w:sz w:val="24"/>
        </w:rPr>
      </w:pPr>
      <w:r w:rsidRPr="00FA7AA3">
        <w:rPr>
          <w:sz w:val="24"/>
        </w:rPr>
        <w:t>Office of Consumer Advocate</w:t>
      </w:r>
      <w:r w:rsidRPr="00FA7AA3">
        <w:rPr>
          <w:sz w:val="24"/>
        </w:rPr>
        <w:tab/>
        <w:t>:</w:t>
      </w:r>
      <w:r w:rsidRPr="00FA7AA3">
        <w:rPr>
          <w:sz w:val="24"/>
        </w:rPr>
        <w:tab/>
      </w:r>
      <w:r w:rsidRPr="00FA7AA3">
        <w:rPr>
          <w:sz w:val="24"/>
        </w:rPr>
        <w:tab/>
        <w:t>C-2013-2346486</w:t>
      </w:r>
    </w:p>
    <w:p w:rsidR="0076190C" w:rsidRPr="00FA7AA3" w:rsidRDefault="0076190C" w:rsidP="0076190C">
      <w:pPr>
        <w:tabs>
          <w:tab w:val="left" w:pos="5040"/>
        </w:tabs>
        <w:jc w:val="both"/>
        <w:rPr>
          <w:sz w:val="24"/>
        </w:rPr>
      </w:pPr>
      <w:r w:rsidRPr="00FA7AA3">
        <w:rPr>
          <w:sz w:val="24"/>
        </w:rPr>
        <w:t>Office of S</w:t>
      </w:r>
      <w:r w:rsidR="006331C7" w:rsidRPr="00FA7AA3">
        <w:rPr>
          <w:sz w:val="24"/>
        </w:rPr>
        <w:t>mall Business Advocate</w:t>
      </w:r>
      <w:r w:rsidR="006331C7" w:rsidRPr="00FA7AA3">
        <w:rPr>
          <w:sz w:val="24"/>
        </w:rPr>
        <w:tab/>
        <w:t>:</w:t>
      </w:r>
      <w:r w:rsidR="006331C7" w:rsidRPr="00FA7AA3">
        <w:rPr>
          <w:sz w:val="24"/>
        </w:rPr>
        <w:tab/>
      </w:r>
      <w:r w:rsidR="006331C7" w:rsidRPr="00FA7AA3">
        <w:rPr>
          <w:sz w:val="24"/>
        </w:rPr>
        <w:tab/>
        <w:t>C-201</w:t>
      </w:r>
      <w:r w:rsidR="00C57504" w:rsidRPr="00FA7AA3">
        <w:rPr>
          <w:sz w:val="24"/>
        </w:rPr>
        <w:t>3</w:t>
      </w:r>
      <w:r w:rsidR="006331C7" w:rsidRPr="00FA7AA3">
        <w:rPr>
          <w:sz w:val="24"/>
        </w:rPr>
        <w:t>-</w:t>
      </w:r>
      <w:r w:rsidR="00C57504" w:rsidRPr="00FA7AA3">
        <w:rPr>
          <w:sz w:val="24"/>
        </w:rPr>
        <w:t>2346650</w:t>
      </w:r>
    </w:p>
    <w:p w:rsidR="0076190C" w:rsidRPr="00FA7AA3" w:rsidRDefault="00650E84" w:rsidP="0076190C">
      <w:pPr>
        <w:tabs>
          <w:tab w:val="left" w:pos="5040"/>
        </w:tabs>
        <w:jc w:val="both"/>
        <w:rPr>
          <w:sz w:val="24"/>
        </w:rPr>
      </w:pPr>
      <w:r w:rsidRPr="00FA7AA3">
        <w:rPr>
          <w:sz w:val="24"/>
        </w:rPr>
        <w:t>Kathleen A. O’Laughlin</w:t>
      </w:r>
      <w:r w:rsidR="0076190C" w:rsidRPr="00FA7AA3">
        <w:rPr>
          <w:sz w:val="24"/>
        </w:rPr>
        <w:tab/>
        <w:t>:</w:t>
      </w:r>
      <w:r w:rsidR="008B09FA" w:rsidRPr="00FA7AA3">
        <w:rPr>
          <w:sz w:val="24"/>
        </w:rPr>
        <w:tab/>
      </w:r>
      <w:r w:rsidR="008B09FA" w:rsidRPr="00FA7AA3">
        <w:rPr>
          <w:sz w:val="24"/>
        </w:rPr>
        <w:tab/>
        <w:t>C-2013-2348747</w:t>
      </w:r>
    </w:p>
    <w:p w:rsidR="008B09FA" w:rsidRPr="00FA7AA3" w:rsidRDefault="008B09FA" w:rsidP="0076190C">
      <w:pPr>
        <w:tabs>
          <w:tab w:val="left" w:pos="5040"/>
        </w:tabs>
        <w:jc w:val="both"/>
        <w:rPr>
          <w:sz w:val="24"/>
        </w:rPr>
      </w:pPr>
      <w:r w:rsidRPr="00FA7AA3">
        <w:rPr>
          <w:sz w:val="24"/>
        </w:rPr>
        <w:tab/>
        <w:t>:</w:t>
      </w:r>
      <w:r w:rsidRPr="00FA7AA3">
        <w:rPr>
          <w:sz w:val="24"/>
        </w:rPr>
        <w:tab/>
      </w:r>
      <w:r w:rsidRPr="00FA7AA3">
        <w:rPr>
          <w:sz w:val="24"/>
        </w:rPr>
        <w:tab/>
      </w:r>
    </w:p>
    <w:p w:rsidR="0076190C" w:rsidRDefault="0076190C" w:rsidP="0076190C">
      <w:pPr>
        <w:tabs>
          <w:tab w:val="left" w:pos="720"/>
          <w:tab w:val="left" w:pos="5040"/>
        </w:tabs>
        <w:jc w:val="both"/>
        <w:rPr>
          <w:sz w:val="24"/>
        </w:rPr>
      </w:pPr>
      <w:r>
        <w:rPr>
          <w:sz w:val="24"/>
        </w:rPr>
        <w:tab/>
        <w:t>v.</w:t>
      </w:r>
      <w:r>
        <w:rPr>
          <w:sz w:val="24"/>
        </w:rPr>
        <w:tab/>
        <w:t>:</w:t>
      </w:r>
      <w:r>
        <w:rPr>
          <w:sz w:val="24"/>
        </w:rPr>
        <w:tab/>
      </w:r>
      <w:r>
        <w:rPr>
          <w:sz w:val="24"/>
        </w:rPr>
        <w:tab/>
      </w:r>
      <w:r>
        <w:rPr>
          <w:sz w:val="24"/>
        </w:rPr>
        <w:tab/>
      </w:r>
      <w:r>
        <w:rPr>
          <w:sz w:val="24"/>
        </w:rPr>
        <w:tab/>
      </w:r>
    </w:p>
    <w:p w:rsidR="0076190C" w:rsidRDefault="0076190C" w:rsidP="0076190C">
      <w:pPr>
        <w:tabs>
          <w:tab w:val="left" w:pos="720"/>
          <w:tab w:val="left" w:pos="5040"/>
        </w:tabs>
        <w:jc w:val="both"/>
        <w:rPr>
          <w:sz w:val="24"/>
        </w:rPr>
      </w:pPr>
      <w:r>
        <w:rPr>
          <w:sz w:val="24"/>
        </w:rPr>
        <w:tab/>
      </w:r>
      <w:r>
        <w:rPr>
          <w:sz w:val="24"/>
        </w:rPr>
        <w:tab/>
        <w:t>:</w:t>
      </w:r>
      <w:r>
        <w:rPr>
          <w:sz w:val="24"/>
        </w:rPr>
        <w:tab/>
      </w:r>
    </w:p>
    <w:p w:rsidR="0076190C" w:rsidRPr="00113681" w:rsidRDefault="0076190C" w:rsidP="0076190C">
      <w:pPr>
        <w:tabs>
          <w:tab w:val="left" w:pos="720"/>
          <w:tab w:val="left" w:pos="5040"/>
        </w:tabs>
        <w:jc w:val="both"/>
        <w:rPr>
          <w:b/>
          <w:sz w:val="24"/>
        </w:rPr>
      </w:pPr>
      <w:r>
        <w:rPr>
          <w:sz w:val="24"/>
        </w:rPr>
        <w:t xml:space="preserve">Peoples </w:t>
      </w:r>
      <w:r w:rsidR="00C57504">
        <w:rPr>
          <w:sz w:val="24"/>
        </w:rPr>
        <w:t>TWP</w:t>
      </w:r>
      <w:r>
        <w:rPr>
          <w:sz w:val="24"/>
        </w:rPr>
        <w:t xml:space="preserve"> LLC</w:t>
      </w:r>
      <w:r>
        <w:rPr>
          <w:sz w:val="24"/>
        </w:rPr>
        <w:tab/>
        <w:t xml:space="preserve">:           </w:t>
      </w:r>
      <w:r>
        <w:rPr>
          <w:sz w:val="24"/>
        </w:rPr>
        <w:tab/>
      </w:r>
    </w:p>
    <w:p w:rsidR="00F100BB" w:rsidRDefault="00F100BB">
      <w:pPr>
        <w:jc w:val="both"/>
        <w:rPr>
          <w:sz w:val="24"/>
        </w:rPr>
      </w:pPr>
    </w:p>
    <w:p w:rsidR="00C250A2" w:rsidRDefault="00C250A2">
      <w:pPr>
        <w:jc w:val="both"/>
        <w:rPr>
          <w:sz w:val="24"/>
        </w:rPr>
      </w:pPr>
    </w:p>
    <w:p w:rsidR="003B444D" w:rsidRDefault="003B444D">
      <w:pPr>
        <w:tabs>
          <w:tab w:val="center" w:pos="4680"/>
        </w:tabs>
        <w:jc w:val="both"/>
        <w:rPr>
          <w:sz w:val="24"/>
        </w:rPr>
      </w:pPr>
    </w:p>
    <w:p w:rsidR="008B09FA" w:rsidRPr="00FA7AA3" w:rsidRDefault="00D272BA" w:rsidP="00FB1D69">
      <w:pPr>
        <w:pStyle w:val="Heading1"/>
        <w:jc w:val="center"/>
        <w:rPr>
          <w:b/>
          <w:szCs w:val="24"/>
        </w:rPr>
      </w:pPr>
      <w:r w:rsidRPr="008B09FA">
        <w:rPr>
          <w:b/>
          <w:szCs w:val="24"/>
        </w:rPr>
        <w:t xml:space="preserve">PREHEARING </w:t>
      </w:r>
      <w:r w:rsidRPr="00FA7AA3">
        <w:rPr>
          <w:b/>
          <w:szCs w:val="24"/>
        </w:rPr>
        <w:t>ORDER</w:t>
      </w:r>
      <w:r w:rsidR="008B09FA" w:rsidRPr="00FA7AA3">
        <w:rPr>
          <w:b/>
          <w:szCs w:val="24"/>
        </w:rPr>
        <w:t xml:space="preserve"> SETTING LITIGATION SCHEDULE</w:t>
      </w:r>
    </w:p>
    <w:p w:rsidR="00D272BA" w:rsidRPr="00FA7AA3" w:rsidRDefault="008B09FA" w:rsidP="00FB1D69">
      <w:pPr>
        <w:pStyle w:val="Heading1"/>
        <w:jc w:val="center"/>
        <w:rPr>
          <w:b/>
          <w:szCs w:val="24"/>
          <w:u w:val="single"/>
        </w:rPr>
      </w:pPr>
      <w:r w:rsidRPr="00FA7AA3">
        <w:rPr>
          <w:b/>
          <w:szCs w:val="24"/>
          <w:u w:val="single"/>
        </w:rPr>
        <w:t>AND CONSOLIDING COMPLAINTS</w:t>
      </w:r>
    </w:p>
    <w:p w:rsidR="00D272BA" w:rsidRPr="00FA7AA3" w:rsidRDefault="00D272BA" w:rsidP="00FB1D69">
      <w:pPr>
        <w:rPr>
          <w:sz w:val="24"/>
          <w:szCs w:val="24"/>
        </w:rPr>
      </w:pPr>
    </w:p>
    <w:p w:rsidR="00D272BA" w:rsidRDefault="00D272BA" w:rsidP="00FB1D69">
      <w:pPr>
        <w:rPr>
          <w:sz w:val="24"/>
          <w:szCs w:val="24"/>
        </w:rPr>
      </w:pPr>
    </w:p>
    <w:p w:rsidR="00FA7AA3" w:rsidRDefault="00FA7AA3" w:rsidP="00FB1D69">
      <w:pPr>
        <w:rPr>
          <w:sz w:val="24"/>
          <w:szCs w:val="24"/>
        </w:rPr>
      </w:pPr>
    </w:p>
    <w:p w:rsidR="000663E5" w:rsidRPr="00FA7AA3" w:rsidRDefault="00D272BA" w:rsidP="00FB1D69">
      <w:pPr>
        <w:spacing w:line="360" w:lineRule="auto"/>
        <w:rPr>
          <w:sz w:val="24"/>
          <w:szCs w:val="24"/>
        </w:rPr>
      </w:pPr>
      <w:r>
        <w:rPr>
          <w:sz w:val="24"/>
          <w:szCs w:val="24"/>
        </w:rPr>
        <w:tab/>
      </w:r>
      <w:r>
        <w:rPr>
          <w:sz w:val="24"/>
          <w:szCs w:val="24"/>
        </w:rPr>
        <w:tab/>
      </w:r>
      <w:r w:rsidR="009827FD" w:rsidRPr="00FA7AA3">
        <w:rPr>
          <w:sz w:val="24"/>
          <w:szCs w:val="24"/>
        </w:rPr>
        <w:t>O</w:t>
      </w:r>
      <w:r w:rsidR="00FA7AA3" w:rsidRPr="00FA7AA3">
        <w:rPr>
          <w:sz w:val="24"/>
          <w:szCs w:val="24"/>
        </w:rPr>
        <w:t>n</w:t>
      </w:r>
      <w:r w:rsidR="009827FD" w:rsidRPr="00FA7AA3">
        <w:rPr>
          <w:sz w:val="24"/>
          <w:szCs w:val="24"/>
        </w:rPr>
        <w:t xml:space="preserve"> January 2, 2013, Peoples TWP LLC (Peoples TWP or the Company) </w:t>
      </w:r>
      <w:r w:rsidR="00A8304E" w:rsidRPr="00FA7AA3">
        <w:rPr>
          <w:sz w:val="24"/>
          <w:szCs w:val="24"/>
        </w:rPr>
        <w:t xml:space="preserve">submitted to the Pennsylvania Public </w:t>
      </w:r>
      <w:r w:rsidR="00834288">
        <w:rPr>
          <w:sz w:val="24"/>
          <w:szCs w:val="24"/>
        </w:rPr>
        <w:t xml:space="preserve">Utility </w:t>
      </w:r>
      <w:r w:rsidR="00A8304E" w:rsidRPr="00FA7AA3">
        <w:rPr>
          <w:sz w:val="24"/>
          <w:szCs w:val="24"/>
        </w:rPr>
        <w:t>Commission (Commission)</w:t>
      </w:r>
      <w:r w:rsidR="001431E8" w:rsidRPr="00FA7AA3">
        <w:rPr>
          <w:sz w:val="24"/>
          <w:szCs w:val="24"/>
        </w:rPr>
        <w:t>,</w:t>
      </w:r>
      <w:r w:rsidR="009827FD" w:rsidRPr="00FA7AA3">
        <w:rPr>
          <w:sz w:val="24"/>
          <w:szCs w:val="24"/>
        </w:rPr>
        <w:t xml:space="preserve"> in compliance with </w:t>
      </w:r>
      <w:r w:rsidR="00A8304E" w:rsidRPr="00FA7AA3">
        <w:rPr>
          <w:sz w:val="24"/>
          <w:szCs w:val="24"/>
        </w:rPr>
        <w:t>Section 53.64 of the Commission’s regulations, 52 Pa. Code §53.64</w:t>
      </w:r>
      <w:r w:rsidR="001431E8" w:rsidRPr="00FA7AA3">
        <w:rPr>
          <w:sz w:val="24"/>
          <w:szCs w:val="24"/>
        </w:rPr>
        <w:t>, its pre-filed materials in advance of its annual Purchased Gas Cost</w:t>
      </w:r>
      <w:r w:rsidR="00650E84" w:rsidRPr="00FA7AA3">
        <w:rPr>
          <w:sz w:val="24"/>
          <w:szCs w:val="24"/>
        </w:rPr>
        <w:t>s</w:t>
      </w:r>
      <w:r w:rsidR="001431E8" w:rsidRPr="00FA7AA3">
        <w:rPr>
          <w:sz w:val="24"/>
          <w:szCs w:val="24"/>
        </w:rPr>
        <w:t xml:space="preserve"> (PGC) filing under </w:t>
      </w:r>
      <w:r w:rsidR="009827FD" w:rsidRPr="00FA7AA3">
        <w:rPr>
          <w:sz w:val="24"/>
          <w:szCs w:val="24"/>
        </w:rPr>
        <w:t>Section 1307(f) of the Public Utility Code (Act 74 of 1984)</w:t>
      </w:r>
      <w:r w:rsidR="001431E8" w:rsidRPr="00FA7AA3">
        <w:rPr>
          <w:sz w:val="24"/>
          <w:szCs w:val="24"/>
        </w:rPr>
        <w:t>, 66 Pa. C.S. §1307</w:t>
      </w:r>
      <w:r w:rsidR="005D49B1">
        <w:rPr>
          <w:sz w:val="24"/>
          <w:szCs w:val="24"/>
        </w:rPr>
        <w:t>(f)</w:t>
      </w:r>
      <w:r w:rsidR="0075063D" w:rsidRPr="00FA7AA3">
        <w:rPr>
          <w:sz w:val="24"/>
          <w:szCs w:val="24"/>
        </w:rPr>
        <w:t xml:space="preserve">. </w:t>
      </w:r>
      <w:r w:rsidR="00650E84" w:rsidRPr="00FA7AA3">
        <w:rPr>
          <w:sz w:val="24"/>
          <w:szCs w:val="24"/>
        </w:rPr>
        <w:t xml:space="preserve"> </w:t>
      </w:r>
      <w:r w:rsidRPr="00FA7AA3">
        <w:rPr>
          <w:sz w:val="24"/>
          <w:szCs w:val="24"/>
        </w:rPr>
        <w:t xml:space="preserve">On </w:t>
      </w:r>
      <w:r w:rsidR="00634B50" w:rsidRPr="00FA7AA3">
        <w:rPr>
          <w:sz w:val="24"/>
          <w:szCs w:val="24"/>
        </w:rPr>
        <w:t>January 31, 2013</w:t>
      </w:r>
      <w:r w:rsidRPr="00FA7AA3">
        <w:rPr>
          <w:sz w:val="24"/>
          <w:szCs w:val="24"/>
        </w:rPr>
        <w:t xml:space="preserve">, </w:t>
      </w:r>
      <w:r w:rsidR="009434DC" w:rsidRPr="00FA7AA3">
        <w:rPr>
          <w:sz w:val="24"/>
          <w:szCs w:val="24"/>
        </w:rPr>
        <w:t xml:space="preserve">Peoples </w:t>
      </w:r>
      <w:r w:rsidR="00C57504" w:rsidRPr="00FA7AA3">
        <w:rPr>
          <w:sz w:val="24"/>
          <w:szCs w:val="24"/>
        </w:rPr>
        <w:t xml:space="preserve">TWP </w:t>
      </w:r>
      <w:r w:rsidRPr="00FA7AA3">
        <w:rPr>
          <w:sz w:val="24"/>
          <w:szCs w:val="24"/>
        </w:rPr>
        <w:t xml:space="preserve">filed </w:t>
      </w:r>
      <w:r w:rsidR="00534E9D" w:rsidRPr="00FA7AA3">
        <w:rPr>
          <w:sz w:val="24"/>
          <w:szCs w:val="24"/>
        </w:rPr>
        <w:t xml:space="preserve">its </w:t>
      </w:r>
      <w:r w:rsidR="0075063D" w:rsidRPr="00FA7AA3">
        <w:rPr>
          <w:sz w:val="24"/>
          <w:szCs w:val="24"/>
        </w:rPr>
        <w:t>unnumbered and undated Supplement to Tariff Gas – PA PUC No. 7</w:t>
      </w:r>
      <w:r w:rsidR="00650E84" w:rsidRPr="00FA7AA3">
        <w:rPr>
          <w:sz w:val="24"/>
          <w:szCs w:val="24"/>
        </w:rPr>
        <w:t>,</w:t>
      </w:r>
      <w:r w:rsidR="0075063D" w:rsidRPr="00FA7AA3">
        <w:rPr>
          <w:sz w:val="24"/>
          <w:szCs w:val="24"/>
        </w:rPr>
        <w:t xml:space="preserve"> as required by Section 1307(f)</w:t>
      </w:r>
      <w:r w:rsidR="00650E84" w:rsidRPr="00FA7AA3">
        <w:rPr>
          <w:sz w:val="24"/>
          <w:szCs w:val="24"/>
        </w:rPr>
        <w:t>,</w:t>
      </w:r>
      <w:r w:rsidR="0075063D" w:rsidRPr="00FA7AA3">
        <w:rPr>
          <w:sz w:val="24"/>
          <w:szCs w:val="24"/>
        </w:rPr>
        <w:t xml:space="preserve"> to provide for projected changes in tariff rates resulting from changes in </w:t>
      </w:r>
      <w:r w:rsidR="00650E84" w:rsidRPr="00FA7AA3">
        <w:rPr>
          <w:sz w:val="24"/>
          <w:szCs w:val="24"/>
        </w:rPr>
        <w:t xml:space="preserve">the Company’s </w:t>
      </w:r>
      <w:r w:rsidR="0075063D" w:rsidRPr="00FA7AA3">
        <w:rPr>
          <w:sz w:val="24"/>
          <w:szCs w:val="24"/>
        </w:rPr>
        <w:t>PGC</w:t>
      </w:r>
      <w:r w:rsidR="00650E84" w:rsidRPr="00FA7AA3">
        <w:rPr>
          <w:sz w:val="24"/>
          <w:szCs w:val="24"/>
        </w:rPr>
        <w:t>.</w:t>
      </w:r>
      <w:r w:rsidR="0075063D" w:rsidRPr="00FA7AA3">
        <w:rPr>
          <w:sz w:val="24"/>
          <w:szCs w:val="24"/>
        </w:rPr>
        <w:t xml:space="preserve"> </w:t>
      </w:r>
      <w:r w:rsidR="00FA7AA3" w:rsidRPr="00FA7AA3">
        <w:rPr>
          <w:sz w:val="24"/>
          <w:szCs w:val="24"/>
        </w:rPr>
        <w:t xml:space="preserve"> </w:t>
      </w:r>
      <w:r w:rsidR="00AF0CD2" w:rsidRPr="00FA7AA3">
        <w:rPr>
          <w:sz w:val="24"/>
          <w:szCs w:val="24"/>
        </w:rPr>
        <w:t>In the supplement, the Company proposes an increase in its rates for recovery of PGC applicable to residential sales servi</w:t>
      </w:r>
      <w:r w:rsidR="00650E84" w:rsidRPr="00FA7AA3">
        <w:rPr>
          <w:sz w:val="24"/>
          <w:szCs w:val="24"/>
        </w:rPr>
        <w:t>c</w:t>
      </w:r>
      <w:r w:rsidR="00AF0CD2" w:rsidRPr="00FA7AA3">
        <w:rPr>
          <w:sz w:val="24"/>
          <w:szCs w:val="24"/>
        </w:rPr>
        <w:t>e customers of $0.0385/Mcf, from the PGC rat</w:t>
      </w:r>
      <w:r w:rsidR="00650E84" w:rsidRPr="00FA7AA3">
        <w:rPr>
          <w:sz w:val="24"/>
          <w:szCs w:val="24"/>
        </w:rPr>
        <w:t>e</w:t>
      </w:r>
      <w:r w:rsidR="00AF0CD2" w:rsidRPr="00FA7AA3">
        <w:rPr>
          <w:sz w:val="24"/>
          <w:szCs w:val="24"/>
        </w:rPr>
        <w:t xml:space="preserve">s in effect as of November 1, 2012.  Rate changes related to the recovery of PGC were proposed for other customer classes.  Peoples TWP proposed that the new rates become effective </w:t>
      </w:r>
      <w:r w:rsidR="00650E84" w:rsidRPr="00FA7AA3">
        <w:rPr>
          <w:sz w:val="24"/>
          <w:szCs w:val="24"/>
        </w:rPr>
        <w:t xml:space="preserve">on </w:t>
      </w:r>
      <w:r w:rsidR="00AF0CD2" w:rsidRPr="00FA7AA3">
        <w:rPr>
          <w:sz w:val="24"/>
          <w:szCs w:val="24"/>
        </w:rPr>
        <w:t xml:space="preserve">August 1, 2013. </w:t>
      </w:r>
    </w:p>
    <w:p w:rsidR="000663E5" w:rsidRDefault="00D272BA" w:rsidP="00FB1D69">
      <w:pPr>
        <w:spacing w:line="360" w:lineRule="auto"/>
        <w:rPr>
          <w:sz w:val="24"/>
          <w:szCs w:val="24"/>
        </w:rPr>
      </w:pPr>
      <w:r>
        <w:rPr>
          <w:sz w:val="24"/>
          <w:szCs w:val="24"/>
        </w:rPr>
        <w:t xml:space="preserve"> </w:t>
      </w:r>
    </w:p>
    <w:p w:rsidR="00383478" w:rsidRDefault="00D272BA" w:rsidP="00FB1D69">
      <w:pPr>
        <w:spacing w:line="360" w:lineRule="auto"/>
        <w:rPr>
          <w:strike/>
          <w:sz w:val="24"/>
          <w:szCs w:val="24"/>
        </w:rPr>
      </w:pPr>
      <w:r>
        <w:rPr>
          <w:sz w:val="24"/>
          <w:szCs w:val="24"/>
        </w:rPr>
        <w:tab/>
      </w:r>
      <w:r>
        <w:rPr>
          <w:sz w:val="24"/>
          <w:szCs w:val="24"/>
        </w:rPr>
        <w:tab/>
      </w:r>
      <w:r w:rsidR="00634B50">
        <w:rPr>
          <w:sz w:val="24"/>
          <w:szCs w:val="24"/>
        </w:rPr>
        <w:t>T</w:t>
      </w:r>
      <w:r>
        <w:rPr>
          <w:sz w:val="24"/>
          <w:szCs w:val="24"/>
        </w:rPr>
        <w:t xml:space="preserve">he Commission’s </w:t>
      </w:r>
      <w:r w:rsidR="00015D8E">
        <w:rPr>
          <w:sz w:val="24"/>
          <w:szCs w:val="24"/>
        </w:rPr>
        <w:t>Bureau of Investigation and Enforcement (</w:t>
      </w:r>
      <w:r w:rsidR="00383478">
        <w:rPr>
          <w:sz w:val="24"/>
          <w:szCs w:val="24"/>
        </w:rPr>
        <w:t>I</w:t>
      </w:r>
      <w:r w:rsidR="00383478" w:rsidRPr="00FA7AA3">
        <w:rPr>
          <w:sz w:val="24"/>
          <w:szCs w:val="24"/>
        </w:rPr>
        <w:t>&amp;</w:t>
      </w:r>
      <w:r w:rsidR="00015D8E" w:rsidRPr="00383478">
        <w:rPr>
          <w:sz w:val="24"/>
          <w:szCs w:val="24"/>
        </w:rPr>
        <w:t>E</w:t>
      </w:r>
      <w:r w:rsidR="00015D8E">
        <w:rPr>
          <w:sz w:val="24"/>
          <w:szCs w:val="24"/>
        </w:rPr>
        <w:t>)</w:t>
      </w:r>
      <w:r w:rsidRPr="00015D8E">
        <w:rPr>
          <w:sz w:val="24"/>
          <w:szCs w:val="24"/>
        </w:rPr>
        <w:t xml:space="preserve"> entered its appearance in this proceeding</w:t>
      </w:r>
      <w:r w:rsidR="00634B50">
        <w:rPr>
          <w:sz w:val="24"/>
          <w:szCs w:val="24"/>
        </w:rPr>
        <w:t xml:space="preserve"> on February 1, 2013</w:t>
      </w:r>
      <w:r w:rsidRPr="00015D8E">
        <w:rPr>
          <w:sz w:val="24"/>
          <w:szCs w:val="24"/>
        </w:rPr>
        <w:t xml:space="preserve">, while the Office of Consumer Advocate (OCA) and the Office of Small Business Advocate (OSBA) filed </w:t>
      </w:r>
      <w:r w:rsidR="00AF0CD2">
        <w:rPr>
          <w:sz w:val="24"/>
          <w:szCs w:val="24"/>
        </w:rPr>
        <w:t xml:space="preserve">formal </w:t>
      </w:r>
      <w:r w:rsidRPr="00015D8E">
        <w:rPr>
          <w:sz w:val="24"/>
          <w:szCs w:val="24"/>
        </w:rPr>
        <w:t>complaints to this filing</w:t>
      </w:r>
      <w:r w:rsidR="00634B50">
        <w:rPr>
          <w:sz w:val="24"/>
          <w:szCs w:val="24"/>
        </w:rPr>
        <w:t xml:space="preserve"> on </w:t>
      </w:r>
      <w:r w:rsidR="00634B50" w:rsidRPr="00650E84">
        <w:rPr>
          <w:sz w:val="24"/>
          <w:szCs w:val="24"/>
        </w:rPr>
        <w:t>February 5, 2013</w:t>
      </w:r>
      <w:r w:rsidR="00650E84">
        <w:rPr>
          <w:sz w:val="24"/>
          <w:szCs w:val="24"/>
        </w:rPr>
        <w:t>,</w:t>
      </w:r>
      <w:r w:rsidR="00383478">
        <w:rPr>
          <w:color w:val="FF0000"/>
          <w:sz w:val="24"/>
          <w:szCs w:val="24"/>
        </w:rPr>
        <w:t xml:space="preserve"> </w:t>
      </w:r>
      <w:r w:rsidR="00383478" w:rsidRPr="00FA7AA3">
        <w:rPr>
          <w:sz w:val="24"/>
          <w:szCs w:val="24"/>
        </w:rPr>
        <w:t>at Docket Nos</w:t>
      </w:r>
      <w:r w:rsidR="00634B50" w:rsidRPr="00FA7AA3">
        <w:rPr>
          <w:sz w:val="24"/>
          <w:szCs w:val="24"/>
        </w:rPr>
        <w:t>.</w:t>
      </w:r>
      <w:r w:rsidRPr="00FA7AA3">
        <w:rPr>
          <w:sz w:val="24"/>
          <w:szCs w:val="24"/>
        </w:rPr>
        <w:t xml:space="preserve"> </w:t>
      </w:r>
      <w:r w:rsidR="00383478" w:rsidRPr="00FA7AA3">
        <w:rPr>
          <w:sz w:val="24"/>
        </w:rPr>
        <w:t xml:space="preserve">C-2013-2346486 and C-2013-2346650, respectively. </w:t>
      </w:r>
      <w:r w:rsidR="00E50E0C" w:rsidRPr="00FA7AA3">
        <w:rPr>
          <w:strike/>
          <w:sz w:val="24"/>
          <w:szCs w:val="24"/>
        </w:rPr>
        <w:t xml:space="preserve"> </w:t>
      </w:r>
    </w:p>
    <w:p w:rsidR="00FA7AA3" w:rsidRDefault="00FA7AA3" w:rsidP="00FB1D69">
      <w:pPr>
        <w:spacing w:line="360" w:lineRule="auto"/>
        <w:rPr>
          <w:strike/>
          <w:sz w:val="24"/>
          <w:szCs w:val="24"/>
        </w:rPr>
      </w:pPr>
    </w:p>
    <w:p w:rsidR="00383478" w:rsidRPr="00FA7AA3" w:rsidRDefault="00D272BA" w:rsidP="00FB1D69">
      <w:pPr>
        <w:widowControl w:val="0"/>
        <w:adjustRightInd w:val="0"/>
        <w:spacing w:line="360" w:lineRule="auto"/>
        <w:rPr>
          <w:sz w:val="24"/>
          <w:szCs w:val="24"/>
        </w:rPr>
      </w:pPr>
      <w:r>
        <w:rPr>
          <w:sz w:val="24"/>
          <w:szCs w:val="24"/>
        </w:rPr>
        <w:t xml:space="preserve"> </w:t>
      </w:r>
      <w:r w:rsidR="003B4244">
        <w:rPr>
          <w:sz w:val="24"/>
          <w:szCs w:val="24"/>
        </w:rPr>
        <w:tab/>
      </w:r>
      <w:r w:rsidR="003B4244">
        <w:rPr>
          <w:sz w:val="24"/>
          <w:szCs w:val="24"/>
        </w:rPr>
        <w:tab/>
      </w:r>
      <w:r w:rsidR="003B4244" w:rsidRPr="003B4244">
        <w:rPr>
          <w:sz w:val="24"/>
          <w:szCs w:val="24"/>
        </w:rPr>
        <w:t xml:space="preserve">By Prehearing Conference Order dated </w:t>
      </w:r>
      <w:r w:rsidR="003B4244">
        <w:rPr>
          <w:sz w:val="24"/>
          <w:szCs w:val="24"/>
        </w:rPr>
        <w:t xml:space="preserve">February 6, 2013, </w:t>
      </w:r>
      <w:r w:rsidR="003B4244" w:rsidRPr="003B4244">
        <w:rPr>
          <w:sz w:val="24"/>
          <w:szCs w:val="24"/>
        </w:rPr>
        <w:t>Peoples</w:t>
      </w:r>
      <w:r w:rsidR="003B4244">
        <w:rPr>
          <w:sz w:val="24"/>
          <w:szCs w:val="24"/>
        </w:rPr>
        <w:t xml:space="preserve"> TWP</w:t>
      </w:r>
      <w:r w:rsidR="003B4244" w:rsidRPr="003B4244">
        <w:rPr>
          <w:sz w:val="24"/>
          <w:szCs w:val="24"/>
        </w:rPr>
        <w:t>, OCA,</w:t>
      </w:r>
      <w:r w:rsidR="003B4244">
        <w:rPr>
          <w:sz w:val="24"/>
          <w:szCs w:val="24"/>
        </w:rPr>
        <w:t xml:space="preserve"> </w:t>
      </w:r>
      <w:r w:rsidR="003B4244" w:rsidRPr="003B4244">
        <w:rPr>
          <w:sz w:val="24"/>
          <w:szCs w:val="24"/>
        </w:rPr>
        <w:t>OSBA and I&amp;E were notified that the proceeding was assigned to the undersigned Administrative Law Judge</w:t>
      </w:r>
      <w:r w:rsidR="003B4244">
        <w:rPr>
          <w:sz w:val="24"/>
          <w:szCs w:val="24"/>
        </w:rPr>
        <w:t>s</w:t>
      </w:r>
      <w:r w:rsidR="003B4244" w:rsidRPr="003B4244">
        <w:rPr>
          <w:sz w:val="24"/>
          <w:szCs w:val="24"/>
        </w:rPr>
        <w:t xml:space="preserve"> (</w:t>
      </w:r>
      <w:r w:rsidR="008C32FF">
        <w:rPr>
          <w:sz w:val="24"/>
          <w:szCs w:val="24"/>
        </w:rPr>
        <w:t>ALJs</w:t>
      </w:r>
      <w:r w:rsidR="003B4244" w:rsidRPr="003B4244">
        <w:rPr>
          <w:sz w:val="24"/>
          <w:szCs w:val="24"/>
        </w:rPr>
        <w:t xml:space="preserve">) for a telephonic Prehearing Conference conducted from the Commission’s Pittsburgh Hearing Room on </w:t>
      </w:r>
      <w:r w:rsidR="003B4244">
        <w:rPr>
          <w:sz w:val="24"/>
          <w:szCs w:val="24"/>
        </w:rPr>
        <w:t>February 19</w:t>
      </w:r>
      <w:r w:rsidR="003B4244" w:rsidRPr="003B4244">
        <w:rPr>
          <w:sz w:val="24"/>
          <w:szCs w:val="24"/>
        </w:rPr>
        <w:t>, 201</w:t>
      </w:r>
      <w:r w:rsidR="003B4244">
        <w:rPr>
          <w:sz w:val="24"/>
          <w:szCs w:val="24"/>
        </w:rPr>
        <w:t>3</w:t>
      </w:r>
      <w:r w:rsidR="003B4244" w:rsidRPr="003B4244">
        <w:rPr>
          <w:sz w:val="24"/>
          <w:szCs w:val="24"/>
        </w:rPr>
        <w:t>, at 10:00 a.m.  In accordance with the regulations pertaining to prehearing conferences, 52 Pa. Code §§5.221-5.224, the parties were directed to file the</w:t>
      </w:r>
      <w:r w:rsidR="008C32FF">
        <w:rPr>
          <w:sz w:val="24"/>
          <w:szCs w:val="24"/>
        </w:rPr>
        <w:t>ir</w:t>
      </w:r>
      <w:r w:rsidR="003B4244" w:rsidRPr="003B4244">
        <w:rPr>
          <w:sz w:val="24"/>
          <w:szCs w:val="24"/>
        </w:rPr>
        <w:t xml:space="preserve"> prehearing memorandums at least three business days before the Prehearing Conference.</w:t>
      </w:r>
      <w:r w:rsidR="003B4244">
        <w:rPr>
          <w:sz w:val="24"/>
          <w:szCs w:val="24"/>
        </w:rPr>
        <w:t xml:space="preserve">  The</w:t>
      </w:r>
      <w:r>
        <w:rPr>
          <w:sz w:val="24"/>
          <w:szCs w:val="24"/>
        </w:rPr>
        <w:t xml:space="preserve"> </w:t>
      </w:r>
      <w:r w:rsidR="003B4244">
        <w:rPr>
          <w:sz w:val="24"/>
          <w:szCs w:val="24"/>
        </w:rPr>
        <w:t>P</w:t>
      </w:r>
      <w:r>
        <w:rPr>
          <w:sz w:val="24"/>
          <w:szCs w:val="24"/>
        </w:rPr>
        <w:t>rehearin</w:t>
      </w:r>
      <w:r w:rsidR="00914751">
        <w:rPr>
          <w:sz w:val="24"/>
          <w:szCs w:val="24"/>
        </w:rPr>
        <w:t xml:space="preserve">g </w:t>
      </w:r>
      <w:r w:rsidR="003B4244">
        <w:rPr>
          <w:sz w:val="24"/>
          <w:szCs w:val="24"/>
        </w:rPr>
        <w:t>C</w:t>
      </w:r>
      <w:r w:rsidR="00914751">
        <w:rPr>
          <w:sz w:val="24"/>
          <w:szCs w:val="24"/>
        </w:rPr>
        <w:t xml:space="preserve">onference </w:t>
      </w:r>
      <w:r w:rsidR="003B4244">
        <w:rPr>
          <w:sz w:val="24"/>
          <w:szCs w:val="24"/>
        </w:rPr>
        <w:t>proceeded as scheduled</w:t>
      </w:r>
      <w:r w:rsidR="00914751">
        <w:rPr>
          <w:sz w:val="24"/>
          <w:szCs w:val="24"/>
        </w:rPr>
        <w:t xml:space="preserve"> on </w:t>
      </w:r>
      <w:r w:rsidR="00C57504">
        <w:rPr>
          <w:sz w:val="24"/>
          <w:szCs w:val="24"/>
        </w:rPr>
        <w:t>February 19, 2013</w:t>
      </w:r>
      <w:r>
        <w:rPr>
          <w:sz w:val="24"/>
          <w:szCs w:val="24"/>
        </w:rPr>
        <w:t xml:space="preserve">.  Counsel for the Company </w:t>
      </w:r>
      <w:r w:rsidR="004128EA" w:rsidRPr="00FA7AA3">
        <w:rPr>
          <w:sz w:val="24"/>
          <w:szCs w:val="24"/>
        </w:rPr>
        <w:t>a</w:t>
      </w:r>
      <w:r w:rsidR="00AF0CD2" w:rsidRPr="00FA7AA3">
        <w:rPr>
          <w:sz w:val="24"/>
          <w:szCs w:val="24"/>
        </w:rPr>
        <w:t xml:space="preserve">nd the statutory parties participated in the </w:t>
      </w:r>
      <w:r w:rsidR="004128EA" w:rsidRPr="00FA7AA3">
        <w:rPr>
          <w:sz w:val="24"/>
          <w:szCs w:val="24"/>
        </w:rPr>
        <w:t>P</w:t>
      </w:r>
      <w:r w:rsidR="00AF0CD2" w:rsidRPr="00FA7AA3">
        <w:rPr>
          <w:sz w:val="24"/>
          <w:szCs w:val="24"/>
        </w:rPr>
        <w:t xml:space="preserve">rehearing </w:t>
      </w:r>
      <w:r w:rsidR="004128EA" w:rsidRPr="00FA7AA3">
        <w:rPr>
          <w:sz w:val="24"/>
          <w:szCs w:val="24"/>
        </w:rPr>
        <w:t>C</w:t>
      </w:r>
      <w:r w:rsidR="00AF0CD2" w:rsidRPr="00FA7AA3">
        <w:rPr>
          <w:sz w:val="24"/>
          <w:szCs w:val="24"/>
        </w:rPr>
        <w:t>onference, which resulted in the establishment of a litigation schedule.</w:t>
      </w:r>
    </w:p>
    <w:p w:rsidR="00AF0CD2" w:rsidRPr="00FA7AA3" w:rsidRDefault="00AF0CD2" w:rsidP="00FB1D69">
      <w:pPr>
        <w:spacing w:line="360" w:lineRule="auto"/>
        <w:ind w:firstLine="1440"/>
        <w:rPr>
          <w:sz w:val="24"/>
          <w:szCs w:val="24"/>
        </w:rPr>
      </w:pPr>
    </w:p>
    <w:p w:rsidR="00AF0CD2" w:rsidRPr="00FA7AA3" w:rsidRDefault="00AF0CD2" w:rsidP="00FB1D69">
      <w:pPr>
        <w:spacing w:line="360" w:lineRule="auto"/>
        <w:ind w:firstLine="1440"/>
        <w:rPr>
          <w:sz w:val="24"/>
          <w:szCs w:val="24"/>
        </w:rPr>
      </w:pPr>
      <w:r w:rsidRPr="00FA7AA3">
        <w:rPr>
          <w:sz w:val="24"/>
          <w:szCs w:val="24"/>
        </w:rPr>
        <w:t xml:space="preserve">On February </w:t>
      </w:r>
      <w:r w:rsidR="004128EA" w:rsidRPr="00FA7AA3">
        <w:rPr>
          <w:sz w:val="24"/>
          <w:szCs w:val="24"/>
        </w:rPr>
        <w:t>14</w:t>
      </w:r>
      <w:r w:rsidRPr="00FA7AA3">
        <w:rPr>
          <w:sz w:val="24"/>
          <w:szCs w:val="24"/>
        </w:rPr>
        <w:t>, 201</w:t>
      </w:r>
      <w:r w:rsidR="004128EA" w:rsidRPr="00FA7AA3">
        <w:rPr>
          <w:sz w:val="24"/>
          <w:szCs w:val="24"/>
        </w:rPr>
        <w:t>3</w:t>
      </w:r>
      <w:r w:rsidRPr="00FA7AA3">
        <w:rPr>
          <w:sz w:val="24"/>
          <w:szCs w:val="24"/>
        </w:rPr>
        <w:t>, the</w:t>
      </w:r>
      <w:r w:rsidR="004128EA" w:rsidRPr="00FA7AA3">
        <w:rPr>
          <w:sz w:val="24"/>
          <w:szCs w:val="24"/>
        </w:rPr>
        <w:t xml:space="preserve"> Commission’s Secretary’s Bureau</w:t>
      </w:r>
      <w:r w:rsidR="005D49B1">
        <w:rPr>
          <w:sz w:val="24"/>
          <w:szCs w:val="24"/>
        </w:rPr>
        <w:t xml:space="preserve"> received ratepayer</w:t>
      </w:r>
      <w:r w:rsidR="004128EA" w:rsidRPr="00FA7AA3">
        <w:rPr>
          <w:sz w:val="24"/>
          <w:szCs w:val="24"/>
        </w:rPr>
        <w:t xml:space="preserve"> Kathleen O’Laughlin’s </w:t>
      </w:r>
      <w:r w:rsidR="002907F6" w:rsidRPr="00FA7AA3">
        <w:rPr>
          <w:sz w:val="24"/>
          <w:szCs w:val="24"/>
        </w:rPr>
        <w:t>(</w:t>
      </w:r>
      <w:r w:rsidR="004128EA" w:rsidRPr="00FA7AA3">
        <w:rPr>
          <w:sz w:val="24"/>
          <w:szCs w:val="24"/>
        </w:rPr>
        <w:t>Ms. O’Laughlin</w:t>
      </w:r>
      <w:r w:rsidR="002907F6" w:rsidRPr="00FA7AA3">
        <w:rPr>
          <w:sz w:val="24"/>
          <w:szCs w:val="24"/>
        </w:rPr>
        <w:t xml:space="preserve">, Complainant O’Laughlin, or </w:t>
      </w:r>
      <w:r w:rsidR="00FA7AA3">
        <w:rPr>
          <w:sz w:val="24"/>
          <w:szCs w:val="24"/>
        </w:rPr>
        <w:t>ratepayer</w:t>
      </w:r>
      <w:r w:rsidR="004128EA" w:rsidRPr="00FA7AA3">
        <w:rPr>
          <w:sz w:val="24"/>
          <w:szCs w:val="24"/>
        </w:rPr>
        <w:t>) formal complaint, which was dated February 11, 201</w:t>
      </w:r>
      <w:r w:rsidR="008C32FF">
        <w:rPr>
          <w:sz w:val="24"/>
          <w:szCs w:val="24"/>
        </w:rPr>
        <w:t>3</w:t>
      </w:r>
      <w:r w:rsidR="004128EA" w:rsidRPr="00FA7AA3">
        <w:rPr>
          <w:sz w:val="24"/>
          <w:szCs w:val="24"/>
        </w:rPr>
        <w:t xml:space="preserve">.  The Secretary’s Bureau docketed </w:t>
      </w:r>
      <w:r w:rsidR="008C32FF">
        <w:rPr>
          <w:sz w:val="24"/>
          <w:szCs w:val="24"/>
        </w:rPr>
        <w:t>Ms. </w:t>
      </w:r>
      <w:r w:rsidR="004128EA" w:rsidRPr="00FA7AA3">
        <w:rPr>
          <w:sz w:val="24"/>
          <w:szCs w:val="24"/>
        </w:rPr>
        <w:t xml:space="preserve">O’Laughlin’s complaint at Docket No. C-2013-2348747 on February 20, 2013, and on the same date served a copy of the complaint upon Peoples TWP by certified mail. </w:t>
      </w:r>
      <w:r w:rsidR="002907F6" w:rsidRPr="00FA7AA3">
        <w:rPr>
          <w:sz w:val="24"/>
          <w:szCs w:val="24"/>
        </w:rPr>
        <w:t xml:space="preserve"> In her complaint the ratepayer opposes the Company’s proposed rate increase.  As relief, Ms. O’Laughlin asserts, “I do not believe that rates should be permitted to increase, given the abundant natural gas present, and consider we have no alternative gas provider to assure competitive rates.”  </w:t>
      </w:r>
    </w:p>
    <w:p w:rsidR="00383478" w:rsidRPr="00FA7AA3" w:rsidRDefault="00383478" w:rsidP="00FB1D69">
      <w:pPr>
        <w:spacing w:line="360" w:lineRule="auto"/>
        <w:ind w:firstLine="1440"/>
        <w:rPr>
          <w:sz w:val="24"/>
          <w:szCs w:val="24"/>
        </w:rPr>
      </w:pPr>
    </w:p>
    <w:p w:rsidR="00015D8E" w:rsidRPr="00FA7AA3" w:rsidRDefault="002907F6" w:rsidP="00FB1D69">
      <w:pPr>
        <w:spacing w:line="360" w:lineRule="auto"/>
        <w:ind w:firstLine="1440"/>
        <w:rPr>
          <w:sz w:val="24"/>
          <w:szCs w:val="24"/>
        </w:rPr>
      </w:pPr>
      <w:r w:rsidRPr="00FA7AA3">
        <w:rPr>
          <w:sz w:val="24"/>
          <w:szCs w:val="24"/>
        </w:rPr>
        <w:t xml:space="preserve">This Order sets forth the litigation schedule, consolidates the formal complaints and directs counsel for Peoples TWP to serve copies of the filings, to date, in this proceeding upon Complainant O’Laughlin. </w:t>
      </w:r>
    </w:p>
    <w:p w:rsidR="00015D8E" w:rsidRDefault="00015D8E" w:rsidP="00FB1D69">
      <w:pPr>
        <w:spacing w:line="360" w:lineRule="auto"/>
        <w:ind w:firstLine="1440"/>
        <w:rPr>
          <w:sz w:val="24"/>
          <w:szCs w:val="24"/>
        </w:rPr>
      </w:pPr>
    </w:p>
    <w:p w:rsidR="00D272BA" w:rsidRDefault="00D272BA" w:rsidP="00FB1D69">
      <w:pPr>
        <w:spacing w:line="360" w:lineRule="auto"/>
        <w:jc w:val="center"/>
        <w:rPr>
          <w:sz w:val="24"/>
          <w:szCs w:val="24"/>
        </w:rPr>
      </w:pPr>
      <w:r>
        <w:rPr>
          <w:b/>
          <w:sz w:val="24"/>
          <w:szCs w:val="24"/>
          <w:u w:val="single"/>
        </w:rPr>
        <w:t>Litigation Schedule</w:t>
      </w:r>
    </w:p>
    <w:p w:rsidR="00D272BA" w:rsidRDefault="00D272BA" w:rsidP="00FB1D69">
      <w:pPr>
        <w:spacing w:line="360" w:lineRule="auto"/>
        <w:rPr>
          <w:sz w:val="24"/>
          <w:szCs w:val="24"/>
        </w:rPr>
      </w:pPr>
    </w:p>
    <w:p w:rsidR="00D272BA" w:rsidRDefault="00D272BA" w:rsidP="00FB1D69">
      <w:pPr>
        <w:spacing w:line="360" w:lineRule="auto"/>
        <w:rPr>
          <w:sz w:val="24"/>
          <w:szCs w:val="24"/>
        </w:rPr>
      </w:pPr>
      <w:r>
        <w:rPr>
          <w:sz w:val="24"/>
          <w:szCs w:val="24"/>
        </w:rPr>
        <w:tab/>
      </w:r>
      <w:r>
        <w:rPr>
          <w:sz w:val="24"/>
          <w:szCs w:val="24"/>
        </w:rPr>
        <w:tab/>
        <w:t>The litigation schedule</w:t>
      </w:r>
      <w:r w:rsidR="009C0DC5">
        <w:rPr>
          <w:sz w:val="24"/>
          <w:szCs w:val="24"/>
        </w:rPr>
        <w:t xml:space="preserve"> </w:t>
      </w:r>
      <w:r w:rsidR="009C0DC5" w:rsidRPr="00FA7AA3">
        <w:rPr>
          <w:sz w:val="24"/>
          <w:szCs w:val="24"/>
        </w:rPr>
        <w:t>will be as follows</w:t>
      </w:r>
      <w:r>
        <w:rPr>
          <w:sz w:val="24"/>
          <w:szCs w:val="24"/>
        </w:rPr>
        <w:t>:</w:t>
      </w:r>
    </w:p>
    <w:p w:rsidR="00D272BA" w:rsidRDefault="00D272BA" w:rsidP="00D272BA">
      <w:pPr>
        <w:spacing w:line="360" w:lineRule="auto"/>
        <w:rPr>
          <w:sz w:val="24"/>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D272BA" w:rsidTr="00EB4750">
        <w:tc>
          <w:tcPr>
            <w:tcW w:w="2898" w:type="dxa"/>
            <w:hideMark/>
          </w:tcPr>
          <w:p w:rsidR="00D272BA" w:rsidRPr="006B4A62" w:rsidRDefault="00D272BA" w:rsidP="006B4A62">
            <w:pPr>
              <w:pStyle w:val="Heading2"/>
              <w:spacing w:before="120" w:after="120"/>
              <w:rPr>
                <w:color w:val="auto"/>
                <w:sz w:val="24"/>
                <w:szCs w:val="24"/>
                <w:u w:val="single"/>
              </w:rPr>
            </w:pPr>
            <w:r w:rsidRPr="006B4A62">
              <w:rPr>
                <w:color w:val="auto"/>
                <w:sz w:val="24"/>
                <w:szCs w:val="24"/>
                <w:u w:val="single"/>
              </w:rPr>
              <w:t>Date</w:t>
            </w:r>
          </w:p>
        </w:tc>
        <w:tc>
          <w:tcPr>
            <w:tcW w:w="6678" w:type="dxa"/>
            <w:hideMark/>
          </w:tcPr>
          <w:p w:rsidR="00D272BA" w:rsidRPr="006B4A62" w:rsidRDefault="00D272BA" w:rsidP="006B4A62">
            <w:pPr>
              <w:pStyle w:val="Heading2"/>
              <w:spacing w:before="120" w:after="120"/>
              <w:rPr>
                <w:color w:val="auto"/>
                <w:sz w:val="24"/>
                <w:szCs w:val="24"/>
                <w:u w:val="single"/>
              </w:rPr>
            </w:pPr>
            <w:r w:rsidRPr="006B4A62">
              <w:rPr>
                <w:color w:val="auto"/>
                <w:sz w:val="24"/>
                <w:szCs w:val="24"/>
                <w:u w:val="single"/>
              </w:rPr>
              <w:t>Event</w:t>
            </w:r>
          </w:p>
        </w:tc>
      </w:tr>
      <w:tr w:rsidR="00D272BA" w:rsidTr="00A56211">
        <w:tc>
          <w:tcPr>
            <w:tcW w:w="2898" w:type="dxa"/>
            <w:vAlign w:val="center"/>
            <w:hideMark/>
          </w:tcPr>
          <w:p w:rsidR="00D272BA" w:rsidRPr="00EB4750" w:rsidRDefault="00D272BA" w:rsidP="00A56211">
            <w:pPr>
              <w:spacing w:line="360" w:lineRule="auto"/>
              <w:rPr>
                <w:sz w:val="24"/>
                <w:szCs w:val="24"/>
              </w:rPr>
            </w:pPr>
          </w:p>
        </w:tc>
        <w:tc>
          <w:tcPr>
            <w:tcW w:w="6678" w:type="dxa"/>
            <w:hideMark/>
          </w:tcPr>
          <w:p w:rsidR="00D272BA" w:rsidRPr="00EB4750" w:rsidRDefault="00D272BA" w:rsidP="00C970AD">
            <w:pPr>
              <w:spacing w:line="360" w:lineRule="auto"/>
              <w:rPr>
                <w:sz w:val="24"/>
                <w:szCs w:val="24"/>
              </w:rPr>
            </w:pPr>
          </w:p>
        </w:tc>
      </w:tr>
      <w:tr w:rsidR="00D272BA" w:rsidTr="00A56211">
        <w:tc>
          <w:tcPr>
            <w:tcW w:w="2898" w:type="dxa"/>
            <w:vAlign w:val="center"/>
            <w:hideMark/>
          </w:tcPr>
          <w:p w:rsidR="00D272BA" w:rsidRPr="00EB4750" w:rsidRDefault="007E368F" w:rsidP="007E368F">
            <w:pPr>
              <w:spacing w:line="360" w:lineRule="auto"/>
              <w:rPr>
                <w:sz w:val="24"/>
                <w:szCs w:val="24"/>
              </w:rPr>
            </w:pPr>
            <w:r>
              <w:rPr>
                <w:sz w:val="24"/>
                <w:szCs w:val="24"/>
              </w:rPr>
              <w:t>February 19</w:t>
            </w:r>
            <w:r w:rsidR="00D272BA" w:rsidRPr="00EB4750">
              <w:rPr>
                <w:sz w:val="24"/>
                <w:szCs w:val="24"/>
              </w:rPr>
              <w:t>, 201</w:t>
            </w:r>
            <w:r>
              <w:rPr>
                <w:sz w:val="24"/>
                <w:szCs w:val="24"/>
              </w:rPr>
              <w:t>3</w:t>
            </w:r>
          </w:p>
        </w:tc>
        <w:tc>
          <w:tcPr>
            <w:tcW w:w="6678" w:type="dxa"/>
            <w:hideMark/>
          </w:tcPr>
          <w:p w:rsidR="00D272BA" w:rsidRPr="00EB4750" w:rsidRDefault="00D272BA" w:rsidP="00C970AD">
            <w:pPr>
              <w:spacing w:line="360" w:lineRule="auto"/>
              <w:rPr>
                <w:sz w:val="24"/>
                <w:szCs w:val="24"/>
              </w:rPr>
            </w:pPr>
            <w:r w:rsidRPr="00EB4750">
              <w:rPr>
                <w:sz w:val="24"/>
                <w:szCs w:val="24"/>
              </w:rPr>
              <w:t>Prehearing Conference</w:t>
            </w:r>
          </w:p>
        </w:tc>
      </w:tr>
      <w:tr w:rsidR="00D272BA" w:rsidTr="00A56211">
        <w:tc>
          <w:tcPr>
            <w:tcW w:w="2898" w:type="dxa"/>
            <w:vAlign w:val="center"/>
            <w:hideMark/>
          </w:tcPr>
          <w:p w:rsidR="00D272BA" w:rsidRPr="00EB4750" w:rsidRDefault="007E368F" w:rsidP="007E368F">
            <w:pPr>
              <w:spacing w:line="360" w:lineRule="auto"/>
              <w:rPr>
                <w:sz w:val="24"/>
                <w:szCs w:val="24"/>
              </w:rPr>
            </w:pPr>
            <w:r>
              <w:rPr>
                <w:sz w:val="24"/>
                <w:szCs w:val="24"/>
              </w:rPr>
              <w:lastRenderedPageBreak/>
              <w:t>March 6</w:t>
            </w:r>
            <w:r w:rsidR="00A56211">
              <w:rPr>
                <w:sz w:val="24"/>
                <w:szCs w:val="24"/>
              </w:rPr>
              <w:t>, 201</w:t>
            </w:r>
            <w:r>
              <w:rPr>
                <w:sz w:val="24"/>
                <w:szCs w:val="24"/>
              </w:rPr>
              <w:t>3</w:t>
            </w:r>
          </w:p>
        </w:tc>
        <w:tc>
          <w:tcPr>
            <w:tcW w:w="6678" w:type="dxa"/>
            <w:hideMark/>
          </w:tcPr>
          <w:p w:rsidR="00D272BA" w:rsidRPr="00EB4750" w:rsidRDefault="00D272BA" w:rsidP="007E368F">
            <w:pPr>
              <w:rPr>
                <w:sz w:val="24"/>
                <w:szCs w:val="24"/>
                <w:u w:val="single"/>
              </w:rPr>
            </w:pPr>
            <w:r w:rsidRPr="00EB4750">
              <w:rPr>
                <w:sz w:val="24"/>
                <w:szCs w:val="24"/>
              </w:rPr>
              <w:t xml:space="preserve">Written Direct Testimony of All Non-Company Parties </w:t>
            </w:r>
          </w:p>
        </w:tc>
      </w:tr>
      <w:tr w:rsidR="00D272BA" w:rsidTr="00A56211">
        <w:tc>
          <w:tcPr>
            <w:tcW w:w="2898" w:type="dxa"/>
            <w:vAlign w:val="center"/>
            <w:hideMark/>
          </w:tcPr>
          <w:p w:rsidR="00D272BA" w:rsidRPr="00EB4750" w:rsidRDefault="007E368F" w:rsidP="007E368F">
            <w:pPr>
              <w:spacing w:line="360" w:lineRule="auto"/>
              <w:rPr>
                <w:sz w:val="24"/>
                <w:szCs w:val="24"/>
              </w:rPr>
            </w:pPr>
            <w:r>
              <w:rPr>
                <w:sz w:val="24"/>
                <w:szCs w:val="24"/>
              </w:rPr>
              <w:t>March 26, 2013</w:t>
            </w:r>
          </w:p>
        </w:tc>
        <w:tc>
          <w:tcPr>
            <w:tcW w:w="6678" w:type="dxa"/>
            <w:hideMark/>
          </w:tcPr>
          <w:p w:rsidR="00D272BA" w:rsidRPr="00EB4750" w:rsidRDefault="00D272BA" w:rsidP="007E368F">
            <w:pPr>
              <w:spacing w:line="360" w:lineRule="auto"/>
              <w:rPr>
                <w:sz w:val="24"/>
                <w:szCs w:val="24"/>
              </w:rPr>
            </w:pPr>
            <w:r w:rsidRPr="00EB4750">
              <w:rPr>
                <w:sz w:val="24"/>
                <w:szCs w:val="24"/>
              </w:rPr>
              <w:t xml:space="preserve">Written Rebuttal Testimony of All Parties </w:t>
            </w:r>
          </w:p>
        </w:tc>
      </w:tr>
      <w:tr w:rsidR="00D272BA" w:rsidTr="00A56211">
        <w:tc>
          <w:tcPr>
            <w:tcW w:w="2898" w:type="dxa"/>
            <w:vAlign w:val="center"/>
            <w:hideMark/>
          </w:tcPr>
          <w:p w:rsidR="00D272BA" w:rsidRPr="00EB4750" w:rsidRDefault="007E368F" w:rsidP="007E368F">
            <w:pPr>
              <w:spacing w:line="360" w:lineRule="auto"/>
              <w:rPr>
                <w:sz w:val="24"/>
                <w:szCs w:val="24"/>
              </w:rPr>
            </w:pPr>
            <w:r>
              <w:rPr>
                <w:sz w:val="24"/>
                <w:szCs w:val="24"/>
              </w:rPr>
              <w:t>April 2, 2013</w:t>
            </w:r>
          </w:p>
        </w:tc>
        <w:tc>
          <w:tcPr>
            <w:tcW w:w="6678" w:type="dxa"/>
            <w:hideMark/>
          </w:tcPr>
          <w:p w:rsidR="00D272BA" w:rsidRPr="00EB4750" w:rsidRDefault="00D272BA" w:rsidP="007E368F">
            <w:pPr>
              <w:spacing w:line="360" w:lineRule="auto"/>
              <w:rPr>
                <w:sz w:val="24"/>
                <w:szCs w:val="24"/>
              </w:rPr>
            </w:pPr>
            <w:r w:rsidRPr="00EB4750">
              <w:rPr>
                <w:sz w:val="24"/>
                <w:szCs w:val="24"/>
              </w:rPr>
              <w:t xml:space="preserve">Written Surrebuttal Testimony of All Parties </w:t>
            </w:r>
          </w:p>
        </w:tc>
      </w:tr>
      <w:tr w:rsidR="00D272BA" w:rsidTr="00A56211">
        <w:tc>
          <w:tcPr>
            <w:tcW w:w="2898" w:type="dxa"/>
            <w:vAlign w:val="center"/>
            <w:hideMark/>
          </w:tcPr>
          <w:p w:rsidR="00D272BA" w:rsidRPr="00EB4750" w:rsidRDefault="007E368F" w:rsidP="007E368F">
            <w:pPr>
              <w:spacing w:line="360" w:lineRule="auto"/>
              <w:rPr>
                <w:sz w:val="24"/>
                <w:szCs w:val="24"/>
              </w:rPr>
            </w:pPr>
            <w:r>
              <w:rPr>
                <w:sz w:val="24"/>
                <w:szCs w:val="24"/>
              </w:rPr>
              <w:t>April</w:t>
            </w:r>
            <w:r w:rsidR="00A56211">
              <w:rPr>
                <w:sz w:val="24"/>
                <w:szCs w:val="24"/>
              </w:rPr>
              <w:t xml:space="preserve"> </w:t>
            </w:r>
            <w:r>
              <w:rPr>
                <w:sz w:val="24"/>
                <w:szCs w:val="24"/>
              </w:rPr>
              <w:t>9</w:t>
            </w:r>
            <w:r w:rsidR="00A56211">
              <w:rPr>
                <w:sz w:val="24"/>
                <w:szCs w:val="24"/>
              </w:rPr>
              <w:t>-1</w:t>
            </w:r>
            <w:r>
              <w:rPr>
                <w:sz w:val="24"/>
                <w:szCs w:val="24"/>
              </w:rPr>
              <w:t>0</w:t>
            </w:r>
            <w:r w:rsidR="00A56211">
              <w:rPr>
                <w:sz w:val="24"/>
                <w:szCs w:val="24"/>
              </w:rPr>
              <w:t>, 201</w:t>
            </w:r>
            <w:r>
              <w:rPr>
                <w:sz w:val="24"/>
                <w:szCs w:val="24"/>
              </w:rPr>
              <w:t>3</w:t>
            </w:r>
          </w:p>
        </w:tc>
        <w:tc>
          <w:tcPr>
            <w:tcW w:w="6678" w:type="dxa"/>
            <w:hideMark/>
          </w:tcPr>
          <w:p w:rsidR="00D272BA" w:rsidRPr="002907F6" w:rsidRDefault="00D272BA" w:rsidP="002907F6">
            <w:pPr>
              <w:spacing w:line="360" w:lineRule="auto"/>
              <w:rPr>
                <w:color w:val="FF0000"/>
                <w:sz w:val="24"/>
                <w:szCs w:val="24"/>
              </w:rPr>
            </w:pPr>
            <w:r w:rsidRPr="00EB4750">
              <w:rPr>
                <w:sz w:val="24"/>
                <w:szCs w:val="24"/>
              </w:rPr>
              <w:t>Evidentiary Hearing</w:t>
            </w:r>
            <w:r w:rsidR="00834288">
              <w:rPr>
                <w:sz w:val="24"/>
                <w:szCs w:val="24"/>
              </w:rPr>
              <w:t>s</w:t>
            </w:r>
            <w:r w:rsidRPr="00EB4750">
              <w:rPr>
                <w:sz w:val="24"/>
                <w:szCs w:val="24"/>
              </w:rPr>
              <w:t xml:space="preserve"> in Harrisburg Beginning at </w:t>
            </w:r>
            <w:r w:rsidR="00126693">
              <w:rPr>
                <w:sz w:val="24"/>
                <w:szCs w:val="24"/>
              </w:rPr>
              <w:t>10:00</w:t>
            </w:r>
            <w:r w:rsidRPr="00EB4750">
              <w:rPr>
                <w:sz w:val="24"/>
                <w:szCs w:val="24"/>
              </w:rPr>
              <w:t xml:space="preserve"> a.m.</w:t>
            </w:r>
            <w:r w:rsidR="002907F6">
              <w:rPr>
                <w:sz w:val="24"/>
                <w:szCs w:val="24"/>
              </w:rPr>
              <w:t xml:space="preserve"> </w:t>
            </w:r>
          </w:p>
        </w:tc>
      </w:tr>
      <w:tr w:rsidR="00D272BA" w:rsidTr="00A56211">
        <w:tc>
          <w:tcPr>
            <w:tcW w:w="2898" w:type="dxa"/>
            <w:vAlign w:val="center"/>
            <w:hideMark/>
          </w:tcPr>
          <w:p w:rsidR="00D272BA" w:rsidRPr="00EB4750" w:rsidRDefault="00834288" w:rsidP="007E368F">
            <w:pPr>
              <w:spacing w:line="360" w:lineRule="auto"/>
              <w:rPr>
                <w:sz w:val="24"/>
                <w:szCs w:val="24"/>
              </w:rPr>
            </w:pPr>
            <w:r>
              <w:rPr>
                <w:sz w:val="24"/>
                <w:szCs w:val="24"/>
              </w:rPr>
              <w:t>April 22,</w:t>
            </w:r>
            <w:r w:rsidR="007E368F">
              <w:rPr>
                <w:sz w:val="24"/>
                <w:szCs w:val="24"/>
              </w:rPr>
              <w:t xml:space="preserve"> 2013</w:t>
            </w:r>
          </w:p>
        </w:tc>
        <w:tc>
          <w:tcPr>
            <w:tcW w:w="6678" w:type="dxa"/>
            <w:hideMark/>
          </w:tcPr>
          <w:p w:rsidR="00D272BA" w:rsidRPr="00EB4750" w:rsidRDefault="00D272BA" w:rsidP="007E368F">
            <w:pPr>
              <w:spacing w:line="360" w:lineRule="auto"/>
              <w:rPr>
                <w:sz w:val="24"/>
                <w:szCs w:val="24"/>
              </w:rPr>
            </w:pPr>
            <w:r w:rsidRPr="00EB4750">
              <w:rPr>
                <w:sz w:val="24"/>
                <w:szCs w:val="24"/>
              </w:rPr>
              <w:t xml:space="preserve">Main Briefs Due </w:t>
            </w:r>
          </w:p>
        </w:tc>
      </w:tr>
      <w:tr w:rsidR="00D272BA" w:rsidTr="00A56211">
        <w:tc>
          <w:tcPr>
            <w:tcW w:w="2898" w:type="dxa"/>
            <w:vAlign w:val="center"/>
            <w:hideMark/>
          </w:tcPr>
          <w:p w:rsidR="00D272BA" w:rsidRPr="00EB4750" w:rsidRDefault="007E368F" w:rsidP="007E368F">
            <w:pPr>
              <w:spacing w:line="360" w:lineRule="auto"/>
              <w:rPr>
                <w:sz w:val="24"/>
                <w:szCs w:val="24"/>
              </w:rPr>
            </w:pPr>
            <w:r>
              <w:rPr>
                <w:sz w:val="24"/>
                <w:szCs w:val="24"/>
              </w:rPr>
              <w:t>May 3</w:t>
            </w:r>
            <w:r w:rsidR="00A56211">
              <w:rPr>
                <w:sz w:val="24"/>
                <w:szCs w:val="24"/>
              </w:rPr>
              <w:t>, 201</w:t>
            </w:r>
            <w:r>
              <w:rPr>
                <w:sz w:val="24"/>
                <w:szCs w:val="24"/>
              </w:rPr>
              <w:t>3</w:t>
            </w:r>
          </w:p>
        </w:tc>
        <w:tc>
          <w:tcPr>
            <w:tcW w:w="6678" w:type="dxa"/>
            <w:hideMark/>
          </w:tcPr>
          <w:p w:rsidR="00D272BA" w:rsidRPr="00EB4750" w:rsidRDefault="00D272BA" w:rsidP="00834288">
            <w:pPr>
              <w:rPr>
                <w:sz w:val="24"/>
                <w:szCs w:val="24"/>
              </w:rPr>
            </w:pPr>
            <w:r w:rsidRPr="00EB4750">
              <w:rPr>
                <w:sz w:val="24"/>
                <w:szCs w:val="24"/>
              </w:rPr>
              <w:t>Reply Briefs Due or Submission of Joint Settlement Petition Executed By Representatives of All Parties, Together With All Parties’ Statements In Support of Settlement</w:t>
            </w:r>
          </w:p>
        </w:tc>
      </w:tr>
    </w:tbl>
    <w:p w:rsidR="00D272BA" w:rsidRDefault="00D272BA" w:rsidP="00D272BA">
      <w:pPr>
        <w:spacing w:line="360" w:lineRule="auto"/>
        <w:rPr>
          <w:sz w:val="24"/>
          <w:szCs w:val="24"/>
        </w:rPr>
      </w:pPr>
    </w:p>
    <w:p w:rsidR="00E23DA8" w:rsidRDefault="009C0DC5" w:rsidP="00FB1D69">
      <w:pPr>
        <w:spacing w:line="360" w:lineRule="auto"/>
        <w:rPr>
          <w:sz w:val="24"/>
          <w:szCs w:val="24"/>
        </w:rPr>
      </w:pPr>
      <w:r>
        <w:rPr>
          <w:sz w:val="24"/>
          <w:szCs w:val="24"/>
        </w:rPr>
        <w:tab/>
      </w:r>
      <w:r>
        <w:rPr>
          <w:sz w:val="24"/>
          <w:szCs w:val="24"/>
        </w:rPr>
        <w:tab/>
      </w:r>
      <w:r w:rsidR="007E368F">
        <w:rPr>
          <w:sz w:val="24"/>
          <w:szCs w:val="24"/>
        </w:rPr>
        <w:t>For parties accepting electronic service, the documents described in the litigation schedule referenced above shall be served electronically</w:t>
      </w:r>
      <w:r>
        <w:rPr>
          <w:sz w:val="24"/>
          <w:szCs w:val="24"/>
        </w:rPr>
        <w:t xml:space="preserve"> </w:t>
      </w:r>
      <w:r w:rsidR="007E368F">
        <w:rPr>
          <w:sz w:val="24"/>
          <w:szCs w:val="24"/>
        </w:rPr>
        <w:t>on the date indicated, by 4</w:t>
      </w:r>
      <w:r w:rsidR="00E23DA8">
        <w:rPr>
          <w:sz w:val="24"/>
          <w:szCs w:val="24"/>
        </w:rPr>
        <w:t>:</w:t>
      </w:r>
      <w:r w:rsidR="007E368F">
        <w:rPr>
          <w:sz w:val="24"/>
          <w:szCs w:val="24"/>
        </w:rPr>
        <w:t xml:space="preserve">00 </w:t>
      </w:r>
      <w:r w:rsidR="00834288">
        <w:rPr>
          <w:sz w:val="24"/>
          <w:szCs w:val="24"/>
        </w:rPr>
        <w:t>p.m.</w:t>
      </w:r>
      <w:r w:rsidR="007E368F">
        <w:rPr>
          <w:sz w:val="24"/>
          <w:szCs w:val="24"/>
        </w:rPr>
        <w:t xml:space="preserve"> unless otherwise indicated.  Hard copies will follow by first class</w:t>
      </w:r>
      <w:r>
        <w:rPr>
          <w:sz w:val="24"/>
          <w:szCs w:val="24"/>
        </w:rPr>
        <w:t xml:space="preserve"> </w:t>
      </w:r>
      <w:r w:rsidRPr="00FA7AA3">
        <w:rPr>
          <w:sz w:val="24"/>
          <w:szCs w:val="24"/>
        </w:rPr>
        <w:t>mail postage prepaid to all parties.</w:t>
      </w:r>
      <w:r w:rsidR="00E23DA8">
        <w:rPr>
          <w:sz w:val="24"/>
          <w:szCs w:val="24"/>
        </w:rPr>
        <w:t xml:space="preserve"> </w:t>
      </w:r>
      <w:r w:rsidR="008C32FF">
        <w:rPr>
          <w:sz w:val="24"/>
          <w:szCs w:val="24"/>
        </w:rPr>
        <w:t xml:space="preserve"> </w:t>
      </w:r>
      <w:r w:rsidR="00E23DA8">
        <w:rPr>
          <w:sz w:val="24"/>
          <w:szCs w:val="24"/>
        </w:rPr>
        <w:t xml:space="preserve">The Company, </w:t>
      </w:r>
      <w:r w:rsidRPr="00FA7AA3">
        <w:rPr>
          <w:sz w:val="24"/>
          <w:szCs w:val="24"/>
        </w:rPr>
        <w:t xml:space="preserve">I&amp;E, OCA and OSBA </w:t>
      </w:r>
      <w:r w:rsidR="00E23DA8">
        <w:rPr>
          <w:sz w:val="24"/>
          <w:szCs w:val="24"/>
        </w:rPr>
        <w:t xml:space="preserve">have agreed to accept service of documents electronically. </w:t>
      </w:r>
      <w:r w:rsidR="008C32FF">
        <w:rPr>
          <w:sz w:val="24"/>
          <w:szCs w:val="24"/>
        </w:rPr>
        <w:t xml:space="preserve"> </w:t>
      </w:r>
      <w:r w:rsidR="00E23DA8">
        <w:rPr>
          <w:sz w:val="24"/>
          <w:szCs w:val="24"/>
        </w:rPr>
        <w:t>For parties not accepting electronic service and not located in Harrisburg, documents are due in hand on the following business day.</w:t>
      </w:r>
    </w:p>
    <w:p w:rsidR="007E368F" w:rsidRDefault="007E368F" w:rsidP="00FB1D69">
      <w:pPr>
        <w:spacing w:line="360" w:lineRule="auto"/>
        <w:rPr>
          <w:sz w:val="24"/>
          <w:szCs w:val="24"/>
        </w:rPr>
      </w:pPr>
      <w:r>
        <w:rPr>
          <w:sz w:val="24"/>
          <w:szCs w:val="24"/>
        </w:rPr>
        <w:t xml:space="preserve">  </w:t>
      </w:r>
    </w:p>
    <w:p w:rsidR="00D272BA" w:rsidRDefault="009C1613" w:rsidP="00FB1D69">
      <w:pPr>
        <w:spacing w:line="360" w:lineRule="auto"/>
        <w:rPr>
          <w:sz w:val="24"/>
          <w:szCs w:val="24"/>
        </w:rPr>
      </w:pPr>
      <w:r>
        <w:rPr>
          <w:sz w:val="24"/>
          <w:szCs w:val="24"/>
        </w:rPr>
        <w:tab/>
      </w:r>
      <w:r>
        <w:rPr>
          <w:sz w:val="24"/>
          <w:szCs w:val="24"/>
        </w:rPr>
        <w:tab/>
      </w:r>
      <w:r w:rsidR="00D272BA">
        <w:rPr>
          <w:sz w:val="24"/>
          <w:szCs w:val="24"/>
        </w:rPr>
        <w:t xml:space="preserve">The parties are reminded of the Commission’s requirements for the preparation and filing of written testimony.  52 Pa. Code §5.412.  Written testimony must be accompanied by all exhibits to which it relates.  The above-stated dates are </w:t>
      </w:r>
      <w:r w:rsidR="00D272BA">
        <w:rPr>
          <w:sz w:val="24"/>
          <w:szCs w:val="24"/>
          <w:u w:val="single"/>
        </w:rPr>
        <w:t>in-hand</w:t>
      </w:r>
      <w:r w:rsidR="00D272BA">
        <w:rPr>
          <w:sz w:val="24"/>
          <w:szCs w:val="24"/>
        </w:rPr>
        <w:t xml:space="preserve"> dates for service on the parties and the Presiding </w:t>
      </w:r>
      <w:r w:rsidR="008C32FF">
        <w:rPr>
          <w:sz w:val="24"/>
          <w:szCs w:val="24"/>
        </w:rPr>
        <w:t>ALJs</w:t>
      </w:r>
      <w:r w:rsidR="00D272BA">
        <w:rPr>
          <w:sz w:val="24"/>
          <w:szCs w:val="24"/>
        </w:rPr>
        <w:t xml:space="preserve">.  The parties and the Presiding </w:t>
      </w:r>
      <w:r w:rsidR="008C32FF">
        <w:rPr>
          <w:sz w:val="24"/>
          <w:szCs w:val="24"/>
        </w:rPr>
        <w:t>ALJs</w:t>
      </w:r>
      <w:r w:rsidR="00D272BA">
        <w:rPr>
          <w:sz w:val="24"/>
          <w:szCs w:val="24"/>
        </w:rPr>
        <w:t xml:space="preserve"> agree to accept email transmission of such material, so long as the subject email is received by </w:t>
      </w:r>
      <w:r w:rsidR="00E23DA8">
        <w:rPr>
          <w:sz w:val="24"/>
          <w:szCs w:val="24"/>
        </w:rPr>
        <w:t>4</w:t>
      </w:r>
      <w:r w:rsidR="00D272BA">
        <w:rPr>
          <w:sz w:val="24"/>
          <w:szCs w:val="24"/>
        </w:rPr>
        <w:t>:00 p.m. on the date due and provided the email is followed by sending a hard copy of the same material by first class mail postage prepaid on the same business day.  The email addres</w:t>
      </w:r>
      <w:r w:rsidR="00D272BA" w:rsidRPr="003B4244">
        <w:rPr>
          <w:sz w:val="24"/>
          <w:szCs w:val="24"/>
        </w:rPr>
        <w:t>s</w:t>
      </w:r>
      <w:r w:rsidRPr="003B4244">
        <w:rPr>
          <w:sz w:val="24"/>
          <w:szCs w:val="24"/>
        </w:rPr>
        <w:t>es</w:t>
      </w:r>
      <w:r w:rsidR="00D272BA" w:rsidRPr="003B4244">
        <w:rPr>
          <w:sz w:val="24"/>
          <w:szCs w:val="24"/>
        </w:rPr>
        <w:t xml:space="preserve"> </w:t>
      </w:r>
      <w:r w:rsidR="00D272BA">
        <w:rPr>
          <w:sz w:val="24"/>
          <w:szCs w:val="24"/>
        </w:rPr>
        <w:t xml:space="preserve">of the Presiding </w:t>
      </w:r>
      <w:r w:rsidR="008C32FF">
        <w:rPr>
          <w:sz w:val="24"/>
          <w:szCs w:val="24"/>
        </w:rPr>
        <w:t>ALJs</w:t>
      </w:r>
      <w:r w:rsidR="00E23DA8">
        <w:rPr>
          <w:sz w:val="24"/>
          <w:szCs w:val="24"/>
        </w:rPr>
        <w:t xml:space="preserve"> are</w:t>
      </w:r>
      <w:r w:rsidR="00D272BA">
        <w:rPr>
          <w:sz w:val="24"/>
          <w:szCs w:val="24"/>
        </w:rPr>
        <w:t>:</w:t>
      </w:r>
      <w:r w:rsidR="00E23DA8">
        <w:rPr>
          <w:sz w:val="24"/>
          <w:szCs w:val="24"/>
        </w:rPr>
        <w:t xml:space="preserve">  </w:t>
      </w:r>
      <w:hyperlink r:id="rId9" w:history="1">
        <w:r w:rsidR="00E23DA8" w:rsidRPr="00EA1B13">
          <w:rPr>
            <w:rStyle w:val="Hyperlink"/>
            <w:sz w:val="24"/>
            <w:szCs w:val="24"/>
          </w:rPr>
          <w:t>cojohnson@pa.gov</w:t>
        </w:r>
      </w:hyperlink>
      <w:r w:rsidR="00E23DA8">
        <w:rPr>
          <w:sz w:val="24"/>
          <w:szCs w:val="24"/>
        </w:rPr>
        <w:t xml:space="preserve"> and</w:t>
      </w:r>
      <w:r>
        <w:rPr>
          <w:sz w:val="24"/>
          <w:szCs w:val="24"/>
        </w:rPr>
        <w:t xml:space="preserve"> </w:t>
      </w:r>
      <w:hyperlink r:id="rId10" w:history="1">
        <w:r w:rsidRPr="00E0589B">
          <w:rPr>
            <w:rStyle w:val="Hyperlink"/>
            <w:sz w:val="24"/>
            <w:szCs w:val="24"/>
          </w:rPr>
          <w:t>jeffwatson@pa.gov</w:t>
        </w:r>
      </w:hyperlink>
      <w:r w:rsidR="00D272BA">
        <w:rPr>
          <w:sz w:val="24"/>
          <w:szCs w:val="24"/>
        </w:rPr>
        <w:t>.</w:t>
      </w:r>
      <w:r>
        <w:rPr>
          <w:sz w:val="24"/>
          <w:szCs w:val="24"/>
        </w:rPr>
        <w:t xml:space="preserve"> </w:t>
      </w:r>
      <w:r w:rsidR="00D272BA">
        <w:rPr>
          <w:sz w:val="24"/>
          <w:szCs w:val="24"/>
        </w:rPr>
        <w:t xml:space="preserve"> The Presiding </w:t>
      </w:r>
      <w:r w:rsidR="008C32FF">
        <w:rPr>
          <w:sz w:val="24"/>
          <w:szCs w:val="24"/>
        </w:rPr>
        <w:t>ALJs</w:t>
      </w:r>
      <w:r w:rsidR="00D272BA">
        <w:rPr>
          <w:sz w:val="24"/>
          <w:szCs w:val="24"/>
        </w:rPr>
        <w:t xml:space="preserve"> will not accept facsimile transmissions greater than ten pages in length without prior authorization.  If </w:t>
      </w:r>
      <w:r w:rsidR="00C31E65">
        <w:rPr>
          <w:sz w:val="24"/>
          <w:szCs w:val="24"/>
        </w:rPr>
        <w:t xml:space="preserve">the parties have any questions, they may </w:t>
      </w:r>
      <w:r w:rsidR="00D272BA">
        <w:rPr>
          <w:sz w:val="24"/>
          <w:szCs w:val="24"/>
        </w:rPr>
        <w:t xml:space="preserve">call the office of the Presiding </w:t>
      </w:r>
      <w:r w:rsidR="008C32FF">
        <w:rPr>
          <w:sz w:val="24"/>
          <w:szCs w:val="24"/>
        </w:rPr>
        <w:t>ALJs</w:t>
      </w:r>
      <w:r w:rsidR="00D272BA">
        <w:rPr>
          <w:sz w:val="24"/>
          <w:szCs w:val="24"/>
        </w:rPr>
        <w:t xml:space="preserve"> </w:t>
      </w:r>
      <w:r w:rsidR="00C31E65">
        <w:rPr>
          <w:sz w:val="24"/>
          <w:szCs w:val="24"/>
        </w:rPr>
        <w:t xml:space="preserve">at </w:t>
      </w:r>
      <w:r w:rsidR="00D272BA">
        <w:rPr>
          <w:sz w:val="24"/>
          <w:szCs w:val="24"/>
        </w:rPr>
        <w:t>(412</w:t>
      </w:r>
      <w:r w:rsidR="00C31E65">
        <w:rPr>
          <w:sz w:val="24"/>
          <w:szCs w:val="24"/>
        </w:rPr>
        <w:t xml:space="preserve">) </w:t>
      </w:r>
      <w:r w:rsidR="00D272BA">
        <w:rPr>
          <w:sz w:val="24"/>
          <w:szCs w:val="24"/>
        </w:rPr>
        <w:t>565-3550.</w:t>
      </w:r>
    </w:p>
    <w:p w:rsidR="00D272BA" w:rsidRDefault="00D272BA" w:rsidP="00FB1D69">
      <w:pPr>
        <w:spacing w:line="360" w:lineRule="auto"/>
        <w:rPr>
          <w:sz w:val="24"/>
          <w:szCs w:val="24"/>
        </w:rPr>
      </w:pPr>
    </w:p>
    <w:p w:rsidR="003D7DF4" w:rsidRPr="00B0423E" w:rsidRDefault="003D7DF4" w:rsidP="00FB1D69">
      <w:pPr>
        <w:spacing w:line="360" w:lineRule="auto"/>
        <w:rPr>
          <w:sz w:val="24"/>
          <w:szCs w:val="24"/>
        </w:rPr>
      </w:pPr>
      <w:r>
        <w:rPr>
          <w:sz w:val="24"/>
          <w:szCs w:val="24"/>
        </w:rPr>
        <w:tab/>
      </w:r>
      <w:r>
        <w:rPr>
          <w:sz w:val="24"/>
          <w:szCs w:val="24"/>
        </w:rPr>
        <w:tab/>
      </w:r>
      <w:r w:rsidRPr="00B0423E">
        <w:rPr>
          <w:sz w:val="24"/>
          <w:szCs w:val="24"/>
        </w:rPr>
        <w:t>Any party, wishing to submit written testimony</w:t>
      </w:r>
      <w:r w:rsidR="009C1613">
        <w:rPr>
          <w:sz w:val="24"/>
          <w:szCs w:val="24"/>
        </w:rPr>
        <w:t>,</w:t>
      </w:r>
      <w:r w:rsidRPr="00B0423E">
        <w:rPr>
          <w:sz w:val="24"/>
          <w:szCs w:val="24"/>
        </w:rPr>
        <w:t xml:space="preserve"> pursuant to 52 Pa. Code §5.412(f)</w:t>
      </w:r>
      <w:r w:rsidR="009C1613">
        <w:rPr>
          <w:sz w:val="24"/>
          <w:szCs w:val="24"/>
        </w:rPr>
        <w:t>,</w:t>
      </w:r>
      <w:r w:rsidRPr="00B0423E">
        <w:rPr>
          <w:sz w:val="24"/>
          <w:szCs w:val="24"/>
        </w:rPr>
        <w:t xml:space="preserve"> is advised to comply with the Commission’s requirement concerning the electronic filing of written testimony as specified in the Commission’s </w:t>
      </w:r>
      <w:r w:rsidR="005D49B1">
        <w:rPr>
          <w:sz w:val="24"/>
          <w:szCs w:val="24"/>
        </w:rPr>
        <w:t>I</w:t>
      </w:r>
      <w:r w:rsidRPr="00B0423E">
        <w:rPr>
          <w:sz w:val="24"/>
          <w:szCs w:val="24"/>
        </w:rPr>
        <w:t xml:space="preserve">mplementation Order, dated January 10, 2013, at Docket No. M-2012-2331973.  Furthermore, the </w:t>
      </w:r>
      <w:r w:rsidR="009C1613">
        <w:rPr>
          <w:sz w:val="24"/>
          <w:szCs w:val="24"/>
        </w:rPr>
        <w:t>p</w:t>
      </w:r>
      <w:r w:rsidRPr="00B0423E">
        <w:rPr>
          <w:sz w:val="24"/>
          <w:szCs w:val="24"/>
        </w:rPr>
        <w:t>arties are reminded that parties serving pre-served testimony in proceeding</w:t>
      </w:r>
      <w:r w:rsidR="009C1613">
        <w:rPr>
          <w:sz w:val="24"/>
          <w:szCs w:val="24"/>
        </w:rPr>
        <w:t>s</w:t>
      </w:r>
      <w:r w:rsidRPr="00B0423E">
        <w:rPr>
          <w:sz w:val="24"/>
          <w:szCs w:val="24"/>
        </w:rPr>
        <w:t xml:space="preserve"> pending before the Commission pursuant to </w:t>
      </w:r>
      <w:r w:rsidRPr="00B0423E">
        <w:rPr>
          <w:sz w:val="24"/>
          <w:szCs w:val="24"/>
        </w:rPr>
        <w:lastRenderedPageBreak/>
        <w:t>52 Pa. Code §5.412(f), shall be required, within thirty (30) days after the final hearing in an adjudicatory proceeding (unless such time period is otherwise modified by the presiding officer), to either eFile with or provide to the Secretary’s Bureau a Compact Disc (CD) containing all testimony furnished to the court reporter during the proceeding.  In addition to the testimony that is electronically submitted to the Commission either by eFiling or by the submission of a CD to the Secretary’s Bureau, parties must continue to submit two copies of such testimony to the court reporter at the hearing of this matter.</w:t>
      </w:r>
    </w:p>
    <w:p w:rsidR="003D7DF4" w:rsidRDefault="003D7DF4" w:rsidP="00FB1D69">
      <w:pPr>
        <w:spacing w:line="480" w:lineRule="auto"/>
        <w:jc w:val="both"/>
      </w:pPr>
    </w:p>
    <w:p w:rsidR="00D272BA" w:rsidRDefault="00D272BA" w:rsidP="00FB1D69">
      <w:pPr>
        <w:spacing w:line="360" w:lineRule="auto"/>
        <w:rPr>
          <w:sz w:val="24"/>
          <w:szCs w:val="24"/>
        </w:rPr>
      </w:pPr>
      <w:r>
        <w:rPr>
          <w:sz w:val="24"/>
          <w:szCs w:val="24"/>
        </w:rPr>
        <w:tab/>
      </w:r>
      <w:r>
        <w:rPr>
          <w:sz w:val="24"/>
          <w:szCs w:val="24"/>
        </w:rPr>
        <w:tab/>
        <w:t xml:space="preserve">The hearings scheduled for </w:t>
      </w:r>
      <w:r w:rsidRPr="005F27D4">
        <w:rPr>
          <w:sz w:val="24"/>
          <w:szCs w:val="24"/>
        </w:rPr>
        <w:t xml:space="preserve">Harrisburg will begin promptly at </w:t>
      </w:r>
      <w:r w:rsidR="001F77C2" w:rsidRPr="005F27D4">
        <w:rPr>
          <w:sz w:val="24"/>
          <w:szCs w:val="24"/>
        </w:rPr>
        <w:t>10:00</w:t>
      </w:r>
      <w:r w:rsidRPr="005F27D4">
        <w:rPr>
          <w:sz w:val="24"/>
          <w:szCs w:val="24"/>
        </w:rPr>
        <w:t xml:space="preserve"> a.m.</w:t>
      </w:r>
      <w:r w:rsidR="009C1613">
        <w:rPr>
          <w:sz w:val="24"/>
          <w:szCs w:val="24"/>
        </w:rPr>
        <w:t xml:space="preserve"> </w:t>
      </w:r>
      <w:r w:rsidR="009C1613" w:rsidRPr="00FA7AA3">
        <w:rPr>
          <w:sz w:val="24"/>
          <w:szCs w:val="24"/>
        </w:rPr>
        <w:t>each day</w:t>
      </w:r>
      <w:r w:rsidR="00FA7AA3">
        <w:rPr>
          <w:sz w:val="24"/>
          <w:szCs w:val="24"/>
        </w:rPr>
        <w:t>.</w:t>
      </w:r>
      <w:r w:rsidRPr="00FA7AA3">
        <w:rPr>
          <w:sz w:val="24"/>
          <w:szCs w:val="24"/>
        </w:rPr>
        <w:t xml:space="preserve">  </w:t>
      </w:r>
      <w:r w:rsidRPr="005F27D4">
        <w:rPr>
          <w:sz w:val="24"/>
          <w:szCs w:val="24"/>
        </w:rPr>
        <w:t>The</w:t>
      </w:r>
      <w:r>
        <w:rPr>
          <w:sz w:val="24"/>
          <w:szCs w:val="24"/>
        </w:rPr>
        <w:t xml:space="preserve"> parties must confer before commencement of the hearing to schedule their witnesses so as to avoid “holes” or “dead time” during the hearing.</w:t>
      </w:r>
    </w:p>
    <w:p w:rsidR="00D272BA" w:rsidRDefault="00D272BA" w:rsidP="00FB1D69">
      <w:pPr>
        <w:spacing w:line="360" w:lineRule="auto"/>
        <w:rPr>
          <w:sz w:val="24"/>
          <w:szCs w:val="24"/>
        </w:rPr>
      </w:pPr>
    </w:p>
    <w:p w:rsidR="00D272BA" w:rsidRPr="00E85EF6" w:rsidRDefault="00D272BA" w:rsidP="00FB1D69">
      <w:pPr>
        <w:spacing w:line="360" w:lineRule="auto"/>
        <w:jc w:val="center"/>
        <w:rPr>
          <w:b/>
          <w:sz w:val="24"/>
          <w:szCs w:val="24"/>
          <w:u w:val="single"/>
        </w:rPr>
      </w:pPr>
      <w:r w:rsidRPr="00E85EF6">
        <w:rPr>
          <w:b/>
          <w:sz w:val="24"/>
          <w:szCs w:val="24"/>
          <w:u w:val="single"/>
        </w:rPr>
        <w:t>Parties</w:t>
      </w:r>
    </w:p>
    <w:p w:rsidR="00DC478C" w:rsidRDefault="00DC478C" w:rsidP="00FB1D69">
      <w:pPr>
        <w:spacing w:line="360" w:lineRule="auto"/>
        <w:rPr>
          <w:sz w:val="24"/>
          <w:szCs w:val="24"/>
        </w:rPr>
      </w:pPr>
    </w:p>
    <w:p w:rsidR="00D272BA" w:rsidRDefault="00DC478C" w:rsidP="00FB1D69">
      <w:pPr>
        <w:spacing w:line="360" w:lineRule="auto"/>
        <w:rPr>
          <w:sz w:val="24"/>
          <w:szCs w:val="24"/>
        </w:rPr>
      </w:pPr>
      <w:r>
        <w:rPr>
          <w:sz w:val="24"/>
          <w:szCs w:val="24"/>
        </w:rPr>
        <w:tab/>
      </w:r>
      <w:r>
        <w:rPr>
          <w:sz w:val="24"/>
          <w:szCs w:val="24"/>
        </w:rPr>
        <w:tab/>
      </w:r>
      <w:r w:rsidRPr="00FA7AA3">
        <w:rPr>
          <w:sz w:val="24"/>
          <w:szCs w:val="24"/>
        </w:rPr>
        <w:t xml:space="preserve">Peoples TWP, I&amp;E, OCA, OSBA, and Kathleen O’Laughlin are parties to this proceeding.  A Service List of these parties is appended to this Order. </w:t>
      </w:r>
      <w:r w:rsidR="00155B8E" w:rsidRPr="00FA7AA3">
        <w:rPr>
          <w:sz w:val="24"/>
          <w:szCs w:val="24"/>
        </w:rPr>
        <w:t xml:space="preserve"> </w:t>
      </w:r>
      <w:r w:rsidRPr="00FA7AA3">
        <w:rPr>
          <w:sz w:val="24"/>
          <w:szCs w:val="24"/>
        </w:rPr>
        <w:t xml:space="preserve">The parties are directed to monitor filings with the Commission’s Secretary’s Bureau and advise the undersigned of any additional formal complaints filed after the date of this Order.  </w:t>
      </w:r>
    </w:p>
    <w:p w:rsidR="00D272BA" w:rsidRDefault="00D272BA" w:rsidP="00FB1D69">
      <w:pPr>
        <w:spacing w:line="360" w:lineRule="auto"/>
        <w:rPr>
          <w:sz w:val="24"/>
          <w:szCs w:val="24"/>
        </w:rPr>
      </w:pPr>
      <w:r>
        <w:rPr>
          <w:sz w:val="24"/>
          <w:szCs w:val="24"/>
        </w:rPr>
        <w:tab/>
      </w:r>
      <w:r>
        <w:rPr>
          <w:sz w:val="24"/>
          <w:szCs w:val="24"/>
        </w:rPr>
        <w:tab/>
      </w:r>
    </w:p>
    <w:p w:rsidR="00D272BA" w:rsidRDefault="00D272BA" w:rsidP="00FB1D69">
      <w:pPr>
        <w:spacing w:line="360" w:lineRule="auto"/>
        <w:jc w:val="center"/>
        <w:rPr>
          <w:b/>
          <w:sz w:val="24"/>
          <w:szCs w:val="24"/>
          <w:u w:val="single"/>
        </w:rPr>
      </w:pPr>
      <w:r>
        <w:rPr>
          <w:b/>
          <w:sz w:val="24"/>
          <w:szCs w:val="24"/>
          <w:u w:val="single"/>
        </w:rPr>
        <w:t>Consolidation</w:t>
      </w:r>
      <w:r w:rsidR="005C66C1">
        <w:rPr>
          <w:b/>
          <w:sz w:val="24"/>
          <w:szCs w:val="24"/>
          <w:u w:val="single"/>
        </w:rPr>
        <w:t xml:space="preserve"> of Formal Complaints</w:t>
      </w:r>
    </w:p>
    <w:p w:rsidR="00D272BA" w:rsidRDefault="00D272BA" w:rsidP="00FB1D69">
      <w:pPr>
        <w:spacing w:line="360" w:lineRule="auto"/>
        <w:rPr>
          <w:sz w:val="24"/>
          <w:szCs w:val="24"/>
        </w:rPr>
      </w:pPr>
    </w:p>
    <w:p w:rsidR="00D272BA" w:rsidRDefault="00D272BA" w:rsidP="00FB1D69">
      <w:pPr>
        <w:spacing w:line="360" w:lineRule="auto"/>
        <w:rPr>
          <w:sz w:val="24"/>
          <w:szCs w:val="24"/>
        </w:rPr>
      </w:pPr>
      <w:r>
        <w:rPr>
          <w:sz w:val="24"/>
          <w:szCs w:val="24"/>
        </w:rPr>
        <w:tab/>
      </w:r>
      <w:r>
        <w:rPr>
          <w:sz w:val="24"/>
          <w:szCs w:val="24"/>
        </w:rPr>
        <w:tab/>
      </w:r>
      <w:r w:rsidRPr="00FA7AA3">
        <w:rPr>
          <w:sz w:val="24"/>
          <w:szCs w:val="24"/>
        </w:rPr>
        <w:t xml:space="preserve">The </w:t>
      </w:r>
      <w:r w:rsidR="00155B8E" w:rsidRPr="00FA7AA3">
        <w:rPr>
          <w:sz w:val="24"/>
          <w:szCs w:val="24"/>
        </w:rPr>
        <w:t xml:space="preserve">Formal </w:t>
      </w:r>
      <w:r w:rsidR="003D7DF4" w:rsidRPr="00FA7AA3">
        <w:rPr>
          <w:sz w:val="24"/>
          <w:szCs w:val="24"/>
        </w:rPr>
        <w:t>C</w:t>
      </w:r>
      <w:r w:rsidRPr="00FA7AA3">
        <w:rPr>
          <w:sz w:val="24"/>
          <w:szCs w:val="24"/>
        </w:rPr>
        <w:t>omplaints of OCA at Docket No. C</w:t>
      </w:r>
      <w:r w:rsidRPr="00FA7AA3">
        <w:rPr>
          <w:sz w:val="24"/>
          <w:szCs w:val="24"/>
        </w:rPr>
        <w:noBreakHyphen/>
        <w:t>201</w:t>
      </w:r>
      <w:r w:rsidR="00C31E65" w:rsidRPr="00FA7AA3">
        <w:rPr>
          <w:sz w:val="24"/>
          <w:szCs w:val="24"/>
        </w:rPr>
        <w:t>3</w:t>
      </w:r>
      <w:r w:rsidR="00395AE9" w:rsidRPr="00FA7AA3">
        <w:rPr>
          <w:sz w:val="24"/>
          <w:szCs w:val="24"/>
        </w:rPr>
        <w:t>-</w:t>
      </w:r>
      <w:r w:rsidR="00C31E65" w:rsidRPr="00FA7AA3">
        <w:rPr>
          <w:sz w:val="24"/>
          <w:szCs w:val="24"/>
        </w:rPr>
        <w:t>2346486</w:t>
      </w:r>
      <w:r w:rsidR="00F1769C" w:rsidRPr="00FA7AA3">
        <w:rPr>
          <w:sz w:val="24"/>
          <w:szCs w:val="24"/>
        </w:rPr>
        <w:t>, OSBA</w:t>
      </w:r>
      <w:r w:rsidR="00C970AD" w:rsidRPr="00FA7AA3">
        <w:rPr>
          <w:sz w:val="24"/>
          <w:szCs w:val="24"/>
        </w:rPr>
        <w:t xml:space="preserve"> a</w:t>
      </w:r>
      <w:r w:rsidR="003D7DF4" w:rsidRPr="00FA7AA3">
        <w:rPr>
          <w:sz w:val="24"/>
          <w:szCs w:val="24"/>
        </w:rPr>
        <w:t>t</w:t>
      </w:r>
      <w:r w:rsidRPr="00FA7AA3">
        <w:rPr>
          <w:sz w:val="24"/>
          <w:szCs w:val="24"/>
        </w:rPr>
        <w:t xml:space="preserve"> </w:t>
      </w:r>
      <w:r w:rsidR="009C1613" w:rsidRPr="00FA7AA3">
        <w:rPr>
          <w:sz w:val="24"/>
          <w:szCs w:val="24"/>
        </w:rPr>
        <w:t xml:space="preserve">Docket No. </w:t>
      </w:r>
      <w:r w:rsidRPr="00FA7AA3">
        <w:rPr>
          <w:sz w:val="24"/>
          <w:szCs w:val="24"/>
        </w:rPr>
        <w:t>C</w:t>
      </w:r>
      <w:r w:rsidRPr="00FA7AA3">
        <w:rPr>
          <w:sz w:val="24"/>
          <w:szCs w:val="24"/>
        </w:rPr>
        <w:noBreakHyphen/>
        <w:t>201</w:t>
      </w:r>
      <w:r w:rsidR="00C31E65" w:rsidRPr="00FA7AA3">
        <w:rPr>
          <w:sz w:val="24"/>
          <w:szCs w:val="24"/>
        </w:rPr>
        <w:t>3</w:t>
      </w:r>
      <w:r w:rsidR="00CE6DF0" w:rsidRPr="00FA7AA3">
        <w:rPr>
          <w:sz w:val="24"/>
          <w:szCs w:val="24"/>
        </w:rPr>
        <w:noBreakHyphen/>
      </w:r>
      <w:r w:rsidR="00C31E65" w:rsidRPr="00FA7AA3">
        <w:rPr>
          <w:sz w:val="24"/>
          <w:szCs w:val="24"/>
        </w:rPr>
        <w:t>2346650</w:t>
      </w:r>
      <w:r w:rsidRPr="00FA7AA3">
        <w:rPr>
          <w:sz w:val="24"/>
          <w:szCs w:val="24"/>
        </w:rPr>
        <w:t xml:space="preserve">, </w:t>
      </w:r>
      <w:r w:rsidR="00155B8E" w:rsidRPr="00FA7AA3">
        <w:rPr>
          <w:sz w:val="24"/>
          <w:szCs w:val="24"/>
        </w:rPr>
        <w:t xml:space="preserve">and Kathleen O’Laughlin at </w:t>
      </w:r>
      <w:r w:rsidR="009C1613" w:rsidRPr="00FA7AA3">
        <w:rPr>
          <w:sz w:val="24"/>
          <w:szCs w:val="24"/>
        </w:rPr>
        <w:t xml:space="preserve">Docket No. </w:t>
      </w:r>
      <w:r w:rsidR="00155B8E" w:rsidRPr="00FA7AA3">
        <w:rPr>
          <w:sz w:val="24"/>
          <w:szCs w:val="24"/>
        </w:rPr>
        <w:t xml:space="preserve">C-2013-2348747 </w:t>
      </w:r>
      <w:r w:rsidR="00395AE9" w:rsidRPr="00FA7AA3">
        <w:rPr>
          <w:sz w:val="24"/>
          <w:szCs w:val="24"/>
        </w:rPr>
        <w:t>are</w:t>
      </w:r>
      <w:r w:rsidRPr="00FA7AA3">
        <w:rPr>
          <w:sz w:val="24"/>
          <w:szCs w:val="24"/>
        </w:rPr>
        <w:t xml:space="preserve"> consolidated with </w:t>
      </w:r>
      <w:r w:rsidR="00155B8E" w:rsidRPr="00FA7AA3">
        <w:rPr>
          <w:sz w:val="24"/>
          <w:szCs w:val="24"/>
        </w:rPr>
        <w:t>Peoples TWP LLC’s Purchase</w:t>
      </w:r>
      <w:r w:rsidR="004A19F6">
        <w:rPr>
          <w:sz w:val="24"/>
          <w:szCs w:val="24"/>
        </w:rPr>
        <w:t>d</w:t>
      </w:r>
      <w:r w:rsidR="00155B8E" w:rsidRPr="00FA7AA3">
        <w:rPr>
          <w:sz w:val="24"/>
          <w:szCs w:val="24"/>
        </w:rPr>
        <w:t xml:space="preserve"> Gas Costs (PGC) filing pursuant to 66 Pa. C.S. §1307(f) </w:t>
      </w:r>
      <w:r w:rsidRPr="00FA7AA3">
        <w:rPr>
          <w:sz w:val="24"/>
          <w:szCs w:val="24"/>
        </w:rPr>
        <w:t>at Docket No. R</w:t>
      </w:r>
      <w:r w:rsidRPr="00FA7AA3">
        <w:rPr>
          <w:sz w:val="24"/>
          <w:szCs w:val="24"/>
        </w:rPr>
        <w:noBreakHyphen/>
      </w:r>
      <w:r w:rsidR="00395AE9" w:rsidRPr="00FA7AA3">
        <w:rPr>
          <w:sz w:val="24"/>
          <w:szCs w:val="24"/>
        </w:rPr>
        <w:t>201</w:t>
      </w:r>
      <w:r w:rsidR="00C31E65" w:rsidRPr="00FA7AA3">
        <w:rPr>
          <w:sz w:val="24"/>
          <w:szCs w:val="24"/>
        </w:rPr>
        <w:t>3</w:t>
      </w:r>
      <w:r w:rsidR="00395AE9" w:rsidRPr="00FA7AA3">
        <w:rPr>
          <w:sz w:val="24"/>
          <w:szCs w:val="24"/>
        </w:rPr>
        <w:t>-</w:t>
      </w:r>
      <w:r w:rsidR="00C31E65" w:rsidRPr="00FA7AA3">
        <w:rPr>
          <w:sz w:val="24"/>
          <w:szCs w:val="24"/>
        </w:rPr>
        <w:t>2341604</w:t>
      </w:r>
      <w:r w:rsidRPr="00FA7AA3">
        <w:rPr>
          <w:sz w:val="24"/>
          <w:szCs w:val="24"/>
        </w:rPr>
        <w:t>.</w:t>
      </w:r>
    </w:p>
    <w:p w:rsidR="00FA7AA3" w:rsidRPr="00FA7AA3" w:rsidRDefault="00FA7AA3" w:rsidP="00FB1D69">
      <w:pPr>
        <w:spacing w:line="360" w:lineRule="auto"/>
        <w:rPr>
          <w:sz w:val="24"/>
          <w:szCs w:val="24"/>
        </w:rPr>
      </w:pPr>
    </w:p>
    <w:p w:rsidR="009C1613" w:rsidRPr="00FA7AA3" w:rsidRDefault="009C1613" w:rsidP="00FB1D69">
      <w:pPr>
        <w:spacing w:line="360" w:lineRule="auto"/>
        <w:jc w:val="center"/>
        <w:rPr>
          <w:b/>
          <w:sz w:val="24"/>
          <w:szCs w:val="24"/>
          <w:u w:val="single"/>
        </w:rPr>
      </w:pPr>
      <w:r w:rsidRPr="00FA7AA3">
        <w:rPr>
          <w:b/>
          <w:sz w:val="24"/>
          <w:szCs w:val="24"/>
          <w:u w:val="single"/>
        </w:rPr>
        <w:t>Service of Filings Upon Complain</w:t>
      </w:r>
      <w:r w:rsidR="00FA7AA3">
        <w:rPr>
          <w:b/>
          <w:sz w:val="24"/>
          <w:szCs w:val="24"/>
          <w:u w:val="single"/>
        </w:rPr>
        <w:t>ant</w:t>
      </w:r>
      <w:r w:rsidRPr="00FA7AA3">
        <w:rPr>
          <w:b/>
          <w:sz w:val="24"/>
          <w:szCs w:val="24"/>
          <w:u w:val="single"/>
        </w:rPr>
        <w:t xml:space="preserve"> O’Laughlin</w:t>
      </w:r>
    </w:p>
    <w:p w:rsidR="00155B8E" w:rsidRPr="00FA7AA3" w:rsidRDefault="00155B8E" w:rsidP="00FB1D69">
      <w:pPr>
        <w:spacing w:line="360" w:lineRule="auto"/>
        <w:rPr>
          <w:sz w:val="24"/>
          <w:szCs w:val="24"/>
        </w:rPr>
      </w:pPr>
    </w:p>
    <w:p w:rsidR="009C1613" w:rsidRPr="00FA7AA3" w:rsidRDefault="009C1613" w:rsidP="00FB1D69">
      <w:pPr>
        <w:spacing w:line="360" w:lineRule="auto"/>
        <w:rPr>
          <w:sz w:val="24"/>
          <w:szCs w:val="24"/>
        </w:rPr>
      </w:pPr>
      <w:r w:rsidRPr="00FA7AA3">
        <w:rPr>
          <w:sz w:val="24"/>
          <w:szCs w:val="24"/>
        </w:rPr>
        <w:tab/>
      </w:r>
      <w:r w:rsidRPr="00FA7AA3">
        <w:rPr>
          <w:sz w:val="24"/>
          <w:szCs w:val="24"/>
        </w:rPr>
        <w:tab/>
        <w:t>Counsel for Peoples TWP is directed to serv</w:t>
      </w:r>
      <w:r w:rsidR="0086286C" w:rsidRPr="00FA7AA3">
        <w:rPr>
          <w:sz w:val="24"/>
          <w:szCs w:val="24"/>
        </w:rPr>
        <w:t xml:space="preserve">e copies of </w:t>
      </w:r>
      <w:r w:rsidR="0086286C" w:rsidRPr="00FA7AA3">
        <w:rPr>
          <w:sz w:val="24"/>
          <w:szCs w:val="24"/>
          <w:u w:val="single"/>
        </w:rPr>
        <w:t>all</w:t>
      </w:r>
      <w:r w:rsidR="0086286C" w:rsidRPr="00FA7AA3">
        <w:rPr>
          <w:sz w:val="24"/>
          <w:szCs w:val="24"/>
        </w:rPr>
        <w:t xml:space="preserve"> filings filed in this proceeding prior to the February 19, 201</w:t>
      </w:r>
      <w:r w:rsidR="00396F42">
        <w:rPr>
          <w:sz w:val="24"/>
          <w:szCs w:val="24"/>
        </w:rPr>
        <w:t>3</w:t>
      </w:r>
      <w:r w:rsidR="0086286C" w:rsidRPr="00FA7AA3">
        <w:rPr>
          <w:sz w:val="24"/>
          <w:szCs w:val="24"/>
        </w:rPr>
        <w:t xml:space="preserve"> Prehearing Conference upon Complainant O’Laughlin, and upon serving the copies to file a Certificate of Service with the Commission’s </w:t>
      </w:r>
      <w:r w:rsidR="0086286C" w:rsidRPr="00FA7AA3">
        <w:rPr>
          <w:sz w:val="24"/>
          <w:szCs w:val="24"/>
        </w:rPr>
        <w:lastRenderedPageBreak/>
        <w:t>Secretary’s Bureau.  Subsequent to the Prehearing Conference, counsel for the Company and the statutory parties are reminded to serve copies of their filings upon Complainant O’Laughlin.</w:t>
      </w:r>
    </w:p>
    <w:p w:rsidR="001F77C2" w:rsidRDefault="001F77C2" w:rsidP="00FB1D69">
      <w:pPr>
        <w:spacing w:line="360" w:lineRule="auto"/>
        <w:rPr>
          <w:sz w:val="24"/>
          <w:szCs w:val="24"/>
        </w:rPr>
      </w:pPr>
    </w:p>
    <w:p w:rsidR="001F77C2" w:rsidRDefault="001F77C2" w:rsidP="00FB1D69">
      <w:pPr>
        <w:spacing w:line="360" w:lineRule="auto"/>
        <w:jc w:val="center"/>
        <w:rPr>
          <w:b/>
          <w:sz w:val="24"/>
          <w:szCs w:val="24"/>
          <w:u w:val="single"/>
        </w:rPr>
      </w:pPr>
      <w:r w:rsidRPr="001F77C2">
        <w:rPr>
          <w:b/>
          <w:sz w:val="24"/>
          <w:szCs w:val="24"/>
          <w:u w:val="single"/>
        </w:rPr>
        <w:t>Intervention</w:t>
      </w:r>
    </w:p>
    <w:p w:rsidR="001F77C2" w:rsidRPr="00254726" w:rsidRDefault="001F77C2" w:rsidP="00FB1D69">
      <w:pPr>
        <w:spacing w:line="360" w:lineRule="auto"/>
        <w:jc w:val="center"/>
        <w:rPr>
          <w:sz w:val="24"/>
          <w:szCs w:val="24"/>
        </w:rPr>
      </w:pPr>
    </w:p>
    <w:p w:rsidR="00D272BA" w:rsidRDefault="00C31E65" w:rsidP="00FB1D69">
      <w:pPr>
        <w:spacing w:line="360" w:lineRule="auto"/>
        <w:ind w:firstLine="1440"/>
        <w:rPr>
          <w:sz w:val="24"/>
          <w:szCs w:val="24"/>
        </w:rPr>
      </w:pPr>
      <w:r>
        <w:rPr>
          <w:sz w:val="24"/>
          <w:szCs w:val="24"/>
        </w:rPr>
        <w:t xml:space="preserve">No Petitions </w:t>
      </w:r>
      <w:r w:rsidR="001F77C2" w:rsidRPr="001C229B">
        <w:rPr>
          <w:sz w:val="24"/>
          <w:szCs w:val="24"/>
        </w:rPr>
        <w:t xml:space="preserve">to </w:t>
      </w:r>
      <w:r>
        <w:rPr>
          <w:sz w:val="24"/>
          <w:szCs w:val="24"/>
        </w:rPr>
        <w:t>I</w:t>
      </w:r>
      <w:r w:rsidR="001F77C2" w:rsidRPr="001C229B">
        <w:rPr>
          <w:sz w:val="24"/>
          <w:szCs w:val="24"/>
        </w:rPr>
        <w:t xml:space="preserve">ntervene </w:t>
      </w:r>
      <w:r>
        <w:rPr>
          <w:sz w:val="24"/>
          <w:szCs w:val="24"/>
        </w:rPr>
        <w:t>have been filed to date in this matter.</w:t>
      </w:r>
    </w:p>
    <w:p w:rsidR="001F77C2" w:rsidRDefault="001F77C2" w:rsidP="00FB1D69">
      <w:pPr>
        <w:spacing w:line="360" w:lineRule="auto"/>
        <w:ind w:firstLine="1440"/>
        <w:rPr>
          <w:sz w:val="24"/>
          <w:szCs w:val="24"/>
        </w:rPr>
      </w:pPr>
    </w:p>
    <w:p w:rsidR="00D272BA" w:rsidRDefault="00D272BA" w:rsidP="00FB1D69">
      <w:pPr>
        <w:spacing w:line="360" w:lineRule="auto"/>
        <w:jc w:val="center"/>
        <w:rPr>
          <w:sz w:val="24"/>
          <w:szCs w:val="24"/>
        </w:rPr>
      </w:pPr>
      <w:r>
        <w:rPr>
          <w:b/>
          <w:sz w:val="24"/>
          <w:szCs w:val="24"/>
          <w:u w:val="single"/>
        </w:rPr>
        <w:t>Public Input Hearing</w:t>
      </w:r>
    </w:p>
    <w:p w:rsidR="00D272BA" w:rsidRDefault="00D272BA" w:rsidP="00FB1D69">
      <w:pPr>
        <w:spacing w:line="360" w:lineRule="auto"/>
        <w:rPr>
          <w:sz w:val="24"/>
          <w:szCs w:val="24"/>
        </w:rPr>
      </w:pPr>
    </w:p>
    <w:p w:rsidR="00D272BA" w:rsidRDefault="00D272BA" w:rsidP="00FB1D69">
      <w:pPr>
        <w:spacing w:line="360" w:lineRule="auto"/>
        <w:rPr>
          <w:sz w:val="24"/>
          <w:szCs w:val="24"/>
        </w:rPr>
      </w:pPr>
      <w:r>
        <w:rPr>
          <w:sz w:val="24"/>
          <w:szCs w:val="24"/>
        </w:rPr>
        <w:tab/>
      </w:r>
      <w:r>
        <w:rPr>
          <w:sz w:val="24"/>
          <w:szCs w:val="24"/>
        </w:rPr>
        <w:tab/>
        <w:t xml:space="preserve">At present, no party has identified a need to conduct a public input hearing in the Company’s service territory.  If consumer interest arises however, the parties are hereby directed to give this matter their prompt attention and notify the Presiding </w:t>
      </w:r>
      <w:r w:rsidR="008C32FF">
        <w:rPr>
          <w:sz w:val="24"/>
          <w:szCs w:val="24"/>
        </w:rPr>
        <w:t>ALJs</w:t>
      </w:r>
      <w:r w:rsidR="00C31E65">
        <w:rPr>
          <w:sz w:val="24"/>
          <w:szCs w:val="24"/>
        </w:rPr>
        <w:t xml:space="preserve"> </w:t>
      </w:r>
      <w:r>
        <w:rPr>
          <w:sz w:val="24"/>
          <w:szCs w:val="24"/>
        </w:rPr>
        <w:t>immediately of the change in circumstances.</w:t>
      </w:r>
    </w:p>
    <w:p w:rsidR="00C31E65" w:rsidRDefault="00C31E65" w:rsidP="00FB1D69">
      <w:pPr>
        <w:spacing w:line="360" w:lineRule="auto"/>
        <w:jc w:val="center"/>
        <w:rPr>
          <w:b/>
          <w:sz w:val="24"/>
          <w:szCs w:val="24"/>
          <w:u w:val="single"/>
        </w:rPr>
      </w:pPr>
    </w:p>
    <w:p w:rsidR="00D272BA" w:rsidRPr="006E183F" w:rsidRDefault="00D272BA" w:rsidP="00FB1D69">
      <w:pPr>
        <w:spacing w:line="360" w:lineRule="auto"/>
        <w:jc w:val="center"/>
        <w:rPr>
          <w:b/>
          <w:sz w:val="24"/>
          <w:szCs w:val="24"/>
          <w:u w:val="single"/>
        </w:rPr>
      </w:pPr>
      <w:r w:rsidRPr="006E183F">
        <w:rPr>
          <w:b/>
          <w:sz w:val="24"/>
          <w:szCs w:val="24"/>
          <w:u w:val="single"/>
        </w:rPr>
        <w:t>Issues</w:t>
      </w:r>
    </w:p>
    <w:p w:rsidR="00D272BA" w:rsidRDefault="00D272BA" w:rsidP="00FB1D69">
      <w:pPr>
        <w:spacing w:line="360" w:lineRule="auto"/>
        <w:rPr>
          <w:sz w:val="24"/>
          <w:szCs w:val="24"/>
        </w:rPr>
      </w:pPr>
    </w:p>
    <w:p w:rsidR="00D272BA" w:rsidRDefault="00D272BA" w:rsidP="00FB1D69">
      <w:pPr>
        <w:spacing w:line="360" w:lineRule="auto"/>
        <w:rPr>
          <w:sz w:val="24"/>
          <w:szCs w:val="24"/>
        </w:rPr>
      </w:pPr>
      <w:r>
        <w:rPr>
          <w:sz w:val="24"/>
          <w:szCs w:val="24"/>
        </w:rPr>
        <w:tab/>
      </w:r>
      <w:r>
        <w:rPr>
          <w:sz w:val="24"/>
          <w:szCs w:val="24"/>
        </w:rPr>
        <w:tab/>
        <w:t xml:space="preserve">In their respective prehearing memoranda, the </w:t>
      </w:r>
      <w:r w:rsidR="00DC478C" w:rsidRPr="00FA7AA3">
        <w:rPr>
          <w:sz w:val="24"/>
          <w:szCs w:val="24"/>
        </w:rPr>
        <w:t>Company and statutory</w:t>
      </w:r>
      <w:r w:rsidR="00DC478C">
        <w:rPr>
          <w:color w:val="FF0000"/>
          <w:sz w:val="24"/>
          <w:szCs w:val="24"/>
        </w:rPr>
        <w:t xml:space="preserve"> </w:t>
      </w:r>
      <w:r>
        <w:rPr>
          <w:sz w:val="24"/>
          <w:szCs w:val="24"/>
        </w:rPr>
        <w:t>parties identified various issues they may wish to pursue.  The reader is directed to these documents to review a recitation of these issues.  Additional issues may arise as the discovery process unfolds.</w:t>
      </w:r>
    </w:p>
    <w:p w:rsidR="00D272BA" w:rsidRDefault="00D272BA" w:rsidP="00FB1D69">
      <w:pPr>
        <w:pStyle w:val="Heading2"/>
        <w:spacing w:before="0"/>
        <w:jc w:val="center"/>
        <w:rPr>
          <w:sz w:val="24"/>
          <w:szCs w:val="24"/>
        </w:rPr>
      </w:pPr>
    </w:p>
    <w:p w:rsidR="00D272BA" w:rsidRPr="006E183F" w:rsidRDefault="00D272BA" w:rsidP="00FB1D69">
      <w:pPr>
        <w:spacing w:line="360" w:lineRule="auto"/>
        <w:jc w:val="center"/>
        <w:rPr>
          <w:b/>
          <w:sz w:val="24"/>
          <w:szCs w:val="24"/>
          <w:u w:val="single"/>
        </w:rPr>
      </w:pPr>
      <w:r w:rsidRPr="006E183F">
        <w:rPr>
          <w:b/>
          <w:sz w:val="24"/>
          <w:szCs w:val="24"/>
          <w:u w:val="single"/>
        </w:rPr>
        <w:t>Discovery</w:t>
      </w:r>
    </w:p>
    <w:p w:rsidR="00D272BA" w:rsidRDefault="00D272BA" w:rsidP="00FB1D69">
      <w:pPr>
        <w:rPr>
          <w:sz w:val="24"/>
          <w:szCs w:val="24"/>
        </w:rPr>
      </w:pPr>
    </w:p>
    <w:p w:rsidR="00D272BA" w:rsidRDefault="00D272BA" w:rsidP="00FB1D69">
      <w:pPr>
        <w:spacing w:line="360" w:lineRule="auto"/>
        <w:rPr>
          <w:sz w:val="24"/>
          <w:szCs w:val="24"/>
        </w:rPr>
      </w:pPr>
      <w:r>
        <w:rPr>
          <w:sz w:val="24"/>
          <w:szCs w:val="24"/>
        </w:rPr>
        <w:tab/>
      </w:r>
      <w:r>
        <w:rPr>
          <w:sz w:val="24"/>
          <w:szCs w:val="24"/>
        </w:rPr>
        <w:tab/>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Pr>
          <w:i/>
          <w:sz w:val="24"/>
          <w:szCs w:val="24"/>
        </w:rPr>
        <w:t>et</w:t>
      </w:r>
      <w:r>
        <w:rPr>
          <w:sz w:val="24"/>
          <w:szCs w:val="24"/>
        </w:rPr>
        <w:t xml:space="preserve"> </w:t>
      </w:r>
      <w:r>
        <w:rPr>
          <w:i/>
          <w:sz w:val="24"/>
          <w:szCs w:val="24"/>
        </w:rPr>
        <w:t>seq</w:t>
      </w:r>
      <w:r>
        <w:rPr>
          <w:sz w:val="24"/>
          <w:szCs w:val="24"/>
        </w:rPr>
        <w:t>.  Except as herein allowed, the parties must not send the Presiding ALJ</w:t>
      </w:r>
      <w:r w:rsidR="004A19F6">
        <w:rPr>
          <w:sz w:val="24"/>
          <w:szCs w:val="24"/>
        </w:rPr>
        <w:t>s</w:t>
      </w:r>
      <w:r>
        <w:rPr>
          <w:sz w:val="24"/>
          <w:szCs w:val="24"/>
        </w:rPr>
        <w:t xml:space="preserve">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Presiding ALJ</w:t>
      </w:r>
      <w:r w:rsidR="004A19F6">
        <w:rPr>
          <w:sz w:val="24"/>
          <w:szCs w:val="24"/>
        </w:rPr>
        <w:t>s</w:t>
      </w:r>
      <w:r>
        <w:rPr>
          <w:sz w:val="24"/>
          <w:szCs w:val="24"/>
        </w:rPr>
        <w:t xml:space="preserve"> will contact the parties and direct them to pursue informal discovery.</w:t>
      </w:r>
    </w:p>
    <w:p w:rsidR="00D272BA" w:rsidRDefault="00D272BA" w:rsidP="00FB1D69">
      <w:pPr>
        <w:spacing w:line="360" w:lineRule="auto"/>
        <w:rPr>
          <w:sz w:val="24"/>
          <w:szCs w:val="24"/>
        </w:rPr>
      </w:pPr>
    </w:p>
    <w:p w:rsidR="00D272BA" w:rsidRDefault="00D272BA" w:rsidP="00FB1D69">
      <w:pPr>
        <w:spacing w:line="360" w:lineRule="auto"/>
        <w:rPr>
          <w:sz w:val="24"/>
          <w:szCs w:val="24"/>
        </w:rPr>
      </w:pPr>
      <w:r>
        <w:rPr>
          <w:sz w:val="24"/>
          <w:szCs w:val="24"/>
        </w:rPr>
        <w:lastRenderedPageBreak/>
        <w:tab/>
      </w:r>
      <w:r>
        <w:rPr>
          <w:sz w:val="24"/>
          <w:szCs w:val="24"/>
        </w:rPr>
        <w:tab/>
      </w:r>
      <w:r w:rsidR="00254726">
        <w:rPr>
          <w:sz w:val="24"/>
          <w:szCs w:val="24"/>
        </w:rPr>
        <w:t>Peoples</w:t>
      </w:r>
      <w:r>
        <w:rPr>
          <w:sz w:val="24"/>
          <w:szCs w:val="24"/>
        </w:rPr>
        <w:t xml:space="preserve"> and OCA request</w:t>
      </w:r>
      <w:r w:rsidR="007E083B" w:rsidRPr="00FA7AA3">
        <w:rPr>
          <w:sz w:val="24"/>
          <w:szCs w:val="24"/>
        </w:rPr>
        <w:t>ed</w:t>
      </w:r>
      <w:r>
        <w:rPr>
          <w:sz w:val="24"/>
          <w:szCs w:val="24"/>
        </w:rPr>
        <w:t xml:space="preserve"> modification of the Commission’s procedures for formal discovery.  </w:t>
      </w:r>
      <w:r w:rsidR="00292D04">
        <w:rPr>
          <w:sz w:val="24"/>
          <w:szCs w:val="24"/>
        </w:rPr>
        <w:t>All parties agreed to the proposed modifications, therefore</w:t>
      </w:r>
      <w:r>
        <w:rPr>
          <w:sz w:val="24"/>
          <w:szCs w:val="24"/>
        </w:rPr>
        <w:t xml:space="preserve"> that request is hereby granted.</w:t>
      </w:r>
      <w:r w:rsidR="00BF62D2">
        <w:rPr>
          <w:sz w:val="24"/>
          <w:szCs w:val="24"/>
        </w:rPr>
        <w:t xml:space="preserve"> </w:t>
      </w:r>
      <w:r w:rsidR="004A19F6">
        <w:rPr>
          <w:sz w:val="24"/>
          <w:szCs w:val="24"/>
        </w:rPr>
        <w:t xml:space="preserve"> </w:t>
      </w:r>
      <w:r>
        <w:rPr>
          <w:sz w:val="24"/>
          <w:szCs w:val="24"/>
        </w:rPr>
        <w:t>Therefore, the following modified discovery procedure applies to this case:</w:t>
      </w:r>
    </w:p>
    <w:p w:rsidR="00D272BA" w:rsidRDefault="00D272BA" w:rsidP="00FB1D69">
      <w:pPr>
        <w:spacing w:line="360" w:lineRule="auto"/>
        <w:rPr>
          <w:sz w:val="24"/>
          <w:szCs w:val="24"/>
        </w:rPr>
      </w:pPr>
    </w:p>
    <w:p w:rsidR="00D272BA" w:rsidRDefault="00D272BA" w:rsidP="00FB1D69">
      <w:pPr>
        <w:numPr>
          <w:ilvl w:val="0"/>
          <w:numId w:val="4"/>
        </w:numPr>
        <w:tabs>
          <w:tab w:val="clear" w:pos="360"/>
          <w:tab w:val="num" w:pos="1440"/>
        </w:tabs>
        <w:ind w:left="1440" w:right="1440" w:firstLine="0"/>
        <w:rPr>
          <w:sz w:val="24"/>
          <w:szCs w:val="24"/>
        </w:rPr>
      </w:pPr>
      <w:r>
        <w:rPr>
          <w:sz w:val="24"/>
          <w:szCs w:val="24"/>
        </w:rPr>
        <w:t>Answers to written interrogatories shall be served in-hand within ten (10) calendar days of service.</w:t>
      </w:r>
      <w:r w:rsidR="00BF62D2">
        <w:rPr>
          <w:sz w:val="24"/>
          <w:szCs w:val="24"/>
        </w:rPr>
        <w:t xml:space="preserve">  </w:t>
      </w:r>
      <w:r w:rsidR="00A73995">
        <w:rPr>
          <w:sz w:val="24"/>
          <w:szCs w:val="24"/>
        </w:rPr>
        <w:t>Discovery requests received after noon on a Friday will be deemed as served on the following Monday</w:t>
      </w:r>
      <w:r w:rsidR="00BF62D2">
        <w:rPr>
          <w:sz w:val="24"/>
          <w:szCs w:val="24"/>
        </w:rPr>
        <w:t>.</w:t>
      </w:r>
    </w:p>
    <w:p w:rsidR="00D272BA" w:rsidRDefault="00D272BA" w:rsidP="00D272BA">
      <w:pPr>
        <w:ind w:right="1440"/>
        <w:rPr>
          <w:sz w:val="24"/>
          <w:szCs w:val="24"/>
        </w:rPr>
      </w:pPr>
    </w:p>
    <w:p w:rsidR="00D272BA" w:rsidRPr="00BF62D2" w:rsidRDefault="00D272BA" w:rsidP="00D272BA">
      <w:pPr>
        <w:numPr>
          <w:ilvl w:val="0"/>
          <w:numId w:val="4"/>
        </w:numPr>
        <w:tabs>
          <w:tab w:val="clear" w:pos="360"/>
          <w:tab w:val="num" w:pos="1440"/>
        </w:tabs>
        <w:ind w:left="1440" w:right="1440" w:firstLine="0"/>
        <w:rPr>
          <w:sz w:val="24"/>
          <w:szCs w:val="24"/>
        </w:rPr>
      </w:pPr>
      <w:r w:rsidRPr="00BF62D2">
        <w:rPr>
          <w:sz w:val="24"/>
          <w:szCs w:val="24"/>
        </w:rPr>
        <w:t>Objections to interrogatories</w:t>
      </w:r>
      <w:r w:rsidR="00A73995">
        <w:rPr>
          <w:sz w:val="24"/>
          <w:szCs w:val="24"/>
        </w:rPr>
        <w:t xml:space="preserve"> shall</w:t>
      </w:r>
      <w:r w:rsidRPr="00BF62D2">
        <w:rPr>
          <w:sz w:val="24"/>
          <w:szCs w:val="24"/>
        </w:rPr>
        <w:t xml:space="preserve"> be communicated orally within three (3) calendar days of service</w:t>
      </w:r>
      <w:r w:rsidR="00A73995">
        <w:rPr>
          <w:sz w:val="24"/>
          <w:szCs w:val="24"/>
        </w:rPr>
        <w:t xml:space="preserve"> of the interrogatories; unresolved </w:t>
      </w:r>
      <w:r w:rsidRPr="00BF62D2">
        <w:rPr>
          <w:sz w:val="24"/>
          <w:szCs w:val="24"/>
        </w:rPr>
        <w:t xml:space="preserve">objections </w:t>
      </w:r>
      <w:r w:rsidR="00A73995">
        <w:rPr>
          <w:sz w:val="24"/>
          <w:szCs w:val="24"/>
        </w:rPr>
        <w:t xml:space="preserve">shall </w:t>
      </w:r>
      <w:r w:rsidRPr="00BF62D2">
        <w:rPr>
          <w:sz w:val="24"/>
          <w:szCs w:val="24"/>
        </w:rPr>
        <w:t xml:space="preserve">be served upon the Presiding </w:t>
      </w:r>
      <w:r w:rsidR="008C32FF">
        <w:rPr>
          <w:sz w:val="24"/>
          <w:szCs w:val="24"/>
        </w:rPr>
        <w:t>ALJs</w:t>
      </w:r>
      <w:r w:rsidRPr="00BF62D2">
        <w:rPr>
          <w:sz w:val="24"/>
          <w:szCs w:val="24"/>
        </w:rPr>
        <w:t xml:space="preserve"> within five (5) days of service of</w:t>
      </w:r>
      <w:r w:rsidR="00A73995">
        <w:rPr>
          <w:sz w:val="24"/>
          <w:szCs w:val="24"/>
        </w:rPr>
        <w:t xml:space="preserve"> the </w:t>
      </w:r>
      <w:r w:rsidRPr="00BF62D2">
        <w:rPr>
          <w:sz w:val="24"/>
          <w:szCs w:val="24"/>
        </w:rPr>
        <w:t>interrogatories.</w:t>
      </w:r>
    </w:p>
    <w:p w:rsidR="00D272BA" w:rsidRDefault="00D272BA" w:rsidP="00D272BA">
      <w:pPr>
        <w:ind w:right="1440"/>
        <w:rPr>
          <w:sz w:val="24"/>
          <w:szCs w:val="24"/>
        </w:rPr>
      </w:pPr>
    </w:p>
    <w:p w:rsidR="00A73995" w:rsidRDefault="00A73995" w:rsidP="00A73995">
      <w:pPr>
        <w:numPr>
          <w:ilvl w:val="0"/>
          <w:numId w:val="4"/>
        </w:numPr>
        <w:tabs>
          <w:tab w:val="clear" w:pos="360"/>
          <w:tab w:val="num" w:pos="1440"/>
        </w:tabs>
        <w:ind w:left="1440" w:right="1440" w:firstLine="0"/>
        <w:rPr>
          <w:sz w:val="24"/>
          <w:szCs w:val="24"/>
        </w:rPr>
      </w:pPr>
      <w:r>
        <w:rPr>
          <w:sz w:val="24"/>
          <w:szCs w:val="24"/>
        </w:rPr>
        <w:t>Responses to requests for document production, entry for inspection, or other purposes must be served in-hand within ten (10) calendar days of service.</w:t>
      </w:r>
    </w:p>
    <w:p w:rsidR="00A73995" w:rsidRDefault="00A73995" w:rsidP="00A73995">
      <w:pPr>
        <w:ind w:right="1440"/>
        <w:rPr>
          <w:sz w:val="24"/>
          <w:szCs w:val="24"/>
        </w:rPr>
      </w:pPr>
    </w:p>
    <w:p w:rsidR="00D272BA" w:rsidRDefault="00A73995" w:rsidP="00D272BA">
      <w:pPr>
        <w:numPr>
          <w:ilvl w:val="0"/>
          <w:numId w:val="4"/>
        </w:numPr>
        <w:tabs>
          <w:tab w:val="clear" w:pos="360"/>
          <w:tab w:val="num" w:pos="1440"/>
        </w:tabs>
        <w:ind w:left="1440" w:right="1440" w:firstLine="0"/>
        <w:rPr>
          <w:sz w:val="24"/>
          <w:szCs w:val="24"/>
        </w:rPr>
      </w:pPr>
      <w:r>
        <w:rPr>
          <w:sz w:val="24"/>
          <w:szCs w:val="24"/>
        </w:rPr>
        <w:t>Requests for admissions will be deemed admitted unless answered within ten (10) calendar days or objected to within five (5) calendar days of service.</w:t>
      </w:r>
    </w:p>
    <w:p w:rsidR="00BF62D2" w:rsidRDefault="00BF62D2" w:rsidP="00BF62D2">
      <w:pPr>
        <w:ind w:left="1440" w:right="1440"/>
        <w:rPr>
          <w:sz w:val="24"/>
          <w:szCs w:val="24"/>
        </w:rPr>
      </w:pPr>
    </w:p>
    <w:p w:rsidR="00D272BA" w:rsidRDefault="00D272BA" w:rsidP="00D272BA">
      <w:pPr>
        <w:numPr>
          <w:ilvl w:val="0"/>
          <w:numId w:val="4"/>
        </w:numPr>
        <w:tabs>
          <w:tab w:val="clear" w:pos="360"/>
          <w:tab w:val="num" w:pos="1440"/>
        </w:tabs>
        <w:ind w:left="1440" w:right="1440" w:firstLine="0"/>
        <w:rPr>
          <w:sz w:val="24"/>
          <w:szCs w:val="24"/>
        </w:rPr>
      </w:pPr>
      <w:r>
        <w:rPr>
          <w:sz w:val="24"/>
          <w:szCs w:val="24"/>
        </w:rPr>
        <w:t>Answers to on-the-record data requests shall be served in-hand within seven (7) calendar days of the requests.</w:t>
      </w:r>
    </w:p>
    <w:p w:rsidR="00D272BA" w:rsidRDefault="00D272BA" w:rsidP="00D272BA">
      <w:pPr>
        <w:ind w:right="1440"/>
        <w:rPr>
          <w:sz w:val="24"/>
          <w:szCs w:val="24"/>
        </w:rPr>
      </w:pPr>
    </w:p>
    <w:p w:rsidR="00BF62D2" w:rsidRDefault="00BF62D2" w:rsidP="00D272BA">
      <w:pPr>
        <w:ind w:right="1440"/>
        <w:rPr>
          <w:sz w:val="24"/>
          <w:szCs w:val="24"/>
        </w:rPr>
      </w:pPr>
    </w:p>
    <w:p w:rsidR="00BF62D2" w:rsidRPr="00BF62D2" w:rsidRDefault="00BF62D2" w:rsidP="00BF62D2">
      <w:pPr>
        <w:spacing w:line="360" w:lineRule="auto"/>
        <w:rPr>
          <w:sz w:val="24"/>
          <w:szCs w:val="24"/>
        </w:rPr>
      </w:pPr>
      <w:r w:rsidRPr="00BF62D2">
        <w:rPr>
          <w:sz w:val="24"/>
          <w:szCs w:val="24"/>
        </w:rPr>
        <w:t xml:space="preserve">The parties must, in good faith and on an informal basis, attempt to resolve any discovery dispute amicably among themselves, before contacting the Presiding </w:t>
      </w:r>
      <w:r w:rsidR="008C32FF">
        <w:rPr>
          <w:sz w:val="24"/>
          <w:szCs w:val="24"/>
        </w:rPr>
        <w:t>ALJs</w:t>
      </w:r>
      <w:r w:rsidR="00A73995">
        <w:rPr>
          <w:sz w:val="24"/>
          <w:szCs w:val="24"/>
        </w:rPr>
        <w:t xml:space="preserve"> </w:t>
      </w:r>
      <w:r w:rsidRPr="00BF62D2">
        <w:rPr>
          <w:sz w:val="24"/>
          <w:szCs w:val="24"/>
        </w:rPr>
        <w:t>for resolution.</w:t>
      </w:r>
      <w:r w:rsidRPr="00BF62D2">
        <w:rPr>
          <w:rStyle w:val="FootnoteReference"/>
          <w:sz w:val="24"/>
          <w:szCs w:val="24"/>
          <w:vertAlign w:val="superscript"/>
        </w:rPr>
        <w:footnoteReference w:id="1"/>
      </w:r>
    </w:p>
    <w:p w:rsidR="00BF62D2" w:rsidRDefault="00BF62D2" w:rsidP="00D272BA">
      <w:pPr>
        <w:ind w:right="1440"/>
        <w:rPr>
          <w:sz w:val="24"/>
          <w:szCs w:val="24"/>
        </w:rPr>
      </w:pP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t>Settlement and Stipulations</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z w:val="24"/>
          <w:szCs w:val="24"/>
        </w:rPr>
      </w:pPr>
      <w:r>
        <w:rPr>
          <w:sz w:val="24"/>
          <w:szCs w:val="24"/>
        </w:rPr>
        <w:tab/>
      </w:r>
      <w:r>
        <w:rPr>
          <w:sz w:val="24"/>
          <w:szCs w:val="24"/>
        </w:rPr>
        <w:tab/>
        <w:t xml:space="preserve">The parties are reminded it is the Commission’s policy to encourage settlements.  52 Pa. Code §5.231(a).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Presiding </w:t>
      </w:r>
      <w:r w:rsidR="008C32FF">
        <w:rPr>
          <w:sz w:val="24"/>
          <w:szCs w:val="24"/>
        </w:rPr>
        <w:t>ALJs</w:t>
      </w:r>
      <w:r w:rsidR="00A73995">
        <w:rPr>
          <w:sz w:val="24"/>
          <w:szCs w:val="24"/>
        </w:rPr>
        <w:t xml:space="preserve"> </w:t>
      </w:r>
      <w:r>
        <w:rPr>
          <w:sz w:val="24"/>
          <w:szCs w:val="24"/>
        </w:rPr>
        <w:t xml:space="preserve">no later than the close of business on </w:t>
      </w:r>
      <w:r w:rsidR="00A73995" w:rsidRPr="00DC478C">
        <w:rPr>
          <w:b/>
          <w:sz w:val="24"/>
          <w:szCs w:val="24"/>
        </w:rPr>
        <w:t>May 3, 2013</w:t>
      </w:r>
      <w:r w:rsidR="00A73995">
        <w:rPr>
          <w:sz w:val="24"/>
          <w:szCs w:val="24"/>
        </w:rPr>
        <w:t xml:space="preserve">.  </w:t>
      </w:r>
      <w:r>
        <w:rPr>
          <w:sz w:val="24"/>
          <w:szCs w:val="24"/>
        </w:rPr>
        <w:t xml:space="preserve">In addition to </w:t>
      </w:r>
      <w:r w:rsidR="00A73995">
        <w:rPr>
          <w:sz w:val="24"/>
          <w:szCs w:val="24"/>
        </w:rPr>
        <w:t xml:space="preserve">service of a </w:t>
      </w:r>
      <w:r>
        <w:rPr>
          <w:sz w:val="24"/>
          <w:szCs w:val="24"/>
        </w:rPr>
        <w:t>hard copy, the Secretary must rec</w:t>
      </w:r>
      <w:r w:rsidR="009D4E2A">
        <w:rPr>
          <w:sz w:val="24"/>
          <w:szCs w:val="24"/>
        </w:rPr>
        <w:t xml:space="preserve">eive these documents </w:t>
      </w:r>
      <w:r w:rsidR="009D4E2A">
        <w:rPr>
          <w:sz w:val="24"/>
          <w:szCs w:val="24"/>
        </w:rPr>
        <w:lastRenderedPageBreak/>
        <w:t>on a CD ROM</w:t>
      </w:r>
      <w:r>
        <w:rPr>
          <w:sz w:val="24"/>
          <w:szCs w:val="24"/>
        </w:rPr>
        <w:t xml:space="preserve"> in searchable PDF format.  Where possible, the parties must submit to the Presiding </w:t>
      </w:r>
      <w:r w:rsidR="008C32FF">
        <w:rPr>
          <w:sz w:val="24"/>
          <w:szCs w:val="24"/>
        </w:rPr>
        <w:t>ALJs</w:t>
      </w:r>
      <w:r>
        <w:rPr>
          <w:sz w:val="24"/>
          <w:szCs w:val="24"/>
        </w:rPr>
        <w:t xml:space="preserve"> one hard copy of these documents and one copy by email</w:t>
      </w:r>
      <w:r w:rsidR="00B35A96">
        <w:rPr>
          <w:sz w:val="24"/>
          <w:szCs w:val="24"/>
        </w:rPr>
        <w:t xml:space="preserve">.  </w:t>
      </w:r>
      <w:r>
        <w:rPr>
          <w:sz w:val="24"/>
          <w:szCs w:val="24"/>
        </w:rPr>
        <w:t xml:space="preserve">The electronic version of the documents served on the Presiding </w:t>
      </w:r>
      <w:r w:rsidR="008C32FF">
        <w:rPr>
          <w:sz w:val="24"/>
          <w:szCs w:val="24"/>
        </w:rPr>
        <w:t>ALJs</w:t>
      </w:r>
      <w:r w:rsidR="00B35A96">
        <w:rPr>
          <w:sz w:val="24"/>
          <w:szCs w:val="24"/>
        </w:rPr>
        <w:t xml:space="preserve"> </w:t>
      </w:r>
      <w:r>
        <w:rPr>
          <w:sz w:val="24"/>
          <w:szCs w:val="24"/>
        </w:rPr>
        <w:t xml:space="preserve">must be prepared on an IBM compatible </w:t>
      </w:r>
      <w:r w:rsidRPr="009D4E2A">
        <w:rPr>
          <w:sz w:val="24"/>
          <w:szCs w:val="24"/>
        </w:rPr>
        <w:t xml:space="preserve">system in </w:t>
      </w:r>
      <w:r w:rsidRPr="009D4E2A">
        <w:rPr>
          <w:sz w:val="24"/>
          <w:szCs w:val="24"/>
          <w:u w:val="single"/>
        </w:rPr>
        <w:t>Microsoft Office Word 20</w:t>
      </w:r>
      <w:r w:rsidR="009D4E2A">
        <w:rPr>
          <w:sz w:val="24"/>
          <w:szCs w:val="24"/>
          <w:u w:val="single"/>
        </w:rPr>
        <w:t>10</w:t>
      </w:r>
      <w:r w:rsidRPr="009D4E2A">
        <w:rPr>
          <w:sz w:val="24"/>
          <w:szCs w:val="24"/>
        </w:rPr>
        <w:t xml:space="preserve"> format or in an earlier version of this software application.</w:t>
      </w:r>
    </w:p>
    <w:p w:rsidR="00D272BA" w:rsidRDefault="00D272BA" w:rsidP="00E85EF6">
      <w:pPr>
        <w:pStyle w:val="Footer"/>
        <w:tabs>
          <w:tab w:val="clear" w:pos="4320"/>
          <w:tab w:val="clear" w:pos="8640"/>
        </w:tabs>
        <w:spacing w:line="360" w:lineRule="auto"/>
        <w:rPr>
          <w:sz w:val="24"/>
          <w:szCs w:val="24"/>
        </w:rPr>
      </w:pPr>
      <w:r>
        <w:rPr>
          <w:sz w:val="24"/>
          <w:szCs w:val="24"/>
        </w:rPr>
        <w:t xml:space="preserve"> </w:t>
      </w:r>
    </w:p>
    <w:p w:rsidR="00B35A96" w:rsidRDefault="00D272BA" w:rsidP="009F65AF">
      <w:pPr>
        <w:pStyle w:val="Footer"/>
        <w:tabs>
          <w:tab w:val="clear" w:pos="4320"/>
          <w:tab w:val="clear" w:pos="8640"/>
        </w:tabs>
        <w:spacing w:line="360" w:lineRule="auto"/>
        <w:rPr>
          <w:sz w:val="24"/>
          <w:szCs w:val="24"/>
        </w:rPr>
      </w:pPr>
      <w:r>
        <w:rPr>
          <w:sz w:val="24"/>
          <w:szCs w:val="24"/>
        </w:rPr>
        <w:tab/>
      </w:r>
      <w:r>
        <w:rPr>
          <w:sz w:val="24"/>
          <w:szCs w:val="24"/>
        </w:rPr>
        <w:tab/>
        <w:t>If settlement is not feasible, the parties are encouraged to stipulate to any matters they reasonably can to expedite this proceeding, lessen the burden of time and expenses in litigation on all parties and conserve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B35A96" w:rsidRDefault="00B35A96" w:rsidP="009F65AF">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t>Cross-Examination</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z w:val="24"/>
          <w:szCs w:val="24"/>
        </w:rPr>
      </w:pPr>
      <w:r>
        <w:rPr>
          <w:sz w:val="24"/>
          <w:szCs w:val="24"/>
        </w:rPr>
        <w:tab/>
      </w:r>
      <w:r>
        <w:rPr>
          <w:sz w:val="24"/>
          <w:szCs w:val="24"/>
        </w:rPr>
        <w:tab/>
        <w:t>Friendly cross-examination or cumulative cross-examination will not be permitted.  52 Pa. Code §§5.76 &amp; 5.243.</w:t>
      </w:r>
    </w:p>
    <w:p w:rsidR="00D272BA" w:rsidRDefault="00D272BA" w:rsidP="00D272BA">
      <w:pPr>
        <w:pStyle w:val="Footer"/>
        <w:tabs>
          <w:tab w:val="left" w:pos="720"/>
        </w:tabs>
        <w:spacing w:line="360" w:lineRule="auto"/>
        <w:jc w:val="center"/>
        <w:rPr>
          <w:b/>
          <w:sz w:val="24"/>
          <w:szCs w:val="24"/>
          <w:u w:val="single"/>
        </w:rPr>
      </w:pP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t>Briefs</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z w:val="24"/>
          <w:szCs w:val="24"/>
        </w:rPr>
      </w:pPr>
      <w:r>
        <w:rPr>
          <w:sz w:val="24"/>
          <w:szCs w:val="24"/>
        </w:rPr>
        <w:tab/>
      </w:r>
      <w:r>
        <w:rPr>
          <w:sz w:val="24"/>
          <w:szCs w:val="24"/>
        </w:rPr>
        <w:tab/>
        <w:t xml:space="preserve">The parties must comply with 52 Pa. Code §§5.501, </w:t>
      </w:r>
      <w:r>
        <w:rPr>
          <w:i/>
          <w:sz w:val="24"/>
          <w:szCs w:val="24"/>
        </w:rPr>
        <w:t>et</w:t>
      </w:r>
      <w:r>
        <w:rPr>
          <w:sz w:val="24"/>
          <w:szCs w:val="24"/>
        </w:rPr>
        <w:t xml:space="preserve"> </w:t>
      </w:r>
      <w:r>
        <w:rPr>
          <w:i/>
          <w:sz w:val="24"/>
          <w:szCs w:val="24"/>
        </w:rPr>
        <w:t>seq</w:t>
      </w:r>
      <w:r>
        <w:rPr>
          <w:sz w:val="24"/>
          <w:szCs w:val="24"/>
        </w:rPr>
        <w:t>., regarding the preparation and filing of briefs.  Page limitations on briefs will be discussed at the hearing.  Where possible, the parties shall submit to the Presiding ALJ</w:t>
      </w:r>
      <w:r w:rsidR="004A19F6">
        <w:rPr>
          <w:sz w:val="24"/>
          <w:szCs w:val="24"/>
        </w:rPr>
        <w:t>s</w:t>
      </w:r>
      <w:r>
        <w:rPr>
          <w:sz w:val="24"/>
          <w:szCs w:val="24"/>
        </w:rPr>
        <w:t xml:space="preserve"> one hard copy of their briefs and one copy </w:t>
      </w:r>
      <w:r w:rsidRPr="009F65AF">
        <w:rPr>
          <w:sz w:val="24"/>
          <w:szCs w:val="24"/>
        </w:rPr>
        <w:t>by email</w:t>
      </w:r>
      <w:r w:rsidR="009F65AF">
        <w:rPr>
          <w:sz w:val="24"/>
          <w:szCs w:val="24"/>
        </w:rPr>
        <w:t>.</w:t>
      </w:r>
      <w:r w:rsidRPr="009F65AF">
        <w:rPr>
          <w:sz w:val="24"/>
          <w:szCs w:val="24"/>
        </w:rPr>
        <w:t xml:space="preserve"> </w:t>
      </w:r>
      <w:r w:rsidR="004A19F6">
        <w:rPr>
          <w:sz w:val="24"/>
          <w:szCs w:val="24"/>
        </w:rPr>
        <w:t xml:space="preserve"> </w:t>
      </w:r>
      <w:r>
        <w:rPr>
          <w:sz w:val="24"/>
          <w:szCs w:val="24"/>
        </w:rPr>
        <w:t>If a party cannot provide a copy by email or on computer dis</w:t>
      </w:r>
      <w:r w:rsidR="00B0423E">
        <w:rPr>
          <w:sz w:val="24"/>
          <w:szCs w:val="24"/>
        </w:rPr>
        <w:t>c</w:t>
      </w:r>
      <w:r>
        <w:rPr>
          <w:sz w:val="24"/>
          <w:szCs w:val="24"/>
        </w:rPr>
        <w:t xml:space="preserve">, it must submit two hard copies of briefs.  </w:t>
      </w:r>
      <w:r w:rsidRPr="002B7D6F">
        <w:rPr>
          <w:b/>
          <w:sz w:val="24"/>
          <w:szCs w:val="24"/>
        </w:rPr>
        <w:t xml:space="preserve">The electronic version of a brief must be prepared on an IBM compatible system in </w:t>
      </w:r>
      <w:r w:rsidRPr="002B7D6F">
        <w:rPr>
          <w:b/>
          <w:sz w:val="24"/>
          <w:szCs w:val="24"/>
          <w:u w:val="single"/>
        </w:rPr>
        <w:t>Microsoft Office Word 20</w:t>
      </w:r>
      <w:r w:rsidR="009F65AF" w:rsidRPr="002B7D6F">
        <w:rPr>
          <w:b/>
          <w:sz w:val="24"/>
          <w:szCs w:val="24"/>
          <w:u w:val="single"/>
        </w:rPr>
        <w:t>10</w:t>
      </w:r>
      <w:r w:rsidRPr="002B7D6F">
        <w:rPr>
          <w:b/>
          <w:sz w:val="24"/>
          <w:szCs w:val="24"/>
        </w:rPr>
        <w:t xml:space="preserve"> format or in an earlier version of this software application.</w:t>
      </w:r>
      <w:r>
        <w:rPr>
          <w:sz w:val="24"/>
          <w:szCs w:val="24"/>
        </w:rPr>
        <w:t xml:space="preserve">  If </w:t>
      </w:r>
      <w:r w:rsidR="00B35A96">
        <w:rPr>
          <w:sz w:val="24"/>
          <w:szCs w:val="24"/>
        </w:rPr>
        <w:t xml:space="preserve">any questions arise, </w:t>
      </w:r>
      <w:r>
        <w:rPr>
          <w:sz w:val="24"/>
          <w:szCs w:val="24"/>
        </w:rPr>
        <w:t xml:space="preserve">please call the office of the Presiding </w:t>
      </w:r>
      <w:r w:rsidR="008C32FF">
        <w:rPr>
          <w:sz w:val="24"/>
          <w:szCs w:val="24"/>
        </w:rPr>
        <w:t>ALJs</w:t>
      </w:r>
      <w:r>
        <w:rPr>
          <w:sz w:val="24"/>
          <w:szCs w:val="24"/>
        </w:rPr>
        <w:t xml:space="preserve"> for clarification.</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jc w:val="center"/>
        <w:rPr>
          <w:sz w:val="24"/>
          <w:szCs w:val="24"/>
        </w:rPr>
      </w:pPr>
      <w:r>
        <w:rPr>
          <w:b/>
          <w:sz w:val="24"/>
          <w:szCs w:val="24"/>
          <w:u w:val="single"/>
        </w:rPr>
        <w:lastRenderedPageBreak/>
        <w:t>Modification</w:t>
      </w:r>
    </w:p>
    <w:p w:rsidR="00D272BA" w:rsidRDefault="00D272BA" w:rsidP="00E85EF6">
      <w:pPr>
        <w:pStyle w:val="Footer"/>
        <w:tabs>
          <w:tab w:val="clear" w:pos="4320"/>
          <w:tab w:val="clear" w:pos="8640"/>
        </w:tabs>
        <w:spacing w:line="360" w:lineRule="auto"/>
        <w:rPr>
          <w:sz w:val="24"/>
          <w:szCs w:val="24"/>
        </w:rPr>
      </w:pPr>
    </w:p>
    <w:p w:rsidR="00D272BA" w:rsidRDefault="00D272BA" w:rsidP="00E85EF6">
      <w:pPr>
        <w:pStyle w:val="Footer"/>
        <w:tabs>
          <w:tab w:val="clear" w:pos="4320"/>
          <w:tab w:val="clear" w:pos="8640"/>
        </w:tabs>
        <w:spacing w:line="360" w:lineRule="auto"/>
        <w:rPr>
          <w:spacing w:val="-3"/>
          <w:sz w:val="24"/>
          <w:szCs w:val="24"/>
        </w:rPr>
      </w:pPr>
      <w:r>
        <w:rPr>
          <w:sz w:val="24"/>
          <w:szCs w:val="24"/>
        </w:rPr>
        <w:tab/>
      </w:r>
      <w:r>
        <w:rPr>
          <w:sz w:val="24"/>
          <w:szCs w:val="24"/>
        </w:rPr>
        <w:tab/>
        <w:t xml:space="preserve">Any of the provisions of this </w:t>
      </w:r>
      <w:r>
        <w:rPr>
          <w:spacing w:val="-3"/>
          <w:sz w:val="24"/>
          <w:szCs w:val="24"/>
        </w:rPr>
        <w:t>Prehearing Order may be modified upon motion and good cause shown by any party in interest.</w:t>
      </w:r>
    </w:p>
    <w:p w:rsidR="00D272BA" w:rsidRDefault="000C47D7" w:rsidP="00D272BA">
      <w:pPr>
        <w:pStyle w:val="Footer"/>
        <w:tabs>
          <w:tab w:val="left" w:pos="720"/>
        </w:tabs>
        <w:spacing w:line="360" w:lineRule="auto"/>
        <w:rPr>
          <w:spacing w:val="-3"/>
          <w:sz w:val="24"/>
          <w:szCs w:val="24"/>
        </w:rPr>
      </w:pPr>
      <w:r w:rsidRPr="000C47D7">
        <w:rPr>
          <w:rFonts w:ascii="CG Times" w:hAnsi="CG Times" w:cs="CG Times"/>
          <w:noProof/>
          <w:sz w:val="24"/>
          <w:szCs w:val="24"/>
        </w:rPr>
        <w:drawing>
          <wp:anchor distT="0" distB="0" distL="114300" distR="114300" simplePos="0" relativeHeight="251659264" behindDoc="1" locked="0" layoutInCell="1" allowOverlap="1" wp14:anchorId="7B918B3A" wp14:editId="1997373F">
            <wp:simplePos x="0" y="0"/>
            <wp:positionH relativeFrom="column">
              <wp:posOffset>2609850</wp:posOffset>
            </wp:positionH>
            <wp:positionV relativeFrom="paragraph">
              <wp:posOffset>204470</wp:posOffset>
            </wp:positionV>
            <wp:extent cx="2619375" cy="1047750"/>
            <wp:effectExtent l="0" t="0" r="9525"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2BA" w:rsidRDefault="00AB4C7C" w:rsidP="00D272BA">
      <w:pPr>
        <w:pStyle w:val="Footer"/>
        <w:tabs>
          <w:tab w:val="left" w:pos="720"/>
        </w:tabs>
        <w:spacing w:line="360" w:lineRule="auto"/>
        <w:rPr>
          <w:spacing w:val="-3"/>
          <w:sz w:val="24"/>
          <w:szCs w:val="24"/>
        </w:rPr>
      </w:pPr>
      <w:r>
        <w:rPr>
          <w:spacing w:val="-3"/>
          <w:sz w:val="24"/>
          <w:szCs w:val="24"/>
        </w:rPr>
        <w:tab/>
      </w:r>
      <w:r>
        <w:rPr>
          <w:spacing w:val="-3"/>
          <w:sz w:val="24"/>
          <w:szCs w:val="24"/>
        </w:rPr>
        <w:tab/>
      </w:r>
    </w:p>
    <w:p w:rsidR="00D272BA" w:rsidRDefault="00D272BA" w:rsidP="000C47D7">
      <w:pPr>
        <w:pStyle w:val="Footer"/>
        <w:tabs>
          <w:tab w:val="clear" w:pos="4320"/>
          <w:tab w:val="clear" w:pos="8640"/>
        </w:tabs>
        <w:rPr>
          <w:spacing w:val="-3"/>
          <w:sz w:val="24"/>
          <w:szCs w:val="24"/>
        </w:rPr>
      </w:pPr>
      <w:r>
        <w:rPr>
          <w:spacing w:val="-3"/>
          <w:sz w:val="24"/>
          <w:szCs w:val="24"/>
        </w:rPr>
        <w:t xml:space="preserve">Dated:  </w:t>
      </w:r>
      <w:r w:rsidR="00B35A96" w:rsidRPr="000C47D7">
        <w:rPr>
          <w:spacing w:val="-3"/>
          <w:sz w:val="24"/>
          <w:szCs w:val="24"/>
          <w:u w:val="single"/>
        </w:rPr>
        <w:t>February 2</w:t>
      </w:r>
      <w:r w:rsidR="0086286C" w:rsidRPr="000C47D7">
        <w:rPr>
          <w:spacing w:val="-3"/>
          <w:sz w:val="24"/>
          <w:szCs w:val="24"/>
          <w:u w:val="single"/>
        </w:rPr>
        <w:t>2</w:t>
      </w:r>
      <w:r w:rsidR="00B35A96" w:rsidRPr="000C47D7">
        <w:rPr>
          <w:spacing w:val="-3"/>
          <w:sz w:val="24"/>
          <w:szCs w:val="24"/>
          <w:u w:val="single"/>
        </w:rPr>
        <w:t>, 2013</w:t>
      </w:r>
      <w:r w:rsidR="00AB4C7C" w:rsidRPr="00AB4C7C">
        <w:rPr>
          <w:spacing w:val="-3"/>
          <w:sz w:val="24"/>
          <w:szCs w:val="24"/>
        </w:rPr>
        <w:tab/>
      </w:r>
      <w:r w:rsidR="00AB4C7C">
        <w:rPr>
          <w:spacing w:val="-3"/>
          <w:sz w:val="24"/>
          <w:szCs w:val="24"/>
        </w:rPr>
        <w:tab/>
      </w:r>
      <w:r w:rsidR="00AB4C7C">
        <w:rPr>
          <w:spacing w:val="-3"/>
          <w:sz w:val="24"/>
          <w:szCs w:val="24"/>
        </w:rPr>
        <w:tab/>
      </w:r>
      <w:r w:rsidR="00AB4C7C">
        <w:rPr>
          <w:spacing w:val="-3"/>
          <w:sz w:val="24"/>
          <w:szCs w:val="24"/>
        </w:rPr>
        <w:tab/>
      </w:r>
    </w:p>
    <w:p w:rsidR="000653C8" w:rsidRDefault="000653C8" w:rsidP="00AB4C7C">
      <w:pPr>
        <w:pStyle w:val="Footer"/>
        <w:tabs>
          <w:tab w:val="clear" w:pos="4320"/>
          <w:tab w:val="clear" w:pos="8640"/>
        </w:tabs>
        <w:rPr>
          <w:spacing w:val="-3"/>
          <w:sz w:val="24"/>
          <w:szCs w:val="24"/>
        </w:rPr>
      </w:pPr>
    </w:p>
    <w:p w:rsidR="000653C8" w:rsidRDefault="000653C8" w:rsidP="00AB4C7C">
      <w:pPr>
        <w:pStyle w:val="Footer"/>
        <w:tabs>
          <w:tab w:val="clear" w:pos="4320"/>
          <w:tab w:val="clear" w:pos="8640"/>
        </w:tabs>
        <w:rPr>
          <w:spacing w:val="-3"/>
          <w:sz w:val="24"/>
          <w:szCs w:val="24"/>
        </w:rPr>
      </w:pPr>
    </w:p>
    <w:p w:rsidR="00B35A96" w:rsidRDefault="00B35A96" w:rsidP="00AB4C7C">
      <w:pPr>
        <w:pStyle w:val="Footer"/>
        <w:tabs>
          <w:tab w:val="clear" w:pos="4320"/>
          <w:tab w:val="clear" w:pos="8640"/>
        </w:tab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p>
    <w:p w:rsidR="000C47D7" w:rsidRDefault="00B35A96" w:rsidP="00AB4C7C">
      <w:pPr>
        <w:pStyle w:val="Footer"/>
        <w:tabs>
          <w:tab w:val="clear" w:pos="4320"/>
          <w:tab w:val="clear" w:pos="8640"/>
        </w:tab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rsidR="00584FD4" w:rsidRDefault="00584FD4" w:rsidP="00584FD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584FD4" w:rsidRDefault="00584FD4" w:rsidP="00584FD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w:t>
      </w:r>
    </w:p>
    <w:p w:rsidR="00584FD4" w:rsidRDefault="00584FD4" w:rsidP="00584FD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Jeffrey Watson</w:t>
      </w:r>
    </w:p>
    <w:p w:rsidR="00584FD4" w:rsidRDefault="00584FD4" w:rsidP="00584FD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84FD4" w:rsidRDefault="00584FD4" w:rsidP="00584FD4">
      <w:pPr>
        <w:pStyle w:val="ParaTab1"/>
        <w:ind w:firstLine="0"/>
        <w:rPr>
          <w:rFonts w:ascii="Times New Roman" w:hAnsi="Times New Roman" w:cs="Times New Roman"/>
          <w:spacing w:val="-3"/>
        </w:rPr>
      </w:pPr>
    </w:p>
    <w:p w:rsidR="00584FD4" w:rsidRDefault="00584FD4" w:rsidP="00584FD4">
      <w:pPr>
        <w:rPr>
          <w:spacing w:val="-3"/>
        </w:rPr>
        <w:sectPr w:rsidR="00584FD4" w:rsidSect="00FB1D69">
          <w:footerReference w:type="default" r:id="rId12"/>
          <w:pgSz w:w="12240" w:h="15840"/>
          <w:pgMar w:top="1440" w:right="1440" w:bottom="1440" w:left="1440" w:header="720" w:footer="720" w:gutter="0"/>
          <w:cols w:space="720"/>
          <w:titlePg/>
          <w:docGrid w:linePitch="272"/>
        </w:sectPr>
      </w:pPr>
    </w:p>
    <w:p w:rsidR="00C76351" w:rsidRDefault="00C76351" w:rsidP="00C76351">
      <w:pPr>
        <w:rPr>
          <w:rFonts w:ascii="Microsoft Sans Serif" w:hAnsi="Microsoft Sans Serif" w:cs="Microsoft Sans Serif"/>
          <w:b/>
          <w:szCs w:val="24"/>
          <w:u w:val="single"/>
        </w:rPr>
      </w:pPr>
      <w:r>
        <w:rPr>
          <w:rFonts w:ascii="Microsoft Sans Serif" w:hAnsi="Microsoft Sans Serif" w:cs="Microsoft Sans Serif"/>
          <w:b/>
          <w:szCs w:val="24"/>
          <w:u w:val="single"/>
        </w:rPr>
        <w:lastRenderedPageBreak/>
        <w:t>R-2013-2341604 – PENNSYLVANIA PUBLIC UTILITY COMMISSION v. PEOPLES TWP LLC</w:t>
      </w:r>
    </w:p>
    <w:p w:rsidR="00C76351" w:rsidRDefault="00C76351" w:rsidP="00C76351">
      <w:pPr>
        <w:rPr>
          <w:rFonts w:ascii="Microsoft Sans Serif" w:hAnsi="Microsoft Sans Serif" w:cs="Microsoft Sans Serif"/>
          <w:szCs w:val="24"/>
        </w:rPr>
      </w:pPr>
    </w:p>
    <w:p w:rsidR="00C76351" w:rsidRDefault="00C76351" w:rsidP="00C76351">
      <w:pPr>
        <w:rPr>
          <w:rFonts w:ascii="Microsoft Sans Serif" w:hAnsi="Microsoft Sans Serif" w:cs="Microsoft Sans Serif"/>
          <w:i/>
          <w:szCs w:val="24"/>
        </w:rPr>
      </w:pPr>
      <w:r>
        <w:rPr>
          <w:rFonts w:ascii="Microsoft Sans Serif" w:hAnsi="Microsoft Sans Serif" w:cs="Microsoft Sans Serif"/>
          <w:i/>
          <w:szCs w:val="24"/>
        </w:rPr>
        <w:t>Revised 2/21/13</w:t>
      </w:r>
    </w:p>
    <w:p w:rsidR="00C76351" w:rsidRDefault="00C76351" w:rsidP="00C76351">
      <w:pPr>
        <w:rPr>
          <w:rFonts w:ascii="Microsoft Sans Serif" w:hAnsi="Microsoft Sans Serif" w:cs="Microsoft Sans Serif"/>
          <w:szCs w:val="24"/>
        </w:rPr>
      </w:pPr>
    </w:p>
    <w:p w:rsidR="00C76351" w:rsidRDefault="00C76351" w:rsidP="00C76351">
      <w:pPr>
        <w:rPr>
          <w:rFonts w:ascii="Microsoft Sans Serif" w:hAnsi="Microsoft Sans Serif" w:cs="Microsoft Sans Serif"/>
          <w:szCs w:val="24"/>
        </w:rPr>
      </w:pP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CHRISTOPHER T WRIGHT ESQUIRE</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POST &amp; SHELL PC</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17 NORTH SECOND STREET</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HARRISBURG PA 17101-1601</w:t>
      </w:r>
    </w:p>
    <w:p w:rsidR="00C76351" w:rsidRDefault="00C76351" w:rsidP="00C76351">
      <w:pPr>
        <w:rPr>
          <w:rFonts w:ascii="Microsoft Sans Serif" w:hAnsi="Microsoft Sans Serif" w:cs="Microsoft Sans Serif"/>
          <w:b/>
          <w:szCs w:val="24"/>
        </w:rPr>
      </w:pPr>
      <w:bookmarkStart w:id="1" w:name="BMLine6"/>
      <w:r>
        <w:rPr>
          <w:rFonts w:ascii="Microsoft Sans Serif" w:hAnsi="Microsoft Sans Serif" w:cs="Microsoft Sans Serif"/>
          <w:b/>
          <w:szCs w:val="24"/>
        </w:rPr>
        <w:t>717-612-6013</w:t>
      </w:r>
    </w:p>
    <w:bookmarkEnd w:id="1"/>
    <w:p w:rsidR="00C76351" w:rsidRDefault="00C76351" w:rsidP="00C76351">
      <w:pPr>
        <w:rPr>
          <w:rFonts w:ascii="Microsoft Sans Serif" w:hAnsi="Microsoft Sans Serif" w:cs="Microsoft Sans Serif"/>
          <w:b/>
          <w:i/>
          <w:szCs w:val="24"/>
          <w:u w:val="single"/>
        </w:rPr>
      </w:pPr>
      <w:r>
        <w:rPr>
          <w:rFonts w:ascii="Microsoft Sans Serif" w:hAnsi="Microsoft Sans Serif" w:cs="Microsoft Sans Serif"/>
          <w:b/>
          <w:i/>
          <w:szCs w:val="24"/>
          <w:u w:val="single"/>
        </w:rPr>
        <w:t>eServe</w:t>
      </w:r>
    </w:p>
    <w:p w:rsidR="00C76351" w:rsidRDefault="00C76351" w:rsidP="00C76351">
      <w:pPr>
        <w:rPr>
          <w:rFonts w:ascii="Microsoft Sans Serif" w:hAnsi="Microsoft Sans Serif" w:cs="Microsoft Sans Serif"/>
          <w:szCs w:val="24"/>
        </w:rPr>
      </w:pP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DAVID T EVRARD ESQUIRE</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OFFICE OF CONSUMER ADVOCATE</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555 WALNUT STREET</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FORUM PLACE 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HARRISBURG PA 17101-1923</w:t>
      </w:r>
    </w:p>
    <w:p w:rsidR="00C76351" w:rsidRDefault="00C76351" w:rsidP="00C76351">
      <w:pPr>
        <w:rPr>
          <w:rFonts w:ascii="Microsoft Sans Serif" w:hAnsi="Microsoft Sans Serif" w:cs="Microsoft Sans Serif"/>
          <w:b/>
          <w:szCs w:val="24"/>
        </w:rPr>
      </w:pPr>
      <w:r>
        <w:rPr>
          <w:rFonts w:ascii="Microsoft Sans Serif" w:hAnsi="Microsoft Sans Serif" w:cs="Microsoft Sans Serif"/>
          <w:b/>
          <w:szCs w:val="24"/>
        </w:rPr>
        <w:t>C-2013-2346486</w:t>
      </w:r>
    </w:p>
    <w:p w:rsidR="00C76351" w:rsidRDefault="00C76351" w:rsidP="00C76351">
      <w:pPr>
        <w:rPr>
          <w:rFonts w:ascii="Microsoft Sans Serif" w:hAnsi="Microsoft Sans Serif" w:cs="Microsoft Sans Serif"/>
          <w:szCs w:val="24"/>
        </w:rPr>
      </w:pP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SHARON E WEBB ESQUIRE</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OFFICE OF SMALL BUSINESS ADVOCATE</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300 NORTH SECOND STREET SUITE 1102</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HARRISBURG PA 17101</w:t>
      </w:r>
    </w:p>
    <w:p w:rsidR="00C76351" w:rsidRDefault="00C76351" w:rsidP="00C76351">
      <w:pPr>
        <w:rPr>
          <w:rFonts w:ascii="Microsoft Sans Serif" w:hAnsi="Microsoft Sans Serif" w:cs="Microsoft Sans Serif"/>
          <w:b/>
          <w:szCs w:val="24"/>
        </w:rPr>
      </w:pPr>
      <w:r>
        <w:rPr>
          <w:rFonts w:ascii="Microsoft Sans Serif" w:hAnsi="Microsoft Sans Serif" w:cs="Microsoft Sans Serif"/>
          <w:b/>
          <w:szCs w:val="24"/>
        </w:rPr>
        <w:t>C-2013-2346650</w:t>
      </w:r>
    </w:p>
    <w:p w:rsidR="00C76351" w:rsidRDefault="00C76351" w:rsidP="00C76351">
      <w:pPr>
        <w:rPr>
          <w:rFonts w:ascii="Microsoft Sans Serif" w:hAnsi="Microsoft Sans Serif" w:cs="Microsoft Sans Serif"/>
          <w:szCs w:val="24"/>
        </w:rPr>
      </w:pP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ALLISON C KASTER ESQUIRE</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PA PUC BIE LEGAL TECHNICAL</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400 NORTH STREET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FLOOR WEST</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PO BOX 3265</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HARRISBURG PA 17105-3265</w:t>
      </w:r>
    </w:p>
    <w:p w:rsidR="00C76351" w:rsidRDefault="00C76351" w:rsidP="00C76351">
      <w:pPr>
        <w:rPr>
          <w:rFonts w:ascii="Microsoft Sans Serif" w:hAnsi="Microsoft Sans Serif" w:cs="Microsoft Sans Serif"/>
          <w:b/>
          <w:szCs w:val="24"/>
        </w:rPr>
      </w:pPr>
      <w:bookmarkStart w:id="2" w:name="BMLine13"/>
      <w:r>
        <w:rPr>
          <w:rFonts w:ascii="Microsoft Sans Serif" w:hAnsi="Microsoft Sans Serif" w:cs="Microsoft Sans Serif"/>
          <w:b/>
          <w:szCs w:val="24"/>
        </w:rPr>
        <w:t>717-783-7998</w:t>
      </w:r>
      <w:bookmarkStart w:id="3" w:name="BMLine19"/>
      <w:bookmarkEnd w:id="2"/>
    </w:p>
    <w:bookmarkEnd w:id="3"/>
    <w:p w:rsidR="00C76351" w:rsidRDefault="00C76351" w:rsidP="00C76351">
      <w:pPr>
        <w:rPr>
          <w:rFonts w:ascii="Microsoft Sans Serif" w:hAnsi="Microsoft Sans Serif" w:cs="Microsoft Sans Serif"/>
          <w:b/>
          <w:i/>
          <w:szCs w:val="24"/>
          <w:u w:val="single"/>
        </w:rPr>
      </w:pPr>
      <w:r>
        <w:rPr>
          <w:rFonts w:ascii="Microsoft Sans Serif" w:hAnsi="Microsoft Sans Serif" w:cs="Microsoft Sans Serif"/>
          <w:b/>
          <w:i/>
          <w:szCs w:val="24"/>
          <w:u w:val="single"/>
        </w:rPr>
        <w:t>eServe</w:t>
      </w:r>
    </w:p>
    <w:p w:rsidR="00C76351" w:rsidRDefault="00C76351" w:rsidP="00C76351">
      <w:pPr>
        <w:rPr>
          <w:rFonts w:ascii="Microsoft Sans Serif" w:hAnsi="Microsoft Sans Serif" w:cs="Microsoft Sans Serif"/>
          <w:szCs w:val="24"/>
        </w:rPr>
      </w:pP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KATHLEEN A O’LAUGHLIN</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100 IRENE DRIVE</w:t>
      </w:r>
    </w:p>
    <w:p w:rsidR="00C76351" w:rsidRDefault="00C76351" w:rsidP="00C76351">
      <w:pPr>
        <w:rPr>
          <w:rFonts w:ascii="Microsoft Sans Serif" w:hAnsi="Microsoft Sans Serif" w:cs="Microsoft Sans Serif"/>
          <w:szCs w:val="24"/>
        </w:rPr>
      </w:pPr>
      <w:r>
        <w:rPr>
          <w:rFonts w:ascii="Microsoft Sans Serif" w:hAnsi="Microsoft Sans Serif" w:cs="Microsoft Sans Serif"/>
          <w:szCs w:val="24"/>
        </w:rPr>
        <w:t>BUTLER PA 16001</w:t>
      </w:r>
    </w:p>
    <w:p w:rsidR="00C76351" w:rsidRDefault="00C76351" w:rsidP="00C76351">
      <w:pPr>
        <w:rPr>
          <w:rFonts w:ascii="Microsoft Sans Serif" w:hAnsi="Microsoft Sans Serif" w:cs="Microsoft Sans Serif"/>
          <w:b/>
          <w:szCs w:val="24"/>
        </w:rPr>
      </w:pPr>
      <w:r>
        <w:rPr>
          <w:rFonts w:ascii="Microsoft Sans Serif" w:hAnsi="Microsoft Sans Serif" w:cs="Microsoft Sans Serif"/>
          <w:b/>
          <w:szCs w:val="24"/>
        </w:rPr>
        <w:t>C-2013-2348747</w:t>
      </w:r>
    </w:p>
    <w:p w:rsidR="00BA33C0" w:rsidRPr="007F54C9" w:rsidRDefault="00BA33C0" w:rsidP="00C76351">
      <w:pPr>
        <w:rPr>
          <w:sz w:val="24"/>
          <w:szCs w:val="24"/>
        </w:rPr>
      </w:pPr>
    </w:p>
    <w:sectPr w:rsidR="00BA33C0" w:rsidRPr="007F54C9" w:rsidSect="00584FD4">
      <w:footerReference w:type="default" r:id="rId13"/>
      <w:footerReference w:type="first" r:id="rId14"/>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E7" w:rsidRDefault="009D60E7">
      <w:r>
        <w:separator/>
      </w:r>
    </w:p>
  </w:endnote>
  <w:endnote w:type="continuationSeparator" w:id="0">
    <w:p w:rsidR="009D60E7" w:rsidRDefault="009D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018920"/>
      <w:docPartObj>
        <w:docPartGallery w:val="Page Numbers (Bottom of Page)"/>
        <w:docPartUnique/>
      </w:docPartObj>
    </w:sdtPr>
    <w:sdtEndPr>
      <w:rPr>
        <w:noProof/>
      </w:rPr>
    </w:sdtEndPr>
    <w:sdtContent>
      <w:p w:rsidR="00FB1D69" w:rsidRDefault="00FB1D69">
        <w:pPr>
          <w:pStyle w:val="Footer"/>
          <w:jc w:val="center"/>
        </w:pPr>
        <w:r>
          <w:fldChar w:fldCharType="begin"/>
        </w:r>
        <w:r>
          <w:instrText xml:space="preserve"> PAGE   \* MERGEFORMAT </w:instrText>
        </w:r>
        <w:r>
          <w:fldChar w:fldCharType="separate"/>
        </w:r>
        <w:r w:rsidR="00DB0B40">
          <w:rPr>
            <w:noProof/>
          </w:rPr>
          <w:t>8</w:t>
        </w:r>
        <w:r>
          <w:rPr>
            <w:noProof/>
          </w:rPr>
          <w:fldChar w:fldCharType="end"/>
        </w:r>
      </w:p>
    </w:sdtContent>
  </w:sdt>
  <w:p w:rsidR="00FB1D69" w:rsidRDefault="00FB1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D40EA3" w:rsidRDefault="00DE656E">
        <w:pPr>
          <w:pStyle w:val="Footer"/>
          <w:jc w:val="center"/>
        </w:pPr>
        <w:r>
          <w:fldChar w:fldCharType="begin"/>
        </w:r>
        <w:r>
          <w:instrText xml:space="preserve"> PAGE   \* MERGEFORMAT </w:instrText>
        </w:r>
        <w:r>
          <w:fldChar w:fldCharType="separate"/>
        </w:r>
        <w:r w:rsidR="00584FD4">
          <w:rPr>
            <w:noProof/>
          </w:rPr>
          <w:t>8</w:t>
        </w:r>
        <w:r>
          <w:rPr>
            <w:noProof/>
          </w:rPr>
          <w:fldChar w:fldCharType="end"/>
        </w:r>
      </w:p>
    </w:sdtContent>
  </w:sdt>
  <w:p w:rsidR="00D40EA3" w:rsidRDefault="00D40E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8E" w:rsidRDefault="00B11C8E">
    <w:pPr>
      <w:pStyle w:val="Footer"/>
      <w:jc w:val="center"/>
    </w:pPr>
  </w:p>
  <w:p w:rsidR="00B11C8E" w:rsidRDefault="00B11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E7" w:rsidRDefault="009D60E7">
      <w:r>
        <w:separator/>
      </w:r>
    </w:p>
  </w:footnote>
  <w:footnote w:type="continuationSeparator" w:id="0">
    <w:p w:rsidR="009D60E7" w:rsidRDefault="009D60E7">
      <w:r>
        <w:continuationSeparator/>
      </w:r>
    </w:p>
  </w:footnote>
  <w:footnote w:id="1">
    <w:p w:rsidR="00BF62D2" w:rsidRDefault="00BF62D2" w:rsidP="00BF62D2">
      <w:pPr>
        <w:pStyle w:val="FootnoteText"/>
        <w:ind w:firstLine="720"/>
        <w:jc w:val="left"/>
        <w:rPr>
          <w:sz w:val="20"/>
        </w:rPr>
      </w:pPr>
      <w:r w:rsidRPr="00805C94">
        <w:rPr>
          <w:rStyle w:val="FootnoteReference"/>
          <w:sz w:val="20"/>
          <w:vertAlign w:val="superscript"/>
        </w:rPr>
        <w:footnoteRef/>
      </w:r>
      <w:r w:rsidRPr="00805C94">
        <w:rPr>
          <w:sz w:val="20"/>
          <w:vertAlign w:val="superscript"/>
        </w:rPr>
        <w:t xml:space="preserve"> </w:t>
      </w:r>
      <w:r>
        <w:rPr>
          <w:sz w:val="20"/>
        </w:rPr>
        <w:tab/>
        <w:t xml:space="preserve">If the parties cannot resolve their discovery dispute informally, they may confer informally with the Presiding </w:t>
      </w:r>
      <w:r w:rsidR="008C32FF">
        <w:rPr>
          <w:sz w:val="20"/>
        </w:rPr>
        <w:t>ALJs</w:t>
      </w:r>
      <w:r>
        <w:rPr>
          <w:sz w:val="20"/>
        </w:rPr>
        <w:t xml:space="preserve"> to resolve </w:t>
      </w:r>
      <w:r w:rsidR="00A73995">
        <w:rPr>
          <w:sz w:val="20"/>
        </w:rPr>
        <w:t>any outstanding discovery disputes.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93C13DC"/>
    <w:multiLevelType w:val="hybridMultilevel"/>
    <w:tmpl w:val="19821978"/>
    <w:lvl w:ilvl="0" w:tplc="DA2447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BC0BBD"/>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1525A"/>
    <w:rsid w:val="00015D8E"/>
    <w:rsid w:val="00023375"/>
    <w:rsid w:val="000256F9"/>
    <w:rsid w:val="00027C21"/>
    <w:rsid w:val="00036077"/>
    <w:rsid w:val="00045A07"/>
    <w:rsid w:val="0005159B"/>
    <w:rsid w:val="000532BB"/>
    <w:rsid w:val="00064C9E"/>
    <w:rsid w:val="000653C8"/>
    <w:rsid w:val="0006616F"/>
    <w:rsid w:val="000663E5"/>
    <w:rsid w:val="0007668B"/>
    <w:rsid w:val="000C1954"/>
    <w:rsid w:val="000C47D7"/>
    <w:rsid w:val="000D03D4"/>
    <w:rsid w:val="000D12A6"/>
    <w:rsid w:val="000D410E"/>
    <w:rsid w:val="000F1A57"/>
    <w:rsid w:val="000F41BF"/>
    <w:rsid w:val="000F613C"/>
    <w:rsid w:val="000F7DF9"/>
    <w:rsid w:val="001129BB"/>
    <w:rsid w:val="00113368"/>
    <w:rsid w:val="00113681"/>
    <w:rsid w:val="00126693"/>
    <w:rsid w:val="001307B0"/>
    <w:rsid w:val="001358C8"/>
    <w:rsid w:val="001411C1"/>
    <w:rsid w:val="0014202A"/>
    <w:rsid w:val="001431E8"/>
    <w:rsid w:val="00155B8E"/>
    <w:rsid w:val="001652B7"/>
    <w:rsid w:val="00180EAC"/>
    <w:rsid w:val="00181D9C"/>
    <w:rsid w:val="00183FE8"/>
    <w:rsid w:val="001C0059"/>
    <w:rsid w:val="001C229B"/>
    <w:rsid w:val="001D3056"/>
    <w:rsid w:val="001E694B"/>
    <w:rsid w:val="001F10AB"/>
    <w:rsid w:val="001F77C2"/>
    <w:rsid w:val="00211517"/>
    <w:rsid w:val="00215B22"/>
    <w:rsid w:val="00222B95"/>
    <w:rsid w:val="00225CCD"/>
    <w:rsid w:val="0022672F"/>
    <w:rsid w:val="002337DB"/>
    <w:rsid w:val="00234F00"/>
    <w:rsid w:val="00242F41"/>
    <w:rsid w:val="00243F01"/>
    <w:rsid w:val="00251770"/>
    <w:rsid w:val="00251B15"/>
    <w:rsid w:val="00254726"/>
    <w:rsid w:val="0025638D"/>
    <w:rsid w:val="00262B34"/>
    <w:rsid w:val="00273A62"/>
    <w:rsid w:val="002839B6"/>
    <w:rsid w:val="002907F6"/>
    <w:rsid w:val="00292D04"/>
    <w:rsid w:val="002B7D6F"/>
    <w:rsid w:val="002D42C2"/>
    <w:rsid w:val="002F3D56"/>
    <w:rsid w:val="0030131A"/>
    <w:rsid w:val="00313F37"/>
    <w:rsid w:val="003307C4"/>
    <w:rsid w:val="003312EF"/>
    <w:rsid w:val="00334D84"/>
    <w:rsid w:val="00336584"/>
    <w:rsid w:val="00344FD4"/>
    <w:rsid w:val="0036165A"/>
    <w:rsid w:val="003716EF"/>
    <w:rsid w:val="00383478"/>
    <w:rsid w:val="00385B12"/>
    <w:rsid w:val="00392254"/>
    <w:rsid w:val="00392B5A"/>
    <w:rsid w:val="00395AE9"/>
    <w:rsid w:val="00396F42"/>
    <w:rsid w:val="003A4848"/>
    <w:rsid w:val="003B09BA"/>
    <w:rsid w:val="003B4244"/>
    <w:rsid w:val="003B444D"/>
    <w:rsid w:val="003B6657"/>
    <w:rsid w:val="003D29CB"/>
    <w:rsid w:val="003D7DF4"/>
    <w:rsid w:val="003E7C44"/>
    <w:rsid w:val="003F0F5C"/>
    <w:rsid w:val="003F1FCE"/>
    <w:rsid w:val="004128EA"/>
    <w:rsid w:val="004240D7"/>
    <w:rsid w:val="00452421"/>
    <w:rsid w:val="004A19F6"/>
    <w:rsid w:val="004A5131"/>
    <w:rsid w:val="004C0578"/>
    <w:rsid w:val="004C6BAE"/>
    <w:rsid w:val="004F1163"/>
    <w:rsid w:val="005009E4"/>
    <w:rsid w:val="00502B92"/>
    <w:rsid w:val="00503C51"/>
    <w:rsid w:val="00517116"/>
    <w:rsid w:val="00522FAD"/>
    <w:rsid w:val="00534E9D"/>
    <w:rsid w:val="005455D6"/>
    <w:rsid w:val="00552AF2"/>
    <w:rsid w:val="00554289"/>
    <w:rsid w:val="00555C9A"/>
    <w:rsid w:val="0057203E"/>
    <w:rsid w:val="00576251"/>
    <w:rsid w:val="00577981"/>
    <w:rsid w:val="00584449"/>
    <w:rsid w:val="00584FD4"/>
    <w:rsid w:val="005B767D"/>
    <w:rsid w:val="005B7F7B"/>
    <w:rsid w:val="005C1620"/>
    <w:rsid w:val="005C66C1"/>
    <w:rsid w:val="005C7BB2"/>
    <w:rsid w:val="005D1A44"/>
    <w:rsid w:val="005D49B1"/>
    <w:rsid w:val="005D7995"/>
    <w:rsid w:val="005E6CA7"/>
    <w:rsid w:val="005F1341"/>
    <w:rsid w:val="005F27D4"/>
    <w:rsid w:val="006016BD"/>
    <w:rsid w:val="0061329A"/>
    <w:rsid w:val="0061699B"/>
    <w:rsid w:val="006206AC"/>
    <w:rsid w:val="006331C7"/>
    <w:rsid w:val="00634B50"/>
    <w:rsid w:val="00637186"/>
    <w:rsid w:val="00647A53"/>
    <w:rsid w:val="00650B0F"/>
    <w:rsid w:val="00650E84"/>
    <w:rsid w:val="006657A1"/>
    <w:rsid w:val="0066605D"/>
    <w:rsid w:val="0067160C"/>
    <w:rsid w:val="006742F0"/>
    <w:rsid w:val="006A40F4"/>
    <w:rsid w:val="006A5F41"/>
    <w:rsid w:val="006B2624"/>
    <w:rsid w:val="006B4A62"/>
    <w:rsid w:val="006D43E7"/>
    <w:rsid w:val="006E183F"/>
    <w:rsid w:val="006E2700"/>
    <w:rsid w:val="006F2F0D"/>
    <w:rsid w:val="00704BEC"/>
    <w:rsid w:val="00706B02"/>
    <w:rsid w:val="007217D0"/>
    <w:rsid w:val="007218D2"/>
    <w:rsid w:val="007273EB"/>
    <w:rsid w:val="00744553"/>
    <w:rsid w:val="0075063D"/>
    <w:rsid w:val="007601AE"/>
    <w:rsid w:val="0076190C"/>
    <w:rsid w:val="00790484"/>
    <w:rsid w:val="00791926"/>
    <w:rsid w:val="00791BC9"/>
    <w:rsid w:val="007B5BC9"/>
    <w:rsid w:val="007E083B"/>
    <w:rsid w:val="007E368F"/>
    <w:rsid w:val="007F54C9"/>
    <w:rsid w:val="00805C94"/>
    <w:rsid w:val="00833190"/>
    <w:rsid w:val="00834288"/>
    <w:rsid w:val="0086286C"/>
    <w:rsid w:val="0086609D"/>
    <w:rsid w:val="00872598"/>
    <w:rsid w:val="00872A8D"/>
    <w:rsid w:val="0088555A"/>
    <w:rsid w:val="0089090A"/>
    <w:rsid w:val="00891AF5"/>
    <w:rsid w:val="00893C6C"/>
    <w:rsid w:val="008B09FA"/>
    <w:rsid w:val="008B7A3E"/>
    <w:rsid w:val="008C32FF"/>
    <w:rsid w:val="008E0E07"/>
    <w:rsid w:val="008E6F36"/>
    <w:rsid w:val="00901817"/>
    <w:rsid w:val="00907D59"/>
    <w:rsid w:val="0091286A"/>
    <w:rsid w:val="00914683"/>
    <w:rsid w:val="00914751"/>
    <w:rsid w:val="009270B7"/>
    <w:rsid w:val="00935336"/>
    <w:rsid w:val="0094003B"/>
    <w:rsid w:val="009434DC"/>
    <w:rsid w:val="009827FD"/>
    <w:rsid w:val="009A2B76"/>
    <w:rsid w:val="009A3201"/>
    <w:rsid w:val="009A3DC4"/>
    <w:rsid w:val="009A4347"/>
    <w:rsid w:val="009B48B6"/>
    <w:rsid w:val="009C0DC5"/>
    <w:rsid w:val="009C1613"/>
    <w:rsid w:val="009C21C3"/>
    <w:rsid w:val="009D4E2A"/>
    <w:rsid w:val="009D60E7"/>
    <w:rsid w:val="009E21B7"/>
    <w:rsid w:val="009F0B58"/>
    <w:rsid w:val="009F65AF"/>
    <w:rsid w:val="00A163B6"/>
    <w:rsid w:val="00A225B6"/>
    <w:rsid w:val="00A42329"/>
    <w:rsid w:val="00A46356"/>
    <w:rsid w:val="00A463E4"/>
    <w:rsid w:val="00A5183C"/>
    <w:rsid w:val="00A56211"/>
    <w:rsid w:val="00A6550F"/>
    <w:rsid w:val="00A656A9"/>
    <w:rsid w:val="00A66ACB"/>
    <w:rsid w:val="00A73995"/>
    <w:rsid w:val="00A82FD8"/>
    <w:rsid w:val="00A8304E"/>
    <w:rsid w:val="00A87081"/>
    <w:rsid w:val="00AB4C7C"/>
    <w:rsid w:val="00AE17B0"/>
    <w:rsid w:val="00AE1D85"/>
    <w:rsid w:val="00AF0CD2"/>
    <w:rsid w:val="00AF2503"/>
    <w:rsid w:val="00B0423E"/>
    <w:rsid w:val="00B06FBA"/>
    <w:rsid w:val="00B11C8E"/>
    <w:rsid w:val="00B17080"/>
    <w:rsid w:val="00B242E2"/>
    <w:rsid w:val="00B26135"/>
    <w:rsid w:val="00B35A96"/>
    <w:rsid w:val="00B4219B"/>
    <w:rsid w:val="00B444C0"/>
    <w:rsid w:val="00B45EA7"/>
    <w:rsid w:val="00B61D11"/>
    <w:rsid w:val="00B661B8"/>
    <w:rsid w:val="00B7522E"/>
    <w:rsid w:val="00B9740B"/>
    <w:rsid w:val="00BA33C0"/>
    <w:rsid w:val="00BB1C71"/>
    <w:rsid w:val="00BC67CC"/>
    <w:rsid w:val="00BE4929"/>
    <w:rsid w:val="00BF62D2"/>
    <w:rsid w:val="00C24A39"/>
    <w:rsid w:val="00C250A2"/>
    <w:rsid w:val="00C31E65"/>
    <w:rsid w:val="00C32A8F"/>
    <w:rsid w:val="00C36DE8"/>
    <w:rsid w:val="00C4241F"/>
    <w:rsid w:val="00C55CBE"/>
    <w:rsid w:val="00C57504"/>
    <w:rsid w:val="00C76351"/>
    <w:rsid w:val="00C90E90"/>
    <w:rsid w:val="00C970AD"/>
    <w:rsid w:val="00CA3117"/>
    <w:rsid w:val="00CB7FEF"/>
    <w:rsid w:val="00CC101E"/>
    <w:rsid w:val="00CC1E6B"/>
    <w:rsid w:val="00CC43EC"/>
    <w:rsid w:val="00CD02F5"/>
    <w:rsid w:val="00CD3F79"/>
    <w:rsid w:val="00CD5F4C"/>
    <w:rsid w:val="00CE1A5F"/>
    <w:rsid w:val="00CE3300"/>
    <w:rsid w:val="00CE3E9C"/>
    <w:rsid w:val="00CE6DF0"/>
    <w:rsid w:val="00CF105A"/>
    <w:rsid w:val="00CF2A6C"/>
    <w:rsid w:val="00D016AA"/>
    <w:rsid w:val="00D21CAD"/>
    <w:rsid w:val="00D23153"/>
    <w:rsid w:val="00D272BA"/>
    <w:rsid w:val="00D40EA3"/>
    <w:rsid w:val="00D454BC"/>
    <w:rsid w:val="00D50286"/>
    <w:rsid w:val="00D548FF"/>
    <w:rsid w:val="00D6431C"/>
    <w:rsid w:val="00D67864"/>
    <w:rsid w:val="00D74EFB"/>
    <w:rsid w:val="00D83604"/>
    <w:rsid w:val="00D84A2E"/>
    <w:rsid w:val="00D86895"/>
    <w:rsid w:val="00D94FD2"/>
    <w:rsid w:val="00D9795F"/>
    <w:rsid w:val="00DA6735"/>
    <w:rsid w:val="00DB0B40"/>
    <w:rsid w:val="00DB4A58"/>
    <w:rsid w:val="00DB4C67"/>
    <w:rsid w:val="00DC478C"/>
    <w:rsid w:val="00DC6438"/>
    <w:rsid w:val="00DD05A4"/>
    <w:rsid w:val="00DD09E8"/>
    <w:rsid w:val="00DD7480"/>
    <w:rsid w:val="00DE4A64"/>
    <w:rsid w:val="00DE656E"/>
    <w:rsid w:val="00DF39F4"/>
    <w:rsid w:val="00DF5498"/>
    <w:rsid w:val="00E13032"/>
    <w:rsid w:val="00E23DA8"/>
    <w:rsid w:val="00E50C7E"/>
    <w:rsid w:val="00E50E0C"/>
    <w:rsid w:val="00E5205C"/>
    <w:rsid w:val="00E6101A"/>
    <w:rsid w:val="00E65E27"/>
    <w:rsid w:val="00E85EF6"/>
    <w:rsid w:val="00E92BCB"/>
    <w:rsid w:val="00E95514"/>
    <w:rsid w:val="00EB4750"/>
    <w:rsid w:val="00EB477C"/>
    <w:rsid w:val="00EB7050"/>
    <w:rsid w:val="00EB7D20"/>
    <w:rsid w:val="00EF7B50"/>
    <w:rsid w:val="00F01675"/>
    <w:rsid w:val="00F100BB"/>
    <w:rsid w:val="00F1769C"/>
    <w:rsid w:val="00F26710"/>
    <w:rsid w:val="00F36642"/>
    <w:rsid w:val="00F40776"/>
    <w:rsid w:val="00F4621F"/>
    <w:rsid w:val="00F7515D"/>
    <w:rsid w:val="00F8761A"/>
    <w:rsid w:val="00FA7AA3"/>
    <w:rsid w:val="00FB1D69"/>
    <w:rsid w:val="00FC41CE"/>
    <w:rsid w:val="00FD191D"/>
    <w:rsid w:val="00FD56DC"/>
    <w:rsid w:val="00FE1065"/>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D272BA"/>
    <w:pPr>
      <w:jc w:val="both"/>
    </w:pPr>
    <w:rPr>
      <w:sz w:val="26"/>
    </w:rPr>
  </w:style>
  <w:style w:type="character" w:customStyle="1" w:styleId="FootnoteTextChar">
    <w:name w:val="Footnote Text Char"/>
    <w:basedOn w:val="DefaultParagraphFont"/>
    <w:link w:val="FootnoteText"/>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D272BA"/>
    <w:pPr>
      <w:jc w:val="both"/>
    </w:pPr>
    <w:rPr>
      <w:sz w:val="26"/>
    </w:rPr>
  </w:style>
  <w:style w:type="character" w:customStyle="1" w:styleId="FootnoteTextChar">
    <w:name w:val="Footnote Text Char"/>
    <w:basedOn w:val="DefaultParagraphFont"/>
    <w:link w:val="FootnoteText"/>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47787524">
      <w:bodyDiv w:val="1"/>
      <w:marLeft w:val="0"/>
      <w:marRight w:val="0"/>
      <w:marTop w:val="0"/>
      <w:marBottom w:val="0"/>
      <w:divBdr>
        <w:top w:val="none" w:sz="0" w:space="0" w:color="auto"/>
        <w:left w:val="none" w:sz="0" w:space="0" w:color="auto"/>
        <w:bottom w:val="none" w:sz="0" w:space="0" w:color="auto"/>
        <w:right w:val="none" w:sz="0" w:space="0" w:color="auto"/>
      </w:divBdr>
    </w:div>
    <w:div w:id="174221672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905129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effwatson@pa.gov" TargetMode="External"/><Relationship Id="rId4" Type="http://schemas.microsoft.com/office/2007/relationships/stylesWithEffects" Target="stylesWithEffects.xml"/><Relationship Id="rId9" Type="http://schemas.openxmlformats.org/officeDocument/2006/relationships/hyperlink" Target="mailto:cojohnson@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F9E51-0AE0-46CD-A77A-FF08671D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2</cp:revision>
  <cp:lastPrinted>2013-02-22T19:31:00Z</cp:lastPrinted>
  <dcterms:created xsi:type="dcterms:W3CDTF">2013-02-22T19:33:00Z</dcterms:created>
  <dcterms:modified xsi:type="dcterms:W3CDTF">2013-02-22T19:33:00Z</dcterms:modified>
</cp:coreProperties>
</file>