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57E8E" w:rsidRDefault="00F514FB" w:rsidP="00C17D8C">
      <w:pPr>
        <w:widowControl/>
        <w:tabs>
          <w:tab w:val="center" w:pos="4680"/>
        </w:tabs>
        <w:suppressAutoHyphens/>
        <w:jc w:val="center"/>
        <w:rPr>
          <w:b/>
          <w:sz w:val="26"/>
          <w:szCs w:val="26"/>
        </w:rPr>
      </w:pPr>
      <w:r w:rsidRPr="00D57E8E">
        <w:rPr>
          <w:b/>
          <w:sz w:val="26"/>
          <w:szCs w:val="26"/>
        </w:rPr>
        <w:t>PENNSYLVANIA</w:t>
      </w:r>
    </w:p>
    <w:p w:rsidR="00F514FB" w:rsidRPr="00D57E8E" w:rsidRDefault="00F514FB" w:rsidP="00C17D8C">
      <w:pPr>
        <w:widowControl/>
        <w:tabs>
          <w:tab w:val="center" w:pos="4680"/>
        </w:tabs>
        <w:suppressAutoHyphens/>
        <w:jc w:val="center"/>
        <w:rPr>
          <w:sz w:val="26"/>
          <w:szCs w:val="26"/>
        </w:rPr>
      </w:pPr>
      <w:r w:rsidRPr="00D57E8E">
        <w:rPr>
          <w:b/>
          <w:sz w:val="26"/>
          <w:szCs w:val="26"/>
        </w:rPr>
        <w:t>PUBLIC UTILITY COMMISSION</w:t>
      </w:r>
    </w:p>
    <w:p w:rsidR="00F514FB" w:rsidRPr="00D57E8E" w:rsidRDefault="00F514FB" w:rsidP="00C17D8C">
      <w:pPr>
        <w:widowControl/>
        <w:tabs>
          <w:tab w:val="center" w:pos="4680"/>
        </w:tabs>
        <w:suppressAutoHyphens/>
        <w:jc w:val="center"/>
        <w:rPr>
          <w:sz w:val="26"/>
          <w:szCs w:val="26"/>
        </w:rPr>
      </w:pPr>
      <w:r w:rsidRPr="00D57E8E">
        <w:rPr>
          <w:b/>
          <w:sz w:val="26"/>
          <w:szCs w:val="26"/>
        </w:rPr>
        <w:t>Harrisburg, PA 17105-3265</w:t>
      </w:r>
    </w:p>
    <w:p w:rsidR="00F514FB" w:rsidRPr="00D57E8E" w:rsidRDefault="00F514FB" w:rsidP="00C17D8C">
      <w:pPr>
        <w:widowControl/>
        <w:tabs>
          <w:tab w:val="left" w:pos="-720"/>
        </w:tabs>
        <w:suppressAutoHyphens/>
        <w:rPr>
          <w:sz w:val="26"/>
          <w:szCs w:val="26"/>
        </w:rPr>
      </w:pPr>
    </w:p>
    <w:p w:rsidR="00F514FB" w:rsidRPr="00D57E8E" w:rsidRDefault="00F514FB" w:rsidP="00C17D8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D57E8E" w:rsidTr="00DE25AC">
        <w:tc>
          <w:tcPr>
            <w:tcW w:w="5058" w:type="dxa"/>
          </w:tcPr>
          <w:p w:rsidR="00F514FB" w:rsidRPr="00D57E8E" w:rsidRDefault="00F514FB" w:rsidP="00C17D8C">
            <w:pPr>
              <w:widowControl/>
              <w:rPr>
                <w:sz w:val="26"/>
                <w:szCs w:val="26"/>
              </w:rPr>
            </w:pPr>
          </w:p>
        </w:tc>
        <w:tc>
          <w:tcPr>
            <w:tcW w:w="4428" w:type="dxa"/>
          </w:tcPr>
          <w:p w:rsidR="00F514FB" w:rsidRPr="00D57E8E" w:rsidRDefault="00F514FB" w:rsidP="00C17D8C">
            <w:pPr>
              <w:widowControl/>
              <w:ind w:left="-108"/>
              <w:jc w:val="right"/>
              <w:rPr>
                <w:sz w:val="26"/>
                <w:szCs w:val="26"/>
              </w:rPr>
            </w:pPr>
            <w:r w:rsidRPr="00D57E8E">
              <w:rPr>
                <w:sz w:val="26"/>
                <w:szCs w:val="26"/>
              </w:rPr>
              <w:t xml:space="preserve">Public Meeting held </w:t>
            </w:r>
            <w:r w:rsidR="004C76DE">
              <w:rPr>
                <w:sz w:val="26"/>
                <w:szCs w:val="26"/>
              </w:rPr>
              <w:t>February 28</w:t>
            </w:r>
            <w:r w:rsidR="00CB02B9">
              <w:rPr>
                <w:sz w:val="26"/>
                <w:szCs w:val="26"/>
              </w:rPr>
              <w:t>, 201</w:t>
            </w:r>
            <w:r w:rsidR="00132D59">
              <w:rPr>
                <w:sz w:val="26"/>
                <w:szCs w:val="26"/>
              </w:rPr>
              <w:t>3</w:t>
            </w:r>
          </w:p>
          <w:p w:rsidR="00F514FB" w:rsidRPr="00D57E8E" w:rsidRDefault="00F514FB" w:rsidP="00C17D8C">
            <w:pPr>
              <w:widowControl/>
              <w:jc w:val="right"/>
              <w:rPr>
                <w:sz w:val="26"/>
                <w:szCs w:val="26"/>
              </w:rPr>
            </w:pPr>
          </w:p>
          <w:p w:rsidR="00F514FB" w:rsidRPr="00D57E8E" w:rsidRDefault="00F514FB" w:rsidP="00C17D8C">
            <w:pPr>
              <w:widowControl/>
              <w:jc w:val="right"/>
              <w:rPr>
                <w:sz w:val="26"/>
                <w:szCs w:val="26"/>
              </w:rPr>
            </w:pPr>
          </w:p>
        </w:tc>
      </w:tr>
      <w:tr w:rsidR="00291600" w:rsidRPr="00D57E8E" w:rsidTr="00EF3DF6">
        <w:tc>
          <w:tcPr>
            <w:tcW w:w="9486" w:type="dxa"/>
            <w:gridSpan w:val="2"/>
          </w:tcPr>
          <w:p w:rsidR="00291600" w:rsidRPr="00D57E8E" w:rsidRDefault="00291600" w:rsidP="00C17D8C">
            <w:pPr>
              <w:widowControl/>
              <w:rPr>
                <w:sz w:val="26"/>
                <w:szCs w:val="26"/>
              </w:rPr>
            </w:pPr>
            <w:r w:rsidRPr="00D57E8E">
              <w:rPr>
                <w:sz w:val="26"/>
                <w:szCs w:val="26"/>
              </w:rPr>
              <w:t>Commissioners Present:</w:t>
            </w:r>
          </w:p>
          <w:p w:rsidR="00291600" w:rsidRPr="00D57E8E" w:rsidRDefault="00291600" w:rsidP="00C17D8C">
            <w:pPr>
              <w:widowControl/>
              <w:rPr>
                <w:sz w:val="26"/>
                <w:szCs w:val="26"/>
              </w:rPr>
            </w:pPr>
          </w:p>
          <w:p w:rsidR="00291600" w:rsidRPr="00D57E8E" w:rsidRDefault="00291600" w:rsidP="00C17D8C">
            <w:pPr>
              <w:widowControl/>
              <w:tabs>
                <w:tab w:val="left" w:pos="705"/>
              </w:tabs>
              <w:ind w:firstLine="720"/>
              <w:rPr>
                <w:sz w:val="26"/>
                <w:szCs w:val="26"/>
              </w:rPr>
            </w:pPr>
            <w:r w:rsidRPr="00D57E8E">
              <w:rPr>
                <w:sz w:val="26"/>
                <w:szCs w:val="26"/>
              </w:rPr>
              <w:t>Robert F. Powelson, Chairman</w:t>
            </w:r>
          </w:p>
          <w:p w:rsidR="00291600" w:rsidRPr="00D57E8E" w:rsidRDefault="00291600" w:rsidP="00C17D8C">
            <w:pPr>
              <w:widowControl/>
              <w:tabs>
                <w:tab w:val="left" w:pos="705"/>
              </w:tabs>
              <w:ind w:firstLine="720"/>
              <w:rPr>
                <w:sz w:val="26"/>
                <w:szCs w:val="26"/>
              </w:rPr>
            </w:pPr>
            <w:r w:rsidRPr="00D57E8E">
              <w:rPr>
                <w:sz w:val="26"/>
                <w:szCs w:val="26"/>
              </w:rPr>
              <w:t>John F. Coleman, Jr., Vice Chairman</w:t>
            </w:r>
          </w:p>
          <w:p w:rsidR="00291600" w:rsidRPr="00D57E8E" w:rsidRDefault="00291600" w:rsidP="00C17D8C">
            <w:pPr>
              <w:widowControl/>
              <w:tabs>
                <w:tab w:val="left" w:pos="705"/>
              </w:tabs>
              <w:ind w:firstLine="720"/>
              <w:rPr>
                <w:sz w:val="26"/>
                <w:szCs w:val="26"/>
              </w:rPr>
            </w:pPr>
            <w:r w:rsidRPr="00D57E8E">
              <w:rPr>
                <w:sz w:val="26"/>
                <w:szCs w:val="26"/>
              </w:rPr>
              <w:t>Wayne E. Gardner</w:t>
            </w:r>
          </w:p>
          <w:p w:rsidR="00291600" w:rsidRPr="00D57E8E" w:rsidRDefault="00291600" w:rsidP="00C17D8C">
            <w:pPr>
              <w:widowControl/>
              <w:tabs>
                <w:tab w:val="left" w:pos="705"/>
              </w:tabs>
              <w:ind w:firstLine="720"/>
              <w:rPr>
                <w:sz w:val="26"/>
                <w:szCs w:val="26"/>
              </w:rPr>
            </w:pPr>
            <w:r w:rsidRPr="00D57E8E">
              <w:rPr>
                <w:sz w:val="26"/>
                <w:szCs w:val="26"/>
              </w:rPr>
              <w:t>James H. Cawley</w:t>
            </w:r>
          </w:p>
          <w:p w:rsidR="00291600" w:rsidRPr="00D57E8E" w:rsidRDefault="00291600" w:rsidP="00C17D8C">
            <w:pPr>
              <w:widowControl/>
              <w:tabs>
                <w:tab w:val="left" w:pos="705"/>
              </w:tabs>
              <w:ind w:firstLine="720"/>
              <w:rPr>
                <w:sz w:val="26"/>
                <w:szCs w:val="26"/>
              </w:rPr>
            </w:pPr>
            <w:r w:rsidRPr="00D57E8E">
              <w:rPr>
                <w:sz w:val="26"/>
                <w:szCs w:val="26"/>
              </w:rPr>
              <w:t>Pamela A. Witmer</w:t>
            </w:r>
          </w:p>
          <w:p w:rsidR="00291600" w:rsidRPr="00D57E8E" w:rsidRDefault="00291600" w:rsidP="00C17D8C">
            <w:pPr>
              <w:widowControl/>
              <w:rPr>
                <w:sz w:val="26"/>
                <w:szCs w:val="26"/>
              </w:rPr>
            </w:pPr>
          </w:p>
          <w:p w:rsidR="00291600" w:rsidRPr="00D57E8E" w:rsidRDefault="00291600" w:rsidP="00C17D8C">
            <w:pPr>
              <w:widowControl/>
              <w:jc w:val="right"/>
              <w:rPr>
                <w:sz w:val="26"/>
                <w:szCs w:val="26"/>
              </w:rPr>
            </w:pPr>
          </w:p>
        </w:tc>
      </w:tr>
      <w:tr w:rsidR="00F514FB" w:rsidRPr="00D57E8E" w:rsidTr="00DE25AC">
        <w:tc>
          <w:tcPr>
            <w:tcW w:w="5058" w:type="dxa"/>
          </w:tcPr>
          <w:p w:rsidR="00F514FB" w:rsidRPr="00D57E8E" w:rsidRDefault="00FA2CAF" w:rsidP="00C17D8C">
            <w:pPr>
              <w:widowControl/>
              <w:rPr>
                <w:sz w:val="26"/>
                <w:szCs w:val="26"/>
              </w:rPr>
            </w:pPr>
            <w:r>
              <w:rPr>
                <w:sz w:val="26"/>
                <w:szCs w:val="26"/>
              </w:rPr>
              <w:t>D. Anne Wilson</w:t>
            </w:r>
          </w:p>
          <w:p w:rsidR="00F514FB" w:rsidRPr="00D57E8E" w:rsidRDefault="00F514FB" w:rsidP="00C17D8C">
            <w:pPr>
              <w:widowControl/>
              <w:rPr>
                <w:sz w:val="26"/>
                <w:szCs w:val="26"/>
              </w:rPr>
            </w:pPr>
          </w:p>
        </w:tc>
        <w:tc>
          <w:tcPr>
            <w:tcW w:w="4428" w:type="dxa"/>
          </w:tcPr>
          <w:p w:rsidR="00F514FB" w:rsidRPr="00D57E8E" w:rsidRDefault="00FA2CAF" w:rsidP="00C17D8C">
            <w:pPr>
              <w:widowControl/>
              <w:jc w:val="right"/>
              <w:rPr>
                <w:sz w:val="26"/>
                <w:szCs w:val="26"/>
              </w:rPr>
            </w:pPr>
            <w:r>
              <w:rPr>
                <w:sz w:val="26"/>
                <w:szCs w:val="26"/>
              </w:rPr>
              <w:t>F</w:t>
            </w:r>
            <w:r w:rsidR="00890765">
              <w:rPr>
                <w:sz w:val="26"/>
                <w:szCs w:val="26"/>
              </w:rPr>
              <w:t>-2011</w:t>
            </w:r>
            <w:r>
              <w:rPr>
                <w:sz w:val="26"/>
                <w:szCs w:val="26"/>
              </w:rPr>
              <w:t>-2272410</w:t>
            </w:r>
          </w:p>
        </w:tc>
      </w:tr>
      <w:tr w:rsidR="00F514FB" w:rsidRPr="00D57E8E" w:rsidTr="00DE25AC">
        <w:tc>
          <w:tcPr>
            <w:tcW w:w="5058" w:type="dxa"/>
          </w:tcPr>
          <w:p w:rsidR="00F514FB" w:rsidRPr="00D57E8E" w:rsidRDefault="00340217" w:rsidP="00C17D8C">
            <w:pPr>
              <w:widowControl/>
              <w:rPr>
                <w:sz w:val="26"/>
                <w:szCs w:val="26"/>
              </w:rPr>
            </w:pPr>
            <w:r w:rsidRPr="00D57E8E">
              <w:rPr>
                <w:sz w:val="26"/>
                <w:szCs w:val="26"/>
              </w:rPr>
              <w:t xml:space="preserve">          </w:t>
            </w:r>
            <w:r w:rsidR="00F514FB" w:rsidRPr="00D57E8E">
              <w:rPr>
                <w:sz w:val="26"/>
                <w:szCs w:val="26"/>
              </w:rPr>
              <w:t>v.</w:t>
            </w:r>
          </w:p>
          <w:p w:rsidR="00F514FB" w:rsidRPr="00D57E8E" w:rsidRDefault="00F514FB" w:rsidP="00C17D8C">
            <w:pPr>
              <w:widowControl/>
              <w:ind w:firstLine="1440"/>
              <w:rPr>
                <w:sz w:val="26"/>
                <w:szCs w:val="26"/>
              </w:rPr>
            </w:pPr>
          </w:p>
        </w:tc>
        <w:tc>
          <w:tcPr>
            <w:tcW w:w="4428" w:type="dxa"/>
          </w:tcPr>
          <w:p w:rsidR="00F514FB" w:rsidRPr="00D57E8E" w:rsidRDefault="00F514FB" w:rsidP="00C17D8C">
            <w:pPr>
              <w:widowControl/>
              <w:rPr>
                <w:sz w:val="26"/>
                <w:szCs w:val="26"/>
              </w:rPr>
            </w:pPr>
          </w:p>
        </w:tc>
      </w:tr>
      <w:tr w:rsidR="00F514FB" w:rsidRPr="00D57E8E" w:rsidTr="00340217">
        <w:tc>
          <w:tcPr>
            <w:tcW w:w="5058" w:type="dxa"/>
          </w:tcPr>
          <w:p w:rsidR="00F514FB" w:rsidRPr="00D57E8E" w:rsidRDefault="00F32586" w:rsidP="00C17D8C">
            <w:pPr>
              <w:widowControl/>
              <w:rPr>
                <w:sz w:val="26"/>
                <w:szCs w:val="26"/>
              </w:rPr>
            </w:pPr>
            <w:r>
              <w:rPr>
                <w:sz w:val="26"/>
                <w:szCs w:val="26"/>
              </w:rPr>
              <w:t>PECO Energy Company</w:t>
            </w:r>
          </w:p>
        </w:tc>
        <w:tc>
          <w:tcPr>
            <w:tcW w:w="4428" w:type="dxa"/>
          </w:tcPr>
          <w:p w:rsidR="00F514FB" w:rsidRPr="00D57E8E" w:rsidRDefault="00F514FB" w:rsidP="00C17D8C">
            <w:pPr>
              <w:widowControl/>
              <w:rPr>
                <w:sz w:val="26"/>
                <w:szCs w:val="26"/>
              </w:rPr>
            </w:pPr>
          </w:p>
        </w:tc>
      </w:tr>
    </w:tbl>
    <w:p w:rsidR="00F514FB" w:rsidRPr="00D57E8E" w:rsidRDefault="00F514FB" w:rsidP="00C17D8C">
      <w:pPr>
        <w:widowControl/>
        <w:rPr>
          <w:sz w:val="26"/>
          <w:szCs w:val="26"/>
        </w:rPr>
      </w:pPr>
    </w:p>
    <w:p w:rsidR="00F514FB" w:rsidRPr="00D57E8E" w:rsidRDefault="00F514FB" w:rsidP="00C17D8C">
      <w:pPr>
        <w:widowControl/>
        <w:rPr>
          <w:sz w:val="26"/>
          <w:szCs w:val="26"/>
        </w:rPr>
      </w:pPr>
    </w:p>
    <w:p w:rsidR="00F514FB" w:rsidRPr="00D57E8E" w:rsidRDefault="00F514FB" w:rsidP="00C17D8C">
      <w:pPr>
        <w:widowControl/>
        <w:jc w:val="center"/>
        <w:rPr>
          <w:b/>
          <w:sz w:val="26"/>
          <w:szCs w:val="26"/>
        </w:rPr>
      </w:pPr>
      <w:r w:rsidRPr="00D57E8E">
        <w:rPr>
          <w:b/>
          <w:sz w:val="26"/>
          <w:szCs w:val="26"/>
        </w:rPr>
        <w:t xml:space="preserve">OPINION </w:t>
      </w:r>
      <w:smartTag w:uri="urn:schemas-microsoft-com:office:smarttags" w:element="stockticker">
        <w:r w:rsidRPr="00D57E8E">
          <w:rPr>
            <w:b/>
            <w:sz w:val="26"/>
            <w:szCs w:val="26"/>
          </w:rPr>
          <w:t>AND</w:t>
        </w:r>
      </w:smartTag>
      <w:r w:rsidRPr="00D57E8E">
        <w:rPr>
          <w:b/>
          <w:sz w:val="26"/>
          <w:szCs w:val="26"/>
        </w:rPr>
        <w:t xml:space="preserve"> ORDER</w:t>
      </w:r>
    </w:p>
    <w:p w:rsidR="00F514FB" w:rsidRPr="00D57E8E" w:rsidRDefault="00F514FB" w:rsidP="00C17D8C">
      <w:pPr>
        <w:widowControl/>
        <w:jc w:val="center"/>
        <w:rPr>
          <w:b/>
          <w:sz w:val="26"/>
          <w:szCs w:val="26"/>
        </w:rPr>
      </w:pPr>
    </w:p>
    <w:p w:rsidR="00F514FB" w:rsidRPr="00D57E8E" w:rsidRDefault="00F514FB" w:rsidP="00C17D8C">
      <w:pPr>
        <w:widowControl/>
        <w:jc w:val="center"/>
        <w:rPr>
          <w:b/>
          <w:sz w:val="26"/>
          <w:szCs w:val="26"/>
        </w:rPr>
      </w:pPr>
    </w:p>
    <w:p w:rsidR="00F514FB" w:rsidRPr="00D57E8E" w:rsidRDefault="00F514FB" w:rsidP="00C17D8C">
      <w:pPr>
        <w:widowControl/>
        <w:rPr>
          <w:b/>
          <w:sz w:val="26"/>
          <w:szCs w:val="26"/>
        </w:rPr>
      </w:pPr>
      <w:r w:rsidRPr="00D57E8E">
        <w:rPr>
          <w:b/>
          <w:sz w:val="26"/>
          <w:szCs w:val="26"/>
        </w:rPr>
        <w:t>BY THE COMMISSION:</w:t>
      </w:r>
    </w:p>
    <w:p w:rsidR="00F514FB" w:rsidRPr="00D57E8E" w:rsidRDefault="00F514FB" w:rsidP="00C17D8C">
      <w:pPr>
        <w:widowControl/>
        <w:rPr>
          <w:sz w:val="26"/>
          <w:szCs w:val="26"/>
        </w:rPr>
      </w:pPr>
    </w:p>
    <w:p w:rsidR="00D221AE" w:rsidRDefault="00D221AE" w:rsidP="00D221AE">
      <w:pPr>
        <w:tabs>
          <w:tab w:val="left" w:pos="-720"/>
        </w:tabs>
        <w:suppressAutoHyphens/>
        <w:spacing w:line="360" w:lineRule="auto"/>
        <w:rPr>
          <w:sz w:val="26"/>
        </w:rPr>
      </w:pPr>
      <w:r>
        <w:rPr>
          <w:sz w:val="26"/>
        </w:rPr>
        <w:tab/>
      </w:r>
      <w:r>
        <w:rPr>
          <w:sz w:val="26"/>
        </w:rPr>
        <w:tab/>
        <w:t>Before the Pennsylvania Public Utility Commission (Commission) for consideration and disposition are the Exceptions filed by D. Anne Wilson (Complainant) on August 13, 2012, in response to the Initial Decision (I.D.) of Administrative Law Judge (ALJ) Darlene Davis Heep issued herein on July 23, 2012.  Also before the Commission are the Reply Exceptions filed by PECO Energy Company (PECO or the Company) on August 22, 2012.  For the fo</w:t>
      </w:r>
      <w:r w:rsidR="00062D6B">
        <w:rPr>
          <w:sz w:val="26"/>
        </w:rPr>
        <w:t>llowing reasons, we will deny</w:t>
      </w:r>
      <w:r>
        <w:rPr>
          <w:sz w:val="26"/>
        </w:rPr>
        <w:t xml:space="preserve"> the Complainant’s Exceptions, adopt the AL</w:t>
      </w:r>
      <w:r w:rsidR="00062D6B">
        <w:rPr>
          <w:sz w:val="26"/>
        </w:rPr>
        <w:t>J’s Initial Decision and dismiss</w:t>
      </w:r>
      <w:r>
        <w:rPr>
          <w:sz w:val="26"/>
        </w:rPr>
        <w:t xml:space="preserve"> the Complaint.</w:t>
      </w:r>
    </w:p>
    <w:p w:rsidR="00F514FB" w:rsidRPr="00D57E8E" w:rsidRDefault="00F514FB" w:rsidP="00C17D8C">
      <w:pPr>
        <w:widowControl/>
        <w:rPr>
          <w:sz w:val="26"/>
          <w:szCs w:val="26"/>
        </w:rPr>
      </w:pPr>
    </w:p>
    <w:p w:rsidR="00CA43A5" w:rsidRDefault="00CA43A5" w:rsidP="00C17D8C">
      <w:pPr>
        <w:widowControl/>
        <w:spacing w:line="360" w:lineRule="auto"/>
        <w:rPr>
          <w:sz w:val="26"/>
          <w:szCs w:val="26"/>
        </w:rPr>
      </w:pPr>
    </w:p>
    <w:p w:rsidR="00D221AE" w:rsidRDefault="00D221AE" w:rsidP="00C17D8C">
      <w:pPr>
        <w:widowControl/>
        <w:spacing w:line="360" w:lineRule="auto"/>
        <w:rPr>
          <w:sz w:val="26"/>
          <w:szCs w:val="26"/>
        </w:rPr>
      </w:pPr>
    </w:p>
    <w:p w:rsidR="00CA43A5" w:rsidRDefault="00CA43A5" w:rsidP="00C17D8C">
      <w:pPr>
        <w:keepNext/>
        <w:widowControl/>
        <w:spacing w:line="360" w:lineRule="auto"/>
        <w:jc w:val="center"/>
        <w:rPr>
          <w:b/>
          <w:sz w:val="26"/>
          <w:szCs w:val="26"/>
        </w:rPr>
      </w:pPr>
      <w:bookmarkStart w:id="0" w:name="OLE_LINK1"/>
      <w:bookmarkStart w:id="1" w:name="OLE_LINK2"/>
      <w:r w:rsidRPr="00D57E8E">
        <w:rPr>
          <w:b/>
          <w:sz w:val="26"/>
          <w:szCs w:val="26"/>
        </w:rPr>
        <w:lastRenderedPageBreak/>
        <w:t>History of the Proceeding</w:t>
      </w:r>
    </w:p>
    <w:p w:rsidR="00C17D8C" w:rsidRDefault="00C17D8C" w:rsidP="00D221AE">
      <w:pPr>
        <w:keepNext/>
        <w:widowControl/>
        <w:spacing w:line="360" w:lineRule="auto"/>
        <w:rPr>
          <w:b/>
          <w:sz w:val="26"/>
          <w:szCs w:val="26"/>
        </w:rPr>
      </w:pPr>
    </w:p>
    <w:p w:rsidR="00D221AE" w:rsidRPr="00457E69" w:rsidRDefault="00A10A4D" w:rsidP="00A10A4D">
      <w:pPr>
        <w:spacing w:line="360" w:lineRule="auto"/>
        <w:ind w:firstLine="720"/>
        <w:rPr>
          <w:sz w:val="26"/>
          <w:szCs w:val="26"/>
        </w:rPr>
      </w:pPr>
      <w:r>
        <w:rPr>
          <w:sz w:val="26"/>
          <w:szCs w:val="26"/>
        </w:rPr>
        <w:t xml:space="preserve">          </w:t>
      </w:r>
      <w:r w:rsidR="00D221AE" w:rsidRPr="00457E69">
        <w:rPr>
          <w:sz w:val="26"/>
          <w:szCs w:val="26"/>
        </w:rPr>
        <w:t xml:space="preserve">On November 4, 2011, </w:t>
      </w:r>
      <w:r>
        <w:rPr>
          <w:sz w:val="26"/>
          <w:szCs w:val="26"/>
        </w:rPr>
        <w:t>the Complainant filed a Formal C</w:t>
      </w:r>
      <w:r w:rsidR="00D221AE" w:rsidRPr="00457E69">
        <w:rPr>
          <w:sz w:val="26"/>
          <w:szCs w:val="26"/>
        </w:rPr>
        <w:t>omplaint as a timely ap</w:t>
      </w:r>
      <w:r w:rsidR="005500CA">
        <w:rPr>
          <w:sz w:val="26"/>
          <w:szCs w:val="26"/>
        </w:rPr>
        <w:t xml:space="preserve">peal of </w:t>
      </w:r>
      <w:r w:rsidR="00C05D94">
        <w:rPr>
          <w:sz w:val="26"/>
          <w:szCs w:val="26"/>
        </w:rPr>
        <w:t xml:space="preserve">the informal </w:t>
      </w:r>
      <w:r>
        <w:rPr>
          <w:sz w:val="26"/>
          <w:szCs w:val="26"/>
        </w:rPr>
        <w:t>decision issued by the Commission’s Bure</w:t>
      </w:r>
      <w:r w:rsidR="005500CA">
        <w:rPr>
          <w:sz w:val="26"/>
          <w:szCs w:val="26"/>
        </w:rPr>
        <w:t>au of Consumer Services</w:t>
      </w:r>
      <w:r>
        <w:rPr>
          <w:sz w:val="26"/>
          <w:szCs w:val="26"/>
        </w:rPr>
        <w:t xml:space="preserve">. </w:t>
      </w:r>
    </w:p>
    <w:p w:rsidR="00D221AE" w:rsidRPr="00457E69" w:rsidRDefault="00D221AE" w:rsidP="00D221AE">
      <w:pPr>
        <w:spacing w:line="360" w:lineRule="auto"/>
        <w:rPr>
          <w:sz w:val="26"/>
          <w:szCs w:val="26"/>
        </w:rPr>
      </w:pPr>
    </w:p>
    <w:p w:rsidR="00D221AE" w:rsidRDefault="00D221AE" w:rsidP="00D221AE">
      <w:pPr>
        <w:spacing w:line="360" w:lineRule="auto"/>
        <w:rPr>
          <w:sz w:val="26"/>
          <w:szCs w:val="26"/>
        </w:rPr>
      </w:pPr>
      <w:r w:rsidRPr="00457E69">
        <w:rPr>
          <w:sz w:val="26"/>
          <w:szCs w:val="26"/>
        </w:rPr>
        <w:tab/>
      </w:r>
      <w:r w:rsidRPr="00457E69">
        <w:rPr>
          <w:sz w:val="26"/>
          <w:szCs w:val="26"/>
        </w:rPr>
        <w:tab/>
      </w:r>
      <w:r w:rsidR="005500CA">
        <w:rPr>
          <w:sz w:val="26"/>
          <w:szCs w:val="26"/>
        </w:rPr>
        <w:t>The Complainant contended</w:t>
      </w:r>
      <w:r w:rsidRPr="00457E69">
        <w:rPr>
          <w:sz w:val="26"/>
          <w:szCs w:val="26"/>
        </w:rPr>
        <w:t xml:space="preserve"> that </w:t>
      </w:r>
      <w:r w:rsidR="005500CA">
        <w:rPr>
          <w:sz w:val="26"/>
          <w:szCs w:val="26"/>
        </w:rPr>
        <w:t>the</w:t>
      </w:r>
      <w:r w:rsidRPr="00457E69">
        <w:rPr>
          <w:sz w:val="26"/>
          <w:szCs w:val="26"/>
        </w:rPr>
        <w:t xml:space="preserve"> Company overbilled her </w:t>
      </w:r>
      <w:r w:rsidR="002D4890">
        <w:rPr>
          <w:sz w:val="26"/>
          <w:szCs w:val="26"/>
        </w:rPr>
        <w:t xml:space="preserve">in the amount of </w:t>
      </w:r>
      <w:r w:rsidRPr="00457E69">
        <w:rPr>
          <w:sz w:val="26"/>
          <w:szCs w:val="26"/>
        </w:rPr>
        <w:t>$2,846.68.  At the time of the hearing,</w:t>
      </w:r>
      <w:r w:rsidR="00C05D94">
        <w:rPr>
          <w:sz w:val="26"/>
          <w:szCs w:val="26"/>
        </w:rPr>
        <w:t xml:space="preserve"> the</w:t>
      </w:r>
      <w:r w:rsidRPr="00457E69">
        <w:rPr>
          <w:sz w:val="26"/>
          <w:szCs w:val="26"/>
        </w:rPr>
        <w:t xml:space="preserve"> Complainant stated that she was disputing </w:t>
      </w:r>
      <w:r w:rsidR="00660D43">
        <w:rPr>
          <w:sz w:val="26"/>
          <w:szCs w:val="26"/>
        </w:rPr>
        <w:t xml:space="preserve">the amount of $1,000.  </w:t>
      </w:r>
      <w:r w:rsidRPr="00457E69">
        <w:rPr>
          <w:sz w:val="26"/>
          <w:szCs w:val="26"/>
        </w:rPr>
        <w:t>Tr.</w:t>
      </w:r>
      <w:r w:rsidR="00660D43">
        <w:rPr>
          <w:sz w:val="26"/>
          <w:szCs w:val="26"/>
        </w:rPr>
        <w:t xml:space="preserve"> at 7.  </w:t>
      </w:r>
      <w:r w:rsidRPr="00457E69">
        <w:rPr>
          <w:sz w:val="26"/>
          <w:szCs w:val="26"/>
        </w:rPr>
        <w:t>As a remedy, she wants her balance reduced to zero (</w:t>
      </w:r>
      <w:r w:rsidR="00E60DBE">
        <w:rPr>
          <w:sz w:val="26"/>
          <w:szCs w:val="26"/>
        </w:rPr>
        <w:t>$</w:t>
      </w:r>
      <w:r w:rsidRPr="00457E69">
        <w:rPr>
          <w:sz w:val="26"/>
          <w:szCs w:val="26"/>
        </w:rPr>
        <w:t>0).</w:t>
      </w:r>
      <w:r w:rsidR="0059420E">
        <w:rPr>
          <w:sz w:val="26"/>
          <w:szCs w:val="26"/>
        </w:rPr>
        <w:t xml:space="preserve">  </w:t>
      </w:r>
      <w:r w:rsidR="002D4890">
        <w:rPr>
          <w:sz w:val="26"/>
          <w:szCs w:val="26"/>
        </w:rPr>
        <w:t xml:space="preserve">The Company filed an </w:t>
      </w:r>
      <w:r w:rsidRPr="00457E69">
        <w:rPr>
          <w:sz w:val="26"/>
          <w:szCs w:val="26"/>
        </w:rPr>
        <w:t>Answer</w:t>
      </w:r>
      <w:r w:rsidR="002D4890">
        <w:rPr>
          <w:sz w:val="26"/>
          <w:szCs w:val="26"/>
        </w:rPr>
        <w:t xml:space="preserve"> on December 5, 2011, denying</w:t>
      </w:r>
      <w:r w:rsidRPr="00457E69">
        <w:rPr>
          <w:sz w:val="26"/>
          <w:szCs w:val="26"/>
        </w:rPr>
        <w:t xml:space="preserve"> that</w:t>
      </w:r>
      <w:r w:rsidR="002D4890">
        <w:rPr>
          <w:sz w:val="26"/>
          <w:szCs w:val="26"/>
        </w:rPr>
        <w:t xml:space="preserve"> the </w:t>
      </w:r>
      <w:r w:rsidRPr="00457E69">
        <w:rPr>
          <w:sz w:val="26"/>
          <w:szCs w:val="26"/>
        </w:rPr>
        <w:t xml:space="preserve">Complainant was overcharged.    </w:t>
      </w:r>
    </w:p>
    <w:p w:rsidR="002D4890" w:rsidRPr="00457E69" w:rsidRDefault="002D4890" w:rsidP="00D221AE">
      <w:pPr>
        <w:spacing w:line="360" w:lineRule="auto"/>
        <w:rPr>
          <w:sz w:val="26"/>
          <w:szCs w:val="26"/>
        </w:rPr>
      </w:pPr>
    </w:p>
    <w:p w:rsidR="00D221AE" w:rsidRPr="00457E69" w:rsidRDefault="00D221AE" w:rsidP="00D221AE">
      <w:pPr>
        <w:spacing w:line="360" w:lineRule="auto"/>
        <w:rPr>
          <w:sz w:val="26"/>
          <w:szCs w:val="26"/>
        </w:rPr>
      </w:pPr>
      <w:r w:rsidRPr="00457E69">
        <w:rPr>
          <w:sz w:val="26"/>
          <w:szCs w:val="26"/>
        </w:rPr>
        <w:tab/>
      </w:r>
      <w:r w:rsidRPr="00457E69">
        <w:rPr>
          <w:sz w:val="26"/>
          <w:szCs w:val="26"/>
        </w:rPr>
        <w:tab/>
        <w:t>A telephoni</w:t>
      </w:r>
      <w:r w:rsidR="006049DF">
        <w:rPr>
          <w:sz w:val="26"/>
          <w:szCs w:val="26"/>
        </w:rPr>
        <w:t xml:space="preserve">c hearing was </w:t>
      </w:r>
      <w:r w:rsidRPr="00457E69">
        <w:rPr>
          <w:sz w:val="26"/>
          <w:szCs w:val="26"/>
        </w:rPr>
        <w:t xml:space="preserve">held on April 16, 2012.  </w:t>
      </w:r>
      <w:r w:rsidR="008C38CA">
        <w:rPr>
          <w:sz w:val="26"/>
          <w:szCs w:val="26"/>
        </w:rPr>
        <w:t xml:space="preserve">The </w:t>
      </w:r>
      <w:r w:rsidRPr="00457E69">
        <w:rPr>
          <w:sz w:val="26"/>
          <w:szCs w:val="26"/>
        </w:rPr>
        <w:t xml:space="preserve">Complainant </w:t>
      </w:r>
      <w:r w:rsidR="006049DF">
        <w:rPr>
          <w:sz w:val="26"/>
          <w:szCs w:val="26"/>
        </w:rPr>
        <w:t xml:space="preserve">appeared </w:t>
      </w:r>
      <w:r w:rsidR="006049DF" w:rsidRPr="006049DF">
        <w:rPr>
          <w:i/>
          <w:sz w:val="26"/>
          <w:szCs w:val="26"/>
        </w:rPr>
        <w:t>pro se</w:t>
      </w:r>
      <w:r w:rsidR="006049DF">
        <w:rPr>
          <w:sz w:val="26"/>
          <w:szCs w:val="26"/>
        </w:rPr>
        <w:t xml:space="preserve"> and</w:t>
      </w:r>
      <w:r w:rsidRPr="00457E69">
        <w:rPr>
          <w:sz w:val="26"/>
          <w:szCs w:val="26"/>
        </w:rPr>
        <w:t xml:space="preserve"> presented no doc</w:t>
      </w:r>
      <w:r w:rsidR="006049DF">
        <w:rPr>
          <w:sz w:val="26"/>
          <w:szCs w:val="26"/>
        </w:rPr>
        <w:t>uments or witnesses.  The Company was</w:t>
      </w:r>
      <w:r w:rsidRPr="00457E69">
        <w:rPr>
          <w:sz w:val="26"/>
          <w:szCs w:val="26"/>
        </w:rPr>
        <w:t xml:space="preserve"> </w:t>
      </w:r>
      <w:r w:rsidR="006049DF">
        <w:rPr>
          <w:sz w:val="26"/>
          <w:szCs w:val="26"/>
        </w:rPr>
        <w:t>represented by counsel</w:t>
      </w:r>
      <w:r w:rsidRPr="00457E69">
        <w:rPr>
          <w:sz w:val="26"/>
          <w:szCs w:val="26"/>
        </w:rPr>
        <w:t xml:space="preserve"> and presented one witness, Dana McCollum, PECO Re</w:t>
      </w:r>
      <w:r w:rsidR="006049DF">
        <w:rPr>
          <w:sz w:val="26"/>
          <w:szCs w:val="26"/>
        </w:rPr>
        <w:t>gulatory Assessor, and seven E</w:t>
      </w:r>
      <w:r w:rsidRPr="00457E69">
        <w:rPr>
          <w:sz w:val="26"/>
          <w:szCs w:val="26"/>
        </w:rPr>
        <w:t xml:space="preserve">xhibits. </w:t>
      </w:r>
    </w:p>
    <w:p w:rsidR="00D221AE" w:rsidRPr="00457E69" w:rsidRDefault="00D221AE" w:rsidP="00D221AE">
      <w:pPr>
        <w:spacing w:line="360" w:lineRule="auto"/>
        <w:rPr>
          <w:sz w:val="26"/>
          <w:szCs w:val="26"/>
        </w:rPr>
      </w:pPr>
    </w:p>
    <w:p w:rsidR="00D221AE" w:rsidRPr="00457E69" w:rsidRDefault="00D221AE" w:rsidP="00D221AE">
      <w:pPr>
        <w:spacing w:line="360" w:lineRule="auto"/>
        <w:rPr>
          <w:sz w:val="26"/>
          <w:szCs w:val="26"/>
        </w:rPr>
      </w:pPr>
      <w:r w:rsidRPr="00457E69">
        <w:rPr>
          <w:sz w:val="26"/>
          <w:szCs w:val="26"/>
        </w:rPr>
        <w:tab/>
      </w:r>
      <w:r w:rsidRPr="00457E69">
        <w:rPr>
          <w:sz w:val="26"/>
          <w:szCs w:val="26"/>
        </w:rPr>
        <w:tab/>
        <w:t xml:space="preserve">At the end of the hearing, </w:t>
      </w:r>
      <w:r w:rsidR="006049DF">
        <w:rPr>
          <w:sz w:val="26"/>
          <w:szCs w:val="26"/>
        </w:rPr>
        <w:t>the Company</w:t>
      </w:r>
      <w:r w:rsidRPr="00457E69">
        <w:rPr>
          <w:sz w:val="26"/>
          <w:szCs w:val="26"/>
        </w:rPr>
        <w:t xml:space="preserve"> was advised to submit clarifications of bills issued and </w:t>
      </w:r>
      <w:r w:rsidR="006049DF">
        <w:rPr>
          <w:sz w:val="26"/>
          <w:szCs w:val="26"/>
        </w:rPr>
        <w:t>the Complainant was allowed twenty</w:t>
      </w:r>
      <w:r w:rsidRPr="00457E69">
        <w:rPr>
          <w:sz w:val="26"/>
          <w:szCs w:val="26"/>
        </w:rPr>
        <w:t xml:space="preserve"> days </w:t>
      </w:r>
      <w:r w:rsidR="006049DF">
        <w:rPr>
          <w:sz w:val="26"/>
          <w:szCs w:val="26"/>
        </w:rPr>
        <w:t xml:space="preserve">in which </w:t>
      </w:r>
      <w:r w:rsidRPr="00457E69">
        <w:rPr>
          <w:sz w:val="26"/>
          <w:szCs w:val="26"/>
        </w:rPr>
        <w:t xml:space="preserve">to submit supplemental information or documentation.  </w:t>
      </w:r>
      <w:r w:rsidR="007B23D2">
        <w:rPr>
          <w:sz w:val="26"/>
          <w:szCs w:val="26"/>
        </w:rPr>
        <w:t>The Company subsequently submitted, as PECO Exhibit 8,</w:t>
      </w:r>
      <w:r w:rsidRPr="00457E69">
        <w:rPr>
          <w:sz w:val="26"/>
          <w:szCs w:val="26"/>
        </w:rPr>
        <w:t xml:space="preserve"> copies of utility bills issued to </w:t>
      </w:r>
      <w:r w:rsidR="007B23D2">
        <w:rPr>
          <w:sz w:val="26"/>
          <w:szCs w:val="26"/>
        </w:rPr>
        <w:t xml:space="preserve">the </w:t>
      </w:r>
      <w:r w:rsidRPr="00457E69">
        <w:rPr>
          <w:sz w:val="26"/>
          <w:szCs w:val="26"/>
        </w:rPr>
        <w:t>Complainant from November 2011 to Mar</w:t>
      </w:r>
      <w:r w:rsidR="007B23D2">
        <w:rPr>
          <w:sz w:val="26"/>
          <w:szCs w:val="26"/>
        </w:rPr>
        <w:t>ch 2012 and for April 10, 2010.  The</w:t>
      </w:r>
      <w:r w:rsidRPr="00457E69">
        <w:rPr>
          <w:sz w:val="26"/>
          <w:szCs w:val="26"/>
        </w:rPr>
        <w:t xml:space="preserve"> Complainant submitted</w:t>
      </w:r>
      <w:r w:rsidR="007B23D2">
        <w:rPr>
          <w:sz w:val="26"/>
          <w:szCs w:val="26"/>
        </w:rPr>
        <w:t xml:space="preserve"> the following: </w:t>
      </w:r>
      <w:r w:rsidR="0059420E">
        <w:rPr>
          <w:sz w:val="26"/>
          <w:szCs w:val="26"/>
        </w:rPr>
        <w:t xml:space="preserve"> </w:t>
      </w:r>
      <w:r w:rsidR="007B23D2">
        <w:rPr>
          <w:sz w:val="26"/>
          <w:szCs w:val="26"/>
        </w:rPr>
        <w:t>(1) as</w:t>
      </w:r>
      <w:r w:rsidRPr="00457E69">
        <w:rPr>
          <w:sz w:val="26"/>
          <w:szCs w:val="26"/>
        </w:rPr>
        <w:t xml:space="preserve"> Complainant </w:t>
      </w:r>
      <w:r w:rsidR="007B23D2">
        <w:rPr>
          <w:sz w:val="26"/>
          <w:szCs w:val="26"/>
        </w:rPr>
        <w:t>Exhibit 1, a l</w:t>
      </w:r>
      <w:r w:rsidRPr="00457E69">
        <w:rPr>
          <w:sz w:val="26"/>
          <w:szCs w:val="26"/>
        </w:rPr>
        <w:t>ist of bills paid, check</w:t>
      </w:r>
      <w:r w:rsidR="007B23D2">
        <w:rPr>
          <w:sz w:val="26"/>
          <w:szCs w:val="26"/>
        </w:rPr>
        <w:t xml:space="preserve"> numbers and postdates; </w:t>
      </w:r>
      <w:r w:rsidR="007918C7">
        <w:rPr>
          <w:sz w:val="26"/>
          <w:szCs w:val="26"/>
        </w:rPr>
        <w:t xml:space="preserve">(2) </w:t>
      </w:r>
      <w:r w:rsidR="007B23D2">
        <w:rPr>
          <w:sz w:val="26"/>
          <w:szCs w:val="26"/>
        </w:rPr>
        <w:t>as</w:t>
      </w:r>
      <w:r w:rsidRPr="00457E69">
        <w:rPr>
          <w:sz w:val="26"/>
          <w:szCs w:val="26"/>
        </w:rPr>
        <w:t xml:space="preserve"> Complainant </w:t>
      </w:r>
      <w:r w:rsidR="007B23D2">
        <w:rPr>
          <w:sz w:val="26"/>
          <w:szCs w:val="26"/>
        </w:rPr>
        <w:t>Exhibit 2, a bank balance history; (3) as</w:t>
      </w:r>
      <w:r w:rsidRPr="00457E69">
        <w:rPr>
          <w:sz w:val="26"/>
          <w:szCs w:val="26"/>
        </w:rPr>
        <w:t xml:space="preserve"> Complainant </w:t>
      </w:r>
      <w:r w:rsidR="007B23D2">
        <w:rPr>
          <w:sz w:val="26"/>
          <w:szCs w:val="26"/>
        </w:rPr>
        <w:t xml:space="preserve">Exhibit 3, </w:t>
      </w:r>
      <w:r w:rsidRPr="00457E69">
        <w:rPr>
          <w:sz w:val="26"/>
          <w:szCs w:val="26"/>
        </w:rPr>
        <w:t xml:space="preserve">PECO </w:t>
      </w:r>
      <w:r w:rsidR="007B23D2">
        <w:rPr>
          <w:sz w:val="26"/>
          <w:szCs w:val="26"/>
        </w:rPr>
        <w:t xml:space="preserve">Exhibit 1 with notations; and (4) as </w:t>
      </w:r>
      <w:r w:rsidRPr="00457E69">
        <w:rPr>
          <w:sz w:val="26"/>
          <w:szCs w:val="26"/>
        </w:rPr>
        <w:t xml:space="preserve">Complainant </w:t>
      </w:r>
      <w:r w:rsidR="007B23D2">
        <w:rPr>
          <w:sz w:val="26"/>
          <w:szCs w:val="26"/>
        </w:rPr>
        <w:t xml:space="preserve">Exhibit 4, </w:t>
      </w:r>
      <w:r w:rsidRPr="00457E69">
        <w:rPr>
          <w:sz w:val="26"/>
          <w:szCs w:val="26"/>
        </w:rPr>
        <w:t xml:space="preserve">copies of bills </w:t>
      </w:r>
      <w:r w:rsidR="007B23D2">
        <w:rPr>
          <w:sz w:val="26"/>
          <w:szCs w:val="26"/>
        </w:rPr>
        <w:t xml:space="preserve">from August 2011 to April 2012.  </w:t>
      </w:r>
      <w:r w:rsidRPr="00457E69">
        <w:rPr>
          <w:sz w:val="26"/>
          <w:szCs w:val="26"/>
        </w:rPr>
        <w:t xml:space="preserve">Subsequently, </w:t>
      </w:r>
      <w:r w:rsidR="007B23D2">
        <w:rPr>
          <w:sz w:val="26"/>
          <w:szCs w:val="26"/>
        </w:rPr>
        <w:t xml:space="preserve">the </w:t>
      </w:r>
      <w:r w:rsidRPr="00457E69">
        <w:rPr>
          <w:sz w:val="26"/>
          <w:szCs w:val="26"/>
        </w:rPr>
        <w:t xml:space="preserve">Complainant submitted Complainant </w:t>
      </w:r>
      <w:r w:rsidR="007B23D2">
        <w:rPr>
          <w:sz w:val="26"/>
          <w:szCs w:val="26"/>
        </w:rPr>
        <w:t xml:space="preserve">Exhibit 5, which is a </w:t>
      </w:r>
      <w:r w:rsidRPr="00457E69">
        <w:rPr>
          <w:sz w:val="26"/>
          <w:szCs w:val="26"/>
        </w:rPr>
        <w:t xml:space="preserve">copy of </w:t>
      </w:r>
      <w:r w:rsidR="007B23D2">
        <w:rPr>
          <w:sz w:val="26"/>
          <w:szCs w:val="26"/>
        </w:rPr>
        <w:t xml:space="preserve">a bill from </w:t>
      </w:r>
      <w:r w:rsidRPr="00457E69">
        <w:rPr>
          <w:sz w:val="26"/>
          <w:szCs w:val="26"/>
        </w:rPr>
        <w:t>May 2012.</w:t>
      </w:r>
      <w:r w:rsidR="007B23D2">
        <w:rPr>
          <w:sz w:val="26"/>
          <w:szCs w:val="26"/>
        </w:rPr>
        <w:t xml:space="preserve">  The ALJ admitted all Exhibits and the</w:t>
      </w:r>
      <w:r w:rsidRPr="00457E69">
        <w:rPr>
          <w:sz w:val="26"/>
          <w:szCs w:val="26"/>
        </w:rPr>
        <w:t xml:space="preserve"> record was closed on May 30, 2012.</w:t>
      </w:r>
    </w:p>
    <w:bookmarkEnd w:id="0"/>
    <w:bookmarkEnd w:id="1"/>
    <w:p w:rsidR="007B23D2" w:rsidRDefault="007B23D2" w:rsidP="0052586A">
      <w:pPr>
        <w:spacing w:line="360" w:lineRule="auto"/>
        <w:ind w:firstLine="720"/>
        <w:rPr>
          <w:sz w:val="26"/>
          <w:szCs w:val="26"/>
        </w:rPr>
      </w:pPr>
    </w:p>
    <w:p w:rsidR="0052586A" w:rsidRDefault="00774EEF" w:rsidP="00B41691">
      <w:pPr>
        <w:spacing w:line="360" w:lineRule="auto"/>
        <w:ind w:firstLine="1440"/>
        <w:rPr>
          <w:sz w:val="26"/>
          <w:szCs w:val="26"/>
        </w:rPr>
      </w:pPr>
      <w:r>
        <w:rPr>
          <w:sz w:val="26"/>
          <w:szCs w:val="26"/>
        </w:rPr>
        <w:lastRenderedPageBreak/>
        <w:t>In her</w:t>
      </w:r>
      <w:r w:rsidR="0052586A">
        <w:rPr>
          <w:sz w:val="26"/>
          <w:szCs w:val="26"/>
        </w:rPr>
        <w:t xml:space="preserve"> Initial Decision, issued on </w:t>
      </w:r>
      <w:r w:rsidR="00B75587">
        <w:rPr>
          <w:sz w:val="26"/>
          <w:szCs w:val="26"/>
        </w:rPr>
        <w:t>July 23</w:t>
      </w:r>
      <w:r w:rsidR="0052586A">
        <w:rPr>
          <w:sz w:val="26"/>
          <w:szCs w:val="26"/>
        </w:rPr>
        <w:t xml:space="preserve">, 2012, ALJ </w:t>
      </w:r>
      <w:r w:rsidR="00B75587">
        <w:rPr>
          <w:sz w:val="26"/>
          <w:szCs w:val="26"/>
        </w:rPr>
        <w:t>Heep</w:t>
      </w:r>
      <w:r w:rsidR="006E4A88">
        <w:rPr>
          <w:sz w:val="26"/>
          <w:szCs w:val="26"/>
        </w:rPr>
        <w:t xml:space="preserve"> concluded that the Complainant had failed to carry her burden of proof on the issues presente</w:t>
      </w:r>
      <w:r w:rsidR="00B75587">
        <w:rPr>
          <w:sz w:val="26"/>
          <w:szCs w:val="26"/>
        </w:rPr>
        <w:t>d in the proceeding.  I.D. at 9</w:t>
      </w:r>
      <w:r w:rsidR="006E4A88">
        <w:rPr>
          <w:sz w:val="26"/>
          <w:szCs w:val="26"/>
        </w:rPr>
        <w:t xml:space="preserve">.  Accordingly, she recommended that the Complaint be dismissed.  </w:t>
      </w:r>
      <w:r w:rsidR="006E4A88" w:rsidRPr="006E4A88">
        <w:rPr>
          <w:i/>
          <w:sz w:val="26"/>
          <w:szCs w:val="26"/>
        </w:rPr>
        <w:t>Id.</w:t>
      </w:r>
      <w:r w:rsidR="006E4A88">
        <w:rPr>
          <w:sz w:val="26"/>
          <w:szCs w:val="26"/>
        </w:rPr>
        <w:t xml:space="preserve">  </w:t>
      </w:r>
      <w:r w:rsidR="0052586A">
        <w:rPr>
          <w:sz w:val="26"/>
          <w:szCs w:val="26"/>
        </w:rPr>
        <w:t>Exceptions and Reply Exceptions were filed as above noted.</w:t>
      </w:r>
    </w:p>
    <w:p w:rsidR="003552F8" w:rsidRDefault="003552F8" w:rsidP="003552F8">
      <w:pPr>
        <w:widowControl/>
        <w:tabs>
          <w:tab w:val="left" w:pos="2160"/>
        </w:tabs>
        <w:spacing w:line="360" w:lineRule="auto"/>
        <w:rPr>
          <w:sz w:val="26"/>
          <w:szCs w:val="26"/>
        </w:rPr>
      </w:pPr>
    </w:p>
    <w:p w:rsidR="00E152E4" w:rsidRPr="0034252B" w:rsidRDefault="00E152E4" w:rsidP="00E152E4">
      <w:pPr>
        <w:tabs>
          <w:tab w:val="left" w:pos="900"/>
        </w:tabs>
        <w:spacing w:line="360" w:lineRule="auto"/>
        <w:jc w:val="center"/>
        <w:rPr>
          <w:sz w:val="26"/>
        </w:rPr>
      </w:pPr>
      <w:r w:rsidRPr="0034252B">
        <w:rPr>
          <w:b/>
          <w:sz w:val="26"/>
        </w:rPr>
        <w:t>Discussion</w:t>
      </w:r>
    </w:p>
    <w:p w:rsidR="00E152E4" w:rsidRDefault="00E152E4" w:rsidP="00E152E4">
      <w:pPr>
        <w:tabs>
          <w:tab w:val="left" w:pos="-720"/>
        </w:tabs>
        <w:suppressAutoHyphens/>
        <w:spacing w:line="360" w:lineRule="auto"/>
        <w:rPr>
          <w:sz w:val="26"/>
        </w:rPr>
      </w:pPr>
    </w:p>
    <w:p w:rsidR="00E152E4" w:rsidRDefault="00E152E4" w:rsidP="00E152E4">
      <w:pPr>
        <w:tabs>
          <w:tab w:val="left" w:pos="-720"/>
        </w:tabs>
        <w:suppressAutoHyphens/>
        <w:spacing w:line="360" w:lineRule="auto"/>
        <w:ind w:firstLine="1440"/>
        <w:rPr>
          <w:sz w:val="26"/>
        </w:rPr>
      </w:pPr>
      <w:r>
        <w:rPr>
          <w:sz w:val="26"/>
        </w:rPr>
        <w:t xml:space="preserve">Initially, we are reminded that we are not required to consider expressly or at great length each and every contention raised by a party to our proceedings.  </w:t>
      </w:r>
    </w:p>
    <w:p w:rsidR="00E152E4" w:rsidRPr="00AF3DBA" w:rsidRDefault="00E152E4" w:rsidP="00E152E4">
      <w:pPr>
        <w:tabs>
          <w:tab w:val="left" w:pos="-720"/>
        </w:tabs>
        <w:suppressAutoHyphens/>
        <w:spacing w:line="360" w:lineRule="auto"/>
        <w:rPr>
          <w:b/>
          <w:sz w:val="26"/>
        </w:rPr>
      </w:pPr>
      <w:r>
        <w:rPr>
          <w:i/>
          <w:sz w:val="26"/>
        </w:rPr>
        <w:t>University of Pennsylvania v. Pa. PUC</w:t>
      </w:r>
      <w:r>
        <w:rPr>
          <w:sz w:val="26"/>
        </w:rPr>
        <w:t xml:space="preserve">, 485 A.2d 1217 (Pa. Cmwlth. 1984).  Any exception or argument that is not specifically addressed herein shall be deemed to have been duly considered and denied without further discussion.  </w:t>
      </w:r>
    </w:p>
    <w:p w:rsidR="00E152E4" w:rsidRDefault="00E152E4" w:rsidP="00E152E4">
      <w:pPr>
        <w:tabs>
          <w:tab w:val="left" w:pos="-720"/>
        </w:tabs>
        <w:suppressAutoHyphens/>
        <w:spacing w:line="360" w:lineRule="auto"/>
        <w:rPr>
          <w:sz w:val="26"/>
        </w:rPr>
      </w:pPr>
    </w:p>
    <w:p w:rsidR="00E152E4" w:rsidRDefault="00E152E4" w:rsidP="00E152E4">
      <w:pPr>
        <w:spacing w:line="360" w:lineRule="auto"/>
        <w:ind w:firstLine="1440"/>
        <w:rPr>
          <w:sz w:val="26"/>
        </w:rPr>
      </w:pPr>
      <w:r>
        <w:rPr>
          <w:sz w:val="26"/>
        </w:rPr>
        <w:t>In h</w:t>
      </w:r>
      <w:r w:rsidR="0087127C">
        <w:rPr>
          <w:sz w:val="26"/>
        </w:rPr>
        <w:t>er Initial Decision, ALJ Heep</w:t>
      </w:r>
      <w:r w:rsidR="005C1658">
        <w:rPr>
          <w:sz w:val="26"/>
        </w:rPr>
        <w:t xml:space="preserve"> reached </w:t>
      </w:r>
      <w:r w:rsidR="0087127C">
        <w:rPr>
          <w:sz w:val="26"/>
        </w:rPr>
        <w:t>thirteen Findings of Fact, I.D. at 4-5</w:t>
      </w:r>
      <w:r w:rsidR="001200BB">
        <w:rPr>
          <w:sz w:val="26"/>
        </w:rPr>
        <w:t>, and three</w:t>
      </w:r>
      <w:r>
        <w:rPr>
          <w:sz w:val="26"/>
        </w:rPr>
        <w:t xml:space="preserve"> Conclusions of Law, </w:t>
      </w:r>
      <w:r w:rsidR="00287484">
        <w:rPr>
          <w:i/>
          <w:sz w:val="26"/>
        </w:rPr>
        <w:t>i</w:t>
      </w:r>
      <w:r w:rsidRPr="00A10FC6">
        <w:rPr>
          <w:i/>
          <w:sz w:val="26"/>
        </w:rPr>
        <w:t>d.</w:t>
      </w:r>
      <w:r w:rsidR="001200BB">
        <w:rPr>
          <w:sz w:val="26"/>
        </w:rPr>
        <w:t xml:space="preserve"> at 9</w:t>
      </w:r>
      <w:r>
        <w:rPr>
          <w:sz w:val="26"/>
        </w:rPr>
        <w:t>.  We shall adopt and incorporate herein by reference the ALJ’s Findings of Fact and Conclusions of Law unless they are either expressly or by necessary implication overruled or modified by this Opinion and Order.</w:t>
      </w:r>
    </w:p>
    <w:p w:rsidR="00E152E4" w:rsidRDefault="00E152E4" w:rsidP="00E152E4">
      <w:pPr>
        <w:tabs>
          <w:tab w:val="left" w:pos="-720"/>
        </w:tabs>
        <w:suppressAutoHyphens/>
        <w:spacing w:line="360" w:lineRule="auto"/>
        <w:rPr>
          <w:b/>
          <w:sz w:val="26"/>
        </w:rPr>
      </w:pPr>
    </w:p>
    <w:p w:rsidR="00E152E4" w:rsidRDefault="00E152E4" w:rsidP="002162F3">
      <w:pPr>
        <w:tabs>
          <w:tab w:val="left" w:pos="-720"/>
        </w:tabs>
        <w:suppressAutoHyphens/>
        <w:spacing w:line="360" w:lineRule="auto"/>
        <w:rPr>
          <w:b/>
          <w:sz w:val="26"/>
        </w:rPr>
      </w:pPr>
      <w:r>
        <w:rPr>
          <w:b/>
          <w:sz w:val="26"/>
        </w:rPr>
        <w:t>Legal Standards</w:t>
      </w:r>
    </w:p>
    <w:p w:rsidR="00E152E4" w:rsidRDefault="00E152E4" w:rsidP="003552F8">
      <w:pPr>
        <w:widowControl/>
        <w:tabs>
          <w:tab w:val="left" w:pos="2160"/>
        </w:tabs>
        <w:spacing w:line="360" w:lineRule="auto"/>
        <w:rPr>
          <w:sz w:val="26"/>
          <w:szCs w:val="26"/>
        </w:rPr>
      </w:pPr>
    </w:p>
    <w:p w:rsidR="0043592C" w:rsidRPr="00D57E8E" w:rsidRDefault="0043592C" w:rsidP="00C17D8C">
      <w:pPr>
        <w:widowControl/>
        <w:spacing w:line="360" w:lineRule="auto"/>
        <w:ind w:firstLine="1440"/>
        <w:rPr>
          <w:sz w:val="26"/>
          <w:szCs w:val="26"/>
        </w:rPr>
      </w:pPr>
      <w:r w:rsidRPr="00D57E8E">
        <w:rPr>
          <w:sz w:val="26"/>
          <w:szCs w:val="26"/>
        </w:rPr>
        <w:t xml:space="preserve">As the proponent of a rule or order, the Complainant in this proceeding bears the burden of proof pursuant to Section 332(a) of the </w:t>
      </w:r>
      <w:r w:rsidR="00421CDB">
        <w:rPr>
          <w:sz w:val="26"/>
          <w:szCs w:val="26"/>
        </w:rPr>
        <w:t xml:space="preserve">Public Utility </w:t>
      </w:r>
      <w:r w:rsidRPr="00D57E8E">
        <w:rPr>
          <w:sz w:val="26"/>
          <w:szCs w:val="26"/>
        </w:rPr>
        <w:t>Code</w:t>
      </w:r>
      <w:r w:rsidR="00421CDB">
        <w:rPr>
          <w:sz w:val="26"/>
          <w:szCs w:val="26"/>
        </w:rPr>
        <w:t xml:space="preserve"> (Code)</w:t>
      </w:r>
      <w:r w:rsidRPr="00D57E8E">
        <w:rPr>
          <w:sz w:val="26"/>
          <w:szCs w:val="26"/>
        </w:rPr>
        <w:t xml:space="preserve">.  66 Pa. C.S. § 332(a).  To establish a sufficient case and satisfy the burden of proof, the Complainant must show that the </w:t>
      </w:r>
      <w:r w:rsidR="00D55191" w:rsidRPr="00D57E8E">
        <w:rPr>
          <w:sz w:val="26"/>
          <w:szCs w:val="26"/>
        </w:rPr>
        <w:t>Respondent</w:t>
      </w:r>
      <w:r w:rsidRPr="00D57E8E">
        <w:rPr>
          <w:sz w:val="26"/>
          <w:szCs w:val="26"/>
        </w:rPr>
        <w:t xml:space="preserve"> is responsible or accountable for the problem described in the Complaint.  </w:t>
      </w:r>
      <w:r w:rsidRPr="00D57E8E">
        <w:rPr>
          <w:i/>
          <w:sz w:val="26"/>
          <w:szCs w:val="26"/>
        </w:rPr>
        <w:t xml:space="preserve">Patterson v. </w:t>
      </w:r>
      <w:r w:rsidR="00D55191" w:rsidRPr="00D57E8E">
        <w:rPr>
          <w:i/>
          <w:sz w:val="26"/>
          <w:szCs w:val="26"/>
        </w:rPr>
        <w:t xml:space="preserve">The </w:t>
      </w:r>
      <w:r w:rsidRPr="00D57E8E">
        <w:rPr>
          <w:i/>
          <w:sz w:val="26"/>
          <w:szCs w:val="26"/>
        </w:rPr>
        <w:t>Bell Telephone Company of Pennsylvania</w:t>
      </w:r>
      <w:r w:rsidRPr="00D57E8E">
        <w:rPr>
          <w:sz w:val="26"/>
          <w:szCs w:val="26"/>
        </w:rPr>
        <w:t xml:space="preserve">, 72 Pa. P.U.C. 196 (1990).  Such a showing must be by a preponderance of the evidence.  </w:t>
      </w:r>
      <w:r w:rsidRPr="00D57E8E">
        <w:rPr>
          <w:i/>
          <w:iCs/>
          <w:sz w:val="26"/>
          <w:szCs w:val="26"/>
        </w:rPr>
        <w:t>Samuel J. Lansberry, Inc. v. Pa. PUC</w:t>
      </w:r>
      <w:r w:rsidRPr="00D57E8E">
        <w:rPr>
          <w:sz w:val="26"/>
          <w:szCs w:val="26"/>
        </w:rPr>
        <w:t xml:space="preserve">, 578 A.2d 600 (Pa. Cmwlth. 1990), </w:t>
      </w:r>
      <w:r w:rsidRPr="00D57E8E">
        <w:rPr>
          <w:i/>
          <w:sz w:val="26"/>
          <w:szCs w:val="26"/>
        </w:rPr>
        <w:t>alloc. denied,</w:t>
      </w:r>
      <w:r w:rsidRPr="00D57E8E">
        <w:rPr>
          <w:sz w:val="26"/>
          <w:szCs w:val="26"/>
        </w:rPr>
        <w:t xml:space="preserve"> 529 Pa. 654, 602 A.2d 863 (1992).  That is, the Complainant’s evidence must be more convincing, by even the smallest amount, th</w:t>
      </w:r>
      <w:r w:rsidR="00D55191" w:rsidRPr="00D57E8E">
        <w:rPr>
          <w:sz w:val="26"/>
          <w:szCs w:val="26"/>
        </w:rPr>
        <w:t xml:space="preserve">an that presented by the </w:t>
      </w:r>
      <w:r w:rsidR="00D55191" w:rsidRPr="00D57E8E">
        <w:rPr>
          <w:sz w:val="26"/>
          <w:szCs w:val="26"/>
        </w:rPr>
        <w:lastRenderedPageBreak/>
        <w:t>Respondent</w:t>
      </w:r>
      <w:r w:rsidRPr="00D57E8E">
        <w:rPr>
          <w:sz w:val="26"/>
          <w:szCs w:val="26"/>
        </w:rPr>
        <w:t xml:space="preserve">.  </w:t>
      </w:r>
      <w:r w:rsidRPr="00D57E8E">
        <w:rPr>
          <w:i/>
          <w:sz w:val="26"/>
          <w:szCs w:val="26"/>
        </w:rPr>
        <w:t>Se-Ling Hosiery</w:t>
      </w:r>
      <w:r w:rsidR="00D55191" w:rsidRPr="00D57E8E">
        <w:rPr>
          <w:i/>
          <w:sz w:val="26"/>
          <w:szCs w:val="26"/>
        </w:rPr>
        <w:t>, Inc.</w:t>
      </w:r>
      <w:r w:rsidRPr="00D57E8E">
        <w:rPr>
          <w:i/>
          <w:sz w:val="26"/>
          <w:szCs w:val="26"/>
        </w:rPr>
        <w:t xml:space="preserve"> v. Margulies</w:t>
      </w:r>
      <w:r w:rsidRPr="00D57E8E">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57E8E">
        <w:rPr>
          <w:i/>
          <w:sz w:val="26"/>
          <w:szCs w:val="26"/>
        </w:rPr>
        <w:t xml:space="preserve">Norfolk &amp; Western Ry. Co. v. Pa. PUC, </w:t>
      </w:r>
      <w:r w:rsidRPr="00D57E8E">
        <w:rPr>
          <w:sz w:val="26"/>
          <w:szCs w:val="26"/>
        </w:rPr>
        <w:t>489 Pa. 109, 413 A.2d 1037 (1980).</w:t>
      </w:r>
    </w:p>
    <w:p w:rsidR="00CA43A5" w:rsidRPr="00D57E8E" w:rsidRDefault="00CA43A5" w:rsidP="00C17D8C">
      <w:pPr>
        <w:widowControl/>
        <w:spacing w:line="360" w:lineRule="auto"/>
        <w:rPr>
          <w:sz w:val="26"/>
          <w:szCs w:val="26"/>
        </w:rPr>
      </w:pPr>
    </w:p>
    <w:p w:rsidR="00195F2E" w:rsidRPr="00D57E8E" w:rsidRDefault="00670BFD" w:rsidP="00C17D8C">
      <w:pPr>
        <w:widowControl/>
        <w:spacing w:line="360" w:lineRule="auto"/>
        <w:ind w:firstLine="1440"/>
        <w:rPr>
          <w:i/>
          <w:sz w:val="26"/>
          <w:szCs w:val="26"/>
        </w:rPr>
      </w:pPr>
      <w:r w:rsidRPr="00D57E8E">
        <w:rPr>
          <w:sz w:val="26"/>
          <w:szCs w:val="26"/>
        </w:rPr>
        <w:t xml:space="preserve">Upon the presentation by a complainant of evidence sufficient to initially satisfy the burden of proof, the burden of going forward with the evidence, to rebut the evidence of the customer shifts to the respondent. </w:t>
      </w:r>
      <w:r w:rsidR="006036E2">
        <w:rPr>
          <w:sz w:val="26"/>
          <w:szCs w:val="26"/>
        </w:rPr>
        <w:t xml:space="preserve"> </w:t>
      </w:r>
      <w:r w:rsidRPr="00D57E8E">
        <w:rPr>
          <w:sz w:val="26"/>
          <w:szCs w:val="26"/>
        </w:rPr>
        <w:t xml:space="preserve">If the evidence presented by the respondent is of co-equal value or “weight,” the burden of proof has not been satisfied. The complainant now has to provide some additional evidence to rebut that of the respondent. </w:t>
      </w:r>
      <w:r w:rsidRPr="00D57E8E">
        <w:rPr>
          <w:iCs/>
          <w:sz w:val="26"/>
          <w:szCs w:val="26"/>
        </w:rPr>
        <w:t xml:space="preserve"> </w:t>
      </w:r>
      <w:hyperlink r:id="rId9" w:history="1">
        <w:r w:rsidR="00195F2E" w:rsidRPr="00D57E8E">
          <w:rPr>
            <w:rStyle w:val="Hyperlink"/>
            <w:i/>
            <w:iCs/>
            <w:color w:val="auto"/>
            <w:sz w:val="26"/>
            <w:szCs w:val="26"/>
            <w:u w:val="none"/>
          </w:rPr>
          <w:t>Burleson v. Pa. PUC,</w:t>
        </w:r>
        <w:r w:rsidR="00195F2E" w:rsidRPr="00D57E8E">
          <w:rPr>
            <w:rStyle w:val="Hyperlink"/>
            <w:iCs/>
            <w:color w:val="auto"/>
            <w:sz w:val="26"/>
            <w:szCs w:val="26"/>
            <w:u w:val="none"/>
          </w:rPr>
          <w:t xml:space="preserve"> 443 A.2d 1373 (Pa. Cmwlth. 1982), </w:t>
        </w:r>
        <w:r w:rsidR="00195F2E" w:rsidRPr="00D57E8E">
          <w:rPr>
            <w:rStyle w:val="Hyperlink"/>
            <w:i/>
            <w:iCs/>
            <w:color w:val="auto"/>
            <w:sz w:val="26"/>
            <w:szCs w:val="26"/>
            <w:u w:val="none"/>
          </w:rPr>
          <w:t>aff’d,</w:t>
        </w:r>
        <w:r w:rsidR="00195F2E" w:rsidRPr="00D57E8E">
          <w:rPr>
            <w:rStyle w:val="Hyperlink"/>
            <w:iCs/>
            <w:color w:val="auto"/>
            <w:sz w:val="26"/>
            <w:szCs w:val="26"/>
            <w:u w:val="none"/>
          </w:rPr>
          <w:t xml:space="preserve"> 501 Pa. 433, 461 A.2d 1234 (1983).</w:t>
        </w:r>
      </w:hyperlink>
    </w:p>
    <w:p w:rsidR="00670BFD" w:rsidRPr="00D57E8E" w:rsidRDefault="00670BFD" w:rsidP="00C17D8C">
      <w:pPr>
        <w:widowControl/>
        <w:spacing w:line="360" w:lineRule="auto"/>
        <w:ind w:firstLine="1440"/>
        <w:rPr>
          <w:sz w:val="26"/>
          <w:szCs w:val="26"/>
        </w:rPr>
      </w:pPr>
    </w:p>
    <w:p w:rsidR="00006F35" w:rsidRDefault="00670BFD" w:rsidP="005E3F0B">
      <w:pPr>
        <w:widowControl/>
        <w:spacing w:line="360" w:lineRule="auto"/>
        <w:ind w:firstLine="1440"/>
        <w:rPr>
          <w:sz w:val="26"/>
          <w:szCs w:val="26"/>
        </w:rPr>
      </w:pPr>
      <w:r w:rsidRPr="00D57E8E">
        <w:rPr>
          <w:sz w:val="26"/>
          <w:szCs w:val="26"/>
        </w:rPr>
        <w:t xml:space="preserve">While the burden of </w:t>
      </w:r>
      <w:r w:rsidR="00421CDB">
        <w:rPr>
          <w:sz w:val="26"/>
          <w:szCs w:val="26"/>
        </w:rPr>
        <w:t>going forward with the evidence</w:t>
      </w:r>
      <w:r w:rsidRPr="00D57E8E">
        <w:rPr>
          <w:sz w:val="26"/>
          <w:szCs w:val="26"/>
        </w:rPr>
        <w:t xml:space="preserve"> may </w:t>
      </w:r>
      <w:r w:rsidRPr="00D57E8E">
        <w:rPr>
          <w:rStyle w:val="term1"/>
          <w:b w:val="0"/>
          <w:bCs w:val="0"/>
          <w:sz w:val="26"/>
          <w:szCs w:val="26"/>
        </w:rPr>
        <w:t>shift</w:t>
      </w:r>
      <w:r w:rsidRPr="00D57E8E">
        <w:rPr>
          <w:sz w:val="26"/>
          <w:szCs w:val="26"/>
        </w:rPr>
        <w:t xml:space="preserve"> back and forth during a proceeding, the </w:t>
      </w:r>
      <w:r w:rsidRPr="00D57E8E">
        <w:rPr>
          <w:rStyle w:val="term1"/>
          <w:b w:val="0"/>
          <w:bCs w:val="0"/>
          <w:sz w:val="26"/>
          <w:szCs w:val="26"/>
        </w:rPr>
        <w:t>burden of proof</w:t>
      </w:r>
      <w:r w:rsidRPr="00D57E8E">
        <w:rPr>
          <w:sz w:val="26"/>
          <w:szCs w:val="26"/>
        </w:rPr>
        <w:t xml:space="preserve"> never </w:t>
      </w:r>
      <w:r w:rsidRPr="00D57E8E">
        <w:rPr>
          <w:rStyle w:val="term1"/>
          <w:b w:val="0"/>
          <w:bCs w:val="0"/>
          <w:sz w:val="26"/>
          <w:szCs w:val="26"/>
        </w:rPr>
        <w:t xml:space="preserve">shifts. </w:t>
      </w:r>
      <w:r w:rsidR="0059420E">
        <w:rPr>
          <w:rStyle w:val="term1"/>
          <w:b w:val="0"/>
          <w:bCs w:val="0"/>
          <w:sz w:val="26"/>
          <w:szCs w:val="26"/>
        </w:rPr>
        <w:t xml:space="preserve"> </w:t>
      </w:r>
      <w:r w:rsidRPr="00D57E8E">
        <w:rPr>
          <w:rStyle w:val="term1"/>
          <w:b w:val="0"/>
          <w:bCs w:val="0"/>
          <w:sz w:val="26"/>
          <w:szCs w:val="26"/>
        </w:rPr>
        <w:t>The burden of proof</w:t>
      </w:r>
      <w:r w:rsidRPr="00D57E8E">
        <w:rPr>
          <w:sz w:val="26"/>
          <w:szCs w:val="26"/>
        </w:rPr>
        <w:t xml:space="preserve"> always remains on the party seeking affirmative relief from the Commission.</w:t>
      </w:r>
      <w:r w:rsidR="00885263" w:rsidRPr="00D57E8E">
        <w:rPr>
          <w:sz w:val="26"/>
          <w:szCs w:val="26"/>
        </w:rPr>
        <w:t xml:space="preserve"> </w:t>
      </w:r>
      <w:r w:rsidRPr="00D57E8E">
        <w:rPr>
          <w:sz w:val="26"/>
          <w:szCs w:val="26"/>
        </w:rPr>
        <w:t xml:space="preserve"> </w:t>
      </w:r>
      <w:r w:rsidR="00154CB6" w:rsidRPr="00D57E8E">
        <w:rPr>
          <w:i/>
          <w:sz w:val="26"/>
          <w:szCs w:val="26"/>
        </w:rPr>
        <w:t xml:space="preserve">Milkie v. Pa. PUC, </w:t>
      </w:r>
      <w:r w:rsidR="00154CB6" w:rsidRPr="00D57E8E">
        <w:rPr>
          <w:sz w:val="26"/>
          <w:szCs w:val="26"/>
        </w:rPr>
        <w:t>768 A.2d 1217 (Pa. Cmwlth. 2001).</w:t>
      </w:r>
    </w:p>
    <w:p w:rsidR="003C112D" w:rsidRDefault="003C112D" w:rsidP="005E3F0B">
      <w:pPr>
        <w:widowControl/>
        <w:spacing w:line="360" w:lineRule="auto"/>
        <w:ind w:firstLine="1440"/>
        <w:rPr>
          <w:sz w:val="26"/>
          <w:szCs w:val="26"/>
        </w:rPr>
      </w:pPr>
    </w:p>
    <w:p w:rsidR="00421CDB" w:rsidRPr="0021600E" w:rsidRDefault="00421CDB" w:rsidP="0021600E">
      <w:pPr>
        <w:widowControl/>
        <w:spacing w:line="360" w:lineRule="auto"/>
        <w:rPr>
          <w:b/>
          <w:sz w:val="26"/>
          <w:szCs w:val="26"/>
        </w:rPr>
      </w:pPr>
      <w:r>
        <w:rPr>
          <w:b/>
          <w:sz w:val="26"/>
          <w:szCs w:val="26"/>
        </w:rPr>
        <w:t>Exceptions, Replies and Disposition</w:t>
      </w:r>
    </w:p>
    <w:p w:rsidR="00421CDB" w:rsidRPr="005E3F0B" w:rsidRDefault="00421CDB" w:rsidP="005E3F0B">
      <w:pPr>
        <w:widowControl/>
        <w:spacing w:line="360" w:lineRule="auto"/>
        <w:ind w:firstLine="1440"/>
        <w:rPr>
          <w:i/>
          <w:sz w:val="26"/>
          <w:szCs w:val="26"/>
        </w:rPr>
      </w:pPr>
    </w:p>
    <w:p w:rsidR="000F1C6E" w:rsidRDefault="006205AE" w:rsidP="00C17D8C">
      <w:pPr>
        <w:widowControl/>
        <w:spacing w:line="360" w:lineRule="auto"/>
        <w:ind w:firstLine="1440"/>
        <w:rPr>
          <w:sz w:val="26"/>
          <w:szCs w:val="26"/>
        </w:rPr>
      </w:pPr>
      <w:r>
        <w:rPr>
          <w:sz w:val="26"/>
          <w:szCs w:val="26"/>
        </w:rPr>
        <w:t>The Complainant</w:t>
      </w:r>
      <w:r w:rsidR="00892215">
        <w:rPr>
          <w:sz w:val="26"/>
          <w:szCs w:val="26"/>
        </w:rPr>
        <w:t xml:space="preserve"> </w:t>
      </w:r>
      <w:r w:rsidR="000F1C6E">
        <w:rPr>
          <w:sz w:val="26"/>
          <w:szCs w:val="26"/>
        </w:rPr>
        <w:t xml:space="preserve">filed </w:t>
      </w:r>
      <w:r w:rsidR="00892215">
        <w:rPr>
          <w:sz w:val="26"/>
          <w:szCs w:val="26"/>
        </w:rPr>
        <w:t>Exceptions</w:t>
      </w:r>
      <w:r w:rsidR="009648EA">
        <w:rPr>
          <w:sz w:val="26"/>
          <w:szCs w:val="26"/>
        </w:rPr>
        <w:t xml:space="preserve"> on several issues</w:t>
      </w:r>
      <w:r>
        <w:rPr>
          <w:sz w:val="26"/>
          <w:szCs w:val="26"/>
        </w:rPr>
        <w:t xml:space="preserve">. </w:t>
      </w:r>
      <w:r w:rsidR="0010385A">
        <w:rPr>
          <w:sz w:val="26"/>
          <w:szCs w:val="26"/>
        </w:rPr>
        <w:t xml:space="preserve"> </w:t>
      </w:r>
      <w:r w:rsidR="000F1C6E">
        <w:rPr>
          <w:sz w:val="26"/>
          <w:szCs w:val="26"/>
        </w:rPr>
        <w:t>In its Replies, PECO points out that the Complainant does not alle</w:t>
      </w:r>
      <w:r w:rsidR="00942171">
        <w:rPr>
          <w:sz w:val="26"/>
          <w:szCs w:val="26"/>
        </w:rPr>
        <w:t>ge that the ALJ made an error of</w:t>
      </w:r>
      <w:r w:rsidR="000F1C6E">
        <w:rPr>
          <w:sz w:val="26"/>
          <w:szCs w:val="26"/>
        </w:rPr>
        <w:t xml:space="preserve"> law or abused her discret</w:t>
      </w:r>
      <w:r w:rsidR="009648EA">
        <w:rPr>
          <w:sz w:val="26"/>
          <w:szCs w:val="26"/>
        </w:rPr>
        <w:t>ion in any manner.  R. Exc. at 2</w:t>
      </w:r>
      <w:r w:rsidR="000F1C6E">
        <w:rPr>
          <w:sz w:val="26"/>
          <w:szCs w:val="26"/>
        </w:rPr>
        <w:t xml:space="preserve">.  Instead, alleges PECO, the Complainant objects to the ALJ’s decision simply because she disagrees with it.  </w:t>
      </w:r>
      <w:r w:rsidR="000F1C6E" w:rsidRPr="005722B0">
        <w:rPr>
          <w:i/>
          <w:sz w:val="26"/>
          <w:szCs w:val="26"/>
        </w:rPr>
        <w:t>Id.</w:t>
      </w:r>
      <w:r w:rsidR="000F1C6E">
        <w:rPr>
          <w:i/>
          <w:sz w:val="26"/>
          <w:szCs w:val="26"/>
        </w:rPr>
        <w:t xml:space="preserve">  </w:t>
      </w:r>
    </w:p>
    <w:p w:rsidR="000F1C6E" w:rsidRDefault="000F1C6E" w:rsidP="00C17D8C">
      <w:pPr>
        <w:widowControl/>
        <w:spacing w:line="360" w:lineRule="auto"/>
        <w:ind w:firstLine="1440"/>
        <w:rPr>
          <w:sz w:val="26"/>
          <w:szCs w:val="26"/>
        </w:rPr>
      </w:pPr>
    </w:p>
    <w:p w:rsidR="002928EB" w:rsidRPr="0021600E" w:rsidRDefault="0048055E" w:rsidP="00C17D8C">
      <w:pPr>
        <w:widowControl/>
        <w:spacing w:line="360" w:lineRule="auto"/>
        <w:ind w:firstLine="1440"/>
        <w:rPr>
          <w:sz w:val="26"/>
          <w:szCs w:val="26"/>
        </w:rPr>
      </w:pPr>
      <w:r w:rsidRPr="003956D4">
        <w:rPr>
          <w:sz w:val="26"/>
          <w:szCs w:val="26"/>
        </w:rPr>
        <w:t>B</w:t>
      </w:r>
      <w:r w:rsidRPr="002E339B">
        <w:rPr>
          <w:sz w:val="26"/>
          <w:szCs w:val="26"/>
        </w:rPr>
        <w:t>a</w:t>
      </w:r>
      <w:r w:rsidRPr="007319FE">
        <w:rPr>
          <w:sz w:val="26"/>
          <w:szCs w:val="26"/>
        </w:rPr>
        <w:t xml:space="preserve">sed </w:t>
      </w:r>
      <w:r>
        <w:rPr>
          <w:sz w:val="26"/>
          <w:szCs w:val="26"/>
        </w:rPr>
        <w:t>upon our review of the record and the applicable law, we are in agreement with the ALJ’s determination that the Complainant has failed to carry her burden of proof on the pertinent issues.</w:t>
      </w:r>
      <w:r w:rsidR="006036E2">
        <w:rPr>
          <w:sz w:val="26"/>
          <w:szCs w:val="26"/>
        </w:rPr>
        <w:t xml:space="preserve"> </w:t>
      </w:r>
      <w:r>
        <w:rPr>
          <w:sz w:val="26"/>
          <w:szCs w:val="26"/>
        </w:rPr>
        <w:t xml:space="preserve"> Additionally, we find no basis within the </w:t>
      </w:r>
      <w:r>
        <w:rPr>
          <w:sz w:val="26"/>
          <w:szCs w:val="26"/>
        </w:rPr>
        <w:lastRenderedPageBreak/>
        <w:t>Complainant’s Exceptions that would cause us to reject or modify the recommendations of the ALJ.  W</w:t>
      </w:r>
      <w:r w:rsidR="000F1C6E">
        <w:rPr>
          <w:sz w:val="26"/>
          <w:szCs w:val="26"/>
        </w:rPr>
        <w:t xml:space="preserve">e will </w:t>
      </w:r>
      <w:r>
        <w:rPr>
          <w:sz w:val="26"/>
          <w:szCs w:val="26"/>
        </w:rPr>
        <w:t xml:space="preserve">specifically </w:t>
      </w:r>
      <w:r w:rsidR="00565FD3">
        <w:rPr>
          <w:sz w:val="26"/>
          <w:szCs w:val="26"/>
        </w:rPr>
        <w:t>address the major</w:t>
      </w:r>
      <w:r w:rsidR="000F1C6E">
        <w:rPr>
          <w:sz w:val="26"/>
          <w:szCs w:val="26"/>
        </w:rPr>
        <w:t xml:space="preserve"> </w:t>
      </w:r>
      <w:r w:rsidR="00565FD3">
        <w:rPr>
          <w:sz w:val="26"/>
          <w:szCs w:val="26"/>
        </w:rPr>
        <w:t>issue</w:t>
      </w:r>
      <w:r w:rsidR="000F1C6E">
        <w:rPr>
          <w:sz w:val="26"/>
          <w:szCs w:val="26"/>
        </w:rPr>
        <w:t xml:space="preserve"> raised by the Complainant’s Exceptions</w:t>
      </w:r>
      <w:r w:rsidR="00565FD3">
        <w:rPr>
          <w:sz w:val="26"/>
          <w:szCs w:val="26"/>
        </w:rPr>
        <w:t xml:space="preserve">, </w:t>
      </w:r>
      <w:r w:rsidR="00565FD3" w:rsidRPr="00565FD3">
        <w:rPr>
          <w:i/>
          <w:sz w:val="26"/>
          <w:szCs w:val="26"/>
        </w:rPr>
        <w:t>i.e</w:t>
      </w:r>
      <w:r w:rsidR="00565FD3">
        <w:rPr>
          <w:sz w:val="26"/>
          <w:szCs w:val="26"/>
        </w:rPr>
        <w:t>., that she was overbilled and that her account was not credited for amounts that she actually paid</w:t>
      </w:r>
      <w:r w:rsidR="00434080">
        <w:rPr>
          <w:sz w:val="26"/>
          <w:szCs w:val="26"/>
        </w:rPr>
        <w:t>.</w:t>
      </w:r>
    </w:p>
    <w:p w:rsidR="00892215" w:rsidRDefault="00892215" w:rsidP="00C17D8C">
      <w:pPr>
        <w:widowControl/>
        <w:spacing w:line="360" w:lineRule="auto"/>
        <w:ind w:firstLine="1440"/>
        <w:rPr>
          <w:b/>
          <w:sz w:val="26"/>
          <w:szCs w:val="26"/>
        </w:rPr>
      </w:pPr>
    </w:p>
    <w:p w:rsidR="005E3F0B" w:rsidRDefault="00565FD3" w:rsidP="0021600E">
      <w:pPr>
        <w:widowControl/>
        <w:spacing w:line="360" w:lineRule="auto"/>
        <w:ind w:firstLine="720"/>
        <w:rPr>
          <w:b/>
          <w:sz w:val="26"/>
          <w:szCs w:val="26"/>
        </w:rPr>
      </w:pPr>
      <w:r>
        <w:rPr>
          <w:b/>
          <w:sz w:val="26"/>
          <w:szCs w:val="26"/>
        </w:rPr>
        <w:t>Overbilling</w:t>
      </w:r>
    </w:p>
    <w:p w:rsidR="005E3F0B" w:rsidRDefault="005E3F0B" w:rsidP="00C17D8C">
      <w:pPr>
        <w:widowControl/>
        <w:spacing w:line="360" w:lineRule="auto"/>
        <w:ind w:firstLine="1440"/>
        <w:rPr>
          <w:b/>
          <w:sz w:val="26"/>
          <w:szCs w:val="26"/>
        </w:rPr>
      </w:pPr>
    </w:p>
    <w:p w:rsidR="00F41F80" w:rsidRPr="00664923" w:rsidRDefault="00CE4860" w:rsidP="00117059">
      <w:pPr>
        <w:widowControl/>
        <w:spacing w:line="360" w:lineRule="auto"/>
        <w:ind w:firstLine="1440"/>
        <w:rPr>
          <w:sz w:val="26"/>
          <w:szCs w:val="26"/>
        </w:rPr>
      </w:pPr>
      <w:r w:rsidRPr="00664923">
        <w:rPr>
          <w:sz w:val="26"/>
          <w:szCs w:val="26"/>
        </w:rPr>
        <w:t>The ALJ noted that</w:t>
      </w:r>
      <w:r w:rsidR="007918C7" w:rsidRPr="00B41691">
        <w:rPr>
          <w:sz w:val="26"/>
          <w:szCs w:val="26"/>
        </w:rPr>
        <w:t>,</w:t>
      </w:r>
      <w:r w:rsidRPr="00B41691">
        <w:rPr>
          <w:sz w:val="26"/>
          <w:szCs w:val="26"/>
        </w:rPr>
        <w:t xml:space="preserve"> where a complainant alleges inadequate service due to overbilling, the complainant has the burden of establishing a </w:t>
      </w:r>
      <w:r w:rsidRPr="00B41691">
        <w:rPr>
          <w:i/>
          <w:sz w:val="26"/>
          <w:szCs w:val="26"/>
        </w:rPr>
        <w:t>prima facie</w:t>
      </w:r>
      <w:r w:rsidRPr="00B41691">
        <w:rPr>
          <w:sz w:val="26"/>
          <w:szCs w:val="26"/>
        </w:rPr>
        <w:t xml:space="preserve"> case</w:t>
      </w:r>
      <w:r w:rsidR="00F41F80" w:rsidRPr="00B41691">
        <w:rPr>
          <w:sz w:val="26"/>
          <w:szCs w:val="26"/>
        </w:rPr>
        <w:t xml:space="preserve"> that sh</w:t>
      </w:r>
      <w:r w:rsidR="00117059" w:rsidRPr="00B41691">
        <w:rPr>
          <w:sz w:val="26"/>
          <w:szCs w:val="26"/>
        </w:rPr>
        <w:t xml:space="preserve">e was overcharged for service.  I.D. at 7.  </w:t>
      </w:r>
      <w:r w:rsidR="00F41F80" w:rsidRPr="00B41691">
        <w:rPr>
          <w:sz w:val="26"/>
          <w:szCs w:val="26"/>
        </w:rPr>
        <w:t>This can be accomplished in a number of ways, including showing that:  (1) the number of occupants in a</w:t>
      </w:r>
      <w:r w:rsidR="00117059" w:rsidRPr="00B41691">
        <w:rPr>
          <w:sz w:val="26"/>
          <w:szCs w:val="26"/>
        </w:rPr>
        <w:t xml:space="preserve"> household has not changed; (2) </w:t>
      </w:r>
      <w:r w:rsidR="00F41F80" w:rsidRPr="00B41691">
        <w:rPr>
          <w:sz w:val="26"/>
          <w:szCs w:val="26"/>
        </w:rPr>
        <w:t xml:space="preserve">the potential for energy utilization was low; (3) the complainant's prior billing history showed no previous abnormalities; and (4) utility bills for the same period were higher although usage remained unchanged.  </w:t>
      </w:r>
      <w:r w:rsidR="00F41F80" w:rsidRPr="00B41691">
        <w:rPr>
          <w:i/>
          <w:sz w:val="26"/>
          <w:szCs w:val="26"/>
        </w:rPr>
        <w:t>Dyckman v. PPL Electric Utilities Corporation</w:t>
      </w:r>
      <w:r w:rsidR="00117059" w:rsidRPr="00B41691">
        <w:rPr>
          <w:sz w:val="26"/>
          <w:szCs w:val="26"/>
        </w:rPr>
        <w:t>, Docket No. C-20030661 (</w:t>
      </w:r>
      <w:r w:rsidR="00F41F80" w:rsidRPr="00B41691">
        <w:rPr>
          <w:sz w:val="26"/>
          <w:szCs w:val="26"/>
        </w:rPr>
        <w:t>Order ente</w:t>
      </w:r>
      <w:r w:rsidR="00117059" w:rsidRPr="00B41691">
        <w:rPr>
          <w:sz w:val="26"/>
          <w:szCs w:val="26"/>
        </w:rPr>
        <w:t>red December 16, 2004);</w:t>
      </w:r>
      <w:r w:rsidR="00F41F80" w:rsidRPr="00B41691">
        <w:rPr>
          <w:sz w:val="26"/>
          <w:szCs w:val="26"/>
        </w:rPr>
        <w:t xml:space="preserve"> </w:t>
      </w:r>
      <w:r w:rsidR="00F41F80" w:rsidRPr="00B41691">
        <w:rPr>
          <w:i/>
          <w:sz w:val="26"/>
          <w:szCs w:val="26"/>
        </w:rPr>
        <w:t>Waldron v. Philadelphia Electric Company</w:t>
      </w:r>
      <w:r w:rsidR="005A3E4C" w:rsidRPr="00B41691">
        <w:rPr>
          <w:sz w:val="26"/>
          <w:szCs w:val="26"/>
        </w:rPr>
        <w:t>, 54 Pa.</w:t>
      </w:r>
      <w:r w:rsidR="00F41F80" w:rsidRPr="00B41691">
        <w:rPr>
          <w:sz w:val="26"/>
          <w:szCs w:val="26"/>
        </w:rPr>
        <w:t xml:space="preserve"> PUC 98 (1980); </w:t>
      </w:r>
      <w:r w:rsidR="00F41F80" w:rsidRPr="00B41691">
        <w:rPr>
          <w:i/>
          <w:sz w:val="26"/>
          <w:szCs w:val="26"/>
        </w:rPr>
        <w:t>Replogle v. Pennsylvania Electric Company</w:t>
      </w:r>
      <w:r w:rsidR="00F41F80" w:rsidRPr="00B41691">
        <w:rPr>
          <w:sz w:val="26"/>
          <w:szCs w:val="26"/>
        </w:rPr>
        <w:t>, 54 P</w:t>
      </w:r>
      <w:r w:rsidR="005A3E4C" w:rsidRPr="00B41691">
        <w:rPr>
          <w:sz w:val="26"/>
          <w:szCs w:val="26"/>
        </w:rPr>
        <w:t>a.</w:t>
      </w:r>
      <w:r w:rsidR="00F41F80" w:rsidRPr="00B41691">
        <w:rPr>
          <w:sz w:val="26"/>
          <w:szCs w:val="26"/>
        </w:rPr>
        <w:t xml:space="preserve"> PUC 528 (1980); </w:t>
      </w:r>
      <w:r w:rsidR="0022099B" w:rsidRPr="00B41691">
        <w:rPr>
          <w:i/>
          <w:sz w:val="26"/>
          <w:szCs w:val="26"/>
        </w:rPr>
        <w:t>Burleson v. Pa. PUC</w:t>
      </w:r>
      <w:r w:rsidR="0022099B" w:rsidRPr="00B41691">
        <w:rPr>
          <w:sz w:val="26"/>
          <w:szCs w:val="26"/>
        </w:rPr>
        <w:t xml:space="preserve">, 501 Pa. 433, 461 A.2d 1234 </w:t>
      </w:r>
      <w:r w:rsidR="00F41F80" w:rsidRPr="00B41691">
        <w:rPr>
          <w:sz w:val="26"/>
          <w:szCs w:val="26"/>
        </w:rPr>
        <w:t xml:space="preserve">(1983).  The Complainant may also establish a high billing </w:t>
      </w:r>
      <w:r w:rsidR="00F41F80" w:rsidRPr="00B41691">
        <w:rPr>
          <w:i/>
          <w:iCs/>
          <w:sz w:val="26"/>
          <w:szCs w:val="26"/>
        </w:rPr>
        <w:t>prima facie</w:t>
      </w:r>
      <w:r w:rsidR="00F41F80" w:rsidRPr="00B41691">
        <w:rPr>
          <w:sz w:val="26"/>
          <w:szCs w:val="26"/>
        </w:rPr>
        <w:t xml:space="preserve"> case by presenting any other evidence showing that the bills were unreasonably high.  </w:t>
      </w:r>
      <w:r w:rsidR="00F41F80" w:rsidRPr="00B41691">
        <w:rPr>
          <w:i/>
          <w:sz w:val="26"/>
          <w:szCs w:val="26"/>
        </w:rPr>
        <w:t>Bennett v. Peoples Natural Gas Co.</w:t>
      </w:r>
      <w:r w:rsidR="00F41F80" w:rsidRPr="00B41691">
        <w:rPr>
          <w:sz w:val="26"/>
          <w:szCs w:val="26"/>
        </w:rPr>
        <w:t>, Docket No. C-2009-2122979 (Or</w:t>
      </w:r>
      <w:r w:rsidR="0000716E" w:rsidRPr="00B41691">
        <w:rPr>
          <w:sz w:val="26"/>
          <w:szCs w:val="26"/>
        </w:rPr>
        <w:t xml:space="preserve">der entered October 13, 2010). </w:t>
      </w:r>
    </w:p>
    <w:p w:rsidR="00C5338B" w:rsidRDefault="00C5338B" w:rsidP="00F41F80">
      <w:pPr>
        <w:widowControl/>
        <w:spacing w:line="360" w:lineRule="auto"/>
        <w:rPr>
          <w:sz w:val="26"/>
          <w:szCs w:val="26"/>
        </w:rPr>
      </w:pPr>
    </w:p>
    <w:p w:rsidR="004329AB" w:rsidRDefault="002A6F7C" w:rsidP="00F41F80">
      <w:pPr>
        <w:widowControl/>
        <w:spacing w:line="360" w:lineRule="auto"/>
        <w:rPr>
          <w:i/>
          <w:sz w:val="26"/>
          <w:szCs w:val="26"/>
        </w:rPr>
      </w:pPr>
      <w:r>
        <w:rPr>
          <w:sz w:val="26"/>
          <w:szCs w:val="26"/>
        </w:rPr>
        <w:tab/>
      </w:r>
      <w:r>
        <w:rPr>
          <w:sz w:val="26"/>
          <w:szCs w:val="26"/>
        </w:rPr>
        <w:tab/>
        <w:t>However, as further noted by the ALJ, the Complainant here is not complaining of the classic “o</w:t>
      </w:r>
      <w:r w:rsidR="00450C6D">
        <w:rPr>
          <w:sz w:val="26"/>
          <w:szCs w:val="26"/>
        </w:rPr>
        <w:t xml:space="preserve">verbilling” situation involving, for example, </w:t>
      </w:r>
      <w:r>
        <w:rPr>
          <w:sz w:val="26"/>
          <w:szCs w:val="26"/>
        </w:rPr>
        <w:t>broken meters</w:t>
      </w:r>
      <w:r w:rsidR="00450C6D">
        <w:rPr>
          <w:sz w:val="26"/>
          <w:szCs w:val="26"/>
        </w:rPr>
        <w:t>,</w:t>
      </w:r>
      <w:r>
        <w:rPr>
          <w:sz w:val="26"/>
          <w:szCs w:val="26"/>
        </w:rPr>
        <w:t xml:space="preserve"> erroneous readings </w:t>
      </w:r>
      <w:r w:rsidR="00450C6D">
        <w:rPr>
          <w:sz w:val="26"/>
          <w:szCs w:val="26"/>
        </w:rPr>
        <w:t>and/</w:t>
      </w:r>
      <w:r>
        <w:rPr>
          <w:sz w:val="26"/>
          <w:szCs w:val="26"/>
        </w:rPr>
        <w:t xml:space="preserve">or a change in the number of occupants at a service address.  </w:t>
      </w:r>
      <w:r w:rsidR="009613C1">
        <w:rPr>
          <w:i/>
          <w:sz w:val="26"/>
          <w:szCs w:val="26"/>
        </w:rPr>
        <w:t xml:space="preserve">See Dyckman, Burlson. </w:t>
      </w:r>
    </w:p>
    <w:p w:rsidR="004329AB" w:rsidRDefault="004329AB" w:rsidP="00F41F80">
      <w:pPr>
        <w:widowControl/>
        <w:spacing w:line="360" w:lineRule="auto"/>
        <w:rPr>
          <w:i/>
          <w:sz w:val="26"/>
          <w:szCs w:val="26"/>
        </w:rPr>
      </w:pPr>
    </w:p>
    <w:p w:rsidR="00F41F80" w:rsidRPr="00450C6D" w:rsidRDefault="004329AB" w:rsidP="004329AB">
      <w:pPr>
        <w:widowControl/>
        <w:spacing w:line="360" w:lineRule="auto"/>
        <w:ind w:firstLine="720"/>
        <w:rPr>
          <w:sz w:val="26"/>
          <w:szCs w:val="26"/>
        </w:rPr>
      </w:pPr>
      <w:r>
        <w:rPr>
          <w:i/>
          <w:sz w:val="26"/>
          <w:szCs w:val="26"/>
        </w:rPr>
        <w:t xml:space="preserve">          </w:t>
      </w:r>
      <w:r w:rsidR="009613C1">
        <w:rPr>
          <w:i/>
          <w:sz w:val="26"/>
          <w:szCs w:val="26"/>
        </w:rPr>
        <w:t xml:space="preserve"> </w:t>
      </w:r>
      <w:r>
        <w:rPr>
          <w:sz w:val="26"/>
          <w:szCs w:val="26"/>
        </w:rPr>
        <w:t xml:space="preserve">In the pertinent Exception, </w:t>
      </w:r>
      <w:r w:rsidR="00450C6D" w:rsidRPr="00450C6D">
        <w:rPr>
          <w:sz w:val="26"/>
          <w:szCs w:val="26"/>
        </w:rPr>
        <w:t xml:space="preserve">the Complainant </w:t>
      </w:r>
      <w:r>
        <w:rPr>
          <w:sz w:val="26"/>
          <w:szCs w:val="26"/>
        </w:rPr>
        <w:t xml:space="preserve">reiterates her claim </w:t>
      </w:r>
      <w:r w:rsidR="00450C6D" w:rsidRPr="00450C6D">
        <w:rPr>
          <w:sz w:val="26"/>
          <w:szCs w:val="26"/>
        </w:rPr>
        <w:t>that the Company’s bills were incorrect as issued.</w:t>
      </w:r>
      <w:r>
        <w:rPr>
          <w:sz w:val="26"/>
          <w:szCs w:val="26"/>
        </w:rPr>
        <w:t xml:space="preserve">  Exc. at 1-2.  Specifically, the Complainant claims again that she did not receive credit for payments she made to PECO, and that the </w:t>
      </w:r>
      <w:r>
        <w:rPr>
          <w:sz w:val="26"/>
          <w:szCs w:val="26"/>
        </w:rPr>
        <w:lastRenderedPageBreak/>
        <w:t xml:space="preserve">balance due section of the bills she received from PECO does not reflect the amount she has already paid.  </w:t>
      </w:r>
      <w:r w:rsidRPr="004329AB">
        <w:rPr>
          <w:i/>
          <w:sz w:val="26"/>
          <w:szCs w:val="26"/>
        </w:rPr>
        <w:t>Id.</w:t>
      </w:r>
    </w:p>
    <w:p w:rsidR="00F41F80" w:rsidRDefault="00F41F80" w:rsidP="00F41F80">
      <w:pPr>
        <w:widowControl/>
        <w:spacing w:line="360" w:lineRule="auto"/>
        <w:rPr>
          <w:sz w:val="26"/>
          <w:szCs w:val="26"/>
        </w:rPr>
      </w:pPr>
    </w:p>
    <w:p w:rsidR="00907993" w:rsidRDefault="00450C6D" w:rsidP="00545E1F">
      <w:pPr>
        <w:widowControl/>
        <w:spacing w:line="360" w:lineRule="auto"/>
        <w:rPr>
          <w:sz w:val="26"/>
          <w:szCs w:val="26"/>
        </w:rPr>
      </w:pPr>
      <w:r>
        <w:rPr>
          <w:sz w:val="26"/>
          <w:szCs w:val="26"/>
        </w:rPr>
        <w:tab/>
      </w:r>
      <w:r w:rsidR="005722B0">
        <w:rPr>
          <w:sz w:val="26"/>
          <w:szCs w:val="26"/>
        </w:rPr>
        <w:tab/>
      </w:r>
      <w:r w:rsidR="00864300">
        <w:rPr>
          <w:sz w:val="26"/>
          <w:szCs w:val="26"/>
        </w:rPr>
        <w:t xml:space="preserve">In response, </w:t>
      </w:r>
      <w:r w:rsidR="00B55CE6">
        <w:rPr>
          <w:sz w:val="26"/>
          <w:szCs w:val="26"/>
        </w:rPr>
        <w:t xml:space="preserve">PECO avers that the record clearly demonstrates that </w:t>
      </w:r>
      <w:r w:rsidR="00907993">
        <w:rPr>
          <w:sz w:val="26"/>
          <w:szCs w:val="26"/>
        </w:rPr>
        <w:t>it did not overbill the Compla</w:t>
      </w:r>
      <w:r w:rsidR="000020E9">
        <w:rPr>
          <w:sz w:val="26"/>
          <w:szCs w:val="26"/>
        </w:rPr>
        <w:t>inant and that her</w:t>
      </w:r>
      <w:r w:rsidR="00907993">
        <w:rPr>
          <w:sz w:val="26"/>
          <w:szCs w:val="26"/>
        </w:rPr>
        <w:t xml:space="preserve"> account was properly credited for the amounts paid.  R. Exc. at 3.  Additionally, according to PECO, the record demonstrates that there were no duplicate charges and that it did not charge the Complainant several times for the same budget billing amount.  </w:t>
      </w:r>
      <w:r w:rsidR="00907993" w:rsidRPr="00907993">
        <w:rPr>
          <w:i/>
          <w:sz w:val="26"/>
          <w:szCs w:val="26"/>
        </w:rPr>
        <w:t>Id.</w:t>
      </w:r>
      <w:r w:rsidR="00907993">
        <w:rPr>
          <w:sz w:val="26"/>
          <w:szCs w:val="26"/>
        </w:rPr>
        <w:t xml:space="preserve">   </w:t>
      </w:r>
    </w:p>
    <w:p w:rsidR="00907993" w:rsidRDefault="00907993" w:rsidP="00545E1F">
      <w:pPr>
        <w:widowControl/>
        <w:spacing w:line="360" w:lineRule="auto"/>
        <w:rPr>
          <w:sz w:val="26"/>
          <w:szCs w:val="26"/>
        </w:rPr>
      </w:pPr>
    </w:p>
    <w:p w:rsidR="009613C1" w:rsidRDefault="00251B0C" w:rsidP="008F0930">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BE5F9A">
        <w:rPr>
          <w:rFonts w:ascii="Times New Roman" w:hAnsi="Times New Roman"/>
          <w:sz w:val="26"/>
          <w:szCs w:val="26"/>
        </w:rPr>
        <w:t>On review of this Exception, we find that it lacks merit.</w:t>
      </w:r>
      <w:r w:rsidR="00D32C17">
        <w:rPr>
          <w:rFonts w:ascii="Times New Roman" w:hAnsi="Times New Roman"/>
          <w:sz w:val="26"/>
          <w:szCs w:val="26"/>
        </w:rPr>
        <w:t xml:space="preserve">  </w:t>
      </w:r>
      <w:r w:rsidR="00664923">
        <w:rPr>
          <w:rFonts w:ascii="Times New Roman" w:hAnsi="Times New Roman"/>
          <w:sz w:val="26"/>
          <w:szCs w:val="26"/>
        </w:rPr>
        <w:t xml:space="preserve">Our review of the record supports PECO’s position that it did not overbill the Complainant and that the Complainant’s account was properly credited for all the amounts she paid.  We also </w:t>
      </w:r>
      <w:r w:rsidR="00D32C17">
        <w:rPr>
          <w:rFonts w:ascii="Times New Roman" w:hAnsi="Times New Roman"/>
          <w:sz w:val="26"/>
          <w:szCs w:val="26"/>
        </w:rPr>
        <w:t xml:space="preserve">note that, </w:t>
      </w:r>
      <w:r w:rsidR="00664923">
        <w:rPr>
          <w:rFonts w:ascii="Times New Roman" w:hAnsi="Times New Roman"/>
          <w:sz w:val="26"/>
          <w:szCs w:val="26"/>
        </w:rPr>
        <w:t>contrary to the Complainant’s averments</w:t>
      </w:r>
      <w:r w:rsidR="00D32C17">
        <w:rPr>
          <w:rFonts w:ascii="Times New Roman" w:hAnsi="Times New Roman"/>
          <w:sz w:val="26"/>
          <w:szCs w:val="26"/>
        </w:rPr>
        <w:t xml:space="preserve">, there were several months </w:t>
      </w:r>
      <w:r w:rsidR="00664923">
        <w:rPr>
          <w:rFonts w:ascii="Times New Roman" w:hAnsi="Times New Roman"/>
          <w:sz w:val="26"/>
          <w:szCs w:val="26"/>
        </w:rPr>
        <w:t xml:space="preserve">during the period December 2009 through April 2012 when </w:t>
      </w:r>
      <w:r w:rsidR="00D32C17">
        <w:rPr>
          <w:rFonts w:ascii="Times New Roman" w:hAnsi="Times New Roman"/>
          <w:sz w:val="26"/>
          <w:szCs w:val="26"/>
        </w:rPr>
        <w:t xml:space="preserve">the Complainant did not pay her bill in full and/or on time.  R. Exc. at 3; Tr. at 24-27; PECO Exh. 1.  </w:t>
      </w:r>
    </w:p>
    <w:p w:rsidR="009613C1" w:rsidRDefault="009613C1" w:rsidP="008F0930">
      <w:pPr>
        <w:pStyle w:val="BodyText"/>
        <w:tabs>
          <w:tab w:val="clear" w:pos="1980"/>
          <w:tab w:val="left" w:pos="0"/>
        </w:tabs>
        <w:spacing w:line="360" w:lineRule="auto"/>
        <w:jc w:val="left"/>
        <w:rPr>
          <w:rFonts w:ascii="Times New Roman" w:hAnsi="Times New Roman"/>
          <w:sz w:val="26"/>
          <w:szCs w:val="26"/>
        </w:rPr>
      </w:pPr>
    </w:p>
    <w:p w:rsidR="009613C1" w:rsidRDefault="009613C1" w:rsidP="008F0930">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32C17">
        <w:rPr>
          <w:rFonts w:ascii="Times New Roman" w:hAnsi="Times New Roman"/>
          <w:sz w:val="26"/>
          <w:szCs w:val="26"/>
        </w:rPr>
        <w:t>Additionally, the Complainant was given a sixty-month payment arrangement with PECO which required that she pay $16.66 per month on her $1,000 arrearage</w:t>
      </w:r>
      <w:r w:rsidR="003B5E45">
        <w:rPr>
          <w:rFonts w:ascii="Times New Roman" w:hAnsi="Times New Roman"/>
          <w:sz w:val="26"/>
          <w:szCs w:val="26"/>
        </w:rPr>
        <w:t>.  R. Exc. at 3; Tr. at 29: PECO Exh. 8 at</w:t>
      </w:r>
      <w:r w:rsidR="000020E9">
        <w:rPr>
          <w:rFonts w:ascii="Times New Roman" w:hAnsi="Times New Roman"/>
          <w:sz w:val="26"/>
          <w:szCs w:val="26"/>
        </w:rPr>
        <w:t xml:space="preserve"> 6.  </w:t>
      </w:r>
      <w:r w:rsidR="008A10DE">
        <w:rPr>
          <w:rFonts w:ascii="Times New Roman" w:hAnsi="Times New Roman"/>
          <w:sz w:val="26"/>
          <w:szCs w:val="26"/>
        </w:rPr>
        <w:t>Subsequent to that arrangement, the Complainant did not pay her bill in full or on time on more than one occasion.  R. Exc. at 3</w:t>
      </w:r>
      <w:r w:rsidR="008F0930">
        <w:rPr>
          <w:rFonts w:ascii="Times New Roman" w:hAnsi="Times New Roman"/>
          <w:sz w:val="26"/>
          <w:szCs w:val="26"/>
        </w:rPr>
        <w:t>; Tr. at 30; PECO Exhs. 1 and 8</w:t>
      </w:r>
      <w:r w:rsidR="008A10DE">
        <w:rPr>
          <w:rFonts w:ascii="Times New Roman" w:hAnsi="Times New Roman"/>
          <w:sz w:val="26"/>
          <w:szCs w:val="26"/>
        </w:rPr>
        <w:t>.  From December 2011 through April 2012, the Complainant defaulted on her payment arrangement, resulting in PECO</w:t>
      </w:r>
      <w:r w:rsidR="008F0930">
        <w:rPr>
          <w:rFonts w:ascii="Times New Roman" w:hAnsi="Times New Roman"/>
          <w:sz w:val="26"/>
          <w:szCs w:val="26"/>
        </w:rPr>
        <w:t xml:space="preserve"> adding to her amount due the balance of the arrearage.  R. Exc. at 3; PECO Exhs. 1 and 8.</w:t>
      </w:r>
      <w:r w:rsidR="000020E9">
        <w:rPr>
          <w:rFonts w:ascii="Times New Roman" w:hAnsi="Times New Roman"/>
          <w:sz w:val="26"/>
          <w:szCs w:val="26"/>
        </w:rPr>
        <w:t xml:space="preserve">  </w:t>
      </w:r>
      <w:r w:rsidR="008F0930">
        <w:rPr>
          <w:rFonts w:ascii="Times New Roman" w:hAnsi="Times New Roman"/>
          <w:sz w:val="26"/>
          <w:szCs w:val="26"/>
        </w:rPr>
        <w:t xml:space="preserve">  </w:t>
      </w:r>
    </w:p>
    <w:p w:rsidR="009613C1" w:rsidRDefault="009613C1" w:rsidP="008F0930">
      <w:pPr>
        <w:pStyle w:val="BodyText"/>
        <w:tabs>
          <w:tab w:val="clear" w:pos="1980"/>
          <w:tab w:val="left" w:pos="0"/>
        </w:tabs>
        <w:spacing w:line="360" w:lineRule="auto"/>
        <w:jc w:val="left"/>
        <w:rPr>
          <w:rFonts w:ascii="Times New Roman" w:hAnsi="Times New Roman"/>
          <w:sz w:val="26"/>
          <w:szCs w:val="26"/>
        </w:rPr>
      </w:pPr>
    </w:p>
    <w:p w:rsidR="00BE5F9A" w:rsidRPr="008F0930" w:rsidRDefault="009613C1" w:rsidP="008F0930">
      <w:pPr>
        <w:pStyle w:val="BodyText"/>
        <w:tabs>
          <w:tab w:val="clear" w:pos="1980"/>
          <w:tab w:val="left" w:pos="0"/>
        </w:tabs>
        <w:spacing w:line="360" w:lineRule="auto"/>
        <w:jc w:val="left"/>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8F0930">
        <w:rPr>
          <w:rFonts w:ascii="Times New Roman" w:hAnsi="Times New Roman"/>
          <w:sz w:val="26"/>
          <w:szCs w:val="26"/>
        </w:rPr>
        <w:t>Based on the above, we conclude that the record doe</w:t>
      </w:r>
      <w:r>
        <w:rPr>
          <w:rFonts w:ascii="Times New Roman" w:hAnsi="Times New Roman"/>
          <w:sz w:val="26"/>
          <w:szCs w:val="26"/>
        </w:rPr>
        <w:t xml:space="preserve">s not support </w:t>
      </w:r>
      <w:r w:rsidR="008F0930">
        <w:rPr>
          <w:rFonts w:ascii="Times New Roman" w:hAnsi="Times New Roman"/>
          <w:sz w:val="26"/>
          <w:szCs w:val="26"/>
        </w:rPr>
        <w:t>the Complainant</w:t>
      </w:r>
      <w:r>
        <w:rPr>
          <w:rFonts w:ascii="Times New Roman" w:hAnsi="Times New Roman"/>
          <w:sz w:val="26"/>
          <w:szCs w:val="26"/>
        </w:rPr>
        <w:t>’s position</w:t>
      </w:r>
      <w:r w:rsidR="008F0930">
        <w:rPr>
          <w:rFonts w:ascii="Times New Roman" w:hAnsi="Times New Roman"/>
          <w:sz w:val="26"/>
          <w:szCs w:val="26"/>
        </w:rPr>
        <w:t xml:space="preserve"> </w:t>
      </w:r>
      <w:r w:rsidR="000020E9">
        <w:rPr>
          <w:rFonts w:ascii="Times New Roman" w:hAnsi="Times New Roman"/>
          <w:sz w:val="26"/>
          <w:szCs w:val="26"/>
        </w:rPr>
        <w:t xml:space="preserve">that she was </w:t>
      </w:r>
      <w:r w:rsidR="008F0930">
        <w:rPr>
          <w:rFonts w:ascii="Times New Roman" w:hAnsi="Times New Roman"/>
          <w:sz w:val="26"/>
          <w:szCs w:val="26"/>
        </w:rPr>
        <w:t>overbilled or double-billed by PECO.  Accordingly, the ALJ correctly concluded that</w:t>
      </w:r>
      <w:r w:rsidR="00C57E04">
        <w:rPr>
          <w:rFonts w:ascii="Times New Roman" w:hAnsi="Times New Roman"/>
          <w:sz w:val="26"/>
          <w:szCs w:val="26"/>
        </w:rPr>
        <w:t xml:space="preserve"> the Complainant has not met her burden of proof, pursuant to Section 332(a), </w:t>
      </w:r>
      <w:r w:rsidR="00C57E04" w:rsidRPr="00C57E04">
        <w:rPr>
          <w:rFonts w:ascii="Times New Roman" w:hAnsi="Times New Roman"/>
          <w:i/>
          <w:sz w:val="26"/>
          <w:szCs w:val="26"/>
        </w:rPr>
        <w:t>supra</w:t>
      </w:r>
      <w:r w:rsidR="00C57E04">
        <w:rPr>
          <w:rFonts w:ascii="Times New Roman" w:hAnsi="Times New Roman"/>
          <w:sz w:val="26"/>
          <w:szCs w:val="26"/>
        </w:rPr>
        <w:t>, on the matter of PECO’s alleged overbilling</w:t>
      </w:r>
      <w:r w:rsidR="00EC7FBC">
        <w:rPr>
          <w:rFonts w:ascii="Times New Roman" w:hAnsi="Times New Roman"/>
          <w:sz w:val="26"/>
          <w:szCs w:val="26"/>
        </w:rPr>
        <w:t>.</w:t>
      </w:r>
      <w:r w:rsidR="008F0930">
        <w:rPr>
          <w:rFonts w:ascii="Times New Roman" w:hAnsi="Times New Roman"/>
          <w:sz w:val="26"/>
          <w:szCs w:val="26"/>
        </w:rPr>
        <w:t xml:space="preserve">  Based on the foregoing</w:t>
      </w:r>
      <w:r w:rsidR="000020E9">
        <w:rPr>
          <w:rFonts w:ascii="Times New Roman" w:hAnsi="Times New Roman"/>
          <w:sz w:val="26"/>
          <w:szCs w:val="26"/>
        </w:rPr>
        <w:t>, this Exception will be</w:t>
      </w:r>
      <w:r w:rsidR="00A97B26" w:rsidRPr="008F0930">
        <w:rPr>
          <w:rFonts w:ascii="Times New Roman" w:hAnsi="Times New Roman"/>
          <w:sz w:val="26"/>
          <w:szCs w:val="26"/>
        </w:rPr>
        <w:t xml:space="preserve"> denied.</w:t>
      </w:r>
      <w:r w:rsidR="00145772" w:rsidRPr="008F0930">
        <w:rPr>
          <w:rFonts w:ascii="Times New Roman" w:hAnsi="Times New Roman"/>
          <w:sz w:val="26"/>
          <w:szCs w:val="26"/>
        </w:rPr>
        <w:t xml:space="preserve"> </w:t>
      </w:r>
    </w:p>
    <w:p w:rsidR="00CA43A5" w:rsidRPr="00D57E8E" w:rsidRDefault="00CA43A5" w:rsidP="008D0834">
      <w:pPr>
        <w:keepNext/>
        <w:widowControl/>
        <w:spacing w:line="360" w:lineRule="auto"/>
        <w:jc w:val="center"/>
        <w:rPr>
          <w:b/>
          <w:sz w:val="26"/>
          <w:szCs w:val="26"/>
        </w:rPr>
      </w:pPr>
      <w:r w:rsidRPr="00D57E8E">
        <w:rPr>
          <w:b/>
          <w:sz w:val="26"/>
          <w:szCs w:val="26"/>
        </w:rPr>
        <w:lastRenderedPageBreak/>
        <w:t>Conclusion</w:t>
      </w:r>
    </w:p>
    <w:p w:rsidR="00CA43A5" w:rsidRPr="00D57E8E" w:rsidRDefault="00CA43A5" w:rsidP="008D0834">
      <w:pPr>
        <w:keepNext/>
        <w:widowControl/>
        <w:spacing w:line="360" w:lineRule="auto"/>
        <w:ind w:firstLine="1440"/>
        <w:rPr>
          <w:sz w:val="26"/>
          <w:szCs w:val="26"/>
        </w:rPr>
      </w:pPr>
    </w:p>
    <w:p w:rsidR="00CA43A5" w:rsidRDefault="00CA43A5" w:rsidP="00C17D8C">
      <w:pPr>
        <w:widowControl/>
        <w:spacing w:line="360" w:lineRule="auto"/>
        <w:ind w:firstLine="1440"/>
        <w:rPr>
          <w:sz w:val="26"/>
          <w:szCs w:val="26"/>
        </w:rPr>
      </w:pPr>
      <w:r w:rsidRPr="00D57E8E">
        <w:rPr>
          <w:sz w:val="26"/>
          <w:szCs w:val="26"/>
        </w:rPr>
        <w:t xml:space="preserve">Based upon the foregoing discussion, we shall </w:t>
      </w:r>
      <w:r w:rsidR="008A17C1">
        <w:rPr>
          <w:sz w:val="26"/>
          <w:szCs w:val="26"/>
        </w:rPr>
        <w:t>deny the Complainant’s Exceptions</w:t>
      </w:r>
      <w:r w:rsidR="00E243CC">
        <w:rPr>
          <w:sz w:val="26"/>
          <w:szCs w:val="26"/>
        </w:rPr>
        <w:t>,</w:t>
      </w:r>
      <w:r w:rsidR="008A17C1">
        <w:rPr>
          <w:sz w:val="26"/>
          <w:szCs w:val="26"/>
        </w:rPr>
        <w:t xml:space="preserve"> adopt the ALJ’s Initial Decision</w:t>
      </w:r>
      <w:r w:rsidR="00E243CC">
        <w:rPr>
          <w:sz w:val="26"/>
          <w:szCs w:val="26"/>
        </w:rPr>
        <w:t xml:space="preserve"> and dismiss the Complaint</w:t>
      </w:r>
      <w:r w:rsidR="008A17C1">
        <w:rPr>
          <w:sz w:val="26"/>
          <w:szCs w:val="26"/>
        </w:rPr>
        <w:t>, consistent with this Opinion and Order</w:t>
      </w:r>
      <w:r w:rsidRPr="00D57E8E">
        <w:rPr>
          <w:sz w:val="26"/>
          <w:szCs w:val="26"/>
        </w:rPr>
        <w:t xml:space="preserve">; </w:t>
      </w:r>
      <w:r w:rsidRPr="00D57E8E">
        <w:rPr>
          <w:b/>
          <w:sz w:val="26"/>
          <w:szCs w:val="26"/>
        </w:rPr>
        <w:t>THEREFORE,</w:t>
      </w:r>
      <w:r w:rsidRPr="00D57E8E">
        <w:rPr>
          <w:sz w:val="26"/>
          <w:szCs w:val="26"/>
        </w:rPr>
        <w:t xml:space="preserve"> </w:t>
      </w:r>
    </w:p>
    <w:p w:rsidR="005F08B2" w:rsidRPr="00D57E8E" w:rsidRDefault="005F08B2" w:rsidP="00C17D8C">
      <w:pPr>
        <w:widowControl/>
        <w:spacing w:line="360" w:lineRule="auto"/>
        <w:ind w:firstLine="1440"/>
        <w:rPr>
          <w:sz w:val="26"/>
          <w:szCs w:val="26"/>
        </w:rPr>
      </w:pPr>
    </w:p>
    <w:p w:rsidR="00CA43A5" w:rsidRPr="00D57E8E" w:rsidRDefault="00CA43A5" w:rsidP="000020E9">
      <w:pPr>
        <w:widowControl/>
        <w:spacing w:line="360" w:lineRule="auto"/>
        <w:ind w:firstLine="1440"/>
        <w:rPr>
          <w:b/>
          <w:sz w:val="26"/>
          <w:szCs w:val="26"/>
        </w:rPr>
      </w:pPr>
      <w:r w:rsidRPr="00D57E8E">
        <w:rPr>
          <w:b/>
          <w:sz w:val="26"/>
          <w:szCs w:val="26"/>
        </w:rPr>
        <w:t>IT IS ORDERED:</w:t>
      </w:r>
    </w:p>
    <w:p w:rsidR="00CA43A5" w:rsidRPr="00D57E8E" w:rsidRDefault="00CA43A5" w:rsidP="00C17D8C">
      <w:pPr>
        <w:widowControl/>
        <w:spacing w:line="360" w:lineRule="auto"/>
        <w:rPr>
          <w:sz w:val="26"/>
          <w:szCs w:val="26"/>
        </w:rPr>
      </w:pPr>
    </w:p>
    <w:p w:rsidR="009155F7" w:rsidRPr="00D57E8E" w:rsidRDefault="009155F7"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Exceptions of</w:t>
      </w:r>
      <w:r w:rsidR="00666078">
        <w:rPr>
          <w:sz w:val="26"/>
          <w:szCs w:val="26"/>
        </w:rPr>
        <w:t xml:space="preserve"> </w:t>
      </w:r>
      <w:r w:rsidR="00BF1841">
        <w:rPr>
          <w:sz w:val="26"/>
          <w:szCs w:val="26"/>
        </w:rPr>
        <w:t>D. Anne Wilson</w:t>
      </w:r>
      <w:r w:rsidR="002117D4">
        <w:rPr>
          <w:sz w:val="26"/>
          <w:szCs w:val="26"/>
        </w:rPr>
        <w:t xml:space="preserve"> </w:t>
      </w:r>
      <w:r w:rsidR="008A17C1">
        <w:rPr>
          <w:sz w:val="26"/>
          <w:szCs w:val="26"/>
        </w:rPr>
        <w:t xml:space="preserve">to Administrative Law Judge </w:t>
      </w:r>
      <w:r w:rsidR="00BF1841">
        <w:rPr>
          <w:sz w:val="26"/>
          <w:szCs w:val="26"/>
        </w:rPr>
        <w:t>Darlene Davis Heep</w:t>
      </w:r>
      <w:r w:rsidR="008A17C1">
        <w:rPr>
          <w:sz w:val="26"/>
          <w:szCs w:val="26"/>
        </w:rPr>
        <w:t xml:space="preserve">’s Initial Decision, which was issued on </w:t>
      </w:r>
      <w:r w:rsidR="00BF1841">
        <w:rPr>
          <w:sz w:val="26"/>
          <w:szCs w:val="26"/>
        </w:rPr>
        <w:t>July 23</w:t>
      </w:r>
      <w:r w:rsidR="008A17C1" w:rsidRPr="00D57E8E">
        <w:rPr>
          <w:color w:val="000000"/>
          <w:sz w:val="26"/>
          <w:szCs w:val="26"/>
        </w:rPr>
        <w:t>, 2012</w:t>
      </w:r>
      <w:r w:rsidR="008A17C1">
        <w:rPr>
          <w:sz w:val="26"/>
          <w:szCs w:val="26"/>
        </w:rPr>
        <w:t xml:space="preserve">, </w:t>
      </w:r>
      <w:r w:rsidRPr="00D57E8E">
        <w:rPr>
          <w:sz w:val="26"/>
          <w:szCs w:val="26"/>
        </w:rPr>
        <w:t xml:space="preserve">are </w:t>
      </w:r>
      <w:r w:rsidR="002117D4">
        <w:rPr>
          <w:sz w:val="26"/>
          <w:szCs w:val="26"/>
        </w:rPr>
        <w:t>denied</w:t>
      </w:r>
      <w:r w:rsidR="003F51F4" w:rsidRPr="00D57E8E">
        <w:rPr>
          <w:sz w:val="26"/>
          <w:szCs w:val="26"/>
        </w:rPr>
        <w:t xml:space="preserve">, consistent with this Opinion </w:t>
      </w:r>
      <w:r w:rsidR="00B80C43" w:rsidRPr="00D57E8E">
        <w:rPr>
          <w:sz w:val="26"/>
          <w:szCs w:val="26"/>
        </w:rPr>
        <w:t>and Order</w:t>
      </w:r>
      <w:r w:rsidRPr="00D57E8E">
        <w:rPr>
          <w:sz w:val="26"/>
          <w:szCs w:val="26"/>
        </w:rPr>
        <w:t>.</w:t>
      </w:r>
    </w:p>
    <w:p w:rsidR="003F51F4" w:rsidRPr="00D57E8E" w:rsidRDefault="003F51F4" w:rsidP="00C17D8C">
      <w:pPr>
        <w:widowControl/>
        <w:spacing w:line="360" w:lineRule="auto"/>
        <w:ind w:left="1440"/>
        <w:rPr>
          <w:sz w:val="26"/>
          <w:szCs w:val="26"/>
        </w:rPr>
      </w:pPr>
    </w:p>
    <w:p w:rsidR="00CA43A5" w:rsidRDefault="00CA43A5" w:rsidP="00C17D8C">
      <w:pPr>
        <w:widowControl/>
        <w:numPr>
          <w:ilvl w:val="0"/>
          <w:numId w:val="1"/>
        </w:numPr>
        <w:tabs>
          <w:tab w:val="clear" w:pos="2160"/>
          <w:tab w:val="num" w:pos="0"/>
        </w:tabs>
        <w:spacing w:line="360" w:lineRule="auto"/>
        <w:ind w:left="0" w:firstLine="1440"/>
        <w:rPr>
          <w:sz w:val="26"/>
          <w:szCs w:val="26"/>
        </w:rPr>
      </w:pPr>
      <w:r w:rsidRPr="00D57E8E">
        <w:rPr>
          <w:sz w:val="26"/>
          <w:szCs w:val="26"/>
        </w:rPr>
        <w:t>That the Initial Decision of Administrative Law Judge</w:t>
      </w:r>
      <w:r w:rsidR="005F08B2">
        <w:rPr>
          <w:sz w:val="26"/>
          <w:szCs w:val="26"/>
        </w:rPr>
        <w:t xml:space="preserve"> </w:t>
      </w:r>
      <w:r w:rsidR="00BF1841">
        <w:rPr>
          <w:sz w:val="26"/>
          <w:szCs w:val="26"/>
        </w:rPr>
        <w:t xml:space="preserve">Darlene Davis Heep </w:t>
      </w:r>
      <w:r w:rsidRPr="00D57E8E">
        <w:rPr>
          <w:sz w:val="26"/>
          <w:szCs w:val="26"/>
        </w:rPr>
        <w:t xml:space="preserve">is </w:t>
      </w:r>
      <w:r w:rsidR="007319FE">
        <w:rPr>
          <w:sz w:val="26"/>
          <w:szCs w:val="26"/>
        </w:rPr>
        <w:t>adopted, c</w:t>
      </w:r>
      <w:r w:rsidRPr="00D57E8E">
        <w:rPr>
          <w:sz w:val="26"/>
          <w:szCs w:val="26"/>
        </w:rPr>
        <w:t>onsistent with this Opinion and Order.</w:t>
      </w:r>
    </w:p>
    <w:p w:rsidR="00CF4F36" w:rsidRDefault="00CF4F36" w:rsidP="00CF4F36">
      <w:pPr>
        <w:widowControl/>
        <w:spacing w:line="360" w:lineRule="auto"/>
        <w:ind w:left="1440"/>
        <w:rPr>
          <w:sz w:val="26"/>
          <w:szCs w:val="26"/>
        </w:rPr>
      </w:pPr>
    </w:p>
    <w:p w:rsidR="008A17C1" w:rsidRDefault="008A17C1" w:rsidP="00C17D8C">
      <w:pPr>
        <w:widowControl/>
        <w:numPr>
          <w:ilvl w:val="0"/>
          <w:numId w:val="1"/>
        </w:numPr>
        <w:tabs>
          <w:tab w:val="clear" w:pos="2160"/>
          <w:tab w:val="num" w:pos="0"/>
        </w:tabs>
        <w:spacing w:line="360" w:lineRule="auto"/>
        <w:ind w:left="0" w:firstLine="1440"/>
        <w:rPr>
          <w:sz w:val="26"/>
          <w:szCs w:val="26"/>
        </w:rPr>
      </w:pPr>
      <w:r>
        <w:rPr>
          <w:sz w:val="26"/>
          <w:szCs w:val="26"/>
        </w:rPr>
        <w:t xml:space="preserve">That the Formal Complaint filed by </w:t>
      </w:r>
      <w:r w:rsidR="00BF1841">
        <w:rPr>
          <w:sz w:val="26"/>
          <w:szCs w:val="26"/>
        </w:rPr>
        <w:t>D. Anne Wilson</w:t>
      </w:r>
      <w:r w:rsidR="000C3711">
        <w:rPr>
          <w:sz w:val="26"/>
          <w:szCs w:val="26"/>
        </w:rPr>
        <w:t>,</w:t>
      </w:r>
      <w:r>
        <w:rPr>
          <w:sz w:val="26"/>
          <w:szCs w:val="26"/>
        </w:rPr>
        <w:t xml:space="preserve"> at Docket N</w:t>
      </w:r>
      <w:r w:rsidR="00A8382A">
        <w:rPr>
          <w:sz w:val="26"/>
          <w:szCs w:val="26"/>
        </w:rPr>
        <w:t>o.</w:t>
      </w:r>
      <w:r w:rsidR="003C112D">
        <w:rPr>
          <w:sz w:val="26"/>
          <w:szCs w:val="26"/>
        </w:rPr>
        <w:t> F-2011-2272410</w:t>
      </w:r>
      <w:r w:rsidR="000C3711">
        <w:rPr>
          <w:sz w:val="26"/>
          <w:szCs w:val="26"/>
        </w:rPr>
        <w:t>,</w:t>
      </w:r>
      <w:r w:rsidR="005F08B2">
        <w:rPr>
          <w:sz w:val="26"/>
          <w:szCs w:val="26"/>
        </w:rPr>
        <w:t xml:space="preserve"> against PECO Energy Company is</w:t>
      </w:r>
      <w:r>
        <w:rPr>
          <w:sz w:val="26"/>
          <w:szCs w:val="26"/>
        </w:rPr>
        <w:t xml:space="preserve"> </w:t>
      </w:r>
      <w:r w:rsidR="005F08B2">
        <w:rPr>
          <w:sz w:val="26"/>
          <w:szCs w:val="26"/>
        </w:rPr>
        <w:t>d</w:t>
      </w:r>
      <w:r w:rsidR="00BE36C3">
        <w:rPr>
          <w:sz w:val="26"/>
          <w:szCs w:val="26"/>
        </w:rPr>
        <w:t>ismissed</w:t>
      </w:r>
      <w:r w:rsidR="00681093">
        <w:rPr>
          <w:sz w:val="26"/>
          <w:szCs w:val="26"/>
        </w:rPr>
        <w:t>.</w:t>
      </w:r>
    </w:p>
    <w:p w:rsidR="00681093" w:rsidRDefault="00681093" w:rsidP="00C17D8C">
      <w:pPr>
        <w:widowControl/>
        <w:spacing w:line="360" w:lineRule="auto"/>
        <w:ind w:left="1440"/>
        <w:rPr>
          <w:sz w:val="26"/>
          <w:szCs w:val="26"/>
        </w:rPr>
      </w:pPr>
    </w:p>
    <w:p w:rsidR="00681093" w:rsidRPr="00681093" w:rsidRDefault="00681093" w:rsidP="00C17D8C">
      <w:pPr>
        <w:pStyle w:val="ListParagraph"/>
        <w:widowControl/>
        <w:numPr>
          <w:ilvl w:val="0"/>
          <w:numId w:val="1"/>
        </w:numPr>
        <w:spacing w:line="360" w:lineRule="auto"/>
        <w:rPr>
          <w:sz w:val="26"/>
          <w:szCs w:val="26"/>
        </w:rPr>
      </w:pPr>
      <w:r w:rsidRPr="00681093">
        <w:rPr>
          <w:spacing w:val="-3"/>
          <w:sz w:val="26"/>
          <w:szCs w:val="26"/>
        </w:rPr>
        <w:t>That this proceeding be marked closed.</w:t>
      </w:r>
    </w:p>
    <w:p w:rsidR="00CA43A5" w:rsidRPr="00D57E8E" w:rsidRDefault="00CA43A5" w:rsidP="00C17D8C">
      <w:pPr>
        <w:widowControl/>
        <w:spacing w:line="360" w:lineRule="auto"/>
        <w:rPr>
          <w:sz w:val="26"/>
          <w:szCs w:val="26"/>
        </w:rPr>
      </w:pPr>
    </w:p>
    <w:p w:rsidR="00CA43A5" w:rsidRPr="00D57E8E" w:rsidRDefault="00655521" w:rsidP="00C17D8C">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288B3F0C" wp14:editId="00FE6802">
            <wp:simplePos x="0" y="0"/>
            <wp:positionH relativeFrom="column">
              <wp:posOffset>2660650</wp:posOffset>
            </wp:positionH>
            <wp:positionV relativeFrom="paragraph">
              <wp:posOffset>38735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D57E8E">
        <w:rPr>
          <w:b/>
          <w:sz w:val="26"/>
          <w:szCs w:val="26"/>
        </w:rPr>
        <w:t>BY THE COMMISSION,</w:t>
      </w: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CA43A5" w:rsidP="00C17D8C">
      <w:pPr>
        <w:widowControl/>
        <w:tabs>
          <w:tab w:val="left" w:pos="-720"/>
        </w:tabs>
        <w:rPr>
          <w:sz w:val="26"/>
          <w:szCs w:val="26"/>
        </w:rPr>
      </w:pPr>
    </w:p>
    <w:p w:rsidR="00CA43A5" w:rsidRPr="00D57E8E" w:rsidRDefault="00564565" w:rsidP="00C17D8C">
      <w:pPr>
        <w:widowControl/>
        <w:tabs>
          <w:tab w:val="left" w:pos="-720"/>
        </w:tabs>
        <w:ind w:firstLine="5040"/>
        <w:rPr>
          <w:b/>
          <w:sz w:val="26"/>
          <w:szCs w:val="26"/>
        </w:rPr>
      </w:pPr>
      <w:r w:rsidRPr="00D57E8E">
        <w:rPr>
          <w:sz w:val="26"/>
          <w:szCs w:val="26"/>
        </w:rPr>
        <w:t>Rosemary Chiavetta</w:t>
      </w:r>
    </w:p>
    <w:p w:rsidR="00CA43A5" w:rsidRPr="00D57E8E" w:rsidRDefault="00CA43A5" w:rsidP="00C17D8C">
      <w:pPr>
        <w:widowControl/>
        <w:tabs>
          <w:tab w:val="left" w:pos="-720"/>
        </w:tabs>
        <w:ind w:firstLine="5040"/>
        <w:rPr>
          <w:sz w:val="26"/>
          <w:szCs w:val="26"/>
        </w:rPr>
      </w:pPr>
      <w:r w:rsidRPr="00D57E8E">
        <w:rPr>
          <w:sz w:val="26"/>
          <w:szCs w:val="26"/>
        </w:rPr>
        <w:t>Secretary</w:t>
      </w:r>
    </w:p>
    <w:p w:rsidR="00CA43A5" w:rsidRPr="00D57E8E" w:rsidRDefault="00CA43A5" w:rsidP="00C17D8C">
      <w:pPr>
        <w:widowControl/>
        <w:tabs>
          <w:tab w:val="left" w:pos="-720"/>
        </w:tabs>
        <w:spacing w:line="360" w:lineRule="auto"/>
        <w:rPr>
          <w:sz w:val="26"/>
          <w:szCs w:val="26"/>
        </w:rPr>
      </w:pPr>
    </w:p>
    <w:p w:rsidR="00CA43A5" w:rsidRPr="00D57E8E" w:rsidRDefault="00CA43A5" w:rsidP="00C17D8C">
      <w:pPr>
        <w:widowControl/>
        <w:tabs>
          <w:tab w:val="left" w:pos="-720"/>
        </w:tabs>
        <w:rPr>
          <w:sz w:val="26"/>
          <w:szCs w:val="26"/>
        </w:rPr>
      </w:pPr>
      <w:r w:rsidRPr="00D57E8E">
        <w:rPr>
          <w:sz w:val="26"/>
          <w:szCs w:val="26"/>
        </w:rPr>
        <w:t>(SEAL)</w:t>
      </w:r>
    </w:p>
    <w:p w:rsidR="00CA43A5" w:rsidRPr="00D57E8E" w:rsidRDefault="00CA43A5" w:rsidP="00C17D8C">
      <w:pPr>
        <w:widowControl/>
        <w:tabs>
          <w:tab w:val="left" w:pos="-720"/>
        </w:tabs>
        <w:rPr>
          <w:sz w:val="26"/>
          <w:szCs w:val="26"/>
        </w:rPr>
      </w:pPr>
    </w:p>
    <w:p w:rsidR="00857172" w:rsidRDefault="004D2DE1" w:rsidP="00C17D8C">
      <w:pPr>
        <w:widowControl/>
        <w:tabs>
          <w:tab w:val="left" w:pos="-720"/>
        </w:tabs>
        <w:rPr>
          <w:sz w:val="26"/>
          <w:szCs w:val="26"/>
        </w:rPr>
      </w:pPr>
      <w:r>
        <w:rPr>
          <w:sz w:val="26"/>
          <w:szCs w:val="26"/>
        </w:rPr>
        <w:t xml:space="preserve">ORDER ADOPTED:  </w:t>
      </w:r>
      <w:r w:rsidR="004C76DE">
        <w:rPr>
          <w:sz w:val="26"/>
          <w:szCs w:val="26"/>
        </w:rPr>
        <w:t>February 28</w:t>
      </w:r>
      <w:r w:rsidR="00CC292F">
        <w:rPr>
          <w:sz w:val="26"/>
          <w:szCs w:val="26"/>
        </w:rPr>
        <w:t>, 2013</w:t>
      </w:r>
    </w:p>
    <w:p w:rsidR="00CF4F36" w:rsidRPr="00D57E8E" w:rsidRDefault="00CF4F36" w:rsidP="00C17D8C">
      <w:pPr>
        <w:widowControl/>
        <w:tabs>
          <w:tab w:val="left" w:pos="-720"/>
        </w:tabs>
        <w:rPr>
          <w:sz w:val="26"/>
          <w:szCs w:val="26"/>
        </w:rPr>
      </w:pPr>
    </w:p>
    <w:p w:rsidR="00344804" w:rsidRPr="00CA43A5" w:rsidRDefault="00CA43A5" w:rsidP="0021600E">
      <w:pPr>
        <w:widowControl/>
        <w:tabs>
          <w:tab w:val="left" w:pos="-720"/>
        </w:tabs>
        <w:rPr>
          <w:sz w:val="26"/>
          <w:szCs w:val="26"/>
        </w:rPr>
      </w:pPr>
      <w:r w:rsidRPr="00D57E8E">
        <w:rPr>
          <w:sz w:val="26"/>
          <w:szCs w:val="26"/>
        </w:rPr>
        <w:t xml:space="preserve">ORDER ENTERED:  </w:t>
      </w:r>
      <w:r w:rsidR="00655521">
        <w:rPr>
          <w:sz w:val="26"/>
          <w:szCs w:val="26"/>
        </w:rPr>
        <w:t>February 28, 2013</w:t>
      </w:r>
      <w:bookmarkStart w:id="2" w:name="_GoBack"/>
      <w:bookmarkEnd w:id="2"/>
    </w:p>
    <w:sectPr w:rsidR="00344804" w:rsidRPr="00CA43A5" w:rsidSect="00F916E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AFD" w:rsidRDefault="00457AFD" w:rsidP="00251814">
      <w:r>
        <w:separator/>
      </w:r>
    </w:p>
  </w:endnote>
  <w:endnote w:type="continuationSeparator" w:id="0">
    <w:p w:rsidR="00457AFD" w:rsidRDefault="00457AFD" w:rsidP="0025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45435"/>
      <w:docPartObj>
        <w:docPartGallery w:val="Page Numbers (Bottom of Page)"/>
        <w:docPartUnique/>
      </w:docPartObj>
    </w:sdtPr>
    <w:sdtEndPr>
      <w:rPr>
        <w:noProof/>
        <w:sz w:val="26"/>
        <w:szCs w:val="26"/>
      </w:rPr>
    </w:sdtEndPr>
    <w:sdtContent>
      <w:p w:rsidR="001C6100" w:rsidRPr="00F05EDE" w:rsidRDefault="001C6100">
        <w:pPr>
          <w:pStyle w:val="Footer"/>
          <w:jc w:val="center"/>
          <w:rPr>
            <w:sz w:val="26"/>
            <w:szCs w:val="26"/>
          </w:rPr>
        </w:pPr>
        <w:r w:rsidRPr="00F05EDE">
          <w:rPr>
            <w:sz w:val="26"/>
            <w:szCs w:val="26"/>
          </w:rPr>
          <w:fldChar w:fldCharType="begin"/>
        </w:r>
        <w:r w:rsidRPr="00F05EDE">
          <w:rPr>
            <w:sz w:val="26"/>
            <w:szCs w:val="26"/>
          </w:rPr>
          <w:instrText xml:space="preserve"> PAGE   \* MERGEFORMAT </w:instrText>
        </w:r>
        <w:r w:rsidRPr="00F05EDE">
          <w:rPr>
            <w:sz w:val="26"/>
            <w:szCs w:val="26"/>
          </w:rPr>
          <w:fldChar w:fldCharType="separate"/>
        </w:r>
        <w:r w:rsidR="00655521">
          <w:rPr>
            <w:noProof/>
            <w:sz w:val="26"/>
            <w:szCs w:val="26"/>
          </w:rPr>
          <w:t>7</w:t>
        </w:r>
        <w:r w:rsidRPr="00F05EDE">
          <w:rPr>
            <w:noProof/>
            <w:sz w:val="26"/>
            <w:szCs w:val="26"/>
          </w:rPr>
          <w:fldChar w:fldCharType="end"/>
        </w:r>
      </w:p>
    </w:sdtContent>
  </w:sdt>
  <w:p w:rsidR="001C6100" w:rsidRDefault="001C61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AFD" w:rsidRDefault="00457AFD" w:rsidP="00251814">
      <w:r>
        <w:separator/>
      </w:r>
    </w:p>
  </w:footnote>
  <w:footnote w:type="continuationSeparator" w:id="0">
    <w:p w:rsidR="00457AFD" w:rsidRDefault="00457AFD" w:rsidP="0025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A9A"/>
    <w:multiLevelType w:val="hybridMultilevel"/>
    <w:tmpl w:val="020E2F40"/>
    <w:lvl w:ilvl="0" w:tplc="F91A098E">
      <w:start w:val="1"/>
      <w:numFmt w:val="decimal"/>
      <w:lvlText w:val="(%1)"/>
      <w:lvlJc w:val="left"/>
      <w:pPr>
        <w:ind w:left="1956" w:hanging="396"/>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A87DF0"/>
    <w:multiLevelType w:val="hybridMultilevel"/>
    <w:tmpl w:val="2946D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20E9"/>
    <w:rsid w:val="00005DDE"/>
    <w:rsid w:val="00006685"/>
    <w:rsid w:val="00006F35"/>
    <w:rsid w:val="0000716E"/>
    <w:rsid w:val="000156F8"/>
    <w:rsid w:val="00016D57"/>
    <w:rsid w:val="00017852"/>
    <w:rsid w:val="00021E46"/>
    <w:rsid w:val="00022B74"/>
    <w:rsid w:val="0002524C"/>
    <w:rsid w:val="00025F3F"/>
    <w:rsid w:val="00026CD2"/>
    <w:rsid w:val="00031B2E"/>
    <w:rsid w:val="000321C5"/>
    <w:rsid w:val="000337F5"/>
    <w:rsid w:val="00040A8E"/>
    <w:rsid w:val="00040AEA"/>
    <w:rsid w:val="00041754"/>
    <w:rsid w:val="00042A74"/>
    <w:rsid w:val="00046980"/>
    <w:rsid w:val="00047780"/>
    <w:rsid w:val="00047874"/>
    <w:rsid w:val="00047F4A"/>
    <w:rsid w:val="00051C8E"/>
    <w:rsid w:val="000523D1"/>
    <w:rsid w:val="00052B8F"/>
    <w:rsid w:val="00052BBB"/>
    <w:rsid w:val="00053536"/>
    <w:rsid w:val="00054612"/>
    <w:rsid w:val="0005572E"/>
    <w:rsid w:val="00056286"/>
    <w:rsid w:val="000612FD"/>
    <w:rsid w:val="00062D6B"/>
    <w:rsid w:val="000642AA"/>
    <w:rsid w:val="000649EC"/>
    <w:rsid w:val="00066EE5"/>
    <w:rsid w:val="00067260"/>
    <w:rsid w:val="00072808"/>
    <w:rsid w:val="00073B25"/>
    <w:rsid w:val="00076F35"/>
    <w:rsid w:val="00084573"/>
    <w:rsid w:val="00084AF9"/>
    <w:rsid w:val="000918D4"/>
    <w:rsid w:val="00093164"/>
    <w:rsid w:val="0009612D"/>
    <w:rsid w:val="00097504"/>
    <w:rsid w:val="00097BC9"/>
    <w:rsid w:val="000A0020"/>
    <w:rsid w:val="000A365D"/>
    <w:rsid w:val="000B216D"/>
    <w:rsid w:val="000B2755"/>
    <w:rsid w:val="000B4EAE"/>
    <w:rsid w:val="000B5238"/>
    <w:rsid w:val="000B607A"/>
    <w:rsid w:val="000B6B15"/>
    <w:rsid w:val="000B720A"/>
    <w:rsid w:val="000C2AE3"/>
    <w:rsid w:val="000C3711"/>
    <w:rsid w:val="000C6480"/>
    <w:rsid w:val="000C709A"/>
    <w:rsid w:val="000C7962"/>
    <w:rsid w:val="000D50D8"/>
    <w:rsid w:val="000F179E"/>
    <w:rsid w:val="000F1B1B"/>
    <w:rsid w:val="000F1C6E"/>
    <w:rsid w:val="000F1F05"/>
    <w:rsid w:val="000F4307"/>
    <w:rsid w:val="000F72F0"/>
    <w:rsid w:val="001009DE"/>
    <w:rsid w:val="0010158F"/>
    <w:rsid w:val="00101F51"/>
    <w:rsid w:val="001026CA"/>
    <w:rsid w:val="0010385A"/>
    <w:rsid w:val="00104D9B"/>
    <w:rsid w:val="0010722C"/>
    <w:rsid w:val="00107286"/>
    <w:rsid w:val="00112097"/>
    <w:rsid w:val="00116066"/>
    <w:rsid w:val="00117059"/>
    <w:rsid w:val="00117CB2"/>
    <w:rsid w:val="001200BB"/>
    <w:rsid w:val="00120B39"/>
    <w:rsid w:val="001238E5"/>
    <w:rsid w:val="00123A2E"/>
    <w:rsid w:val="00124071"/>
    <w:rsid w:val="001267D4"/>
    <w:rsid w:val="00131227"/>
    <w:rsid w:val="00132D59"/>
    <w:rsid w:val="00135972"/>
    <w:rsid w:val="00136015"/>
    <w:rsid w:val="001360FC"/>
    <w:rsid w:val="001418DE"/>
    <w:rsid w:val="001435C6"/>
    <w:rsid w:val="001447A0"/>
    <w:rsid w:val="0014497F"/>
    <w:rsid w:val="00145772"/>
    <w:rsid w:val="00146DDD"/>
    <w:rsid w:val="00146E58"/>
    <w:rsid w:val="00147145"/>
    <w:rsid w:val="00150096"/>
    <w:rsid w:val="001508E4"/>
    <w:rsid w:val="001514DA"/>
    <w:rsid w:val="0015380A"/>
    <w:rsid w:val="00154CB6"/>
    <w:rsid w:val="00164DA4"/>
    <w:rsid w:val="00166298"/>
    <w:rsid w:val="001663C8"/>
    <w:rsid w:val="00174340"/>
    <w:rsid w:val="00174ACD"/>
    <w:rsid w:val="00174D3D"/>
    <w:rsid w:val="001755FE"/>
    <w:rsid w:val="00175D06"/>
    <w:rsid w:val="00182478"/>
    <w:rsid w:val="00186A97"/>
    <w:rsid w:val="0019530E"/>
    <w:rsid w:val="00195F2E"/>
    <w:rsid w:val="00196CE3"/>
    <w:rsid w:val="001A7045"/>
    <w:rsid w:val="001B1DB4"/>
    <w:rsid w:val="001C2425"/>
    <w:rsid w:val="001C4978"/>
    <w:rsid w:val="001C6100"/>
    <w:rsid w:val="001C78C5"/>
    <w:rsid w:val="001D0ED2"/>
    <w:rsid w:val="001D2D7D"/>
    <w:rsid w:val="001E0B61"/>
    <w:rsid w:val="001E1276"/>
    <w:rsid w:val="001F252F"/>
    <w:rsid w:val="001F285E"/>
    <w:rsid w:val="00202524"/>
    <w:rsid w:val="00206850"/>
    <w:rsid w:val="00210736"/>
    <w:rsid w:val="00210F81"/>
    <w:rsid w:val="00211622"/>
    <w:rsid w:val="002117D4"/>
    <w:rsid w:val="00212C0F"/>
    <w:rsid w:val="00214B3E"/>
    <w:rsid w:val="0021600E"/>
    <w:rsid w:val="002162F3"/>
    <w:rsid w:val="0022099B"/>
    <w:rsid w:val="00225EE2"/>
    <w:rsid w:val="0022698E"/>
    <w:rsid w:val="00227912"/>
    <w:rsid w:val="002311EE"/>
    <w:rsid w:val="002370F5"/>
    <w:rsid w:val="00240ACA"/>
    <w:rsid w:val="00240D7B"/>
    <w:rsid w:val="00241299"/>
    <w:rsid w:val="0024284E"/>
    <w:rsid w:val="00250E4A"/>
    <w:rsid w:val="00251814"/>
    <w:rsid w:val="00251B0C"/>
    <w:rsid w:val="00255462"/>
    <w:rsid w:val="00260957"/>
    <w:rsid w:val="00264646"/>
    <w:rsid w:val="0026789E"/>
    <w:rsid w:val="00267F00"/>
    <w:rsid w:val="00270AAA"/>
    <w:rsid w:val="002717A8"/>
    <w:rsid w:val="0027232D"/>
    <w:rsid w:val="00273193"/>
    <w:rsid w:val="00274D0F"/>
    <w:rsid w:val="00277500"/>
    <w:rsid w:val="00281A5F"/>
    <w:rsid w:val="002873F4"/>
    <w:rsid w:val="00287484"/>
    <w:rsid w:val="0029158F"/>
    <w:rsid w:val="00291600"/>
    <w:rsid w:val="00291F68"/>
    <w:rsid w:val="002925CA"/>
    <w:rsid w:val="002928EB"/>
    <w:rsid w:val="00297174"/>
    <w:rsid w:val="002A060A"/>
    <w:rsid w:val="002A378A"/>
    <w:rsid w:val="002A4450"/>
    <w:rsid w:val="002A6750"/>
    <w:rsid w:val="002A6F7C"/>
    <w:rsid w:val="002A72B5"/>
    <w:rsid w:val="002B2296"/>
    <w:rsid w:val="002B4407"/>
    <w:rsid w:val="002B67B7"/>
    <w:rsid w:val="002C0429"/>
    <w:rsid w:val="002C19E4"/>
    <w:rsid w:val="002C6CC4"/>
    <w:rsid w:val="002D0B52"/>
    <w:rsid w:val="002D13C4"/>
    <w:rsid w:val="002D275E"/>
    <w:rsid w:val="002D37FB"/>
    <w:rsid w:val="002D4890"/>
    <w:rsid w:val="002D6357"/>
    <w:rsid w:val="002D7584"/>
    <w:rsid w:val="002E3026"/>
    <w:rsid w:val="002E339B"/>
    <w:rsid w:val="002E3F06"/>
    <w:rsid w:val="002E6FFA"/>
    <w:rsid w:val="002E7F8F"/>
    <w:rsid w:val="002F1FF4"/>
    <w:rsid w:val="002F3F04"/>
    <w:rsid w:val="002F41BA"/>
    <w:rsid w:val="002F5ED5"/>
    <w:rsid w:val="00300BF6"/>
    <w:rsid w:val="00300E62"/>
    <w:rsid w:val="003018AA"/>
    <w:rsid w:val="003019C5"/>
    <w:rsid w:val="00303B99"/>
    <w:rsid w:val="003051DA"/>
    <w:rsid w:val="0030714F"/>
    <w:rsid w:val="003073E2"/>
    <w:rsid w:val="00307DDF"/>
    <w:rsid w:val="00314A43"/>
    <w:rsid w:val="00322040"/>
    <w:rsid w:val="00322170"/>
    <w:rsid w:val="0032224F"/>
    <w:rsid w:val="003240B8"/>
    <w:rsid w:val="00325422"/>
    <w:rsid w:val="00333FDA"/>
    <w:rsid w:val="003340DE"/>
    <w:rsid w:val="0033690B"/>
    <w:rsid w:val="00340217"/>
    <w:rsid w:val="00340D19"/>
    <w:rsid w:val="00344804"/>
    <w:rsid w:val="00345B6D"/>
    <w:rsid w:val="0034743D"/>
    <w:rsid w:val="003518C8"/>
    <w:rsid w:val="0035304F"/>
    <w:rsid w:val="003533B5"/>
    <w:rsid w:val="003552F8"/>
    <w:rsid w:val="00355479"/>
    <w:rsid w:val="003622CA"/>
    <w:rsid w:val="00363030"/>
    <w:rsid w:val="0036462C"/>
    <w:rsid w:val="00364A42"/>
    <w:rsid w:val="003755FB"/>
    <w:rsid w:val="0037577C"/>
    <w:rsid w:val="00380B7F"/>
    <w:rsid w:val="00385502"/>
    <w:rsid w:val="00386D50"/>
    <w:rsid w:val="00391A43"/>
    <w:rsid w:val="00391BA7"/>
    <w:rsid w:val="003956D4"/>
    <w:rsid w:val="003A1FE9"/>
    <w:rsid w:val="003B0611"/>
    <w:rsid w:val="003B16DD"/>
    <w:rsid w:val="003B42D9"/>
    <w:rsid w:val="003B51C4"/>
    <w:rsid w:val="003B5E45"/>
    <w:rsid w:val="003C112D"/>
    <w:rsid w:val="003C3140"/>
    <w:rsid w:val="003C385B"/>
    <w:rsid w:val="003C3E02"/>
    <w:rsid w:val="003C3FE8"/>
    <w:rsid w:val="003C4F77"/>
    <w:rsid w:val="003C73F9"/>
    <w:rsid w:val="003C74E7"/>
    <w:rsid w:val="003D56B8"/>
    <w:rsid w:val="003D5F07"/>
    <w:rsid w:val="003D6AB5"/>
    <w:rsid w:val="003D746C"/>
    <w:rsid w:val="003E3FF5"/>
    <w:rsid w:val="003E5354"/>
    <w:rsid w:val="003F0AD3"/>
    <w:rsid w:val="003F4ABB"/>
    <w:rsid w:val="003F4E46"/>
    <w:rsid w:val="003F51F4"/>
    <w:rsid w:val="003F52C6"/>
    <w:rsid w:val="003F558E"/>
    <w:rsid w:val="00403D6E"/>
    <w:rsid w:val="00407AC0"/>
    <w:rsid w:val="00412E30"/>
    <w:rsid w:val="004170AF"/>
    <w:rsid w:val="00421CDB"/>
    <w:rsid w:val="004329AB"/>
    <w:rsid w:val="00432BB7"/>
    <w:rsid w:val="004331E9"/>
    <w:rsid w:val="00433E8D"/>
    <w:rsid w:val="00434080"/>
    <w:rsid w:val="0043592C"/>
    <w:rsid w:val="004411B9"/>
    <w:rsid w:val="00441207"/>
    <w:rsid w:val="004422CA"/>
    <w:rsid w:val="00443807"/>
    <w:rsid w:val="00444EB8"/>
    <w:rsid w:val="004462F7"/>
    <w:rsid w:val="00447209"/>
    <w:rsid w:val="00450C6D"/>
    <w:rsid w:val="00453944"/>
    <w:rsid w:val="00455CB7"/>
    <w:rsid w:val="00457AFD"/>
    <w:rsid w:val="00457E69"/>
    <w:rsid w:val="0046019D"/>
    <w:rsid w:val="00460259"/>
    <w:rsid w:val="00464536"/>
    <w:rsid w:val="00464FC5"/>
    <w:rsid w:val="0046514E"/>
    <w:rsid w:val="0046623C"/>
    <w:rsid w:val="00467469"/>
    <w:rsid w:val="004675F8"/>
    <w:rsid w:val="00467739"/>
    <w:rsid w:val="00470D0C"/>
    <w:rsid w:val="00473AC7"/>
    <w:rsid w:val="00474E22"/>
    <w:rsid w:val="00475935"/>
    <w:rsid w:val="0047608F"/>
    <w:rsid w:val="00476554"/>
    <w:rsid w:val="0048055E"/>
    <w:rsid w:val="004813D4"/>
    <w:rsid w:val="00491D91"/>
    <w:rsid w:val="0049243A"/>
    <w:rsid w:val="00493C66"/>
    <w:rsid w:val="0049580C"/>
    <w:rsid w:val="004965D4"/>
    <w:rsid w:val="0049768F"/>
    <w:rsid w:val="004A04E5"/>
    <w:rsid w:val="004A1495"/>
    <w:rsid w:val="004A2165"/>
    <w:rsid w:val="004A5F74"/>
    <w:rsid w:val="004B1052"/>
    <w:rsid w:val="004B5B7A"/>
    <w:rsid w:val="004B6B14"/>
    <w:rsid w:val="004C24B6"/>
    <w:rsid w:val="004C76DE"/>
    <w:rsid w:val="004D2DE1"/>
    <w:rsid w:val="004D3F35"/>
    <w:rsid w:val="004D5372"/>
    <w:rsid w:val="004E2AA8"/>
    <w:rsid w:val="004E47EC"/>
    <w:rsid w:val="004E513F"/>
    <w:rsid w:val="004E514F"/>
    <w:rsid w:val="004E737F"/>
    <w:rsid w:val="004F0398"/>
    <w:rsid w:val="004F03DE"/>
    <w:rsid w:val="004F22DA"/>
    <w:rsid w:val="00502165"/>
    <w:rsid w:val="00502CDB"/>
    <w:rsid w:val="00504834"/>
    <w:rsid w:val="00504C7A"/>
    <w:rsid w:val="00505AEE"/>
    <w:rsid w:val="0050632E"/>
    <w:rsid w:val="0050752D"/>
    <w:rsid w:val="00511EF3"/>
    <w:rsid w:val="00514507"/>
    <w:rsid w:val="005148FD"/>
    <w:rsid w:val="00515C3D"/>
    <w:rsid w:val="0051751C"/>
    <w:rsid w:val="00521350"/>
    <w:rsid w:val="005223D8"/>
    <w:rsid w:val="00523FB6"/>
    <w:rsid w:val="0052586A"/>
    <w:rsid w:val="00534D85"/>
    <w:rsid w:val="005351B9"/>
    <w:rsid w:val="00536011"/>
    <w:rsid w:val="00540287"/>
    <w:rsid w:val="005410B3"/>
    <w:rsid w:val="00541455"/>
    <w:rsid w:val="005418FE"/>
    <w:rsid w:val="0054342A"/>
    <w:rsid w:val="00545E1F"/>
    <w:rsid w:val="005500CA"/>
    <w:rsid w:val="00550B79"/>
    <w:rsid w:val="00551012"/>
    <w:rsid w:val="0055150B"/>
    <w:rsid w:val="005532F9"/>
    <w:rsid w:val="0055440B"/>
    <w:rsid w:val="0055708D"/>
    <w:rsid w:val="00561CA6"/>
    <w:rsid w:val="00561DBE"/>
    <w:rsid w:val="00563F93"/>
    <w:rsid w:val="00564565"/>
    <w:rsid w:val="005647BE"/>
    <w:rsid w:val="00565FD3"/>
    <w:rsid w:val="00566299"/>
    <w:rsid w:val="005722B0"/>
    <w:rsid w:val="005725F6"/>
    <w:rsid w:val="00581D16"/>
    <w:rsid w:val="005856F9"/>
    <w:rsid w:val="00586817"/>
    <w:rsid w:val="00586D92"/>
    <w:rsid w:val="00587507"/>
    <w:rsid w:val="005936C0"/>
    <w:rsid w:val="0059420E"/>
    <w:rsid w:val="00595879"/>
    <w:rsid w:val="00596A0B"/>
    <w:rsid w:val="00596E05"/>
    <w:rsid w:val="00596F85"/>
    <w:rsid w:val="005970FA"/>
    <w:rsid w:val="005A0176"/>
    <w:rsid w:val="005A088E"/>
    <w:rsid w:val="005A2298"/>
    <w:rsid w:val="005A28C1"/>
    <w:rsid w:val="005A3E4C"/>
    <w:rsid w:val="005A72FC"/>
    <w:rsid w:val="005A7717"/>
    <w:rsid w:val="005B0388"/>
    <w:rsid w:val="005B109A"/>
    <w:rsid w:val="005C1658"/>
    <w:rsid w:val="005C2FD5"/>
    <w:rsid w:val="005C30A0"/>
    <w:rsid w:val="005C5378"/>
    <w:rsid w:val="005C671C"/>
    <w:rsid w:val="005D2AB9"/>
    <w:rsid w:val="005D34E2"/>
    <w:rsid w:val="005D496E"/>
    <w:rsid w:val="005D564C"/>
    <w:rsid w:val="005D6E35"/>
    <w:rsid w:val="005D7C20"/>
    <w:rsid w:val="005E3119"/>
    <w:rsid w:val="005E3F0B"/>
    <w:rsid w:val="005E6960"/>
    <w:rsid w:val="005E767E"/>
    <w:rsid w:val="005E7EB8"/>
    <w:rsid w:val="005F08B2"/>
    <w:rsid w:val="005F18D6"/>
    <w:rsid w:val="005F1F51"/>
    <w:rsid w:val="005F3D82"/>
    <w:rsid w:val="005F5307"/>
    <w:rsid w:val="005F65CD"/>
    <w:rsid w:val="00603024"/>
    <w:rsid w:val="006036E2"/>
    <w:rsid w:val="006049DF"/>
    <w:rsid w:val="00605D32"/>
    <w:rsid w:val="006116E3"/>
    <w:rsid w:val="00614EAD"/>
    <w:rsid w:val="006169BC"/>
    <w:rsid w:val="00616A5A"/>
    <w:rsid w:val="00617D24"/>
    <w:rsid w:val="006205AE"/>
    <w:rsid w:val="00624400"/>
    <w:rsid w:val="00624E51"/>
    <w:rsid w:val="00626162"/>
    <w:rsid w:val="00630FA5"/>
    <w:rsid w:val="00634719"/>
    <w:rsid w:val="00635B20"/>
    <w:rsid w:val="006503E8"/>
    <w:rsid w:val="00651C0E"/>
    <w:rsid w:val="00654A4A"/>
    <w:rsid w:val="006551FF"/>
    <w:rsid w:val="0065545A"/>
    <w:rsid w:val="00655521"/>
    <w:rsid w:val="00656591"/>
    <w:rsid w:val="00660BBC"/>
    <w:rsid w:val="00660D43"/>
    <w:rsid w:val="0066115E"/>
    <w:rsid w:val="006647D3"/>
    <w:rsid w:val="00664923"/>
    <w:rsid w:val="00666078"/>
    <w:rsid w:val="006661CF"/>
    <w:rsid w:val="006672A6"/>
    <w:rsid w:val="00667737"/>
    <w:rsid w:val="00670BFD"/>
    <w:rsid w:val="00670DBE"/>
    <w:rsid w:val="00671E4C"/>
    <w:rsid w:val="00673813"/>
    <w:rsid w:val="00674295"/>
    <w:rsid w:val="00681093"/>
    <w:rsid w:val="006818A8"/>
    <w:rsid w:val="00681A51"/>
    <w:rsid w:val="00682469"/>
    <w:rsid w:val="00683D97"/>
    <w:rsid w:val="00684FCA"/>
    <w:rsid w:val="006853D3"/>
    <w:rsid w:val="00686B5C"/>
    <w:rsid w:val="00690B86"/>
    <w:rsid w:val="00694EB9"/>
    <w:rsid w:val="0069634D"/>
    <w:rsid w:val="00696997"/>
    <w:rsid w:val="00697731"/>
    <w:rsid w:val="006A0564"/>
    <w:rsid w:val="006A24B7"/>
    <w:rsid w:val="006A4DF7"/>
    <w:rsid w:val="006A758C"/>
    <w:rsid w:val="006B3E86"/>
    <w:rsid w:val="006B5B2B"/>
    <w:rsid w:val="006C0899"/>
    <w:rsid w:val="006C1EEC"/>
    <w:rsid w:val="006C3FEA"/>
    <w:rsid w:val="006C69E7"/>
    <w:rsid w:val="006D10AE"/>
    <w:rsid w:val="006D29F2"/>
    <w:rsid w:val="006D5087"/>
    <w:rsid w:val="006D6760"/>
    <w:rsid w:val="006D7CA2"/>
    <w:rsid w:val="006E065B"/>
    <w:rsid w:val="006E09D3"/>
    <w:rsid w:val="006E1E6C"/>
    <w:rsid w:val="006E4A5B"/>
    <w:rsid w:val="006E4A88"/>
    <w:rsid w:val="006E5505"/>
    <w:rsid w:val="006F240A"/>
    <w:rsid w:val="006F2FB3"/>
    <w:rsid w:val="006F531B"/>
    <w:rsid w:val="006F62BC"/>
    <w:rsid w:val="00702493"/>
    <w:rsid w:val="00710545"/>
    <w:rsid w:val="00714F3B"/>
    <w:rsid w:val="007166F7"/>
    <w:rsid w:val="00716AEF"/>
    <w:rsid w:val="00717076"/>
    <w:rsid w:val="00717296"/>
    <w:rsid w:val="00726354"/>
    <w:rsid w:val="00727370"/>
    <w:rsid w:val="007319FE"/>
    <w:rsid w:val="00734956"/>
    <w:rsid w:val="007359B0"/>
    <w:rsid w:val="00735D9E"/>
    <w:rsid w:val="00735EEC"/>
    <w:rsid w:val="00740BD4"/>
    <w:rsid w:val="0074109C"/>
    <w:rsid w:val="00742335"/>
    <w:rsid w:val="00742842"/>
    <w:rsid w:val="007478BA"/>
    <w:rsid w:val="00753376"/>
    <w:rsid w:val="007543B0"/>
    <w:rsid w:val="007568A9"/>
    <w:rsid w:val="007602FB"/>
    <w:rsid w:val="00761514"/>
    <w:rsid w:val="00763CE7"/>
    <w:rsid w:val="00764CAE"/>
    <w:rsid w:val="00767FBA"/>
    <w:rsid w:val="00767FE6"/>
    <w:rsid w:val="00772177"/>
    <w:rsid w:val="00774EEF"/>
    <w:rsid w:val="00775C65"/>
    <w:rsid w:val="00775EE7"/>
    <w:rsid w:val="0077639A"/>
    <w:rsid w:val="0078100C"/>
    <w:rsid w:val="0078157F"/>
    <w:rsid w:val="00786F48"/>
    <w:rsid w:val="0078772C"/>
    <w:rsid w:val="007878E4"/>
    <w:rsid w:val="007918C7"/>
    <w:rsid w:val="007963BD"/>
    <w:rsid w:val="007A4783"/>
    <w:rsid w:val="007A5191"/>
    <w:rsid w:val="007A7800"/>
    <w:rsid w:val="007B0500"/>
    <w:rsid w:val="007B111B"/>
    <w:rsid w:val="007B23D2"/>
    <w:rsid w:val="007B2A40"/>
    <w:rsid w:val="007B3AE8"/>
    <w:rsid w:val="007B4418"/>
    <w:rsid w:val="007B567D"/>
    <w:rsid w:val="007B5F62"/>
    <w:rsid w:val="007B66B3"/>
    <w:rsid w:val="007B7077"/>
    <w:rsid w:val="007C3003"/>
    <w:rsid w:val="007C4702"/>
    <w:rsid w:val="007C6B60"/>
    <w:rsid w:val="007C6F85"/>
    <w:rsid w:val="007D12D4"/>
    <w:rsid w:val="007D3752"/>
    <w:rsid w:val="007D3AA0"/>
    <w:rsid w:val="007D3FE2"/>
    <w:rsid w:val="007D5531"/>
    <w:rsid w:val="007D5690"/>
    <w:rsid w:val="007D69FA"/>
    <w:rsid w:val="007E1600"/>
    <w:rsid w:val="007E716D"/>
    <w:rsid w:val="00810603"/>
    <w:rsid w:val="00814283"/>
    <w:rsid w:val="00820209"/>
    <w:rsid w:val="00820F35"/>
    <w:rsid w:val="00820FEC"/>
    <w:rsid w:val="00822A99"/>
    <w:rsid w:val="0082393D"/>
    <w:rsid w:val="00824834"/>
    <w:rsid w:val="00825C03"/>
    <w:rsid w:val="00827293"/>
    <w:rsid w:val="0083324D"/>
    <w:rsid w:val="00841733"/>
    <w:rsid w:val="00844D38"/>
    <w:rsid w:val="00844D85"/>
    <w:rsid w:val="00850D9A"/>
    <w:rsid w:val="00851590"/>
    <w:rsid w:val="008524BE"/>
    <w:rsid w:val="00853BC2"/>
    <w:rsid w:val="00854278"/>
    <w:rsid w:val="008548EE"/>
    <w:rsid w:val="00856063"/>
    <w:rsid w:val="00857172"/>
    <w:rsid w:val="0086236A"/>
    <w:rsid w:val="00864300"/>
    <w:rsid w:val="00866294"/>
    <w:rsid w:val="0087035A"/>
    <w:rsid w:val="0087127C"/>
    <w:rsid w:val="0087347D"/>
    <w:rsid w:val="008754F1"/>
    <w:rsid w:val="00882DAD"/>
    <w:rsid w:val="00885263"/>
    <w:rsid w:val="00885703"/>
    <w:rsid w:val="00890765"/>
    <w:rsid w:val="00892215"/>
    <w:rsid w:val="00892DA5"/>
    <w:rsid w:val="00894469"/>
    <w:rsid w:val="008949B1"/>
    <w:rsid w:val="0089713E"/>
    <w:rsid w:val="008A10DE"/>
    <w:rsid w:val="008A10F3"/>
    <w:rsid w:val="008A17C1"/>
    <w:rsid w:val="008A5C0F"/>
    <w:rsid w:val="008B1596"/>
    <w:rsid w:val="008C09C4"/>
    <w:rsid w:val="008C1F44"/>
    <w:rsid w:val="008C38CA"/>
    <w:rsid w:val="008C646F"/>
    <w:rsid w:val="008D0834"/>
    <w:rsid w:val="008E3E4B"/>
    <w:rsid w:val="008E4EF9"/>
    <w:rsid w:val="008E6DFC"/>
    <w:rsid w:val="008E7710"/>
    <w:rsid w:val="008F0930"/>
    <w:rsid w:val="009001D5"/>
    <w:rsid w:val="00900D4D"/>
    <w:rsid w:val="00903F34"/>
    <w:rsid w:val="00905C0A"/>
    <w:rsid w:val="00907993"/>
    <w:rsid w:val="00910E63"/>
    <w:rsid w:val="00911BEF"/>
    <w:rsid w:val="009122F8"/>
    <w:rsid w:val="00915520"/>
    <w:rsid w:val="009155F7"/>
    <w:rsid w:val="009168CB"/>
    <w:rsid w:val="00921131"/>
    <w:rsid w:val="009247F5"/>
    <w:rsid w:val="00926AB2"/>
    <w:rsid w:val="00934B51"/>
    <w:rsid w:val="00935314"/>
    <w:rsid w:val="009407FE"/>
    <w:rsid w:val="00942171"/>
    <w:rsid w:val="00942436"/>
    <w:rsid w:val="009529C7"/>
    <w:rsid w:val="00957603"/>
    <w:rsid w:val="00957A1D"/>
    <w:rsid w:val="009613C1"/>
    <w:rsid w:val="00962FEB"/>
    <w:rsid w:val="0096487B"/>
    <w:rsid w:val="009648EA"/>
    <w:rsid w:val="00967726"/>
    <w:rsid w:val="009757D1"/>
    <w:rsid w:val="00980754"/>
    <w:rsid w:val="009808C7"/>
    <w:rsid w:val="00981535"/>
    <w:rsid w:val="009825C8"/>
    <w:rsid w:val="0098409F"/>
    <w:rsid w:val="00985537"/>
    <w:rsid w:val="00987193"/>
    <w:rsid w:val="00991649"/>
    <w:rsid w:val="00991698"/>
    <w:rsid w:val="00991C17"/>
    <w:rsid w:val="00992D1E"/>
    <w:rsid w:val="00997EB2"/>
    <w:rsid w:val="009A06F5"/>
    <w:rsid w:val="009A0788"/>
    <w:rsid w:val="009A0E92"/>
    <w:rsid w:val="009A17EC"/>
    <w:rsid w:val="009B03DF"/>
    <w:rsid w:val="009B6AF0"/>
    <w:rsid w:val="009C292D"/>
    <w:rsid w:val="009C46E1"/>
    <w:rsid w:val="009C5F0C"/>
    <w:rsid w:val="009C67C0"/>
    <w:rsid w:val="009D1035"/>
    <w:rsid w:val="009D13D0"/>
    <w:rsid w:val="009D2068"/>
    <w:rsid w:val="009D38D6"/>
    <w:rsid w:val="009D5F08"/>
    <w:rsid w:val="009D7D33"/>
    <w:rsid w:val="009E2E46"/>
    <w:rsid w:val="009E485E"/>
    <w:rsid w:val="009E4DD4"/>
    <w:rsid w:val="009E4E3F"/>
    <w:rsid w:val="009E4F52"/>
    <w:rsid w:val="009E698B"/>
    <w:rsid w:val="009F1547"/>
    <w:rsid w:val="009F4ABA"/>
    <w:rsid w:val="009F4F86"/>
    <w:rsid w:val="009F66D1"/>
    <w:rsid w:val="009F6A2B"/>
    <w:rsid w:val="009F7934"/>
    <w:rsid w:val="00A0150D"/>
    <w:rsid w:val="00A066AE"/>
    <w:rsid w:val="00A10A4D"/>
    <w:rsid w:val="00A10DD9"/>
    <w:rsid w:val="00A12C6B"/>
    <w:rsid w:val="00A14117"/>
    <w:rsid w:val="00A149FA"/>
    <w:rsid w:val="00A17DF0"/>
    <w:rsid w:val="00A20F78"/>
    <w:rsid w:val="00A218F1"/>
    <w:rsid w:val="00A242D7"/>
    <w:rsid w:val="00A26448"/>
    <w:rsid w:val="00A26D31"/>
    <w:rsid w:val="00A27DEE"/>
    <w:rsid w:val="00A31B93"/>
    <w:rsid w:val="00A3238A"/>
    <w:rsid w:val="00A33C34"/>
    <w:rsid w:val="00A375EF"/>
    <w:rsid w:val="00A42DBC"/>
    <w:rsid w:val="00A50B09"/>
    <w:rsid w:val="00A528C2"/>
    <w:rsid w:val="00A54AFD"/>
    <w:rsid w:val="00A54E69"/>
    <w:rsid w:val="00A61165"/>
    <w:rsid w:val="00A61B06"/>
    <w:rsid w:val="00A62113"/>
    <w:rsid w:val="00A6759C"/>
    <w:rsid w:val="00A67923"/>
    <w:rsid w:val="00A713ED"/>
    <w:rsid w:val="00A714B8"/>
    <w:rsid w:val="00A74901"/>
    <w:rsid w:val="00A75733"/>
    <w:rsid w:val="00A76308"/>
    <w:rsid w:val="00A77331"/>
    <w:rsid w:val="00A77C08"/>
    <w:rsid w:val="00A81527"/>
    <w:rsid w:val="00A82058"/>
    <w:rsid w:val="00A8382A"/>
    <w:rsid w:val="00A84AE7"/>
    <w:rsid w:val="00A869B0"/>
    <w:rsid w:val="00A9289F"/>
    <w:rsid w:val="00A92C1D"/>
    <w:rsid w:val="00A934D4"/>
    <w:rsid w:val="00A95227"/>
    <w:rsid w:val="00A97B26"/>
    <w:rsid w:val="00AA07AF"/>
    <w:rsid w:val="00AA0C77"/>
    <w:rsid w:val="00AA13CC"/>
    <w:rsid w:val="00AA1D27"/>
    <w:rsid w:val="00AA204C"/>
    <w:rsid w:val="00AA2D57"/>
    <w:rsid w:val="00AA3941"/>
    <w:rsid w:val="00AA56D0"/>
    <w:rsid w:val="00AB0C9F"/>
    <w:rsid w:val="00AB143A"/>
    <w:rsid w:val="00AC003C"/>
    <w:rsid w:val="00AC0103"/>
    <w:rsid w:val="00AC1404"/>
    <w:rsid w:val="00AC3158"/>
    <w:rsid w:val="00AD039F"/>
    <w:rsid w:val="00AD11F3"/>
    <w:rsid w:val="00AD3902"/>
    <w:rsid w:val="00AD6010"/>
    <w:rsid w:val="00AE06B8"/>
    <w:rsid w:val="00AE3358"/>
    <w:rsid w:val="00AE33FF"/>
    <w:rsid w:val="00AF06D5"/>
    <w:rsid w:val="00AF09DD"/>
    <w:rsid w:val="00AF0CD9"/>
    <w:rsid w:val="00AF2C9E"/>
    <w:rsid w:val="00B00381"/>
    <w:rsid w:val="00B02655"/>
    <w:rsid w:val="00B03014"/>
    <w:rsid w:val="00B05102"/>
    <w:rsid w:val="00B05D33"/>
    <w:rsid w:val="00B16A34"/>
    <w:rsid w:val="00B25453"/>
    <w:rsid w:val="00B31B9C"/>
    <w:rsid w:val="00B3463A"/>
    <w:rsid w:val="00B34D6C"/>
    <w:rsid w:val="00B4017D"/>
    <w:rsid w:val="00B41691"/>
    <w:rsid w:val="00B462FF"/>
    <w:rsid w:val="00B475B4"/>
    <w:rsid w:val="00B51523"/>
    <w:rsid w:val="00B5544F"/>
    <w:rsid w:val="00B55CE6"/>
    <w:rsid w:val="00B55E5D"/>
    <w:rsid w:val="00B60A36"/>
    <w:rsid w:val="00B61FC1"/>
    <w:rsid w:val="00B636D4"/>
    <w:rsid w:val="00B63874"/>
    <w:rsid w:val="00B66867"/>
    <w:rsid w:val="00B66994"/>
    <w:rsid w:val="00B66A49"/>
    <w:rsid w:val="00B71AFB"/>
    <w:rsid w:val="00B71C35"/>
    <w:rsid w:val="00B71F3A"/>
    <w:rsid w:val="00B73C97"/>
    <w:rsid w:val="00B74B9C"/>
    <w:rsid w:val="00B75587"/>
    <w:rsid w:val="00B76340"/>
    <w:rsid w:val="00B80C43"/>
    <w:rsid w:val="00B826DC"/>
    <w:rsid w:val="00B907FB"/>
    <w:rsid w:val="00B94786"/>
    <w:rsid w:val="00BA2138"/>
    <w:rsid w:val="00BA6300"/>
    <w:rsid w:val="00BA78B6"/>
    <w:rsid w:val="00BB26AD"/>
    <w:rsid w:val="00BB79BD"/>
    <w:rsid w:val="00BC0822"/>
    <w:rsid w:val="00BC7208"/>
    <w:rsid w:val="00BC795A"/>
    <w:rsid w:val="00BD0B48"/>
    <w:rsid w:val="00BD2A0A"/>
    <w:rsid w:val="00BD2A3A"/>
    <w:rsid w:val="00BD5D0F"/>
    <w:rsid w:val="00BD7C68"/>
    <w:rsid w:val="00BE1CBC"/>
    <w:rsid w:val="00BE29DC"/>
    <w:rsid w:val="00BE2BAE"/>
    <w:rsid w:val="00BE36C3"/>
    <w:rsid w:val="00BE54A8"/>
    <w:rsid w:val="00BE5F9A"/>
    <w:rsid w:val="00BE76EC"/>
    <w:rsid w:val="00BF1841"/>
    <w:rsid w:val="00BF27E1"/>
    <w:rsid w:val="00BF697A"/>
    <w:rsid w:val="00BF6ADB"/>
    <w:rsid w:val="00C03776"/>
    <w:rsid w:val="00C05904"/>
    <w:rsid w:val="00C05D94"/>
    <w:rsid w:val="00C13821"/>
    <w:rsid w:val="00C13D37"/>
    <w:rsid w:val="00C14051"/>
    <w:rsid w:val="00C1555C"/>
    <w:rsid w:val="00C15F73"/>
    <w:rsid w:val="00C17D8C"/>
    <w:rsid w:val="00C2037B"/>
    <w:rsid w:val="00C22FF7"/>
    <w:rsid w:val="00C27F76"/>
    <w:rsid w:val="00C30DA4"/>
    <w:rsid w:val="00C333E8"/>
    <w:rsid w:val="00C36C48"/>
    <w:rsid w:val="00C44719"/>
    <w:rsid w:val="00C46378"/>
    <w:rsid w:val="00C50108"/>
    <w:rsid w:val="00C50FEF"/>
    <w:rsid w:val="00C51ECB"/>
    <w:rsid w:val="00C5338B"/>
    <w:rsid w:val="00C57E04"/>
    <w:rsid w:val="00C61C93"/>
    <w:rsid w:val="00C64E5A"/>
    <w:rsid w:val="00C6572C"/>
    <w:rsid w:val="00C70CFF"/>
    <w:rsid w:val="00C71787"/>
    <w:rsid w:val="00C71B4E"/>
    <w:rsid w:val="00C75655"/>
    <w:rsid w:val="00C75935"/>
    <w:rsid w:val="00C76F15"/>
    <w:rsid w:val="00C779C2"/>
    <w:rsid w:val="00C837C3"/>
    <w:rsid w:val="00C84497"/>
    <w:rsid w:val="00C868F6"/>
    <w:rsid w:val="00C9137C"/>
    <w:rsid w:val="00C91644"/>
    <w:rsid w:val="00C9663B"/>
    <w:rsid w:val="00CA115C"/>
    <w:rsid w:val="00CA43A5"/>
    <w:rsid w:val="00CA656F"/>
    <w:rsid w:val="00CA7C0B"/>
    <w:rsid w:val="00CB02B9"/>
    <w:rsid w:val="00CB0D42"/>
    <w:rsid w:val="00CB1F21"/>
    <w:rsid w:val="00CB5764"/>
    <w:rsid w:val="00CB65C6"/>
    <w:rsid w:val="00CB6E2B"/>
    <w:rsid w:val="00CB6FF7"/>
    <w:rsid w:val="00CB7302"/>
    <w:rsid w:val="00CC1E9F"/>
    <w:rsid w:val="00CC292F"/>
    <w:rsid w:val="00CC3E17"/>
    <w:rsid w:val="00CC5896"/>
    <w:rsid w:val="00CC670F"/>
    <w:rsid w:val="00CD1394"/>
    <w:rsid w:val="00CE0C35"/>
    <w:rsid w:val="00CE22CE"/>
    <w:rsid w:val="00CE3810"/>
    <w:rsid w:val="00CE4860"/>
    <w:rsid w:val="00CE52B4"/>
    <w:rsid w:val="00CE58BB"/>
    <w:rsid w:val="00CE5DCD"/>
    <w:rsid w:val="00CE701C"/>
    <w:rsid w:val="00CE7599"/>
    <w:rsid w:val="00CF414A"/>
    <w:rsid w:val="00CF4F36"/>
    <w:rsid w:val="00CF4FF0"/>
    <w:rsid w:val="00CF5B47"/>
    <w:rsid w:val="00D03F67"/>
    <w:rsid w:val="00D104F9"/>
    <w:rsid w:val="00D14323"/>
    <w:rsid w:val="00D16008"/>
    <w:rsid w:val="00D166D4"/>
    <w:rsid w:val="00D16CFB"/>
    <w:rsid w:val="00D221AE"/>
    <w:rsid w:val="00D256E3"/>
    <w:rsid w:val="00D30254"/>
    <w:rsid w:val="00D30A15"/>
    <w:rsid w:val="00D32C17"/>
    <w:rsid w:val="00D32ED2"/>
    <w:rsid w:val="00D33768"/>
    <w:rsid w:val="00D33D87"/>
    <w:rsid w:val="00D35077"/>
    <w:rsid w:val="00D35A6E"/>
    <w:rsid w:val="00D408A8"/>
    <w:rsid w:val="00D46DAE"/>
    <w:rsid w:val="00D51C8F"/>
    <w:rsid w:val="00D5204B"/>
    <w:rsid w:val="00D54C10"/>
    <w:rsid w:val="00D54CCE"/>
    <w:rsid w:val="00D55191"/>
    <w:rsid w:val="00D55CD0"/>
    <w:rsid w:val="00D55D75"/>
    <w:rsid w:val="00D55DBE"/>
    <w:rsid w:val="00D57544"/>
    <w:rsid w:val="00D57973"/>
    <w:rsid w:val="00D57E8E"/>
    <w:rsid w:val="00D60CE2"/>
    <w:rsid w:val="00D612EC"/>
    <w:rsid w:val="00D6153E"/>
    <w:rsid w:val="00D623C4"/>
    <w:rsid w:val="00D63B97"/>
    <w:rsid w:val="00D66504"/>
    <w:rsid w:val="00D722DF"/>
    <w:rsid w:val="00D73B60"/>
    <w:rsid w:val="00D73DB2"/>
    <w:rsid w:val="00D774B8"/>
    <w:rsid w:val="00D84675"/>
    <w:rsid w:val="00D8526A"/>
    <w:rsid w:val="00D86252"/>
    <w:rsid w:val="00D917F3"/>
    <w:rsid w:val="00D95CA7"/>
    <w:rsid w:val="00D97BAA"/>
    <w:rsid w:val="00DA2BB5"/>
    <w:rsid w:val="00DA3AF3"/>
    <w:rsid w:val="00DA5455"/>
    <w:rsid w:val="00DA5C2B"/>
    <w:rsid w:val="00DA6100"/>
    <w:rsid w:val="00DB5EFB"/>
    <w:rsid w:val="00DB6EF1"/>
    <w:rsid w:val="00DB7098"/>
    <w:rsid w:val="00DC19BB"/>
    <w:rsid w:val="00DC6404"/>
    <w:rsid w:val="00DC67F3"/>
    <w:rsid w:val="00DD4050"/>
    <w:rsid w:val="00DD7FDF"/>
    <w:rsid w:val="00DE1703"/>
    <w:rsid w:val="00DE25AC"/>
    <w:rsid w:val="00DE3209"/>
    <w:rsid w:val="00DE60E2"/>
    <w:rsid w:val="00DF1C6F"/>
    <w:rsid w:val="00DF568D"/>
    <w:rsid w:val="00E00CCB"/>
    <w:rsid w:val="00E01589"/>
    <w:rsid w:val="00E036B1"/>
    <w:rsid w:val="00E042C7"/>
    <w:rsid w:val="00E05BD9"/>
    <w:rsid w:val="00E0781A"/>
    <w:rsid w:val="00E11475"/>
    <w:rsid w:val="00E152E4"/>
    <w:rsid w:val="00E17098"/>
    <w:rsid w:val="00E175A7"/>
    <w:rsid w:val="00E20168"/>
    <w:rsid w:val="00E20740"/>
    <w:rsid w:val="00E20E92"/>
    <w:rsid w:val="00E243CC"/>
    <w:rsid w:val="00E245DA"/>
    <w:rsid w:val="00E24645"/>
    <w:rsid w:val="00E31BCB"/>
    <w:rsid w:val="00E32963"/>
    <w:rsid w:val="00E337BC"/>
    <w:rsid w:val="00E350CD"/>
    <w:rsid w:val="00E372A9"/>
    <w:rsid w:val="00E4001B"/>
    <w:rsid w:val="00E414F9"/>
    <w:rsid w:val="00E455A3"/>
    <w:rsid w:val="00E45850"/>
    <w:rsid w:val="00E47C08"/>
    <w:rsid w:val="00E51FDE"/>
    <w:rsid w:val="00E530CD"/>
    <w:rsid w:val="00E534B2"/>
    <w:rsid w:val="00E54719"/>
    <w:rsid w:val="00E553C1"/>
    <w:rsid w:val="00E56B66"/>
    <w:rsid w:val="00E579AF"/>
    <w:rsid w:val="00E60DBE"/>
    <w:rsid w:val="00E6613F"/>
    <w:rsid w:val="00E705B7"/>
    <w:rsid w:val="00E7086E"/>
    <w:rsid w:val="00E708EE"/>
    <w:rsid w:val="00E70ECC"/>
    <w:rsid w:val="00E71A89"/>
    <w:rsid w:val="00E77197"/>
    <w:rsid w:val="00E81B1A"/>
    <w:rsid w:val="00E84FB3"/>
    <w:rsid w:val="00E87037"/>
    <w:rsid w:val="00EA0F03"/>
    <w:rsid w:val="00EA1EF9"/>
    <w:rsid w:val="00EA2CA0"/>
    <w:rsid w:val="00EA4BEE"/>
    <w:rsid w:val="00EA7237"/>
    <w:rsid w:val="00EB055B"/>
    <w:rsid w:val="00EB112A"/>
    <w:rsid w:val="00EB20B0"/>
    <w:rsid w:val="00EC1212"/>
    <w:rsid w:val="00EC1D3D"/>
    <w:rsid w:val="00EC3331"/>
    <w:rsid w:val="00EC5537"/>
    <w:rsid w:val="00EC677E"/>
    <w:rsid w:val="00EC7E67"/>
    <w:rsid w:val="00EC7FBC"/>
    <w:rsid w:val="00ED4CA0"/>
    <w:rsid w:val="00ED5B5C"/>
    <w:rsid w:val="00ED5CE4"/>
    <w:rsid w:val="00ED70BD"/>
    <w:rsid w:val="00EE0B3E"/>
    <w:rsid w:val="00EE37BB"/>
    <w:rsid w:val="00EE4EF3"/>
    <w:rsid w:val="00EF4099"/>
    <w:rsid w:val="00EF6BDC"/>
    <w:rsid w:val="00EF7F84"/>
    <w:rsid w:val="00F01C4C"/>
    <w:rsid w:val="00F02786"/>
    <w:rsid w:val="00F0434F"/>
    <w:rsid w:val="00F0585E"/>
    <w:rsid w:val="00F05EDE"/>
    <w:rsid w:val="00F0670F"/>
    <w:rsid w:val="00F07FA6"/>
    <w:rsid w:val="00F11BB3"/>
    <w:rsid w:val="00F12FEB"/>
    <w:rsid w:val="00F13036"/>
    <w:rsid w:val="00F1306C"/>
    <w:rsid w:val="00F13415"/>
    <w:rsid w:val="00F13659"/>
    <w:rsid w:val="00F21D1A"/>
    <w:rsid w:val="00F22865"/>
    <w:rsid w:val="00F24D75"/>
    <w:rsid w:val="00F261E3"/>
    <w:rsid w:val="00F32586"/>
    <w:rsid w:val="00F32D2C"/>
    <w:rsid w:val="00F34B2F"/>
    <w:rsid w:val="00F34F33"/>
    <w:rsid w:val="00F36D1F"/>
    <w:rsid w:val="00F3769E"/>
    <w:rsid w:val="00F4084F"/>
    <w:rsid w:val="00F40F06"/>
    <w:rsid w:val="00F41F80"/>
    <w:rsid w:val="00F42669"/>
    <w:rsid w:val="00F4749B"/>
    <w:rsid w:val="00F511D8"/>
    <w:rsid w:val="00F514FB"/>
    <w:rsid w:val="00F53BF7"/>
    <w:rsid w:val="00F56B7F"/>
    <w:rsid w:val="00F56CE9"/>
    <w:rsid w:val="00F61151"/>
    <w:rsid w:val="00F619D5"/>
    <w:rsid w:val="00F64ECE"/>
    <w:rsid w:val="00F674A5"/>
    <w:rsid w:val="00F67B6E"/>
    <w:rsid w:val="00F77765"/>
    <w:rsid w:val="00F77EC3"/>
    <w:rsid w:val="00F85E98"/>
    <w:rsid w:val="00F864E7"/>
    <w:rsid w:val="00F916E5"/>
    <w:rsid w:val="00F93FC3"/>
    <w:rsid w:val="00F95589"/>
    <w:rsid w:val="00F95BB9"/>
    <w:rsid w:val="00FA2CAF"/>
    <w:rsid w:val="00FA7C8B"/>
    <w:rsid w:val="00FB0249"/>
    <w:rsid w:val="00FB793A"/>
    <w:rsid w:val="00FB7CCB"/>
    <w:rsid w:val="00FC0497"/>
    <w:rsid w:val="00FC5915"/>
    <w:rsid w:val="00FC5D6D"/>
    <w:rsid w:val="00FD0BE3"/>
    <w:rsid w:val="00FD1F95"/>
    <w:rsid w:val="00FD3DD0"/>
    <w:rsid w:val="00FD6657"/>
    <w:rsid w:val="00FD6BE0"/>
    <w:rsid w:val="00FF0FCA"/>
    <w:rsid w:val="00FF1A54"/>
    <w:rsid w:val="00FF2824"/>
    <w:rsid w:val="00FF3C9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ParaTab1">
    <w:name w:val="ParaTab 1"/>
    <w:rsid w:val="00D221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221AE"/>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A77331"/>
    <w:rPr>
      <w:sz w:val="16"/>
      <w:szCs w:val="16"/>
    </w:rPr>
  </w:style>
  <w:style w:type="paragraph" w:styleId="CommentText">
    <w:name w:val="annotation text"/>
    <w:basedOn w:val="Normal"/>
    <w:link w:val="CommentTextChar"/>
    <w:uiPriority w:val="99"/>
    <w:semiHidden/>
    <w:unhideWhenUsed/>
    <w:rsid w:val="00A77331"/>
  </w:style>
  <w:style w:type="character" w:customStyle="1" w:styleId="CommentTextChar">
    <w:name w:val="Comment Text Char"/>
    <w:basedOn w:val="DefaultParagraphFont"/>
    <w:link w:val="CommentText"/>
    <w:uiPriority w:val="99"/>
    <w:semiHidden/>
    <w:rsid w:val="00A773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7331"/>
    <w:rPr>
      <w:b/>
      <w:bCs/>
    </w:rPr>
  </w:style>
  <w:style w:type="character" w:customStyle="1" w:styleId="CommentSubjectChar">
    <w:name w:val="Comment Subject Char"/>
    <w:basedOn w:val="CommentTextChar"/>
    <w:link w:val="CommentSubject"/>
    <w:uiPriority w:val="99"/>
    <w:semiHidden/>
    <w:rsid w:val="00A77331"/>
    <w:rPr>
      <w:rFonts w:ascii="Times New Roman" w:eastAsia="Times New Roman" w:hAnsi="Times New Roman" w:cs="Times New Roman"/>
      <w:b/>
      <w:bCs/>
      <w:sz w:val="20"/>
      <w:szCs w:val="20"/>
    </w:rPr>
  </w:style>
  <w:style w:type="paragraph" w:styleId="Revision">
    <w:name w:val="Revision"/>
    <w:hidden/>
    <w:uiPriority w:val="99"/>
    <w:semiHidden/>
    <w:rsid w:val="00A77331"/>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297174"/>
    <w:pPr>
      <w:keepNext/>
      <w:widowControl/>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semiHidden/>
    <w:unhideWhenUsed/>
    <w:rsid w:val="00251814"/>
    <w:pPr>
      <w:widowControl/>
    </w:pPr>
    <w:rPr>
      <w:rFonts w:ascii="Calibri" w:eastAsia="Calibri" w:hAnsi="Calibri"/>
    </w:rPr>
  </w:style>
  <w:style w:type="character" w:customStyle="1" w:styleId="FootnoteTextChar">
    <w:name w:val="Footnote Text Char"/>
    <w:basedOn w:val="DefaultParagraphFont"/>
    <w:link w:val="FootnoteText"/>
    <w:semiHidden/>
    <w:rsid w:val="00251814"/>
    <w:rPr>
      <w:rFonts w:ascii="Calibri" w:eastAsia="Calibri" w:hAnsi="Calibri" w:cs="Times New Roman"/>
      <w:sz w:val="20"/>
      <w:szCs w:val="20"/>
    </w:rPr>
  </w:style>
  <w:style w:type="paragraph" w:styleId="ListParagraph">
    <w:name w:val="List Paragraph"/>
    <w:basedOn w:val="Normal"/>
    <w:uiPriority w:val="34"/>
    <w:qFormat/>
    <w:rsid w:val="00681093"/>
    <w:pPr>
      <w:ind w:left="720"/>
      <w:contextualSpacing/>
    </w:pPr>
  </w:style>
  <w:style w:type="paragraph" w:styleId="Header">
    <w:name w:val="header"/>
    <w:basedOn w:val="Normal"/>
    <w:link w:val="HeaderChar"/>
    <w:uiPriority w:val="99"/>
    <w:unhideWhenUsed/>
    <w:rsid w:val="001C6100"/>
    <w:pPr>
      <w:tabs>
        <w:tab w:val="center" w:pos="4680"/>
        <w:tab w:val="right" w:pos="9360"/>
      </w:tabs>
    </w:pPr>
  </w:style>
  <w:style w:type="character" w:customStyle="1" w:styleId="HeaderChar">
    <w:name w:val="Header Char"/>
    <w:basedOn w:val="DefaultParagraphFont"/>
    <w:link w:val="Header"/>
    <w:uiPriority w:val="99"/>
    <w:rsid w:val="001C61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6100"/>
    <w:pPr>
      <w:tabs>
        <w:tab w:val="center" w:pos="4680"/>
        <w:tab w:val="right" w:pos="9360"/>
      </w:tabs>
    </w:pPr>
  </w:style>
  <w:style w:type="character" w:customStyle="1" w:styleId="FooterChar">
    <w:name w:val="Footer Char"/>
    <w:basedOn w:val="DefaultParagraphFont"/>
    <w:link w:val="Footer"/>
    <w:uiPriority w:val="99"/>
    <w:rsid w:val="001C6100"/>
    <w:rPr>
      <w:rFonts w:ascii="Times New Roman" w:eastAsia="Times New Roman" w:hAnsi="Times New Roman" w:cs="Times New Roman"/>
      <w:sz w:val="20"/>
      <w:szCs w:val="20"/>
    </w:rPr>
  </w:style>
  <w:style w:type="paragraph" w:styleId="BodyText">
    <w:name w:val="Body Text"/>
    <w:basedOn w:val="Normal"/>
    <w:link w:val="BodyTextChar"/>
    <w:semiHidden/>
    <w:rsid w:val="00690B86"/>
    <w:pPr>
      <w:widowControl/>
      <w:tabs>
        <w:tab w:val="left" w:pos="1980"/>
      </w:tabs>
      <w:spacing w:line="480" w:lineRule="auto"/>
      <w:jc w:val="both"/>
    </w:pPr>
    <w:rPr>
      <w:rFonts w:ascii="Courier" w:hAnsi="Courier"/>
      <w:sz w:val="24"/>
    </w:rPr>
  </w:style>
  <w:style w:type="character" w:customStyle="1" w:styleId="BodyTextChar">
    <w:name w:val="Body Text Char"/>
    <w:basedOn w:val="DefaultParagraphFont"/>
    <w:link w:val="BodyText"/>
    <w:semiHidden/>
    <w:rsid w:val="00690B86"/>
    <w:rPr>
      <w:rFonts w:ascii="Courier" w:eastAsia="Times New Roman" w:hAnsi="Courier" w:cs="Times New Roman"/>
      <w:sz w:val="24"/>
      <w:szCs w:val="20"/>
    </w:rPr>
  </w:style>
  <w:style w:type="character" w:customStyle="1" w:styleId="Heading4Char">
    <w:name w:val="Heading 4 Char"/>
    <w:basedOn w:val="DefaultParagraphFont"/>
    <w:link w:val="Heading4"/>
    <w:rsid w:val="00297174"/>
    <w:rPr>
      <w:rFonts w:ascii="Times New Roman" w:eastAsia="Times New Roman" w:hAnsi="Times New Roman" w:cs="Times New Roman"/>
      <w:b/>
      <w:bCs/>
      <w:sz w:val="28"/>
      <w:szCs w:val="28"/>
    </w:rPr>
  </w:style>
  <w:style w:type="paragraph" w:styleId="NormalWeb">
    <w:name w:val="Normal (Web)"/>
    <w:basedOn w:val="Normal"/>
    <w:uiPriority w:val="99"/>
    <w:semiHidden/>
    <w:rsid w:val="00297174"/>
    <w:pPr>
      <w:widowControl/>
      <w:spacing w:before="100" w:beforeAutospacing="1" w:after="100" w:afterAutospacing="1"/>
    </w:pPr>
    <w:rPr>
      <w:sz w:val="24"/>
      <w:szCs w:val="24"/>
    </w:rPr>
  </w:style>
  <w:style w:type="paragraph" w:customStyle="1" w:styleId="ParaTab1">
    <w:name w:val="ParaTab 1"/>
    <w:rsid w:val="00D221A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D221AE"/>
    <w:pPr>
      <w:spacing w:after="0" w:line="240" w:lineRule="auto"/>
    </w:pPr>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A77331"/>
    <w:rPr>
      <w:sz w:val="16"/>
      <w:szCs w:val="16"/>
    </w:rPr>
  </w:style>
  <w:style w:type="paragraph" w:styleId="CommentText">
    <w:name w:val="annotation text"/>
    <w:basedOn w:val="Normal"/>
    <w:link w:val="CommentTextChar"/>
    <w:uiPriority w:val="99"/>
    <w:semiHidden/>
    <w:unhideWhenUsed/>
    <w:rsid w:val="00A77331"/>
  </w:style>
  <w:style w:type="character" w:customStyle="1" w:styleId="CommentTextChar">
    <w:name w:val="Comment Text Char"/>
    <w:basedOn w:val="DefaultParagraphFont"/>
    <w:link w:val="CommentText"/>
    <w:uiPriority w:val="99"/>
    <w:semiHidden/>
    <w:rsid w:val="00A773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7331"/>
    <w:rPr>
      <w:b/>
      <w:bCs/>
    </w:rPr>
  </w:style>
  <w:style w:type="character" w:customStyle="1" w:styleId="CommentSubjectChar">
    <w:name w:val="Comment Subject Char"/>
    <w:basedOn w:val="CommentTextChar"/>
    <w:link w:val="CommentSubject"/>
    <w:uiPriority w:val="99"/>
    <w:semiHidden/>
    <w:rsid w:val="00A77331"/>
    <w:rPr>
      <w:rFonts w:ascii="Times New Roman" w:eastAsia="Times New Roman" w:hAnsi="Times New Roman" w:cs="Times New Roman"/>
      <w:b/>
      <w:bCs/>
      <w:sz w:val="20"/>
      <w:szCs w:val="20"/>
    </w:rPr>
  </w:style>
  <w:style w:type="paragraph" w:styleId="Revision">
    <w:name w:val="Revision"/>
    <w:hidden/>
    <w:uiPriority w:val="99"/>
    <w:semiHidden/>
    <w:rsid w:val="00A7733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5F5E-3D27-463F-ACBD-2C10DC2E3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15</cp:revision>
  <cp:lastPrinted>2013-02-28T16:52:00Z</cp:lastPrinted>
  <dcterms:created xsi:type="dcterms:W3CDTF">2013-02-13T15:12:00Z</dcterms:created>
  <dcterms:modified xsi:type="dcterms:W3CDTF">2013-02-28T16:52:00Z</dcterms:modified>
</cp:coreProperties>
</file>