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ED79A0">
      <w:pPr>
        <w:widowControl/>
        <w:tabs>
          <w:tab w:val="center" w:pos="4680"/>
        </w:tabs>
        <w:suppressAutoHyphens/>
        <w:jc w:val="center"/>
        <w:rPr>
          <w:b/>
          <w:sz w:val="26"/>
          <w:szCs w:val="26"/>
        </w:rPr>
      </w:pPr>
      <w:r w:rsidRPr="00F514FB">
        <w:rPr>
          <w:b/>
          <w:sz w:val="26"/>
          <w:szCs w:val="26"/>
        </w:rPr>
        <w:t>PENNSYLVANIA</w:t>
      </w:r>
    </w:p>
    <w:p w:rsidR="00F514FB" w:rsidRPr="00F514FB" w:rsidRDefault="00F514FB" w:rsidP="00ED79A0">
      <w:pPr>
        <w:widowControl/>
        <w:tabs>
          <w:tab w:val="center" w:pos="4680"/>
        </w:tabs>
        <w:suppressAutoHyphens/>
        <w:jc w:val="center"/>
        <w:rPr>
          <w:sz w:val="26"/>
          <w:szCs w:val="26"/>
        </w:rPr>
      </w:pPr>
      <w:r w:rsidRPr="00F514FB">
        <w:rPr>
          <w:b/>
          <w:sz w:val="26"/>
          <w:szCs w:val="26"/>
        </w:rPr>
        <w:t>PUBLIC UTILITY COMMISSION</w:t>
      </w:r>
    </w:p>
    <w:p w:rsidR="00F514FB" w:rsidRPr="00F514FB" w:rsidRDefault="00F514FB" w:rsidP="00ED79A0">
      <w:pPr>
        <w:widowControl/>
        <w:tabs>
          <w:tab w:val="center" w:pos="4680"/>
        </w:tabs>
        <w:suppressAutoHyphens/>
        <w:jc w:val="center"/>
        <w:rPr>
          <w:sz w:val="26"/>
          <w:szCs w:val="26"/>
        </w:rPr>
      </w:pPr>
      <w:r w:rsidRPr="00F514FB">
        <w:rPr>
          <w:b/>
          <w:sz w:val="26"/>
          <w:szCs w:val="26"/>
        </w:rPr>
        <w:t>Harrisburg, PA 17105-3265</w:t>
      </w:r>
    </w:p>
    <w:p w:rsidR="00F514FB" w:rsidRPr="00F514FB" w:rsidRDefault="00F514FB" w:rsidP="00ED79A0">
      <w:pPr>
        <w:widowControl/>
        <w:tabs>
          <w:tab w:val="left" w:pos="-720"/>
        </w:tabs>
        <w:suppressAutoHyphens/>
        <w:rPr>
          <w:sz w:val="26"/>
          <w:szCs w:val="26"/>
        </w:rPr>
      </w:pPr>
    </w:p>
    <w:p w:rsidR="00F514FB" w:rsidRPr="00F514FB" w:rsidRDefault="00F514FB" w:rsidP="00ED79A0">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F514FB" w:rsidTr="00DE25AC">
        <w:tc>
          <w:tcPr>
            <w:tcW w:w="5058" w:type="dxa"/>
          </w:tcPr>
          <w:p w:rsidR="00F514FB" w:rsidRPr="00F514FB" w:rsidRDefault="00F514FB" w:rsidP="00ED79A0">
            <w:pPr>
              <w:widowControl/>
              <w:rPr>
                <w:sz w:val="26"/>
                <w:szCs w:val="26"/>
              </w:rPr>
            </w:pPr>
          </w:p>
        </w:tc>
        <w:tc>
          <w:tcPr>
            <w:tcW w:w="4428" w:type="dxa"/>
          </w:tcPr>
          <w:p w:rsidR="00F514FB" w:rsidRPr="00F514FB" w:rsidRDefault="00F514FB" w:rsidP="00ED79A0">
            <w:pPr>
              <w:widowControl/>
              <w:jc w:val="right"/>
              <w:rPr>
                <w:sz w:val="26"/>
                <w:szCs w:val="26"/>
              </w:rPr>
            </w:pPr>
            <w:r w:rsidRPr="00F514FB">
              <w:rPr>
                <w:sz w:val="26"/>
                <w:szCs w:val="26"/>
              </w:rPr>
              <w:t>Public Meeting held</w:t>
            </w:r>
            <w:r w:rsidR="00351972">
              <w:rPr>
                <w:sz w:val="26"/>
                <w:szCs w:val="26"/>
              </w:rPr>
              <w:t xml:space="preserve"> February 28</w:t>
            </w:r>
            <w:r w:rsidR="001A4B31">
              <w:rPr>
                <w:sz w:val="26"/>
                <w:szCs w:val="26"/>
              </w:rPr>
              <w:t>, 2013</w:t>
            </w:r>
          </w:p>
          <w:p w:rsidR="00F514FB" w:rsidRPr="00F514FB" w:rsidRDefault="00F514FB" w:rsidP="00ED79A0">
            <w:pPr>
              <w:widowControl/>
              <w:jc w:val="right"/>
              <w:rPr>
                <w:sz w:val="26"/>
                <w:szCs w:val="26"/>
              </w:rPr>
            </w:pPr>
          </w:p>
          <w:p w:rsidR="00F514FB" w:rsidRPr="00F514FB" w:rsidRDefault="00F514FB" w:rsidP="00ED79A0">
            <w:pPr>
              <w:widowControl/>
              <w:jc w:val="right"/>
              <w:rPr>
                <w:sz w:val="26"/>
                <w:szCs w:val="26"/>
              </w:rPr>
            </w:pPr>
          </w:p>
        </w:tc>
      </w:tr>
      <w:tr w:rsidR="00F514FB" w:rsidRPr="00F514FB" w:rsidTr="004050B0">
        <w:tc>
          <w:tcPr>
            <w:tcW w:w="5058" w:type="dxa"/>
          </w:tcPr>
          <w:p w:rsidR="00F514FB" w:rsidRPr="00F514FB" w:rsidRDefault="00F514FB" w:rsidP="00ED79A0">
            <w:pPr>
              <w:widowControl/>
              <w:rPr>
                <w:sz w:val="26"/>
                <w:szCs w:val="26"/>
              </w:rPr>
            </w:pPr>
            <w:r w:rsidRPr="00F514FB">
              <w:rPr>
                <w:sz w:val="26"/>
                <w:szCs w:val="26"/>
              </w:rPr>
              <w:t>Commissioners Present:</w:t>
            </w:r>
          </w:p>
          <w:p w:rsidR="00F514FB" w:rsidRPr="00F514FB" w:rsidRDefault="00F514FB" w:rsidP="00ED79A0">
            <w:pPr>
              <w:widowControl/>
              <w:rPr>
                <w:sz w:val="26"/>
                <w:szCs w:val="26"/>
              </w:rPr>
            </w:pPr>
          </w:p>
          <w:p w:rsidR="00F514FB" w:rsidRPr="00F514FB" w:rsidRDefault="00F514FB" w:rsidP="00ED79A0">
            <w:pPr>
              <w:widowControl/>
              <w:tabs>
                <w:tab w:val="left" w:pos="705"/>
              </w:tabs>
              <w:ind w:firstLine="720"/>
              <w:rPr>
                <w:sz w:val="26"/>
                <w:szCs w:val="26"/>
              </w:rPr>
            </w:pPr>
            <w:r w:rsidRPr="00F514FB">
              <w:rPr>
                <w:sz w:val="26"/>
                <w:szCs w:val="26"/>
              </w:rPr>
              <w:t>Robert F. Powelson, Chairman</w:t>
            </w:r>
          </w:p>
          <w:p w:rsidR="00F514FB" w:rsidRPr="00F514FB" w:rsidRDefault="00F514FB" w:rsidP="00ED79A0">
            <w:pPr>
              <w:widowControl/>
              <w:tabs>
                <w:tab w:val="left" w:pos="705"/>
              </w:tabs>
              <w:ind w:firstLine="720"/>
              <w:rPr>
                <w:sz w:val="26"/>
                <w:szCs w:val="26"/>
              </w:rPr>
            </w:pPr>
            <w:r w:rsidRPr="00F514FB">
              <w:rPr>
                <w:sz w:val="26"/>
                <w:szCs w:val="26"/>
              </w:rPr>
              <w:t>John F. Coleman, Jr., Vice Chairman</w:t>
            </w:r>
          </w:p>
          <w:p w:rsidR="00F514FB" w:rsidRPr="00F514FB" w:rsidRDefault="00F514FB" w:rsidP="00ED79A0">
            <w:pPr>
              <w:widowControl/>
              <w:tabs>
                <w:tab w:val="left" w:pos="705"/>
              </w:tabs>
              <w:ind w:firstLine="720"/>
              <w:rPr>
                <w:sz w:val="26"/>
                <w:szCs w:val="26"/>
              </w:rPr>
            </w:pPr>
            <w:r w:rsidRPr="00F514FB">
              <w:rPr>
                <w:sz w:val="26"/>
                <w:szCs w:val="26"/>
              </w:rPr>
              <w:t>Wayne E. Gardner</w:t>
            </w:r>
          </w:p>
          <w:p w:rsidR="00F514FB" w:rsidRPr="00F514FB" w:rsidRDefault="00F514FB" w:rsidP="00ED79A0">
            <w:pPr>
              <w:widowControl/>
              <w:tabs>
                <w:tab w:val="left" w:pos="705"/>
              </w:tabs>
              <w:ind w:firstLine="720"/>
              <w:rPr>
                <w:sz w:val="26"/>
                <w:szCs w:val="26"/>
              </w:rPr>
            </w:pPr>
            <w:r w:rsidRPr="00F514FB">
              <w:rPr>
                <w:sz w:val="26"/>
                <w:szCs w:val="26"/>
              </w:rPr>
              <w:t>James H. Cawley</w:t>
            </w:r>
          </w:p>
          <w:p w:rsidR="00F514FB" w:rsidRPr="00F514FB" w:rsidRDefault="00F514FB" w:rsidP="00ED79A0">
            <w:pPr>
              <w:widowControl/>
              <w:tabs>
                <w:tab w:val="left" w:pos="705"/>
              </w:tabs>
              <w:ind w:firstLine="720"/>
              <w:rPr>
                <w:sz w:val="26"/>
                <w:szCs w:val="26"/>
              </w:rPr>
            </w:pPr>
            <w:r w:rsidRPr="00F514FB">
              <w:rPr>
                <w:sz w:val="26"/>
                <w:szCs w:val="26"/>
              </w:rPr>
              <w:t>Pamela A. Witmer</w:t>
            </w:r>
          </w:p>
          <w:p w:rsidR="00F514FB" w:rsidRPr="00F514FB" w:rsidRDefault="00F514FB" w:rsidP="00ED79A0">
            <w:pPr>
              <w:widowControl/>
              <w:rPr>
                <w:sz w:val="26"/>
                <w:szCs w:val="26"/>
              </w:rPr>
            </w:pPr>
          </w:p>
          <w:p w:rsidR="00F514FB" w:rsidRPr="00F514FB" w:rsidRDefault="00F514FB" w:rsidP="00ED79A0">
            <w:pPr>
              <w:widowControl/>
              <w:rPr>
                <w:sz w:val="26"/>
                <w:szCs w:val="26"/>
              </w:rPr>
            </w:pPr>
          </w:p>
        </w:tc>
        <w:tc>
          <w:tcPr>
            <w:tcW w:w="4428" w:type="dxa"/>
          </w:tcPr>
          <w:p w:rsidR="00F514FB" w:rsidRPr="00F514FB" w:rsidRDefault="00F514FB" w:rsidP="00ED79A0">
            <w:pPr>
              <w:widowControl/>
              <w:jc w:val="right"/>
              <w:rPr>
                <w:sz w:val="26"/>
                <w:szCs w:val="26"/>
              </w:rPr>
            </w:pPr>
          </w:p>
          <w:p w:rsidR="00F514FB" w:rsidRPr="00F514FB" w:rsidRDefault="00F514FB" w:rsidP="00ED79A0">
            <w:pPr>
              <w:widowControl/>
              <w:jc w:val="right"/>
              <w:rPr>
                <w:sz w:val="26"/>
                <w:szCs w:val="26"/>
              </w:rPr>
            </w:pPr>
          </w:p>
        </w:tc>
      </w:tr>
      <w:tr w:rsidR="00F514FB" w:rsidRPr="00F514FB" w:rsidTr="00DE25AC">
        <w:tc>
          <w:tcPr>
            <w:tcW w:w="5058" w:type="dxa"/>
          </w:tcPr>
          <w:p w:rsidR="00F514FB" w:rsidRPr="00F514FB" w:rsidRDefault="001A4B31" w:rsidP="00ED79A0">
            <w:pPr>
              <w:widowControl/>
              <w:rPr>
                <w:sz w:val="26"/>
                <w:szCs w:val="26"/>
              </w:rPr>
            </w:pPr>
            <w:r>
              <w:rPr>
                <w:sz w:val="26"/>
                <w:szCs w:val="26"/>
              </w:rPr>
              <w:t>C. Leslie Pettko</w:t>
            </w:r>
          </w:p>
          <w:p w:rsidR="00F514FB" w:rsidRPr="00F514FB" w:rsidRDefault="00F514FB" w:rsidP="00ED79A0">
            <w:pPr>
              <w:widowControl/>
              <w:rPr>
                <w:sz w:val="26"/>
                <w:szCs w:val="26"/>
              </w:rPr>
            </w:pPr>
          </w:p>
        </w:tc>
        <w:tc>
          <w:tcPr>
            <w:tcW w:w="4428" w:type="dxa"/>
          </w:tcPr>
          <w:p w:rsidR="00F514FB" w:rsidRPr="00F514FB" w:rsidRDefault="001A4B31" w:rsidP="00ED79A0">
            <w:pPr>
              <w:widowControl/>
              <w:jc w:val="right"/>
              <w:rPr>
                <w:sz w:val="26"/>
                <w:szCs w:val="26"/>
              </w:rPr>
            </w:pPr>
            <w:r>
              <w:rPr>
                <w:sz w:val="26"/>
                <w:szCs w:val="26"/>
              </w:rPr>
              <w:t>C-2011-2226096</w:t>
            </w:r>
          </w:p>
        </w:tc>
      </w:tr>
      <w:tr w:rsidR="00F514FB" w:rsidRPr="00F514FB" w:rsidTr="00DE25AC">
        <w:tc>
          <w:tcPr>
            <w:tcW w:w="5058" w:type="dxa"/>
          </w:tcPr>
          <w:p w:rsidR="00F514FB" w:rsidRPr="00F514FB" w:rsidRDefault="00F514FB" w:rsidP="00ED79A0">
            <w:pPr>
              <w:widowControl/>
              <w:ind w:firstLine="1440"/>
              <w:rPr>
                <w:sz w:val="26"/>
                <w:szCs w:val="26"/>
              </w:rPr>
            </w:pPr>
            <w:r w:rsidRPr="00F514FB">
              <w:rPr>
                <w:sz w:val="26"/>
                <w:szCs w:val="26"/>
              </w:rPr>
              <w:t>v.</w:t>
            </w:r>
          </w:p>
          <w:p w:rsidR="00F514FB" w:rsidRPr="00F514FB" w:rsidRDefault="00F514FB" w:rsidP="00ED79A0">
            <w:pPr>
              <w:widowControl/>
              <w:ind w:firstLine="1440"/>
              <w:rPr>
                <w:sz w:val="26"/>
                <w:szCs w:val="26"/>
              </w:rPr>
            </w:pPr>
          </w:p>
        </w:tc>
        <w:tc>
          <w:tcPr>
            <w:tcW w:w="4428" w:type="dxa"/>
          </w:tcPr>
          <w:p w:rsidR="00F514FB" w:rsidRPr="00F514FB" w:rsidRDefault="00F514FB" w:rsidP="00ED79A0">
            <w:pPr>
              <w:widowControl/>
              <w:rPr>
                <w:sz w:val="26"/>
                <w:szCs w:val="26"/>
              </w:rPr>
            </w:pPr>
          </w:p>
        </w:tc>
      </w:tr>
      <w:tr w:rsidR="00F514FB" w:rsidRPr="00F514FB" w:rsidTr="004050B0">
        <w:tc>
          <w:tcPr>
            <w:tcW w:w="5058" w:type="dxa"/>
          </w:tcPr>
          <w:p w:rsidR="00F514FB" w:rsidRPr="00F514FB" w:rsidRDefault="001A4B31" w:rsidP="000363BC">
            <w:pPr>
              <w:widowControl/>
              <w:rPr>
                <w:sz w:val="26"/>
                <w:szCs w:val="26"/>
              </w:rPr>
            </w:pPr>
            <w:r>
              <w:rPr>
                <w:sz w:val="26"/>
                <w:szCs w:val="26"/>
              </w:rPr>
              <w:t>Pennsylvania</w:t>
            </w:r>
            <w:r w:rsidR="000363BC">
              <w:rPr>
                <w:sz w:val="26"/>
                <w:szCs w:val="26"/>
              </w:rPr>
              <w:t>-</w:t>
            </w:r>
            <w:r>
              <w:rPr>
                <w:sz w:val="26"/>
                <w:szCs w:val="26"/>
              </w:rPr>
              <w:t>American Water Company</w:t>
            </w:r>
          </w:p>
        </w:tc>
        <w:tc>
          <w:tcPr>
            <w:tcW w:w="4428" w:type="dxa"/>
          </w:tcPr>
          <w:p w:rsidR="00F514FB" w:rsidRPr="00F514FB" w:rsidRDefault="00F514FB" w:rsidP="00ED79A0">
            <w:pPr>
              <w:widowControl/>
              <w:rPr>
                <w:sz w:val="26"/>
                <w:szCs w:val="26"/>
              </w:rPr>
            </w:pPr>
          </w:p>
        </w:tc>
      </w:tr>
    </w:tbl>
    <w:p w:rsidR="00F514FB" w:rsidRPr="00F514FB" w:rsidRDefault="00F514FB" w:rsidP="00ED79A0">
      <w:pPr>
        <w:widowControl/>
        <w:rPr>
          <w:sz w:val="26"/>
          <w:szCs w:val="26"/>
        </w:rPr>
      </w:pPr>
    </w:p>
    <w:p w:rsidR="00F514FB" w:rsidRPr="00F514FB" w:rsidRDefault="00F514FB" w:rsidP="00ED79A0">
      <w:pPr>
        <w:widowControl/>
        <w:rPr>
          <w:sz w:val="26"/>
          <w:szCs w:val="26"/>
        </w:rPr>
      </w:pPr>
    </w:p>
    <w:p w:rsidR="00F514FB" w:rsidRPr="00F514FB" w:rsidRDefault="00F514FB" w:rsidP="00ED79A0">
      <w:pPr>
        <w:widowControl/>
        <w:jc w:val="center"/>
        <w:rPr>
          <w:b/>
          <w:sz w:val="26"/>
          <w:szCs w:val="26"/>
        </w:rPr>
      </w:pPr>
      <w:r w:rsidRPr="00F514FB">
        <w:rPr>
          <w:b/>
          <w:sz w:val="26"/>
          <w:szCs w:val="26"/>
        </w:rPr>
        <w:t>OPINION AND ORDER</w:t>
      </w:r>
    </w:p>
    <w:p w:rsidR="00F514FB" w:rsidRPr="00F514FB" w:rsidRDefault="00F514FB" w:rsidP="00ED79A0">
      <w:pPr>
        <w:widowControl/>
        <w:jc w:val="center"/>
        <w:rPr>
          <w:b/>
          <w:sz w:val="26"/>
          <w:szCs w:val="26"/>
        </w:rPr>
      </w:pPr>
    </w:p>
    <w:p w:rsidR="00F514FB" w:rsidRPr="00F514FB" w:rsidRDefault="00F514FB" w:rsidP="00ED79A0">
      <w:pPr>
        <w:widowControl/>
        <w:jc w:val="center"/>
        <w:rPr>
          <w:b/>
          <w:sz w:val="26"/>
          <w:szCs w:val="26"/>
        </w:rPr>
      </w:pPr>
    </w:p>
    <w:p w:rsidR="00F514FB" w:rsidRPr="00F514FB" w:rsidRDefault="00F514FB" w:rsidP="00ED79A0">
      <w:pPr>
        <w:widowControl/>
        <w:rPr>
          <w:b/>
          <w:sz w:val="26"/>
          <w:szCs w:val="26"/>
        </w:rPr>
      </w:pPr>
      <w:r w:rsidRPr="00F514FB">
        <w:rPr>
          <w:b/>
          <w:sz w:val="26"/>
          <w:szCs w:val="26"/>
        </w:rPr>
        <w:t>BY THE COMMISSION:</w:t>
      </w:r>
    </w:p>
    <w:p w:rsidR="00F514FB" w:rsidRPr="00F514FB" w:rsidRDefault="00F514FB" w:rsidP="00ED79A0">
      <w:pPr>
        <w:widowControl/>
        <w:rPr>
          <w:sz w:val="26"/>
          <w:szCs w:val="26"/>
        </w:rPr>
      </w:pPr>
    </w:p>
    <w:p w:rsidR="00F514FB" w:rsidRPr="00F514FB" w:rsidRDefault="00F514FB" w:rsidP="00ED79A0">
      <w:pPr>
        <w:widowControl/>
        <w:rPr>
          <w:sz w:val="26"/>
          <w:szCs w:val="26"/>
        </w:rPr>
      </w:pPr>
    </w:p>
    <w:p w:rsidR="00CA43A5" w:rsidRPr="00CA43A5" w:rsidRDefault="00CA43A5" w:rsidP="00ED79A0">
      <w:pPr>
        <w:widowControl/>
        <w:spacing w:line="360" w:lineRule="auto"/>
        <w:ind w:firstLine="1440"/>
        <w:rPr>
          <w:sz w:val="26"/>
          <w:szCs w:val="26"/>
        </w:rPr>
      </w:pPr>
      <w:r w:rsidRPr="00CA43A5">
        <w:rPr>
          <w:sz w:val="26"/>
          <w:szCs w:val="26"/>
        </w:rPr>
        <w:t xml:space="preserve">Before the Pennsylvania Public Utility Commission (Commission) for consideration and disposition </w:t>
      </w:r>
      <w:r w:rsidR="00671E4C">
        <w:rPr>
          <w:color w:val="000000"/>
          <w:sz w:val="26"/>
        </w:rPr>
        <w:t xml:space="preserve">are the Exceptions (Exceptions) of </w:t>
      </w:r>
      <w:r w:rsidR="004050B0">
        <w:rPr>
          <w:color w:val="000000"/>
          <w:sz w:val="26"/>
        </w:rPr>
        <w:t>C. Leslie Pettko</w:t>
      </w:r>
      <w:r w:rsidR="00671E4C">
        <w:rPr>
          <w:color w:val="000000"/>
          <w:sz w:val="26"/>
        </w:rPr>
        <w:t xml:space="preserve"> (</w:t>
      </w:r>
      <w:r w:rsidR="004050B0">
        <w:rPr>
          <w:color w:val="000000"/>
          <w:sz w:val="26"/>
        </w:rPr>
        <w:t>Complainant</w:t>
      </w:r>
      <w:r w:rsidR="00671E4C">
        <w:rPr>
          <w:color w:val="000000"/>
          <w:sz w:val="26"/>
        </w:rPr>
        <w:t xml:space="preserve">) filed on </w:t>
      </w:r>
      <w:r w:rsidR="004050B0">
        <w:rPr>
          <w:color w:val="000000"/>
          <w:sz w:val="26"/>
        </w:rPr>
        <w:t>August 10, 2012</w:t>
      </w:r>
      <w:r w:rsidR="00671E4C">
        <w:rPr>
          <w:color w:val="000000"/>
          <w:sz w:val="26"/>
        </w:rPr>
        <w:t xml:space="preserve">, to the Initial Decision (I.D.) of Administrative Law Judge (ALJ) </w:t>
      </w:r>
      <w:r w:rsidR="004050B0">
        <w:rPr>
          <w:color w:val="000000"/>
          <w:sz w:val="26"/>
        </w:rPr>
        <w:t>Joel H. Cheskis</w:t>
      </w:r>
      <w:r w:rsidR="00671E4C">
        <w:rPr>
          <w:color w:val="000000"/>
          <w:sz w:val="26"/>
        </w:rPr>
        <w:t xml:space="preserve">, which was issued on </w:t>
      </w:r>
      <w:r w:rsidR="004050B0">
        <w:rPr>
          <w:color w:val="000000"/>
          <w:sz w:val="26"/>
        </w:rPr>
        <w:t>July 25, 2012</w:t>
      </w:r>
      <w:r w:rsidR="00671E4C">
        <w:rPr>
          <w:color w:val="000000"/>
          <w:sz w:val="26"/>
        </w:rPr>
        <w:t xml:space="preserve">, in the above-captioned proceedings.  Replies to Exceptions were filed by </w:t>
      </w:r>
      <w:r w:rsidR="004050B0">
        <w:rPr>
          <w:color w:val="000000"/>
          <w:sz w:val="26"/>
        </w:rPr>
        <w:t>Pennsylvania</w:t>
      </w:r>
      <w:r w:rsidR="000363BC">
        <w:rPr>
          <w:color w:val="000000"/>
          <w:sz w:val="26"/>
        </w:rPr>
        <w:t>-</w:t>
      </w:r>
      <w:r w:rsidR="004050B0">
        <w:rPr>
          <w:color w:val="000000"/>
          <w:sz w:val="26"/>
        </w:rPr>
        <w:t xml:space="preserve">American Water Company </w:t>
      </w:r>
      <w:r w:rsidR="00671E4C">
        <w:rPr>
          <w:color w:val="000000"/>
          <w:sz w:val="26"/>
        </w:rPr>
        <w:t>(</w:t>
      </w:r>
      <w:r w:rsidR="004050B0">
        <w:rPr>
          <w:color w:val="000000"/>
          <w:sz w:val="26"/>
        </w:rPr>
        <w:t>PAWC or Company</w:t>
      </w:r>
      <w:r w:rsidR="00671E4C">
        <w:rPr>
          <w:color w:val="000000"/>
          <w:sz w:val="26"/>
        </w:rPr>
        <w:t xml:space="preserve">) on </w:t>
      </w:r>
      <w:r w:rsidR="004050B0">
        <w:rPr>
          <w:color w:val="000000"/>
          <w:sz w:val="26"/>
        </w:rPr>
        <w:t>August 24, 2012</w:t>
      </w:r>
      <w:r w:rsidR="00671E4C">
        <w:rPr>
          <w:color w:val="000000"/>
          <w:sz w:val="26"/>
        </w:rPr>
        <w:t xml:space="preserve">.  </w:t>
      </w:r>
      <w:r w:rsidRPr="00CA43A5">
        <w:rPr>
          <w:sz w:val="26"/>
          <w:szCs w:val="26"/>
        </w:rPr>
        <w:t xml:space="preserve">For the reasons stated below, we </w:t>
      </w:r>
      <w:r w:rsidR="004050B0">
        <w:rPr>
          <w:sz w:val="26"/>
          <w:szCs w:val="26"/>
        </w:rPr>
        <w:t>will deny the Exceptions and adopt the Initial Decision</w:t>
      </w:r>
      <w:r w:rsidRPr="00CA43A5">
        <w:rPr>
          <w:sz w:val="26"/>
          <w:szCs w:val="26"/>
        </w:rPr>
        <w:t>.</w:t>
      </w:r>
    </w:p>
    <w:p w:rsidR="00CA43A5" w:rsidRPr="00CA43A5" w:rsidRDefault="00CA43A5" w:rsidP="00ED79A0">
      <w:pPr>
        <w:widowControl/>
        <w:spacing w:line="360" w:lineRule="auto"/>
        <w:rPr>
          <w:sz w:val="26"/>
          <w:szCs w:val="26"/>
        </w:rPr>
      </w:pPr>
    </w:p>
    <w:p w:rsidR="00CA43A5" w:rsidRDefault="00CA43A5" w:rsidP="00ED79A0">
      <w:pPr>
        <w:keepNext/>
        <w:keepLines/>
        <w:widowControl/>
        <w:spacing w:line="360" w:lineRule="auto"/>
        <w:jc w:val="center"/>
        <w:rPr>
          <w:b/>
          <w:sz w:val="26"/>
          <w:szCs w:val="26"/>
        </w:rPr>
      </w:pPr>
      <w:bookmarkStart w:id="0" w:name="OLE_LINK1"/>
      <w:bookmarkStart w:id="1" w:name="OLE_LINK2"/>
      <w:r w:rsidRPr="00CA43A5">
        <w:rPr>
          <w:b/>
          <w:sz w:val="26"/>
          <w:szCs w:val="26"/>
        </w:rPr>
        <w:lastRenderedPageBreak/>
        <w:t>History of the Proceeding</w:t>
      </w:r>
      <w:r w:rsidR="00EB0064">
        <w:rPr>
          <w:rStyle w:val="FootnoteReference"/>
          <w:b/>
          <w:sz w:val="26"/>
          <w:szCs w:val="26"/>
        </w:rPr>
        <w:footnoteReference w:id="1"/>
      </w:r>
    </w:p>
    <w:p w:rsidR="004050B0" w:rsidRDefault="004050B0" w:rsidP="00ED79A0">
      <w:pPr>
        <w:keepNext/>
        <w:keepLines/>
        <w:widowControl/>
        <w:spacing w:line="360" w:lineRule="auto"/>
        <w:jc w:val="center"/>
        <w:rPr>
          <w:b/>
          <w:sz w:val="26"/>
          <w:szCs w:val="26"/>
        </w:rPr>
      </w:pPr>
    </w:p>
    <w:p w:rsidR="004050B0" w:rsidRPr="004050B0" w:rsidRDefault="004050B0" w:rsidP="00ED79A0">
      <w:pPr>
        <w:keepNext/>
        <w:keepLines/>
        <w:widowControl/>
        <w:spacing w:line="360" w:lineRule="auto"/>
        <w:rPr>
          <w:bCs/>
          <w:color w:val="000000"/>
          <w:sz w:val="26"/>
          <w:szCs w:val="26"/>
        </w:rPr>
      </w:pPr>
      <w:r w:rsidRPr="004050B0">
        <w:rPr>
          <w:bCs/>
          <w:color w:val="000000"/>
          <w:sz w:val="26"/>
          <w:szCs w:val="26"/>
        </w:rPr>
        <w:tab/>
      </w:r>
      <w:r w:rsidRPr="004050B0">
        <w:rPr>
          <w:bCs/>
          <w:color w:val="000000"/>
          <w:sz w:val="26"/>
          <w:szCs w:val="26"/>
        </w:rPr>
        <w:tab/>
        <w:t>On February 8, 2011</w:t>
      </w:r>
      <w:r w:rsidRPr="004050B0">
        <w:rPr>
          <w:color w:val="000000"/>
          <w:sz w:val="26"/>
          <w:szCs w:val="26"/>
        </w:rPr>
        <w:t xml:space="preserve">, </w:t>
      </w:r>
      <w:r w:rsidR="00ED79A0">
        <w:rPr>
          <w:color w:val="000000"/>
          <w:sz w:val="26"/>
          <w:szCs w:val="26"/>
        </w:rPr>
        <w:t xml:space="preserve">the </w:t>
      </w:r>
      <w:r w:rsidRPr="004050B0">
        <w:rPr>
          <w:color w:val="000000"/>
          <w:sz w:val="26"/>
          <w:szCs w:val="26"/>
        </w:rPr>
        <w:t>Complainant filed a formal Complaint with the Commission against the Company</w:t>
      </w:r>
      <w:r w:rsidRPr="004050B0">
        <w:rPr>
          <w:bCs/>
          <w:color w:val="000000"/>
          <w:sz w:val="26"/>
          <w:szCs w:val="26"/>
        </w:rPr>
        <w:t>.</w:t>
      </w:r>
      <w:r w:rsidR="00ED79A0">
        <w:rPr>
          <w:bCs/>
          <w:color w:val="000000"/>
          <w:sz w:val="26"/>
          <w:szCs w:val="26"/>
        </w:rPr>
        <w:t xml:space="preserve">  The Complainant </w:t>
      </w:r>
      <w:r w:rsidRPr="004050B0">
        <w:rPr>
          <w:bCs/>
          <w:color w:val="000000"/>
          <w:sz w:val="26"/>
          <w:szCs w:val="26"/>
        </w:rPr>
        <w:t xml:space="preserve">alleged that “there are incorrect charges on my bill.”  </w:t>
      </w:r>
      <w:r w:rsidR="00ED79A0">
        <w:rPr>
          <w:bCs/>
          <w:color w:val="000000"/>
          <w:sz w:val="26"/>
          <w:szCs w:val="26"/>
        </w:rPr>
        <w:t xml:space="preserve">Complaint at 6.  </w:t>
      </w:r>
      <w:r w:rsidRPr="004050B0">
        <w:rPr>
          <w:bCs/>
          <w:color w:val="000000"/>
          <w:sz w:val="26"/>
          <w:szCs w:val="26"/>
        </w:rPr>
        <w:t xml:space="preserve">In addition, </w:t>
      </w:r>
      <w:r w:rsidR="00ED79A0">
        <w:rPr>
          <w:bCs/>
          <w:color w:val="000000"/>
          <w:sz w:val="26"/>
          <w:szCs w:val="26"/>
        </w:rPr>
        <w:t xml:space="preserve">the Complainant </w:t>
      </w:r>
      <w:r w:rsidRPr="004050B0">
        <w:rPr>
          <w:bCs/>
          <w:color w:val="000000"/>
          <w:sz w:val="26"/>
          <w:szCs w:val="26"/>
        </w:rPr>
        <w:t>included an 11-page, 63-paragraph attachment to the Complaint entitled “Statement of Facts and Request for Relief.”</w:t>
      </w:r>
    </w:p>
    <w:p w:rsidR="004050B0" w:rsidRPr="004050B0" w:rsidRDefault="004050B0" w:rsidP="00ED79A0">
      <w:pPr>
        <w:widowControl/>
        <w:spacing w:line="360" w:lineRule="auto"/>
        <w:rPr>
          <w:bCs/>
          <w:color w:val="000000"/>
          <w:sz w:val="26"/>
          <w:szCs w:val="26"/>
        </w:rPr>
      </w:pPr>
    </w:p>
    <w:p w:rsidR="004050B0" w:rsidRPr="004050B0" w:rsidRDefault="004050B0" w:rsidP="00ED79A0">
      <w:pPr>
        <w:widowControl/>
        <w:spacing w:line="360" w:lineRule="auto"/>
        <w:rPr>
          <w:bCs/>
          <w:color w:val="000000"/>
          <w:sz w:val="26"/>
          <w:szCs w:val="26"/>
        </w:rPr>
      </w:pPr>
      <w:r w:rsidRPr="004050B0">
        <w:rPr>
          <w:bCs/>
          <w:color w:val="000000"/>
          <w:sz w:val="26"/>
          <w:szCs w:val="26"/>
        </w:rPr>
        <w:tab/>
      </w:r>
      <w:r w:rsidRPr="004050B0">
        <w:rPr>
          <w:bCs/>
          <w:color w:val="000000"/>
          <w:sz w:val="26"/>
          <w:szCs w:val="26"/>
        </w:rPr>
        <w:tab/>
        <w:t xml:space="preserve">In the attachment, </w:t>
      </w:r>
      <w:r w:rsidR="00ED79A0">
        <w:rPr>
          <w:bCs/>
          <w:color w:val="000000"/>
          <w:sz w:val="26"/>
          <w:szCs w:val="26"/>
        </w:rPr>
        <w:t>the Complainant</w:t>
      </w:r>
      <w:r w:rsidRPr="004050B0">
        <w:rPr>
          <w:bCs/>
          <w:color w:val="000000"/>
          <w:sz w:val="26"/>
          <w:szCs w:val="26"/>
        </w:rPr>
        <w:t xml:space="preserve"> </w:t>
      </w:r>
      <w:r w:rsidR="00ED79A0">
        <w:rPr>
          <w:bCs/>
          <w:color w:val="000000"/>
          <w:sz w:val="26"/>
          <w:szCs w:val="26"/>
        </w:rPr>
        <w:t>alleged</w:t>
      </w:r>
      <w:r w:rsidRPr="004050B0">
        <w:rPr>
          <w:bCs/>
          <w:color w:val="000000"/>
          <w:sz w:val="26"/>
          <w:szCs w:val="26"/>
        </w:rPr>
        <w:t xml:space="preserve"> that the manner in which PAWC bills its customers for the Distribution System Improvement Charge (DSIC) and the State Tax Adjustment Surcharge (STAS) is incorrect because the billing dates for PAWC’s customers vary throughout the month but the effective date of changes to the DSIC and the STAS is the same for every customer.  </w:t>
      </w:r>
      <w:r w:rsidR="00ED79A0">
        <w:rPr>
          <w:bCs/>
          <w:color w:val="000000"/>
          <w:sz w:val="26"/>
          <w:szCs w:val="26"/>
        </w:rPr>
        <w:t>The Complainant</w:t>
      </w:r>
      <w:r w:rsidRPr="004050B0">
        <w:rPr>
          <w:bCs/>
          <w:color w:val="000000"/>
          <w:sz w:val="26"/>
          <w:szCs w:val="26"/>
        </w:rPr>
        <w:t xml:space="preserve"> averred that this discrepancy causes customers to be incorrectly charged for the DSIC and the STAS.  </w:t>
      </w:r>
      <w:r w:rsidR="00ED79A0">
        <w:rPr>
          <w:bCs/>
          <w:color w:val="000000"/>
          <w:sz w:val="26"/>
          <w:szCs w:val="26"/>
        </w:rPr>
        <w:t xml:space="preserve">The Complainant </w:t>
      </w:r>
      <w:r w:rsidRPr="004050B0">
        <w:rPr>
          <w:bCs/>
          <w:color w:val="000000"/>
          <w:sz w:val="26"/>
          <w:szCs w:val="26"/>
        </w:rPr>
        <w:t>alleged</w:t>
      </w:r>
      <w:r w:rsidR="00ED79A0">
        <w:rPr>
          <w:bCs/>
          <w:color w:val="000000"/>
          <w:sz w:val="26"/>
          <w:szCs w:val="26"/>
        </w:rPr>
        <w:t xml:space="preserve"> further</w:t>
      </w:r>
      <w:r w:rsidRPr="004050B0">
        <w:rPr>
          <w:bCs/>
          <w:color w:val="000000"/>
          <w:sz w:val="26"/>
          <w:szCs w:val="26"/>
        </w:rPr>
        <w:t xml:space="preserve"> that, through its implementation of the DSIC and the STAS, PAWC violated the Unfair Trade Practices and Consumer Protection Law,</w:t>
      </w:r>
      <w:r w:rsidR="000363BC">
        <w:rPr>
          <w:rStyle w:val="FootnoteReference"/>
          <w:bCs/>
          <w:color w:val="000000"/>
          <w:sz w:val="26"/>
          <w:szCs w:val="26"/>
        </w:rPr>
        <w:footnoteReference w:id="2"/>
      </w:r>
      <w:r w:rsidRPr="004050B0">
        <w:rPr>
          <w:bCs/>
          <w:color w:val="000000"/>
          <w:sz w:val="26"/>
          <w:szCs w:val="26"/>
        </w:rPr>
        <w:t xml:space="preserve"> engaged in conversion through its unfair and deceptive retroactive billing procedures and breached its contractual relationship with each of its customers.  </w:t>
      </w:r>
      <w:r w:rsidR="00ED79A0">
        <w:rPr>
          <w:bCs/>
          <w:color w:val="000000"/>
          <w:sz w:val="26"/>
          <w:szCs w:val="26"/>
        </w:rPr>
        <w:t xml:space="preserve">The Complainant </w:t>
      </w:r>
      <w:r w:rsidRPr="004050B0">
        <w:rPr>
          <w:bCs/>
          <w:color w:val="000000"/>
          <w:sz w:val="26"/>
          <w:szCs w:val="26"/>
        </w:rPr>
        <w:t xml:space="preserve">sought the formation of a class action of similarly situated customers, </w:t>
      </w:r>
      <w:r w:rsidR="00ED79A0">
        <w:rPr>
          <w:bCs/>
          <w:color w:val="000000"/>
          <w:sz w:val="26"/>
          <w:szCs w:val="26"/>
        </w:rPr>
        <w:t xml:space="preserve">refunds of the amounts collected under the DSIC and STAS charges, </w:t>
      </w:r>
      <w:r w:rsidRPr="004050B0">
        <w:rPr>
          <w:bCs/>
          <w:color w:val="000000"/>
          <w:sz w:val="26"/>
          <w:szCs w:val="26"/>
        </w:rPr>
        <w:t>the imposition of punitive damages against PAWC and the awarding of attorneys’ fees.</w:t>
      </w:r>
      <w:r w:rsidR="00ED79A0">
        <w:rPr>
          <w:bCs/>
          <w:color w:val="000000"/>
          <w:sz w:val="26"/>
          <w:szCs w:val="26"/>
        </w:rPr>
        <w:t xml:space="preserve">  Attachment to the Complaint at 2-4, 6-11.</w:t>
      </w:r>
    </w:p>
    <w:p w:rsidR="004050B0" w:rsidRPr="004050B0" w:rsidRDefault="004050B0" w:rsidP="00ED79A0">
      <w:pPr>
        <w:widowControl/>
        <w:spacing w:line="360" w:lineRule="auto"/>
        <w:rPr>
          <w:bCs/>
          <w:color w:val="000000"/>
          <w:sz w:val="26"/>
          <w:szCs w:val="26"/>
        </w:rPr>
      </w:pPr>
    </w:p>
    <w:p w:rsidR="004050B0" w:rsidRPr="004050B0" w:rsidRDefault="004050B0" w:rsidP="00ED79A0">
      <w:pPr>
        <w:widowControl/>
        <w:spacing w:line="360" w:lineRule="auto"/>
        <w:rPr>
          <w:bCs/>
          <w:color w:val="000000"/>
          <w:sz w:val="26"/>
          <w:szCs w:val="26"/>
        </w:rPr>
      </w:pPr>
      <w:r w:rsidRPr="004050B0">
        <w:rPr>
          <w:bCs/>
          <w:color w:val="000000"/>
          <w:sz w:val="26"/>
          <w:szCs w:val="26"/>
        </w:rPr>
        <w:tab/>
      </w:r>
      <w:r w:rsidRPr="004050B0">
        <w:rPr>
          <w:bCs/>
          <w:color w:val="000000"/>
          <w:sz w:val="26"/>
          <w:szCs w:val="26"/>
        </w:rPr>
        <w:tab/>
        <w:t xml:space="preserve">On March 9, 2011, PAWC filed and served an Answer to the Complaint.  In its Answer, PAWC averred that the Complaint should be dismissed and the Commission should find that PAWC properly implements changes in its DSIC and STAS.  PAWC averred in its Answer that its implementation of the DSIC and the STAS </w:t>
      </w:r>
      <w:r w:rsidRPr="004050B0">
        <w:rPr>
          <w:bCs/>
          <w:color w:val="000000"/>
          <w:sz w:val="26"/>
          <w:szCs w:val="26"/>
        </w:rPr>
        <w:lastRenderedPageBreak/>
        <w:t xml:space="preserve">is consistent with Commission Orders and attached to its Answer documents evidencing approval from the Commission’s Bureau of Audits and Bureau of Fixed Utility Services granting approval of PAWC’s DSIC and STAS filings.  PAWC further averred that it cannot over-collect any allowed costs because of the reconciliation requirements of the Public Utility Code </w:t>
      </w:r>
      <w:r w:rsidR="00077352">
        <w:rPr>
          <w:bCs/>
          <w:color w:val="000000"/>
          <w:sz w:val="26"/>
          <w:szCs w:val="26"/>
        </w:rPr>
        <w:t xml:space="preserve">(Code), 66 Pa. C.S. §§ 101 </w:t>
      </w:r>
      <w:r w:rsidR="00077352" w:rsidRPr="007E1F51">
        <w:rPr>
          <w:bCs/>
          <w:i/>
          <w:color w:val="000000"/>
          <w:sz w:val="26"/>
          <w:szCs w:val="26"/>
        </w:rPr>
        <w:t>et seq</w:t>
      </w:r>
      <w:r w:rsidR="00077352">
        <w:rPr>
          <w:bCs/>
          <w:color w:val="000000"/>
          <w:sz w:val="26"/>
          <w:szCs w:val="26"/>
        </w:rPr>
        <w:t xml:space="preserve">., </w:t>
      </w:r>
      <w:r w:rsidRPr="004050B0">
        <w:rPr>
          <w:bCs/>
          <w:color w:val="000000"/>
          <w:sz w:val="26"/>
          <w:szCs w:val="26"/>
        </w:rPr>
        <w:t xml:space="preserve">that govern the DSIC and the STAS.  PAWC averred in its Answer that </w:t>
      </w:r>
      <w:r w:rsidR="00ED79A0">
        <w:rPr>
          <w:bCs/>
          <w:color w:val="000000"/>
          <w:sz w:val="26"/>
          <w:szCs w:val="26"/>
        </w:rPr>
        <w:t>the Complainant</w:t>
      </w:r>
      <w:r w:rsidR="005E513F">
        <w:rPr>
          <w:bCs/>
          <w:color w:val="000000"/>
          <w:sz w:val="26"/>
          <w:szCs w:val="26"/>
        </w:rPr>
        <w:t xml:space="preserve"> incorrectly </w:t>
      </w:r>
      <w:r w:rsidRPr="004050B0">
        <w:rPr>
          <w:bCs/>
          <w:color w:val="000000"/>
          <w:sz w:val="26"/>
          <w:szCs w:val="26"/>
        </w:rPr>
        <w:t>argu</w:t>
      </w:r>
      <w:r w:rsidR="005E513F">
        <w:rPr>
          <w:bCs/>
          <w:color w:val="000000"/>
          <w:sz w:val="26"/>
          <w:szCs w:val="26"/>
        </w:rPr>
        <w:t>ed</w:t>
      </w:r>
      <w:r w:rsidRPr="004050B0">
        <w:rPr>
          <w:bCs/>
          <w:color w:val="000000"/>
          <w:sz w:val="26"/>
          <w:szCs w:val="26"/>
        </w:rPr>
        <w:t xml:space="preserve"> that PAWC’s implementation of changes in the DSIC and STAS on a “bills</w:t>
      </w:r>
      <w:r w:rsidR="00823017">
        <w:rPr>
          <w:bCs/>
          <w:color w:val="000000"/>
          <w:sz w:val="26"/>
          <w:szCs w:val="26"/>
        </w:rPr>
        <w:t xml:space="preserve"> </w:t>
      </w:r>
      <w:r w:rsidRPr="004050B0">
        <w:rPr>
          <w:bCs/>
          <w:color w:val="000000"/>
          <w:sz w:val="26"/>
          <w:szCs w:val="26"/>
        </w:rPr>
        <w:t>rendered” basis and not a “service rendered” basis was i</w:t>
      </w:r>
      <w:r w:rsidR="005E513F">
        <w:rPr>
          <w:bCs/>
          <w:color w:val="000000"/>
          <w:sz w:val="26"/>
          <w:szCs w:val="26"/>
        </w:rPr>
        <w:t>mproper</w:t>
      </w:r>
      <w:r w:rsidRPr="004050B0">
        <w:rPr>
          <w:bCs/>
          <w:color w:val="000000"/>
          <w:sz w:val="26"/>
          <w:szCs w:val="26"/>
        </w:rPr>
        <w:t>.</w:t>
      </w:r>
    </w:p>
    <w:p w:rsidR="004050B0" w:rsidRPr="004050B0" w:rsidRDefault="004050B0" w:rsidP="00ED79A0">
      <w:pPr>
        <w:widowControl/>
        <w:spacing w:line="360" w:lineRule="auto"/>
        <w:rPr>
          <w:bCs/>
          <w:color w:val="000000"/>
          <w:sz w:val="26"/>
          <w:szCs w:val="26"/>
        </w:rPr>
      </w:pPr>
    </w:p>
    <w:p w:rsidR="004050B0" w:rsidRPr="004050B0" w:rsidRDefault="004050B0" w:rsidP="00ED79A0">
      <w:pPr>
        <w:widowControl/>
        <w:spacing w:line="360" w:lineRule="auto"/>
        <w:rPr>
          <w:bCs/>
          <w:color w:val="000000"/>
          <w:sz w:val="26"/>
          <w:szCs w:val="26"/>
        </w:rPr>
      </w:pPr>
      <w:r w:rsidRPr="004050B0">
        <w:rPr>
          <w:bCs/>
          <w:color w:val="000000"/>
          <w:sz w:val="26"/>
          <w:szCs w:val="26"/>
        </w:rPr>
        <w:tab/>
      </w:r>
      <w:r w:rsidRPr="004050B0">
        <w:rPr>
          <w:bCs/>
          <w:color w:val="000000"/>
          <w:sz w:val="26"/>
          <w:szCs w:val="26"/>
        </w:rPr>
        <w:tab/>
        <w:t>PAWC further averred in its Answer why</w:t>
      </w:r>
      <w:r w:rsidR="001B0629">
        <w:rPr>
          <w:bCs/>
          <w:color w:val="000000"/>
          <w:sz w:val="26"/>
          <w:szCs w:val="26"/>
        </w:rPr>
        <w:t xml:space="preserve"> other issues presented in the C</w:t>
      </w:r>
      <w:r w:rsidRPr="004050B0">
        <w:rPr>
          <w:bCs/>
          <w:color w:val="000000"/>
          <w:sz w:val="26"/>
          <w:szCs w:val="26"/>
        </w:rPr>
        <w:t xml:space="preserve">omplaint are not relevant to Commission proceedings.  This includes class action suits, punitive damages and attorneys’ fees.  PAWC concluded that </w:t>
      </w:r>
      <w:r w:rsidR="00B4200B">
        <w:rPr>
          <w:bCs/>
          <w:color w:val="000000"/>
          <w:sz w:val="26"/>
          <w:szCs w:val="26"/>
        </w:rPr>
        <w:t>the Complainant</w:t>
      </w:r>
      <w:r w:rsidRPr="004050B0">
        <w:rPr>
          <w:bCs/>
          <w:color w:val="000000"/>
          <w:sz w:val="26"/>
          <w:szCs w:val="26"/>
        </w:rPr>
        <w:t xml:space="preserve"> is not entitled to bring the Complaint as a putative “class action,” is not entitled to the relief requested and that the Complaint should be dismissed with prejudice.</w:t>
      </w:r>
    </w:p>
    <w:p w:rsidR="004050B0" w:rsidRPr="004050B0" w:rsidRDefault="004050B0" w:rsidP="00ED79A0">
      <w:pPr>
        <w:widowControl/>
        <w:spacing w:line="360" w:lineRule="auto"/>
        <w:rPr>
          <w:bCs/>
          <w:color w:val="000000"/>
          <w:sz w:val="26"/>
          <w:szCs w:val="26"/>
        </w:rPr>
      </w:pPr>
    </w:p>
    <w:p w:rsidR="004050B0" w:rsidRDefault="004050B0" w:rsidP="00ED79A0">
      <w:pPr>
        <w:widowControl/>
        <w:spacing w:line="360" w:lineRule="auto"/>
        <w:rPr>
          <w:bCs/>
          <w:color w:val="000000"/>
          <w:sz w:val="26"/>
          <w:szCs w:val="26"/>
        </w:rPr>
      </w:pPr>
      <w:r w:rsidRPr="004050B0">
        <w:rPr>
          <w:bCs/>
          <w:color w:val="000000"/>
          <w:sz w:val="26"/>
          <w:szCs w:val="26"/>
        </w:rPr>
        <w:tab/>
      </w:r>
      <w:r w:rsidRPr="004050B0">
        <w:rPr>
          <w:bCs/>
          <w:color w:val="000000"/>
          <w:sz w:val="26"/>
          <w:szCs w:val="26"/>
        </w:rPr>
        <w:tab/>
        <w:t>On March 23, 2011, PAWC filed a Motion for Judgment on the Pleadings.  In its Motion, PAWC reiterated its position that its implementation of the DSIC and the STAS are consistent with all applicable Commission Orders.  PAWC provided that the revenues billed for the DSIC and the STAS are reconciled pursuant to Section 1307(e) of the Code</w:t>
      </w:r>
      <w:r w:rsidR="00B4200B">
        <w:rPr>
          <w:bCs/>
          <w:color w:val="000000"/>
          <w:sz w:val="26"/>
          <w:szCs w:val="26"/>
        </w:rPr>
        <w:t xml:space="preserve">, 66 Pa. C.S. § 1307(e), </w:t>
      </w:r>
      <w:r w:rsidRPr="004050B0">
        <w:rPr>
          <w:bCs/>
          <w:color w:val="000000"/>
          <w:sz w:val="26"/>
          <w:szCs w:val="26"/>
        </w:rPr>
        <w:t>and that because of the reconciliation of the differences between actual costs and actual billed revenues incorporated in both the DSIC and the STAS, neither rate mechanism can result in PAWC collecting more than its actual allowed costs.  PAWC explained that such reconciliation recognizes both over-collections and under-collections.</w:t>
      </w:r>
    </w:p>
    <w:p w:rsidR="00B4200B" w:rsidRPr="004050B0" w:rsidRDefault="00B4200B" w:rsidP="00ED79A0">
      <w:pPr>
        <w:widowControl/>
        <w:spacing w:line="360" w:lineRule="auto"/>
        <w:rPr>
          <w:bCs/>
          <w:color w:val="000000"/>
          <w:sz w:val="26"/>
          <w:szCs w:val="26"/>
        </w:rPr>
      </w:pPr>
    </w:p>
    <w:p w:rsidR="004050B0" w:rsidRPr="004050B0" w:rsidRDefault="004050B0" w:rsidP="00ED79A0">
      <w:pPr>
        <w:widowControl/>
        <w:spacing w:line="360" w:lineRule="auto"/>
        <w:rPr>
          <w:bCs/>
          <w:color w:val="000000"/>
          <w:sz w:val="26"/>
          <w:szCs w:val="26"/>
        </w:rPr>
      </w:pPr>
      <w:r w:rsidRPr="004050B0">
        <w:rPr>
          <w:bCs/>
          <w:color w:val="000000"/>
          <w:sz w:val="26"/>
          <w:szCs w:val="26"/>
        </w:rPr>
        <w:tab/>
      </w:r>
      <w:r w:rsidRPr="004050B0">
        <w:rPr>
          <w:bCs/>
          <w:color w:val="000000"/>
          <w:sz w:val="26"/>
          <w:szCs w:val="26"/>
        </w:rPr>
        <w:tab/>
        <w:t xml:space="preserve">On April 8, 2011, </w:t>
      </w:r>
      <w:r w:rsidR="00B4200B">
        <w:rPr>
          <w:bCs/>
          <w:color w:val="000000"/>
          <w:sz w:val="26"/>
          <w:szCs w:val="26"/>
        </w:rPr>
        <w:t>the Complainant</w:t>
      </w:r>
      <w:r w:rsidRPr="004050B0">
        <w:rPr>
          <w:bCs/>
          <w:color w:val="000000"/>
          <w:sz w:val="26"/>
          <w:szCs w:val="26"/>
        </w:rPr>
        <w:t xml:space="preserve"> filed an Answer to PAWC’s Motion.  In his Answer, </w:t>
      </w:r>
      <w:r w:rsidR="00B4200B">
        <w:rPr>
          <w:bCs/>
          <w:color w:val="000000"/>
          <w:sz w:val="26"/>
          <w:szCs w:val="26"/>
        </w:rPr>
        <w:t>the Complainant</w:t>
      </w:r>
      <w:r w:rsidRPr="004050B0">
        <w:rPr>
          <w:bCs/>
          <w:color w:val="000000"/>
          <w:sz w:val="26"/>
          <w:szCs w:val="26"/>
        </w:rPr>
        <w:t xml:space="preserve"> continued to maintain that PAWC is incorrectly charging him the DSIC and the STAS.  </w:t>
      </w:r>
      <w:r w:rsidR="00B4200B">
        <w:rPr>
          <w:bCs/>
          <w:color w:val="000000"/>
          <w:sz w:val="26"/>
          <w:szCs w:val="26"/>
        </w:rPr>
        <w:t>The Complainant</w:t>
      </w:r>
      <w:r w:rsidRPr="004050B0">
        <w:rPr>
          <w:bCs/>
          <w:color w:val="000000"/>
          <w:sz w:val="26"/>
          <w:szCs w:val="26"/>
        </w:rPr>
        <w:t xml:space="preserve"> averred that PAWC’s implementation of the DSIC and the STAS impacts its customers differently depending on the specific date </w:t>
      </w:r>
      <w:r w:rsidRPr="004050B0">
        <w:rPr>
          <w:bCs/>
          <w:color w:val="000000"/>
          <w:sz w:val="26"/>
          <w:szCs w:val="26"/>
        </w:rPr>
        <w:lastRenderedPageBreak/>
        <w:t xml:space="preserve">during the month that a customer is billed.  </w:t>
      </w:r>
      <w:r w:rsidR="00B4200B">
        <w:rPr>
          <w:bCs/>
          <w:color w:val="000000"/>
          <w:sz w:val="26"/>
          <w:szCs w:val="26"/>
        </w:rPr>
        <w:t>The Complainant</w:t>
      </w:r>
      <w:r w:rsidRPr="004050B0">
        <w:rPr>
          <w:bCs/>
          <w:color w:val="000000"/>
          <w:sz w:val="26"/>
          <w:szCs w:val="26"/>
        </w:rPr>
        <w:t xml:space="preserve"> argued that PAWC is violating its own tariff by failing to pro</w:t>
      </w:r>
      <w:r w:rsidR="00A35E29">
        <w:rPr>
          <w:bCs/>
          <w:color w:val="000000"/>
          <w:sz w:val="26"/>
          <w:szCs w:val="26"/>
        </w:rPr>
        <w:t xml:space="preserve"> </w:t>
      </w:r>
      <w:r w:rsidRPr="004050B0">
        <w:rPr>
          <w:bCs/>
          <w:color w:val="000000"/>
          <w:sz w:val="26"/>
          <w:szCs w:val="26"/>
        </w:rPr>
        <w:t xml:space="preserve">rate changes in the DSIC and STAS for portions of the billing period that occur before the change in the DSIC or STAS is permitted.  </w:t>
      </w:r>
      <w:r w:rsidR="00B4200B">
        <w:rPr>
          <w:bCs/>
          <w:color w:val="000000"/>
          <w:sz w:val="26"/>
          <w:szCs w:val="26"/>
        </w:rPr>
        <w:t xml:space="preserve">The Complainant </w:t>
      </w:r>
      <w:r w:rsidRPr="004050B0">
        <w:rPr>
          <w:bCs/>
          <w:color w:val="000000"/>
          <w:sz w:val="26"/>
          <w:szCs w:val="26"/>
        </w:rPr>
        <w:t xml:space="preserve">further averred in his Answer: </w:t>
      </w:r>
    </w:p>
    <w:p w:rsidR="004050B0" w:rsidRPr="004050B0" w:rsidRDefault="004050B0" w:rsidP="00ED79A0">
      <w:pPr>
        <w:widowControl/>
        <w:spacing w:line="360" w:lineRule="auto"/>
        <w:rPr>
          <w:bCs/>
          <w:color w:val="000000"/>
          <w:sz w:val="26"/>
          <w:szCs w:val="26"/>
        </w:rPr>
      </w:pPr>
    </w:p>
    <w:p w:rsidR="004050B0" w:rsidRPr="004050B0" w:rsidRDefault="004050B0" w:rsidP="00ED79A0">
      <w:pPr>
        <w:widowControl/>
        <w:ind w:left="1440" w:right="1440"/>
        <w:rPr>
          <w:bCs/>
          <w:color w:val="000000"/>
          <w:sz w:val="26"/>
          <w:szCs w:val="26"/>
        </w:rPr>
      </w:pPr>
      <w:r w:rsidRPr="004050B0">
        <w:rPr>
          <w:bCs/>
          <w:color w:val="000000"/>
          <w:sz w:val="26"/>
          <w:szCs w:val="26"/>
        </w:rPr>
        <w:t>Moreover, PAWC’s argument that it is incapable of over-collecting revenue is based on a macro-level view of its relationship with the PUC and the ability to collect the permitted amount of both the DSIC and the STAS.  This case, however, calls for a micro-level view of the relationship between Penn American and its individual customers and the manner in which it collects the DSIC and STAS from them.  These considerations are markedly different.</w:t>
      </w:r>
    </w:p>
    <w:p w:rsidR="004050B0" w:rsidRPr="004050B0" w:rsidRDefault="004050B0" w:rsidP="00ED79A0">
      <w:pPr>
        <w:widowControl/>
        <w:spacing w:line="360" w:lineRule="auto"/>
        <w:ind w:left="1440" w:right="1440"/>
        <w:rPr>
          <w:bCs/>
          <w:color w:val="000000"/>
          <w:sz w:val="26"/>
          <w:szCs w:val="26"/>
        </w:rPr>
      </w:pPr>
    </w:p>
    <w:p w:rsidR="004050B0" w:rsidRPr="004050B0" w:rsidRDefault="00A17148" w:rsidP="00ED79A0">
      <w:pPr>
        <w:widowControl/>
        <w:spacing w:line="360" w:lineRule="auto"/>
        <w:rPr>
          <w:bCs/>
          <w:color w:val="000000"/>
          <w:sz w:val="26"/>
          <w:szCs w:val="26"/>
        </w:rPr>
      </w:pPr>
      <w:r>
        <w:rPr>
          <w:bCs/>
          <w:color w:val="000000"/>
          <w:sz w:val="26"/>
          <w:szCs w:val="26"/>
        </w:rPr>
        <w:t xml:space="preserve">Answer to Motion at 2.  </w:t>
      </w:r>
      <w:r w:rsidR="00B4200B">
        <w:rPr>
          <w:bCs/>
          <w:color w:val="000000"/>
          <w:sz w:val="26"/>
          <w:szCs w:val="26"/>
        </w:rPr>
        <w:t xml:space="preserve">The Complainant </w:t>
      </w:r>
      <w:r w:rsidR="004050B0" w:rsidRPr="004050B0">
        <w:rPr>
          <w:bCs/>
          <w:color w:val="000000"/>
          <w:sz w:val="26"/>
          <w:szCs w:val="26"/>
        </w:rPr>
        <w:t>then claimed that this micro-level view demonstrates that PAWC’s collection of the DSIC and the STAS violates Sections 1303 and 1304 of the Code</w:t>
      </w:r>
      <w:r w:rsidR="00B4200B">
        <w:rPr>
          <w:bCs/>
          <w:color w:val="000000"/>
          <w:sz w:val="26"/>
          <w:szCs w:val="26"/>
        </w:rPr>
        <w:t xml:space="preserve">, </w:t>
      </w:r>
      <w:r w:rsidR="004050B0" w:rsidRPr="004050B0">
        <w:rPr>
          <w:bCs/>
          <w:color w:val="000000"/>
          <w:sz w:val="26"/>
          <w:szCs w:val="26"/>
        </w:rPr>
        <w:t>66 Pa. C.S. §§</w:t>
      </w:r>
      <w:r w:rsidR="00B4200B">
        <w:rPr>
          <w:bCs/>
          <w:color w:val="000000"/>
          <w:sz w:val="26"/>
          <w:szCs w:val="26"/>
        </w:rPr>
        <w:t xml:space="preserve"> </w:t>
      </w:r>
      <w:r w:rsidR="004050B0" w:rsidRPr="004050B0">
        <w:rPr>
          <w:bCs/>
          <w:color w:val="000000"/>
          <w:sz w:val="26"/>
          <w:szCs w:val="26"/>
        </w:rPr>
        <w:t xml:space="preserve">1303, 1304.  </w:t>
      </w:r>
      <w:r w:rsidR="00B4200B">
        <w:rPr>
          <w:bCs/>
          <w:color w:val="000000"/>
          <w:sz w:val="26"/>
          <w:szCs w:val="26"/>
        </w:rPr>
        <w:t xml:space="preserve">The Complainant </w:t>
      </w:r>
      <w:r w:rsidR="004050B0" w:rsidRPr="004050B0">
        <w:rPr>
          <w:bCs/>
          <w:color w:val="000000"/>
          <w:sz w:val="26"/>
          <w:szCs w:val="26"/>
        </w:rPr>
        <w:t>argued that PAWC’s Motion should be denied.</w:t>
      </w:r>
    </w:p>
    <w:p w:rsidR="004050B0" w:rsidRPr="004050B0" w:rsidRDefault="004050B0" w:rsidP="00ED79A0">
      <w:pPr>
        <w:widowControl/>
        <w:spacing w:line="360" w:lineRule="auto"/>
        <w:rPr>
          <w:bCs/>
          <w:color w:val="000000"/>
          <w:sz w:val="26"/>
          <w:szCs w:val="26"/>
        </w:rPr>
      </w:pPr>
    </w:p>
    <w:p w:rsidR="004050B0" w:rsidRPr="004050B0" w:rsidRDefault="004050B0" w:rsidP="00ED79A0">
      <w:pPr>
        <w:widowControl/>
        <w:spacing w:line="360" w:lineRule="auto"/>
        <w:rPr>
          <w:bCs/>
          <w:color w:val="000000"/>
          <w:sz w:val="26"/>
          <w:szCs w:val="26"/>
        </w:rPr>
      </w:pPr>
      <w:r w:rsidRPr="004050B0">
        <w:rPr>
          <w:bCs/>
          <w:color w:val="000000"/>
          <w:sz w:val="26"/>
          <w:szCs w:val="26"/>
        </w:rPr>
        <w:tab/>
      </w:r>
      <w:r w:rsidRPr="004050B0">
        <w:rPr>
          <w:bCs/>
          <w:color w:val="000000"/>
          <w:sz w:val="26"/>
          <w:szCs w:val="26"/>
        </w:rPr>
        <w:tab/>
        <w:t>On October 5, 2011</w:t>
      </w:r>
      <w:r w:rsidR="008923E6">
        <w:rPr>
          <w:bCs/>
          <w:color w:val="000000"/>
          <w:sz w:val="26"/>
          <w:szCs w:val="26"/>
        </w:rPr>
        <w:t xml:space="preserve"> (</w:t>
      </w:r>
      <w:r w:rsidR="008923E6" w:rsidRPr="007E1F51">
        <w:rPr>
          <w:bCs/>
          <w:i/>
          <w:color w:val="000000"/>
          <w:sz w:val="26"/>
          <w:szCs w:val="26"/>
        </w:rPr>
        <w:t>October 5 Order</w:t>
      </w:r>
      <w:r w:rsidR="008923E6">
        <w:rPr>
          <w:bCs/>
          <w:color w:val="000000"/>
          <w:sz w:val="26"/>
          <w:szCs w:val="26"/>
        </w:rPr>
        <w:t>)</w:t>
      </w:r>
      <w:r w:rsidRPr="004050B0">
        <w:rPr>
          <w:bCs/>
          <w:color w:val="000000"/>
          <w:sz w:val="26"/>
          <w:szCs w:val="26"/>
        </w:rPr>
        <w:t xml:space="preserve">, </w:t>
      </w:r>
      <w:r w:rsidR="00B4200B">
        <w:rPr>
          <w:bCs/>
          <w:color w:val="000000"/>
          <w:sz w:val="26"/>
          <w:szCs w:val="26"/>
        </w:rPr>
        <w:t xml:space="preserve">the ALJ </w:t>
      </w:r>
      <w:r w:rsidRPr="004050B0">
        <w:rPr>
          <w:bCs/>
          <w:color w:val="000000"/>
          <w:sz w:val="26"/>
          <w:szCs w:val="26"/>
        </w:rPr>
        <w:t xml:space="preserve">issued an Order Granting In Part and Denying In Part Motion for Judgment on the Pleadings.  In that Order, it was determined that, with regard to the portion of the Complaint pertaining to a class action, monetary damages, the Unfair Trade Practices </w:t>
      </w:r>
      <w:r w:rsidR="008923E6">
        <w:rPr>
          <w:bCs/>
          <w:color w:val="000000"/>
          <w:sz w:val="26"/>
          <w:szCs w:val="26"/>
        </w:rPr>
        <w:t xml:space="preserve">and </w:t>
      </w:r>
      <w:r w:rsidRPr="004050B0">
        <w:rPr>
          <w:bCs/>
          <w:color w:val="000000"/>
          <w:sz w:val="26"/>
          <w:szCs w:val="26"/>
        </w:rPr>
        <w:t>Consumer Protection Law, attorneys’ fees and the overall accuracy of the total amount collected by PAWC in its implementation of the DSIC and the STAS, PAWC’s Motion for Judgment on the Pleadings was granted.</w:t>
      </w:r>
    </w:p>
    <w:p w:rsidR="004050B0" w:rsidRPr="004050B0" w:rsidRDefault="004050B0" w:rsidP="00ED79A0">
      <w:pPr>
        <w:widowControl/>
        <w:rPr>
          <w:sz w:val="26"/>
          <w:szCs w:val="26"/>
        </w:rPr>
      </w:pPr>
    </w:p>
    <w:p w:rsidR="004050B0" w:rsidRPr="004050B0" w:rsidRDefault="004050B0" w:rsidP="00ED79A0">
      <w:pPr>
        <w:widowControl/>
        <w:spacing w:line="360" w:lineRule="auto"/>
        <w:rPr>
          <w:bCs/>
          <w:color w:val="000000"/>
          <w:sz w:val="26"/>
          <w:szCs w:val="26"/>
        </w:rPr>
      </w:pPr>
      <w:r w:rsidRPr="004050B0">
        <w:rPr>
          <w:bCs/>
          <w:color w:val="000000"/>
          <w:sz w:val="26"/>
          <w:szCs w:val="26"/>
        </w:rPr>
        <w:tab/>
      </w:r>
      <w:r w:rsidRPr="004050B0">
        <w:rPr>
          <w:bCs/>
          <w:color w:val="000000"/>
          <w:sz w:val="26"/>
          <w:szCs w:val="26"/>
        </w:rPr>
        <w:tab/>
        <w:t xml:space="preserve">It was further determined in the </w:t>
      </w:r>
      <w:r w:rsidRPr="007E1F51">
        <w:rPr>
          <w:bCs/>
          <w:i/>
          <w:color w:val="000000"/>
          <w:sz w:val="26"/>
          <w:szCs w:val="26"/>
        </w:rPr>
        <w:t>October 5 Order</w:t>
      </w:r>
      <w:r w:rsidRPr="004050B0">
        <w:rPr>
          <w:bCs/>
          <w:color w:val="000000"/>
          <w:sz w:val="26"/>
          <w:szCs w:val="26"/>
        </w:rPr>
        <w:t xml:space="preserve"> that it was unclear from a review of the pleadings whether PAWC’s implementation of the DSIC or the STAS violated other provisions of the Code that </w:t>
      </w:r>
      <w:r w:rsidR="00B4200B">
        <w:rPr>
          <w:bCs/>
          <w:color w:val="000000"/>
          <w:sz w:val="26"/>
          <w:szCs w:val="26"/>
        </w:rPr>
        <w:t>c</w:t>
      </w:r>
      <w:r w:rsidRPr="004050B0">
        <w:rPr>
          <w:bCs/>
          <w:color w:val="000000"/>
          <w:sz w:val="26"/>
          <w:szCs w:val="26"/>
        </w:rPr>
        <w:t xml:space="preserve">ould lead to a finding that there are incorrect charges on </w:t>
      </w:r>
      <w:r w:rsidR="00B4200B">
        <w:rPr>
          <w:bCs/>
          <w:color w:val="000000"/>
          <w:sz w:val="26"/>
          <w:szCs w:val="26"/>
        </w:rPr>
        <w:t xml:space="preserve">the Complainant’s </w:t>
      </w:r>
      <w:r w:rsidRPr="004050B0">
        <w:rPr>
          <w:bCs/>
          <w:color w:val="000000"/>
          <w:sz w:val="26"/>
          <w:szCs w:val="26"/>
        </w:rPr>
        <w:t xml:space="preserve">bill, as alleged in the Complaint.  It was determined that </w:t>
      </w:r>
      <w:r w:rsidR="00B4200B">
        <w:rPr>
          <w:bCs/>
          <w:color w:val="000000"/>
          <w:sz w:val="26"/>
          <w:szCs w:val="26"/>
        </w:rPr>
        <w:t xml:space="preserve">the Complainant </w:t>
      </w:r>
      <w:r w:rsidRPr="004050B0">
        <w:rPr>
          <w:bCs/>
          <w:color w:val="000000"/>
          <w:sz w:val="26"/>
          <w:szCs w:val="26"/>
        </w:rPr>
        <w:t xml:space="preserve">should have an opportunity to be heard to make such a demonstration </w:t>
      </w:r>
      <w:r w:rsidRPr="004050B0">
        <w:rPr>
          <w:bCs/>
          <w:color w:val="000000"/>
          <w:sz w:val="26"/>
          <w:szCs w:val="26"/>
        </w:rPr>
        <w:lastRenderedPageBreak/>
        <w:t xml:space="preserve">apart from whether PAWC is compliant with existing Commission Orders and rules regarding the implementation of the DSIC and the STAS.  </w:t>
      </w:r>
      <w:r w:rsidR="00B4200B">
        <w:rPr>
          <w:bCs/>
          <w:color w:val="000000"/>
          <w:sz w:val="26"/>
          <w:szCs w:val="26"/>
        </w:rPr>
        <w:t>The ALJ made the distinction that, e</w:t>
      </w:r>
      <w:r w:rsidRPr="004050B0">
        <w:rPr>
          <w:bCs/>
          <w:color w:val="000000"/>
          <w:sz w:val="26"/>
          <w:szCs w:val="26"/>
        </w:rPr>
        <w:t xml:space="preserve">ven if there </w:t>
      </w:r>
      <w:r w:rsidR="00B4200B">
        <w:rPr>
          <w:bCs/>
          <w:color w:val="000000"/>
          <w:sz w:val="26"/>
          <w:szCs w:val="26"/>
        </w:rPr>
        <w:t>was</w:t>
      </w:r>
      <w:r w:rsidRPr="004050B0">
        <w:rPr>
          <w:bCs/>
          <w:color w:val="000000"/>
          <w:sz w:val="26"/>
          <w:szCs w:val="26"/>
        </w:rPr>
        <w:t xml:space="preserve"> no question that PAWC </w:t>
      </w:r>
      <w:r w:rsidR="00B4200B">
        <w:rPr>
          <w:bCs/>
          <w:color w:val="000000"/>
          <w:sz w:val="26"/>
          <w:szCs w:val="26"/>
        </w:rPr>
        <w:t>was</w:t>
      </w:r>
      <w:r w:rsidRPr="004050B0">
        <w:rPr>
          <w:bCs/>
          <w:color w:val="000000"/>
          <w:sz w:val="26"/>
          <w:szCs w:val="26"/>
        </w:rPr>
        <w:t xml:space="preserve"> recovering the correct amount in its DSIC and STAS</w:t>
      </w:r>
      <w:r w:rsidRPr="004050B0">
        <w:rPr>
          <w:b/>
          <w:bCs/>
          <w:i/>
          <w:color w:val="000000"/>
          <w:sz w:val="26"/>
          <w:szCs w:val="26"/>
        </w:rPr>
        <w:t xml:space="preserve"> </w:t>
      </w:r>
      <w:r w:rsidRPr="00B4200B">
        <w:rPr>
          <w:bCs/>
          <w:color w:val="000000"/>
          <w:sz w:val="26"/>
          <w:szCs w:val="26"/>
        </w:rPr>
        <w:t>overall</w:t>
      </w:r>
      <w:r w:rsidRPr="004050B0">
        <w:rPr>
          <w:bCs/>
          <w:color w:val="000000"/>
          <w:sz w:val="26"/>
          <w:szCs w:val="26"/>
        </w:rPr>
        <w:t xml:space="preserve">, </w:t>
      </w:r>
      <w:r w:rsidR="00B4200B">
        <w:rPr>
          <w:bCs/>
          <w:color w:val="000000"/>
          <w:sz w:val="26"/>
          <w:szCs w:val="26"/>
        </w:rPr>
        <w:t xml:space="preserve">the Complainant should have the opportunity to show that </w:t>
      </w:r>
      <w:r w:rsidRPr="004050B0">
        <w:rPr>
          <w:bCs/>
          <w:color w:val="000000"/>
          <w:sz w:val="26"/>
          <w:szCs w:val="26"/>
        </w:rPr>
        <w:t xml:space="preserve">PAWC </w:t>
      </w:r>
      <w:r w:rsidR="00B4200B">
        <w:rPr>
          <w:bCs/>
          <w:color w:val="000000"/>
          <w:sz w:val="26"/>
          <w:szCs w:val="26"/>
        </w:rPr>
        <w:t>was</w:t>
      </w:r>
      <w:r w:rsidRPr="004050B0">
        <w:rPr>
          <w:bCs/>
          <w:color w:val="000000"/>
          <w:sz w:val="26"/>
          <w:szCs w:val="26"/>
        </w:rPr>
        <w:t xml:space="preserve"> not recovering the correct amount in the DSIC and STAS from </w:t>
      </w:r>
      <w:r w:rsidRPr="00B4200B">
        <w:rPr>
          <w:bCs/>
          <w:color w:val="000000"/>
          <w:sz w:val="26"/>
          <w:szCs w:val="26"/>
        </w:rPr>
        <w:t>the Complainant</w:t>
      </w:r>
      <w:r w:rsidRPr="004050B0">
        <w:rPr>
          <w:bCs/>
          <w:color w:val="000000"/>
          <w:sz w:val="26"/>
          <w:szCs w:val="26"/>
        </w:rPr>
        <w:t>.  PAWC’s Motion, therefore, was denied in part.</w:t>
      </w:r>
    </w:p>
    <w:p w:rsidR="004050B0" w:rsidRPr="004050B0" w:rsidRDefault="004050B0" w:rsidP="00ED79A0">
      <w:pPr>
        <w:widowControl/>
        <w:rPr>
          <w:sz w:val="26"/>
          <w:szCs w:val="26"/>
        </w:rPr>
      </w:pPr>
    </w:p>
    <w:p w:rsidR="004050B0" w:rsidRPr="004050B0" w:rsidRDefault="004050B0" w:rsidP="00ED79A0">
      <w:pPr>
        <w:widowControl/>
        <w:spacing w:line="360" w:lineRule="auto"/>
        <w:rPr>
          <w:sz w:val="26"/>
          <w:szCs w:val="26"/>
        </w:rPr>
      </w:pPr>
      <w:r w:rsidRPr="004050B0">
        <w:rPr>
          <w:sz w:val="26"/>
          <w:szCs w:val="26"/>
        </w:rPr>
        <w:tab/>
      </w:r>
      <w:r w:rsidRPr="004050B0">
        <w:rPr>
          <w:sz w:val="26"/>
          <w:szCs w:val="26"/>
        </w:rPr>
        <w:tab/>
      </w:r>
      <w:r w:rsidR="00B4200B">
        <w:rPr>
          <w:sz w:val="26"/>
          <w:szCs w:val="26"/>
        </w:rPr>
        <w:t xml:space="preserve">In </w:t>
      </w:r>
      <w:r w:rsidRPr="004050B0">
        <w:rPr>
          <w:sz w:val="26"/>
          <w:szCs w:val="26"/>
        </w:rPr>
        <w:t>an Order dated December 7, 2011</w:t>
      </w:r>
      <w:r w:rsidR="00B4200B">
        <w:rPr>
          <w:sz w:val="26"/>
          <w:szCs w:val="26"/>
        </w:rPr>
        <w:t xml:space="preserve">, in addition to resolving various discovery issues, the ALJ provided </w:t>
      </w:r>
      <w:r w:rsidRPr="004050B0">
        <w:rPr>
          <w:sz w:val="26"/>
          <w:szCs w:val="26"/>
        </w:rPr>
        <w:t xml:space="preserve">a </w:t>
      </w:r>
      <w:r w:rsidR="00B4200B">
        <w:rPr>
          <w:sz w:val="26"/>
          <w:szCs w:val="26"/>
        </w:rPr>
        <w:t>clar</w:t>
      </w:r>
      <w:r w:rsidRPr="004050B0">
        <w:rPr>
          <w:sz w:val="26"/>
          <w:szCs w:val="26"/>
        </w:rPr>
        <w:t xml:space="preserve">ification of the scope of the proceeding.  As stated in that Order, </w:t>
      </w:r>
      <w:r w:rsidR="00B4200B">
        <w:rPr>
          <w:sz w:val="26"/>
          <w:szCs w:val="26"/>
        </w:rPr>
        <w:t>the Complainant</w:t>
      </w:r>
      <w:r w:rsidRPr="004050B0">
        <w:rPr>
          <w:sz w:val="26"/>
          <w:szCs w:val="26"/>
        </w:rPr>
        <w:t xml:space="preserve"> was not permitted the opportunity to re-litigate issues that ha</w:t>
      </w:r>
      <w:r w:rsidR="00B4200B">
        <w:rPr>
          <w:sz w:val="26"/>
          <w:szCs w:val="26"/>
        </w:rPr>
        <w:t>d</w:t>
      </w:r>
      <w:r w:rsidRPr="004050B0">
        <w:rPr>
          <w:sz w:val="26"/>
          <w:szCs w:val="26"/>
        </w:rPr>
        <w:t xml:space="preserve"> already been litigated and decided by the Commission with regard to the DSIC and the STAS.  </w:t>
      </w:r>
      <w:r w:rsidR="00B4200B">
        <w:rPr>
          <w:sz w:val="26"/>
          <w:szCs w:val="26"/>
        </w:rPr>
        <w:t xml:space="preserve">The Complainant was </w:t>
      </w:r>
      <w:r w:rsidRPr="004050B0">
        <w:rPr>
          <w:sz w:val="26"/>
          <w:szCs w:val="26"/>
        </w:rPr>
        <w:t>permitted the opportunity to demonstrate whether PAWC’s implementation o</w:t>
      </w:r>
      <w:r w:rsidR="00B4200B">
        <w:rPr>
          <w:sz w:val="26"/>
          <w:szCs w:val="26"/>
        </w:rPr>
        <w:t>f the DSIC and the STAS violated</w:t>
      </w:r>
      <w:r w:rsidRPr="004050B0">
        <w:rPr>
          <w:sz w:val="26"/>
          <w:szCs w:val="26"/>
        </w:rPr>
        <w:t xml:space="preserve"> other provisions of the Code that the Commission may not have previously considered.</w:t>
      </w:r>
    </w:p>
    <w:p w:rsidR="004050B0" w:rsidRPr="004050B0" w:rsidRDefault="004050B0" w:rsidP="00ED79A0">
      <w:pPr>
        <w:widowControl/>
        <w:spacing w:line="360" w:lineRule="auto"/>
        <w:rPr>
          <w:sz w:val="26"/>
          <w:szCs w:val="26"/>
        </w:rPr>
      </w:pPr>
    </w:p>
    <w:p w:rsidR="004050B0" w:rsidRPr="004050B0" w:rsidRDefault="004050B0" w:rsidP="00ED79A0">
      <w:pPr>
        <w:widowControl/>
        <w:spacing w:line="360" w:lineRule="auto"/>
        <w:rPr>
          <w:bCs/>
          <w:color w:val="000000"/>
          <w:sz w:val="26"/>
          <w:szCs w:val="26"/>
        </w:rPr>
      </w:pPr>
      <w:r w:rsidRPr="004050B0">
        <w:rPr>
          <w:sz w:val="26"/>
          <w:szCs w:val="26"/>
        </w:rPr>
        <w:tab/>
      </w:r>
      <w:r w:rsidRPr="004050B0">
        <w:rPr>
          <w:sz w:val="26"/>
          <w:szCs w:val="26"/>
        </w:rPr>
        <w:tab/>
        <w:t>O</w:t>
      </w:r>
      <w:r w:rsidRPr="004050B0">
        <w:rPr>
          <w:bCs/>
          <w:color w:val="000000"/>
          <w:sz w:val="26"/>
          <w:szCs w:val="26"/>
        </w:rPr>
        <w:t>n December 9, 2011, PAWC filed a Motion Requesting Certific</w:t>
      </w:r>
      <w:r w:rsidR="00910D5E">
        <w:rPr>
          <w:bCs/>
          <w:color w:val="000000"/>
          <w:sz w:val="26"/>
          <w:szCs w:val="26"/>
        </w:rPr>
        <w:t xml:space="preserve">ation of a Material Question By </w:t>
      </w:r>
      <w:r w:rsidRPr="004050B0">
        <w:rPr>
          <w:bCs/>
          <w:color w:val="000000"/>
          <w:sz w:val="26"/>
          <w:szCs w:val="26"/>
        </w:rPr>
        <w:t xml:space="preserve">The Administrative Law Judge.  In its Motion, PAWC moved that the following Material Question be certified for review by the Commission pursuant to Section 5.305 of the </w:t>
      </w:r>
      <w:r w:rsidR="0008497B">
        <w:rPr>
          <w:bCs/>
          <w:color w:val="000000"/>
          <w:sz w:val="26"/>
          <w:szCs w:val="26"/>
        </w:rPr>
        <w:t>Commission’s Regulations, 52 Pa. Code § 5.305</w:t>
      </w:r>
      <w:r w:rsidRPr="004050B0">
        <w:rPr>
          <w:bCs/>
          <w:color w:val="000000"/>
          <w:sz w:val="26"/>
          <w:szCs w:val="26"/>
        </w:rPr>
        <w:t>:</w:t>
      </w:r>
    </w:p>
    <w:p w:rsidR="004050B0" w:rsidRPr="004050B0" w:rsidRDefault="004050B0" w:rsidP="00ED79A0">
      <w:pPr>
        <w:widowControl/>
        <w:spacing w:line="276" w:lineRule="auto"/>
        <w:rPr>
          <w:bCs/>
          <w:color w:val="000000"/>
          <w:sz w:val="26"/>
          <w:szCs w:val="26"/>
        </w:rPr>
      </w:pPr>
    </w:p>
    <w:p w:rsidR="004050B0" w:rsidRPr="004050B0" w:rsidRDefault="004050B0" w:rsidP="00ED79A0">
      <w:pPr>
        <w:widowControl/>
        <w:ind w:left="1440" w:right="1440"/>
        <w:rPr>
          <w:bCs/>
          <w:color w:val="000000"/>
          <w:sz w:val="26"/>
          <w:szCs w:val="26"/>
        </w:rPr>
      </w:pPr>
      <w:r w:rsidRPr="004050B0">
        <w:rPr>
          <w:bCs/>
          <w:color w:val="000000"/>
          <w:sz w:val="26"/>
          <w:szCs w:val="26"/>
        </w:rPr>
        <w:t>Is PAWC’s application of changes in the DSIC and the STAS to the effective portion of the total amount billed to each customer under the Company’s otherwise applicable rates and charges, without pro-rating such rate changes for service rendered before and after the effective date of such change: (1) in accordance with prior Commission Orders authorizing how changes in DSIC and STAS rates should be applied to customers’ bills; and (2) if so, does PAWC’s application of changes in such rates in that manner nonetheless violate some other Commission Order or regulation such that the manner in which PAWC applies changes in DSIC and STAS rates is not protected from retrospective review and refund by Section 316 of the Public Utility Code and the doctrine of Commission-made rates?</w:t>
      </w:r>
    </w:p>
    <w:p w:rsidR="004050B0" w:rsidRPr="004050B0" w:rsidRDefault="004050B0" w:rsidP="00ED79A0">
      <w:pPr>
        <w:widowControl/>
        <w:spacing w:line="360" w:lineRule="auto"/>
        <w:rPr>
          <w:bCs/>
          <w:color w:val="000000"/>
          <w:sz w:val="26"/>
          <w:szCs w:val="26"/>
        </w:rPr>
      </w:pPr>
      <w:r w:rsidRPr="004050B0">
        <w:rPr>
          <w:bCs/>
          <w:color w:val="000000"/>
          <w:sz w:val="26"/>
          <w:szCs w:val="26"/>
        </w:rPr>
        <w:lastRenderedPageBreak/>
        <w:t>PAWC explained in its Motion why it believe</w:t>
      </w:r>
      <w:r w:rsidR="006A6DDA">
        <w:rPr>
          <w:bCs/>
          <w:color w:val="000000"/>
          <w:sz w:val="26"/>
          <w:szCs w:val="26"/>
        </w:rPr>
        <w:t>d</w:t>
      </w:r>
      <w:r w:rsidRPr="004050B0">
        <w:rPr>
          <w:bCs/>
          <w:color w:val="000000"/>
          <w:sz w:val="26"/>
          <w:szCs w:val="26"/>
        </w:rPr>
        <w:t xml:space="preserve"> that the above question should be certified to the Commission and provided the information required pursuant to Section 5.305 of the Commission’s </w:t>
      </w:r>
      <w:r w:rsidR="0092691D">
        <w:rPr>
          <w:bCs/>
          <w:color w:val="000000"/>
          <w:sz w:val="26"/>
          <w:szCs w:val="26"/>
        </w:rPr>
        <w:t>R</w:t>
      </w:r>
      <w:r w:rsidRPr="004050B0">
        <w:rPr>
          <w:bCs/>
          <w:color w:val="000000"/>
          <w:sz w:val="26"/>
          <w:szCs w:val="26"/>
        </w:rPr>
        <w:t>egulations for certification of a Material Question.</w:t>
      </w:r>
    </w:p>
    <w:p w:rsidR="004050B0" w:rsidRPr="004050B0" w:rsidRDefault="004050B0" w:rsidP="00ED79A0">
      <w:pPr>
        <w:widowControl/>
        <w:spacing w:line="360" w:lineRule="auto"/>
        <w:rPr>
          <w:bCs/>
          <w:color w:val="000000"/>
          <w:sz w:val="26"/>
          <w:szCs w:val="26"/>
        </w:rPr>
      </w:pPr>
    </w:p>
    <w:p w:rsidR="004050B0" w:rsidRPr="004050B0" w:rsidRDefault="006A6DDA" w:rsidP="00ED79A0">
      <w:pPr>
        <w:widowControl/>
        <w:spacing w:line="360" w:lineRule="auto"/>
        <w:rPr>
          <w:bCs/>
          <w:color w:val="000000"/>
          <w:sz w:val="26"/>
          <w:szCs w:val="26"/>
        </w:rPr>
      </w:pPr>
      <w:r>
        <w:rPr>
          <w:bCs/>
          <w:color w:val="000000"/>
          <w:sz w:val="26"/>
          <w:szCs w:val="26"/>
        </w:rPr>
        <w:tab/>
      </w:r>
      <w:r w:rsidR="004050B0" w:rsidRPr="004050B0">
        <w:rPr>
          <w:bCs/>
          <w:color w:val="000000"/>
          <w:sz w:val="26"/>
          <w:szCs w:val="26"/>
        </w:rPr>
        <w:tab/>
        <w:t xml:space="preserve">On December 29, 2011, </w:t>
      </w:r>
      <w:r>
        <w:rPr>
          <w:bCs/>
          <w:color w:val="000000"/>
          <w:sz w:val="26"/>
          <w:szCs w:val="26"/>
        </w:rPr>
        <w:t>the Complainant</w:t>
      </w:r>
      <w:r w:rsidR="004050B0" w:rsidRPr="004050B0">
        <w:rPr>
          <w:bCs/>
          <w:color w:val="000000"/>
          <w:sz w:val="26"/>
          <w:szCs w:val="26"/>
        </w:rPr>
        <w:t xml:space="preserve"> filed an Answer to PAWC’s Motion Requesting Certification of a Material Question.  In his Answer, </w:t>
      </w:r>
      <w:r>
        <w:rPr>
          <w:bCs/>
          <w:color w:val="000000"/>
          <w:sz w:val="26"/>
          <w:szCs w:val="26"/>
        </w:rPr>
        <w:t xml:space="preserve">the Complainant </w:t>
      </w:r>
      <w:r w:rsidR="004050B0" w:rsidRPr="004050B0">
        <w:rPr>
          <w:bCs/>
          <w:color w:val="000000"/>
          <w:sz w:val="26"/>
          <w:szCs w:val="26"/>
        </w:rPr>
        <w:t xml:space="preserve">argued that PAWC’s Motion should be denied because, among other things, the standard required by </w:t>
      </w:r>
      <w:r>
        <w:rPr>
          <w:bCs/>
          <w:color w:val="000000"/>
          <w:sz w:val="26"/>
          <w:szCs w:val="26"/>
        </w:rPr>
        <w:t>52 Pa. Code § 5.305 (relating to certification of a material question)</w:t>
      </w:r>
      <w:r w:rsidR="004050B0" w:rsidRPr="004050B0">
        <w:rPr>
          <w:bCs/>
          <w:color w:val="000000"/>
          <w:sz w:val="26"/>
          <w:szCs w:val="26"/>
        </w:rPr>
        <w:t xml:space="preserve"> ha</w:t>
      </w:r>
      <w:r>
        <w:rPr>
          <w:bCs/>
          <w:color w:val="000000"/>
          <w:sz w:val="26"/>
          <w:szCs w:val="26"/>
        </w:rPr>
        <w:t>d</w:t>
      </w:r>
      <w:r w:rsidR="004050B0" w:rsidRPr="004050B0">
        <w:rPr>
          <w:bCs/>
          <w:color w:val="000000"/>
          <w:sz w:val="26"/>
          <w:szCs w:val="26"/>
        </w:rPr>
        <w:t xml:space="preserve"> not been met since certification of a question </w:t>
      </w:r>
      <w:r>
        <w:rPr>
          <w:bCs/>
          <w:color w:val="000000"/>
          <w:sz w:val="26"/>
          <w:szCs w:val="26"/>
        </w:rPr>
        <w:t xml:space="preserve">in this proceeding would </w:t>
      </w:r>
      <w:r w:rsidR="004050B0" w:rsidRPr="004050B0">
        <w:rPr>
          <w:bCs/>
          <w:color w:val="000000"/>
          <w:sz w:val="26"/>
          <w:szCs w:val="26"/>
        </w:rPr>
        <w:t xml:space="preserve">not </w:t>
      </w:r>
      <w:r>
        <w:rPr>
          <w:bCs/>
          <w:color w:val="000000"/>
          <w:sz w:val="26"/>
          <w:szCs w:val="26"/>
        </w:rPr>
        <w:t xml:space="preserve">have </w:t>
      </w:r>
      <w:r w:rsidR="004050B0" w:rsidRPr="004050B0">
        <w:rPr>
          <w:bCs/>
          <w:color w:val="000000"/>
          <w:sz w:val="26"/>
          <w:szCs w:val="26"/>
        </w:rPr>
        <w:t>prevent</w:t>
      </w:r>
      <w:r>
        <w:rPr>
          <w:bCs/>
          <w:color w:val="000000"/>
          <w:sz w:val="26"/>
          <w:szCs w:val="26"/>
        </w:rPr>
        <w:t>ed</w:t>
      </w:r>
      <w:r w:rsidR="004050B0" w:rsidRPr="004050B0">
        <w:rPr>
          <w:bCs/>
          <w:color w:val="000000"/>
          <w:sz w:val="26"/>
          <w:szCs w:val="26"/>
        </w:rPr>
        <w:t xml:space="preserve"> prejudice or expedite</w:t>
      </w:r>
      <w:r>
        <w:rPr>
          <w:bCs/>
          <w:color w:val="000000"/>
          <w:sz w:val="26"/>
          <w:szCs w:val="26"/>
        </w:rPr>
        <w:t>d</w:t>
      </w:r>
      <w:r w:rsidR="004050B0" w:rsidRPr="004050B0">
        <w:rPr>
          <w:bCs/>
          <w:color w:val="000000"/>
          <w:sz w:val="26"/>
          <w:szCs w:val="26"/>
        </w:rPr>
        <w:t xml:space="preserve"> the proceedings.  </w:t>
      </w:r>
      <w:r>
        <w:rPr>
          <w:bCs/>
          <w:color w:val="000000"/>
          <w:sz w:val="26"/>
          <w:szCs w:val="26"/>
        </w:rPr>
        <w:t xml:space="preserve">The Complainant </w:t>
      </w:r>
      <w:r w:rsidR="004050B0" w:rsidRPr="004050B0">
        <w:rPr>
          <w:bCs/>
          <w:color w:val="000000"/>
          <w:sz w:val="26"/>
          <w:szCs w:val="26"/>
        </w:rPr>
        <w:t>further argued that the proposed question d</w:t>
      </w:r>
      <w:r>
        <w:rPr>
          <w:bCs/>
          <w:color w:val="000000"/>
          <w:sz w:val="26"/>
          <w:szCs w:val="26"/>
        </w:rPr>
        <w:t>id</w:t>
      </w:r>
      <w:r w:rsidR="004050B0" w:rsidRPr="004050B0">
        <w:rPr>
          <w:bCs/>
          <w:color w:val="000000"/>
          <w:sz w:val="26"/>
          <w:szCs w:val="26"/>
        </w:rPr>
        <w:t xml:space="preserve"> not accurately capture </w:t>
      </w:r>
      <w:r>
        <w:rPr>
          <w:bCs/>
          <w:color w:val="000000"/>
          <w:sz w:val="26"/>
          <w:szCs w:val="26"/>
        </w:rPr>
        <w:t>the actual issues in this proceeding</w:t>
      </w:r>
      <w:r w:rsidR="004050B0" w:rsidRPr="004050B0">
        <w:rPr>
          <w:bCs/>
          <w:color w:val="000000"/>
          <w:sz w:val="26"/>
          <w:szCs w:val="26"/>
        </w:rPr>
        <w:t xml:space="preserve">.  Finally, </w:t>
      </w:r>
      <w:r>
        <w:rPr>
          <w:bCs/>
          <w:color w:val="000000"/>
          <w:sz w:val="26"/>
          <w:szCs w:val="26"/>
        </w:rPr>
        <w:t xml:space="preserve">the Complainant </w:t>
      </w:r>
      <w:r w:rsidR="004050B0" w:rsidRPr="004050B0">
        <w:rPr>
          <w:bCs/>
          <w:color w:val="000000"/>
          <w:sz w:val="26"/>
          <w:szCs w:val="26"/>
        </w:rPr>
        <w:t xml:space="preserve">opposed the Motion on the basis that certification of a question </w:t>
      </w:r>
      <w:r>
        <w:rPr>
          <w:bCs/>
          <w:color w:val="000000"/>
          <w:sz w:val="26"/>
          <w:szCs w:val="26"/>
        </w:rPr>
        <w:t>w</w:t>
      </w:r>
      <w:r w:rsidR="004050B0" w:rsidRPr="004050B0">
        <w:rPr>
          <w:bCs/>
          <w:color w:val="000000"/>
          <w:sz w:val="26"/>
          <w:szCs w:val="26"/>
        </w:rPr>
        <w:t xml:space="preserve">ould </w:t>
      </w:r>
      <w:r>
        <w:rPr>
          <w:bCs/>
          <w:color w:val="000000"/>
          <w:sz w:val="26"/>
          <w:szCs w:val="26"/>
        </w:rPr>
        <w:t xml:space="preserve">have been </w:t>
      </w:r>
      <w:r w:rsidR="004050B0" w:rsidRPr="004050B0">
        <w:rPr>
          <w:bCs/>
          <w:color w:val="000000"/>
          <w:sz w:val="26"/>
          <w:szCs w:val="26"/>
        </w:rPr>
        <w:t xml:space="preserve">premature because, in part, certification </w:t>
      </w:r>
      <w:r>
        <w:rPr>
          <w:bCs/>
          <w:color w:val="000000"/>
          <w:sz w:val="26"/>
          <w:szCs w:val="26"/>
        </w:rPr>
        <w:t>of a question before discovery wa</w:t>
      </w:r>
      <w:r w:rsidR="004050B0" w:rsidRPr="004050B0">
        <w:rPr>
          <w:bCs/>
          <w:color w:val="000000"/>
          <w:sz w:val="26"/>
          <w:szCs w:val="26"/>
        </w:rPr>
        <w:t>s concluded would</w:t>
      </w:r>
      <w:r>
        <w:rPr>
          <w:bCs/>
          <w:color w:val="000000"/>
          <w:sz w:val="26"/>
          <w:szCs w:val="26"/>
        </w:rPr>
        <w:t xml:space="preserve"> have </w:t>
      </w:r>
      <w:r w:rsidR="004050B0" w:rsidRPr="004050B0">
        <w:rPr>
          <w:bCs/>
          <w:color w:val="000000"/>
          <w:sz w:val="26"/>
          <w:szCs w:val="26"/>
        </w:rPr>
        <w:t>prejudice</w:t>
      </w:r>
      <w:r>
        <w:rPr>
          <w:bCs/>
          <w:color w:val="000000"/>
          <w:sz w:val="26"/>
          <w:szCs w:val="26"/>
        </w:rPr>
        <w:t>d</w:t>
      </w:r>
      <w:r w:rsidR="004050B0" w:rsidRPr="004050B0">
        <w:rPr>
          <w:bCs/>
          <w:color w:val="000000"/>
          <w:sz w:val="26"/>
          <w:szCs w:val="26"/>
        </w:rPr>
        <w:t xml:space="preserve"> </w:t>
      </w:r>
      <w:r>
        <w:rPr>
          <w:bCs/>
          <w:color w:val="000000"/>
          <w:sz w:val="26"/>
          <w:szCs w:val="26"/>
        </w:rPr>
        <w:t>the Complainant</w:t>
      </w:r>
      <w:r w:rsidR="004050B0" w:rsidRPr="004050B0">
        <w:rPr>
          <w:bCs/>
          <w:color w:val="000000"/>
          <w:sz w:val="26"/>
          <w:szCs w:val="26"/>
        </w:rPr>
        <w:t xml:space="preserve"> by forcing him to argue his case on an incomplete record.</w:t>
      </w:r>
    </w:p>
    <w:p w:rsidR="004050B0" w:rsidRPr="004050B0" w:rsidRDefault="004050B0" w:rsidP="00ED79A0">
      <w:pPr>
        <w:widowControl/>
        <w:spacing w:line="360" w:lineRule="auto"/>
        <w:rPr>
          <w:bCs/>
          <w:color w:val="000000"/>
          <w:sz w:val="26"/>
          <w:szCs w:val="26"/>
        </w:rPr>
      </w:pPr>
    </w:p>
    <w:p w:rsidR="004050B0" w:rsidRPr="004050B0" w:rsidRDefault="004050B0" w:rsidP="00ED79A0">
      <w:pPr>
        <w:widowControl/>
        <w:spacing w:line="360" w:lineRule="auto"/>
        <w:rPr>
          <w:bCs/>
          <w:color w:val="000000"/>
          <w:sz w:val="26"/>
          <w:szCs w:val="26"/>
        </w:rPr>
      </w:pPr>
      <w:r w:rsidRPr="004050B0">
        <w:rPr>
          <w:bCs/>
          <w:color w:val="000000"/>
          <w:sz w:val="26"/>
          <w:szCs w:val="26"/>
        </w:rPr>
        <w:tab/>
      </w:r>
      <w:r w:rsidRPr="004050B0">
        <w:rPr>
          <w:bCs/>
          <w:color w:val="000000"/>
          <w:sz w:val="26"/>
          <w:szCs w:val="26"/>
        </w:rPr>
        <w:tab/>
        <w:t xml:space="preserve">On January 6, 2012, an Order Denying Motion Requesting Certification of a Material Question By The Administrative Law Judge was issued.  </w:t>
      </w:r>
      <w:r w:rsidR="006A6DDA">
        <w:rPr>
          <w:bCs/>
          <w:color w:val="000000"/>
          <w:sz w:val="26"/>
          <w:szCs w:val="26"/>
        </w:rPr>
        <w:t xml:space="preserve">The ALJ determined that the </w:t>
      </w:r>
      <w:r w:rsidRPr="004050B0">
        <w:rPr>
          <w:bCs/>
          <w:color w:val="000000"/>
          <w:sz w:val="26"/>
          <w:szCs w:val="26"/>
        </w:rPr>
        <w:t xml:space="preserve">Company failed to demonstrate how it would be substantially prejudiced at that point in the proceeding if the Material Question was not certified to the Commission.  The Motion was also denied because various procedural issues PAWC raised were either not ripe or not relevant at that time.  The Order stated that </w:t>
      </w:r>
      <w:r w:rsidR="006A6DDA">
        <w:rPr>
          <w:bCs/>
          <w:color w:val="000000"/>
          <w:sz w:val="26"/>
          <w:szCs w:val="26"/>
        </w:rPr>
        <w:t xml:space="preserve">the Complainant </w:t>
      </w:r>
      <w:r w:rsidRPr="004050B0">
        <w:rPr>
          <w:bCs/>
          <w:color w:val="000000"/>
          <w:sz w:val="26"/>
          <w:szCs w:val="26"/>
        </w:rPr>
        <w:t>should have the opportunity to present his direct case</w:t>
      </w:r>
      <w:r w:rsidR="006A6DDA">
        <w:rPr>
          <w:bCs/>
          <w:color w:val="000000"/>
          <w:sz w:val="26"/>
          <w:szCs w:val="26"/>
        </w:rPr>
        <w:t xml:space="preserve">.  Until that occurred, the ALJ determined that he would be unable to rule on </w:t>
      </w:r>
      <w:r w:rsidRPr="004050B0">
        <w:rPr>
          <w:bCs/>
          <w:color w:val="000000"/>
          <w:sz w:val="26"/>
          <w:szCs w:val="26"/>
        </w:rPr>
        <w:t xml:space="preserve">whether a Material Question </w:t>
      </w:r>
      <w:r w:rsidR="006A6DDA">
        <w:rPr>
          <w:bCs/>
          <w:color w:val="000000"/>
          <w:sz w:val="26"/>
          <w:szCs w:val="26"/>
        </w:rPr>
        <w:t>was</w:t>
      </w:r>
      <w:r w:rsidRPr="004050B0">
        <w:rPr>
          <w:bCs/>
          <w:color w:val="000000"/>
          <w:sz w:val="26"/>
          <w:szCs w:val="26"/>
        </w:rPr>
        <w:t xml:space="preserve"> appropriate</w:t>
      </w:r>
      <w:r w:rsidR="006A6DDA">
        <w:rPr>
          <w:bCs/>
          <w:color w:val="000000"/>
          <w:sz w:val="26"/>
          <w:szCs w:val="26"/>
        </w:rPr>
        <w:t xml:space="preserve">.  Further, the ALJ expressed the concern </w:t>
      </w:r>
      <w:r w:rsidRPr="004050B0">
        <w:rPr>
          <w:bCs/>
          <w:color w:val="000000"/>
          <w:sz w:val="26"/>
          <w:szCs w:val="26"/>
        </w:rPr>
        <w:t xml:space="preserve">that the Commission may not have </w:t>
      </w:r>
      <w:r w:rsidR="006A6DDA">
        <w:rPr>
          <w:bCs/>
          <w:color w:val="000000"/>
          <w:sz w:val="26"/>
          <w:szCs w:val="26"/>
        </w:rPr>
        <w:t>s</w:t>
      </w:r>
      <w:r w:rsidRPr="004050B0">
        <w:rPr>
          <w:bCs/>
          <w:color w:val="000000"/>
          <w:sz w:val="26"/>
          <w:szCs w:val="26"/>
        </w:rPr>
        <w:t xml:space="preserve">ufficient </w:t>
      </w:r>
      <w:r w:rsidR="006A6DDA">
        <w:rPr>
          <w:bCs/>
          <w:color w:val="000000"/>
          <w:sz w:val="26"/>
          <w:szCs w:val="26"/>
        </w:rPr>
        <w:t>i</w:t>
      </w:r>
      <w:r w:rsidRPr="004050B0">
        <w:rPr>
          <w:bCs/>
          <w:color w:val="000000"/>
          <w:sz w:val="26"/>
          <w:szCs w:val="26"/>
        </w:rPr>
        <w:t>nformation upon which to determine how to answer the Material Question.</w:t>
      </w:r>
    </w:p>
    <w:p w:rsidR="004050B0" w:rsidRPr="004050B0" w:rsidRDefault="004050B0" w:rsidP="00ED79A0">
      <w:pPr>
        <w:widowControl/>
        <w:spacing w:line="360" w:lineRule="auto"/>
        <w:rPr>
          <w:bCs/>
          <w:color w:val="000000"/>
          <w:sz w:val="26"/>
          <w:szCs w:val="26"/>
        </w:rPr>
      </w:pPr>
    </w:p>
    <w:p w:rsidR="004050B0" w:rsidRPr="004050B0" w:rsidRDefault="004050B0" w:rsidP="006A6DDA">
      <w:pPr>
        <w:widowControl/>
        <w:spacing w:line="360" w:lineRule="auto"/>
        <w:ind w:firstLine="1440"/>
        <w:rPr>
          <w:bCs/>
          <w:color w:val="000000"/>
          <w:sz w:val="26"/>
          <w:szCs w:val="26"/>
        </w:rPr>
      </w:pPr>
      <w:r w:rsidRPr="004050B0">
        <w:rPr>
          <w:bCs/>
          <w:color w:val="000000"/>
          <w:sz w:val="26"/>
          <w:szCs w:val="26"/>
        </w:rPr>
        <w:lastRenderedPageBreak/>
        <w:t>Pursuant to the schedule</w:t>
      </w:r>
      <w:r w:rsidR="006A6DDA">
        <w:rPr>
          <w:bCs/>
          <w:color w:val="000000"/>
          <w:sz w:val="26"/>
          <w:szCs w:val="26"/>
        </w:rPr>
        <w:t xml:space="preserve"> set forth by the ALJ</w:t>
      </w:r>
      <w:r w:rsidRPr="004050B0">
        <w:rPr>
          <w:bCs/>
          <w:color w:val="000000"/>
          <w:sz w:val="26"/>
          <w:szCs w:val="26"/>
        </w:rPr>
        <w:t xml:space="preserve">, </w:t>
      </w:r>
      <w:r w:rsidR="006A6DDA">
        <w:rPr>
          <w:bCs/>
          <w:color w:val="000000"/>
          <w:sz w:val="26"/>
          <w:szCs w:val="26"/>
        </w:rPr>
        <w:t>the Complainant</w:t>
      </w:r>
      <w:r w:rsidRPr="004050B0">
        <w:rPr>
          <w:sz w:val="26"/>
          <w:szCs w:val="26"/>
        </w:rPr>
        <w:t xml:space="preserve"> served his Direct Testimony on April 30, 2012.  Accompanying </w:t>
      </w:r>
      <w:r w:rsidR="006A6DDA">
        <w:rPr>
          <w:sz w:val="26"/>
          <w:szCs w:val="26"/>
        </w:rPr>
        <w:t>the Complainant</w:t>
      </w:r>
      <w:r w:rsidRPr="004050B0">
        <w:rPr>
          <w:sz w:val="26"/>
          <w:szCs w:val="26"/>
        </w:rPr>
        <w:t xml:space="preserve">’s Direct Testimony was the Direct Testimony of Frank W. Radigan on Behalf of Complainant.  </w:t>
      </w:r>
    </w:p>
    <w:p w:rsidR="004050B0" w:rsidRPr="004050B0" w:rsidRDefault="004050B0" w:rsidP="00ED79A0">
      <w:pPr>
        <w:pStyle w:val="ParaTab1"/>
        <w:tabs>
          <w:tab w:val="left" w:pos="1440"/>
        </w:tabs>
        <w:spacing w:line="360" w:lineRule="auto"/>
        <w:ind w:firstLine="0"/>
        <w:rPr>
          <w:rFonts w:ascii="Times New Roman" w:hAnsi="Times New Roman" w:cs="Times New Roman"/>
          <w:sz w:val="26"/>
          <w:szCs w:val="26"/>
        </w:rPr>
      </w:pPr>
    </w:p>
    <w:p w:rsidR="004050B0" w:rsidRPr="004050B0" w:rsidRDefault="004050B0" w:rsidP="00ED79A0">
      <w:pPr>
        <w:widowControl/>
        <w:spacing w:line="360" w:lineRule="auto"/>
        <w:ind w:firstLine="1440"/>
        <w:rPr>
          <w:bCs/>
          <w:color w:val="000000"/>
          <w:sz w:val="26"/>
          <w:szCs w:val="26"/>
        </w:rPr>
      </w:pPr>
      <w:r w:rsidRPr="004050B0">
        <w:rPr>
          <w:sz w:val="26"/>
          <w:szCs w:val="26"/>
        </w:rPr>
        <w:t xml:space="preserve">On May 29, 2012, PAWC filed a Motion for Summary Judgment.  In its Motion, PAWC averred that there are two independent bases for its Motion, “either one of which, on its own, would support the entry of summary judgment in the Company’s favor.”  </w:t>
      </w:r>
      <w:r w:rsidR="006C4F54">
        <w:rPr>
          <w:sz w:val="26"/>
          <w:szCs w:val="26"/>
        </w:rPr>
        <w:t xml:space="preserve">Motion for Summary Judgment at 1.  </w:t>
      </w:r>
      <w:r w:rsidRPr="004050B0">
        <w:rPr>
          <w:sz w:val="26"/>
          <w:szCs w:val="26"/>
        </w:rPr>
        <w:t xml:space="preserve">PAWC argued that </w:t>
      </w:r>
      <w:r w:rsidR="006A6DDA">
        <w:rPr>
          <w:sz w:val="26"/>
          <w:szCs w:val="26"/>
        </w:rPr>
        <w:t>the Complainant</w:t>
      </w:r>
      <w:r w:rsidRPr="004050B0">
        <w:rPr>
          <w:sz w:val="26"/>
          <w:szCs w:val="26"/>
        </w:rPr>
        <w:t xml:space="preserve"> ha</w:t>
      </w:r>
      <w:r w:rsidR="00364E33">
        <w:rPr>
          <w:sz w:val="26"/>
          <w:szCs w:val="26"/>
        </w:rPr>
        <w:t>d</w:t>
      </w:r>
      <w:r w:rsidRPr="004050B0">
        <w:rPr>
          <w:sz w:val="26"/>
          <w:szCs w:val="26"/>
        </w:rPr>
        <w:t xml:space="preserve"> not demonstr</w:t>
      </w:r>
      <w:r w:rsidR="00364E33">
        <w:rPr>
          <w:sz w:val="26"/>
          <w:szCs w:val="26"/>
        </w:rPr>
        <w:t>ated that the Company implemented</w:t>
      </w:r>
      <w:r w:rsidRPr="004050B0">
        <w:rPr>
          <w:sz w:val="26"/>
          <w:szCs w:val="26"/>
        </w:rPr>
        <w:t xml:space="preserve"> its DSIC or STAS inconsistent with any Commission Order, or that </w:t>
      </w:r>
      <w:r w:rsidR="00364E33">
        <w:rPr>
          <w:sz w:val="26"/>
          <w:szCs w:val="26"/>
        </w:rPr>
        <w:t>the Complainant was</w:t>
      </w:r>
      <w:r w:rsidRPr="004050B0">
        <w:rPr>
          <w:sz w:val="26"/>
          <w:szCs w:val="26"/>
        </w:rPr>
        <w:t xml:space="preserve"> harmed in any</w:t>
      </w:r>
      <w:r w:rsidR="00364E33">
        <w:rPr>
          <w:sz w:val="26"/>
          <w:szCs w:val="26"/>
        </w:rPr>
        <w:t xml:space="preserve"> </w:t>
      </w:r>
      <w:r w:rsidRPr="004050B0">
        <w:rPr>
          <w:sz w:val="26"/>
          <w:szCs w:val="26"/>
        </w:rPr>
        <w:t xml:space="preserve">way by such implementation.  In response to </w:t>
      </w:r>
      <w:r w:rsidR="00364E33">
        <w:rPr>
          <w:sz w:val="26"/>
          <w:szCs w:val="26"/>
        </w:rPr>
        <w:t>the Complainant</w:t>
      </w:r>
      <w:r w:rsidRPr="004050B0">
        <w:rPr>
          <w:sz w:val="26"/>
          <w:szCs w:val="26"/>
        </w:rPr>
        <w:t>’s pre-served testimony, PAWC served the Direct Testimony of JoAnne Lontz and accompanying exhibits on May 30, 2012.  Ms. Lontz is a Senior Financial Analyst at PAWC.</w:t>
      </w:r>
    </w:p>
    <w:p w:rsidR="004050B0" w:rsidRPr="004050B0" w:rsidRDefault="004050B0" w:rsidP="00ED79A0">
      <w:pPr>
        <w:widowControl/>
        <w:spacing w:line="360" w:lineRule="auto"/>
        <w:ind w:firstLine="1440"/>
        <w:rPr>
          <w:bCs/>
          <w:color w:val="000000"/>
          <w:sz w:val="26"/>
          <w:szCs w:val="26"/>
        </w:rPr>
      </w:pPr>
    </w:p>
    <w:p w:rsidR="00202740" w:rsidRDefault="004050B0" w:rsidP="00952402">
      <w:pPr>
        <w:widowControl/>
        <w:spacing w:line="360" w:lineRule="auto"/>
        <w:ind w:firstLine="1440"/>
        <w:rPr>
          <w:sz w:val="26"/>
          <w:szCs w:val="26"/>
        </w:rPr>
      </w:pPr>
      <w:r w:rsidRPr="004050B0">
        <w:rPr>
          <w:sz w:val="26"/>
          <w:szCs w:val="26"/>
        </w:rPr>
        <w:t xml:space="preserve">On June 22, 2012, </w:t>
      </w:r>
      <w:r w:rsidR="00364E33">
        <w:rPr>
          <w:sz w:val="26"/>
          <w:szCs w:val="26"/>
        </w:rPr>
        <w:t>the Complainant</w:t>
      </w:r>
      <w:r w:rsidRPr="004050B0">
        <w:rPr>
          <w:sz w:val="26"/>
          <w:szCs w:val="26"/>
        </w:rPr>
        <w:t xml:space="preserve"> filed his Answer to PAWC’s Motion for Summary Judgment.  In his Answer, </w:t>
      </w:r>
      <w:r w:rsidR="00364E33">
        <w:rPr>
          <w:sz w:val="26"/>
          <w:szCs w:val="26"/>
        </w:rPr>
        <w:t>the Complainant</w:t>
      </w:r>
      <w:r w:rsidRPr="004050B0">
        <w:rPr>
          <w:sz w:val="26"/>
          <w:szCs w:val="26"/>
        </w:rPr>
        <w:t xml:space="preserve"> argued that PAWC’s Motion should be denied because there </w:t>
      </w:r>
      <w:r w:rsidR="00364E33">
        <w:rPr>
          <w:sz w:val="26"/>
          <w:szCs w:val="26"/>
        </w:rPr>
        <w:t>were</w:t>
      </w:r>
      <w:r w:rsidRPr="004050B0">
        <w:rPr>
          <w:sz w:val="26"/>
          <w:szCs w:val="26"/>
        </w:rPr>
        <w:t xml:space="preserve"> genuine issues of material fact as to whether PAWC was permitted to charge him increased DSIC and STAS rates prior to the Commission-approved effective date of the increase under the tariff, and that doing so results in a discriminatory rate practice.  </w:t>
      </w:r>
      <w:r w:rsidR="00364E33">
        <w:rPr>
          <w:sz w:val="26"/>
          <w:szCs w:val="26"/>
        </w:rPr>
        <w:t xml:space="preserve">The Complainant also </w:t>
      </w:r>
      <w:r w:rsidRPr="004050B0">
        <w:rPr>
          <w:sz w:val="26"/>
          <w:szCs w:val="26"/>
        </w:rPr>
        <w:t xml:space="preserve">argued that PAWC’s repeated assertion that it was authorized to bill a rate before the rate became effective </w:t>
      </w:r>
      <w:r w:rsidR="00364E33">
        <w:rPr>
          <w:sz w:val="26"/>
          <w:szCs w:val="26"/>
        </w:rPr>
        <w:t>was simply incorrect</w:t>
      </w:r>
      <w:r w:rsidRPr="004050B0">
        <w:rPr>
          <w:sz w:val="26"/>
          <w:szCs w:val="26"/>
        </w:rPr>
        <w:t xml:space="preserve">.  </w:t>
      </w:r>
      <w:r w:rsidR="00364E33">
        <w:rPr>
          <w:sz w:val="26"/>
          <w:szCs w:val="26"/>
        </w:rPr>
        <w:t xml:space="preserve">The Complainant further </w:t>
      </w:r>
      <w:r w:rsidRPr="004050B0">
        <w:rPr>
          <w:sz w:val="26"/>
          <w:szCs w:val="26"/>
        </w:rPr>
        <w:t xml:space="preserve">argued that PAWC’s argument </w:t>
      </w:r>
      <w:r w:rsidR="00364E33">
        <w:rPr>
          <w:sz w:val="26"/>
          <w:szCs w:val="26"/>
        </w:rPr>
        <w:t>was</w:t>
      </w:r>
      <w:r w:rsidRPr="004050B0">
        <w:rPr>
          <w:sz w:val="26"/>
          <w:szCs w:val="26"/>
        </w:rPr>
        <w:t xml:space="preserve"> legally infirm and that he </w:t>
      </w:r>
      <w:r w:rsidR="00364E33">
        <w:rPr>
          <w:sz w:val="26"/>
          <w:szCs w:val="26"/>
        </w:rPr>
        <w:t>was</w:t>
      </w:r>
      <w:r w:rsidRPr="004050B0">
        <w:rPr>
          <w:sz w:val="26"/>
          <w:szCs w:val="26"/>
        </w:rPr>
        <w:t xml:space="preserve"> entitled to a full and fair hearing on the merits of his case.</w:t>
      </w:r>
      <w:r w:rsidR="00952402">
        <w:rPr>
          <w:sz w:val="26"/>
          <w:szCs w:val="26"/>
        </w:rPr>
        <w:t xml:space="preserve">  </w:t>
      </w:r>
    </w:p>
    <w:p w:rsidR="00202740" w:rsidRDefault="00202740" w:rsidP="00952402">
      <w:pPr>
        <w:widowControl/>
        <w:spacing w:line="360" w:lineRule="auto"/>
        <w:ind w:firstLine="1440"/>
        <w:rPr>
          <w:sz w:val="26"/>
          <w:szCs w:val="26"/>
        </w:rPr>
      </w:pPr>
    </w:p>
    <w:p w:rsidR="004050B0" w:rsidRPr="004050B0" w:rsidRDefault="00364E33" w:rsidP="00952402">
      <w:pPr>
        <w:widowControl/>
        <w:spacing w:line="360" w:lineRule="auto"/>
        <w:ind w:firstLine="1440"/>
        <w:rPr>
          <w:sz w:val="26"/>
          <w:szCs w:val="26"/>
        </w:rPr>
      </w:pPr>
      <w:r>
        <w:rPr>
          <w:sz w:val="26"/>
          <w:szCs w:val="26"/>
        </w:rPr>
        <w:t>O</w:t>
      </w:r>
      <w:r w:rsidR="004050B0" w:rsidRPr="004050B0">
        <w:rPr>
          <w:sz w:val="26"/>
          <w:szCs w:val="26"/>
        </w:rPr>
        <w:t xml:space="preserve">n July 5, 2012, </w:t>
      </w:r>
      <w:r>
        <w:rPr>
          <w:sz w:val="26"/>
          <w:szCs w:val="26"/>
        </w:rPr>
        <w:t>the Complainant</w:t>
      </w:r>
      <w:r w:rsidR="004050B0" w:rsidRPr="004050B0">
        <w:rPr>
          <w:sz w:val="26"/>
          <w:szCs w:val="26"/>
        </w:rPr>
        <w:t xml:space="preserve"> filed a Supplemental Opposition to Respondent’s Motion for Summary Judgment.  In his Supplemental Opposition</w:t>
      </w:r>
      <w:r w:rsidR="00910D5E" w:rsidRPr="004050B0">
        <w:rPr>
          <w:sz w:val="26"/>
          <w:szCs w:val="26"/>
        </w:rPr>
        <w:t>, the</w:t>
      </w:r>
      <w:r w:rsidR="00952402">
        <w:rPr>
          <w:sz w:val="26"/>
          <w:szCs w:val="26"/>
        </w:rPr>
        <w:t xml:space="preserve"> Complainant referenced</w:t>
      </w:r>
      <w:r w:rsidR="004050B0" w:rsidRPr="004050B0">
        <w:rPr>
          <w:sz w:val="26"/>
          <w:szCs w:val="26"/>
        </w:rPr>
        <w:t xml:space="preserve"> a Tentative Implementation Order issued by the Commission </w:t>
      </w:r>
      <w:r w:rsidR="00F61E91">
        <w:rPr>
          <w:sz w:val="26"/>
          <w:szCs w:val="26"/>
        </w:rPr>
        <w:t xml:space="preserve">in </w:t>
      </w:r>
      <w:r w:rsidR="00F61E91">
        <w:rPr>
          <w:i/>
          <w:sz w:val="26"/>
          <w:szCs w:val="26"/>
        </w:rPr>
        <w:t xml:space="preserve">Implementation of Act 11 of </w:t>
      </w:r>
      <w:r w:rsidR="00F61E91" w:rsidRPr="00F61E91">
        <w:rPr>
          <w:i/>
          <w:sz w:val="26"/>
          <w:szCs w:val="26"/>
        </w:rPr>
        <w:t>2012</w:t>
      </w:r>
      <w:r w:rsidR="00F61E91">
        <w:rPr>
          <w:sz w:val="26"/>
          <w:szCs w:val="26"/>
        </w:rPr>
        <w:t xml:space="preserve">, Docket No. M-2012-2293611 (Tentative Order entered </w:t>
      </w:r>
      <w:r w:rsidR="004050B0" w:rsidRPr="004050B0">
        <w:rPr>
          <w:sz w:val="26"/>
          <w:szCs w:val="26"/>
        </w:rPr>
        <w:t>May 11, 2012</w:t>
      </w:r>
      <w:r w:rsidR="00F61E91">
        <w:rPr>
          <w:sz w:val="26"/>
          <w:szCs w:val="26"/>
        </w:rPr>
        <w:t>)</w:t>
      </w:r>
      <w:r w:rsidR="00952402">
        <w:rPr>
          <w:sz w:val="26"/>
          <w:szCs w:val="26"/>
        </w:rPr>
        <w:t>.  The Complainant</w:t>
      </w:r>
      <w:r w:rsidR="004050B0" w:rsidRPr="004050B0">
        <w:rPr>
          <w:sz w:val="26"/>
          <w:szCs w:val="26"/>
        </w:rPr>
        <w:t xml:space="preserve"> contended that the Tentative Order specifically </w:t>
      </w:r>
      <w:r w:rsidR="004050B0" w:rsidRPr="004050B0">
        <w:rPr>
          <w:sz w:val="26"/>
          <w:szCs w:val="26"/>
        </w:rPr>
        <w:lastRenderedPageBreak/>
        <w:t>demonstrate</w:t>
      </w:r>
      <w:r w:rsidR="00952402">
        <w:rPr>
          <w:sz w:val="26"/>
          <w:szCs w:val="26"/>
        </w:rPr>
        <w:t>d</w:t>
      </w:r>
      <w:r w:rsidR="004050B0" w:rsidRPr="004050B0">
        <w:rPr>
          <w:sz w:val="26"/>
          <w:szCs w:val="26"/>
        </w:rPr>
        <w:t xml:space="preserve"> that rate increases of the DSIC may not be charged to the customer until after the effective date</w:t>
      </w:r>
      <w:r w:rsidR="00952402">
        <w:rPr>
          <w:sz w:val="26"/>
          <w:szCs w:val="26"/>
        </w:rPr>
        <w:t>,</w:t>
      </w:r>
      <w:r w:rsidR="004050B0" w:rsidRPr="004050B0">
        <w:rPr>
          <w:sz w:val="26"/>
          <w:szCs w:val="26"/>
        </w:rPr>
        <w:t xml:space="preserve"> as </w:t>
      </w:r>
      <w:r w:rsidR="00952402">
        <w:rPr>
          <w:sz w:val="26"/>
          <w:szCs w:val="26"/>
        </w:rPr>
        <w:t xml:space="preserve">the Complainant </w:t>
      </w:r>
      <w:r w:rsidR="004050B0" w:rsidRPr="004050B0">
        <w:rPr>
          <w:sz w:val="26"/>
          <w:szCs w:val="26"/>
        </w:rPr>
        <w:t>argued in this proceeding.</w:t>
      </w:r>
    </w:p>
    <w:p w:rsidR="004050B0" w:rsidRPr="004050B0" w:rsidRDefault="004050B0" w:rsidP="00ED79A0">
      <w:pPr>
        <w:widowControl/>
        <w:spacing w:line="360" w:lineRule="auto"/>
        <w:rPr>
          <w:sz w:val="26"/>
          <w:szCs w:val="26"/>
        </w:rPr>
      </w:pPr>
    </w:p>
    <w:p w:rsidR="004050B0" w:rsidRPr="004050B0" w:rsidRDefault="00952402" w:rsidP="00ED79A0">
      <w:pPr>
        <w:widowControl/>
        <w:spacing w:line="360" w:lineRule="auto"/>
        <w:ind w:firstLine="1440"/>
        <w:rPr>
          <w:sz w:val="26"/>
          <w:szCs w:val="26"/>
        </w:rPr>
      </w:pPr>
      <w:r>
        <w:rPr>
          <w:sz w:val="26"/>
          <w:szCs w:val="26"/>
        </w:rPr>
        <w:t xml:space="preserve">In his Initial Decision issued on July 25, 2012, the ALJ granted PAWC’s Motion for Summary Judgment and dismissed the Complaint.  On </w:t>
      </w:r>
      <w:r w:rsidR="0018266E">
        <w:rPr>
          <w:sz w:val="26"/>
          <w:szCs w:val="26"/>
        </w:rPr>
        <w:t xml:space="preserve">August 10, 2012, the Complainant filed Exceptions to the Initial Decision.  </w:t>
      </w:r>
      <w:r w:rsidR="0051391C">
        <w:rPr>
          <w:sz w:val="26"/>
          <w:szCs w:val="26"/>
        </w:rPr>
        <w:t xml:space="preserve">He also requested Oral Argument on the Exceptions.  </w:t>
      </w:r>
      <w:r w:rsidR="0018266E">
        <w:rPr>
          <w:sz w:val="26"/>
          <w:szCs w:val="26"/>
        </w:rPr>
        <w:t>On August 24, 2012, PAWC filed its Replies to Exceptions.</w:t>
      </w:r>
    </w:p>
    <w:p w:rsidR="004050B0" w:rsidRPr="00CA43A5" w:rsidRDefault="004050B0" w:rsidP="00ED79A0">
      <w:pPr>
        <w:widowControl/>
        <w:spacing w:line="360" w:lineRule="auto"/>
        <w:rPr>
          <w:b/>
          <w:sz w:val="26"/>
          <w:szCs w:val="26"/>
        </w:rPr>
      </w:pPr>
    </w:p>
    <w:bookmarkEnd w:id="0"/>
    <w:bookmarkEnd w:id="1"/>
    <w:p w:rsidR="00CA43A5" w:rsidRDefault="00CA43A5" w:rsidP="00ED79A0">
      <w:pPr>
        <w:widowControl/>
        <w:spacing w:line="360" w:lineRule="auto"/>
        <w:jc w:val="center"/>
        <w:rPr>
          <w:b/>
          <w:sz w:val="26"/>
          <w:szCs w:val="26"/>
        </w:rPr>
      </w:pPr>
      <w:r w:rsidRPr="00CA43A5">
        <w:rPr>
          <w:b/>
          <w:sz w:val="26"/>
          <w:szCs w:val="26"/>
        </w:rPr>
        <w:t>Discussion</w:t>
      </w:r>
    </w:p>
    <w:p w:rsidR="00681C0C" w:rsidRDefault="00681C0C" w:rsidP="00ED79A0">
      <w:pPr>
        <w:widowControl/>
        <w:spacing w:line="360" w:lineRule="auto"/>
        <w:jc w:val="center"/>
        <w:rPr>
          <w:b/>
          <w:sz w:val="26"/>
          <w:szCs w:val="26"/>
        </w:rPr>
      </w:pPr>
    </w:p>
    <w:p w:rsidR="00C428CE" w:rsidRPr="00674301" w:rsidRDefault="00C428CE" w:rsidP="00C428CE">
      <w:pPr>
        <w:widowControl/>
        <w:spacing w:line="360" w:lineRule="auto"/>
        <w:rPr>
          <w:sz w:val="26"/>
          <w:szCs w:val="26"/>
        </w:rPr>
      </w:pPr>
      <w:r w:rsidRPr="00674301">
        <w:rPr>
          <w:b/>
          <w:sz w:val="26"/>
          <w:szCs w:val="26"/>
        </w:rPr>
        <w:t>Legal Standards</w:t>
      </w:r>
    </w:p>
    <w:p w:rsidR="0043592C" w:rsidRPr="00674301" w:rsidRDefault="0043592C" w:rsidP="00ED79A0">
      <w:pPr>
        <w:widowControl/>
        <w:spacing w:line="360" w:lineRule="auto"/>
        <w:ind w:firstLine="1440"/>
        <w:rPr>
          <w:sz w:val="26"/>
          <w:szCs w:val="26"/>
        </w:rPr>
      </w:pPr>
    </w:p>
    <w:p w:rsidR="00C428CE" w:rsidRPr="00674301" w:rsidRDefault="00C428CE" w:rsidP="00C428CE">
      <w:pPr>
        <w:tabs>
          <w:tab w:val="left" w:pos="0"/>
        </w:tabs>
        <w:spacing w:line="360" w:lineRule="auto"/>
        <w:ind w:firstLine="1440"/>
        <w:rPr>
          <w:bCs/>
          <w:color w:val="000000"/>
          <w:sz w:val="26"/>
          <w:szCs w:val="26"/>
        </w:rPr>
      </w:pPr>
      <w:r w:rsidRPr="00674301">
        <w:rPr>
          <w:bCs/>
          <w:color w:val="000000"/>
          <w:sz w:val="26"/>
          <w:szCs w:val="26"/>
        </w:rPr>
        <w:t>The Commission’s Rules of Administrative Practice and Procedure at 52 Pa. Code § 5.102 provide for the filing of Motions for Summary Judgment and Judgment on the Pleadings.  The Commission’s Rules provide</w:t>
      </w:r>
      <w:r w:rsidR="001B0629">
        <w:rPr>
          <w:bCs/>
          <w:color w:val="000000"/>
          <w:sz w:val="26"/>
          <w:szCs w:val="26"/>
        </w:rPr>
        <w:t>,</w:t>
      </w:r>
      <w:r w:rsidRPr="00674301">
        <w:rPr>
          <w:bCs/>
          <w:color w:val="000000"/>
          <w:sz w:val="26"/>
          <w:szCs w:val="26"/>
        </w:rPr>
        <w:t xml:space="preserve"> in relevant part:</w:t>
      </w:r>
    </w:p>
    <w:p w:rsidR="0061151D" w:rsidRDefault="0061151D" w:rsidP="00C428CE">
      <w:pPr>
        <w:ind w:left="1440" w:right="1440"/>
        <w:rPr>
          <w:bCs/>
          <w:color w:val="000000"/>
          <w:sz w:val="26"/>
          <w:szCs w:val="26"/>
        </w:rPr>
      </w:pPr>
    </w:p>
    <w:p w:rsidR="00C428CE" w:rsidRPr="007E1F51" w:rsidRDefault="00C428CE" w:rsidP="00C428CE">
      <w:pPr>
        <w:ind w:left="1440" w:right="1440"/>
        <w:rPr>
          <w:b/>
          <w:bCs/>
          <w:color w:val="000000"/>
          <w:sz w:val="26"/>
          <w:szCs w:val="26"/>
        </w:rPr>
      </w:pPr>
      <w:r w:rsidRPr="007E1F51">
        <w:rPr>
          <w:b/>
          <w:bCs/>
          <w:color w:val="000000"/>
          <w:sz w:val="26"/>
          <w:szCs w:val="26"/>
        </w:rPr>
        <w:t>§ 5.102 Motions for summary judgment and judgment on the pleadings.</w:t>
      </w:r>
    </w:p>
    <w:p w:rsidR="00C428CE" w:rsidRPr="00674301" w:rsidRDefault="00C428CE" w:rsidP="00C428CE">
      <w:pPr>
        <w:ind w:left="1440" w:right="1440"/>
        <w:rPr>
          <w:bCs/>
          <w:color w:val="000000"/>
          <w:sz w:val="26"/>
          <w:szCs w:val="26"/>
        </w:rPr>
      </w:pPr>
    </w:p>
    <w:p w:rsidR="00C428CE" w:rsidRDefault="0061151D" w:rsidP="00C428CE">
      <w:pPr>
        <w:ind w:left="1440" w:right="1440"/>
        <w:rPr>
          <w:bCs/>
          <w:color w:val="000000"/>
          <w:sz w:val="26"/>
          <w:szCs w:val="26"/>
        </w:rPr>
      </w:pPr>
      <w:r>
        <w:rPr>
          <w:bCs/>
          <w:color w:val="000000"/>
          <w:sz w:val="26"/>
          <w:szCs w:val="26"/>
        </w:rPr>
        <w:tab/>
      </w:r>
      <w:r w:rsidR="00C428CE" w:rsidRPr="00674301">
        <w:rPr>
          <w:bCs/>
          <w:color w:val="000000"/>
          <w:sz w:val="26"/>
          <w:szCs w:val="26"/>
        </w:rPr>
        <w:t xml:space="preserve">(a)  </w:t>
      </w:r>
      <w:r w:rsidR="00C428CE" w:rsidRPr="00674301">
        <w:rPr>
          <w:bCs/>
          <w:i/>
          <w:color w:val="000000"/>
          <w:sz w:val="26"/>
          <w:szCs w:val="26"/>
        </w:rPr>
        <w:t>Generally</w:t>
      </w:r>
      <w:r w:rsidR="00C428CE" w:rsidRPr="00674301">
        <w:rPr>
          <w:bCs/>
          <w:color w:val="000000"/>
          <w:sz w:val="26"/>
          <w:szCs w:val="26"/>
        </w:rPr>
        <w:t>.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w:t>
      </w:r>
    </w:p>
    <w:p w:rsidR="0061151D" w:rsidRPr="00674301" w:rsidRDefault="0061151D" w:rsidP="00C428CE">
      <w:pPr>
        <w:ind w:left="1440" w:right="1440"/>
        <w:rPr>
          <w:bCs/>
          <w:color w:val="000000"/>
          <w:sz w:val="26"/>
          <w:szCs w:val="26"/>
        </w:rPr>
      </w:pPr>
    </w:p>
    <w:p w:rsidR="00C428CE" w:rsidRPr="00674301" w:rsidRDefault="00C428CE" w:rsidP="00C428CE">
      <w:pPr>
        <w:ind w:left="1440" w:right="1440"/>
        <w:jc w:val="center"/>
        <w:rPr>
          <w:bCs/>
          <w:color w:val="000000"/>
          <w:sz w:val="26"/>
          <w:szCs w:val="26"/>
        </w:rPr>
      </w:pPr>
      <w:r w:rsidRPr="00674301">
        <w:rPr>
          <w:bCs/>
          <w:color w:val="000000"/>
          <w:sz w:val="26"/>
          <w:szCs w:val="26"/>
        </w:rPr>
        <w:t>* * *</w:t>
      </w:r>
    </w:p>
    <w:p w:rsidR="0061151D" w:rsidRDefault="0061151D" w:rsidP="00C428CE">
      <w:pPr>
        <w:ind w:left="1440" w:right="1440"/>
        <w:rPr>
          <w:bCs/>
          <w:color w:val="000000"/>
          <w:sz w:val="26"/>
          <w:szCs w:val="26"/>
        </w:rPr>
      </w:pPr>
    </w:p>
    <w:p w:rsidR="00C428CE" w:rsidRPr="00674301" w:rsidRDefault="0061151D" w:rsidP="00C428CE">
      <w:pPr>
        <w:ind w:left="1440" w:right="1440"/>
        <w:rPr>
          <w:bCs/>
          <w:color w:val="000000"/>
          <w:sz w:val="26"/>
          <w:szCs w:val="26"/>
        </w:rPr>
      </w:pPr>
      <w:r>
        <w:rPr>
          <w:bCs/>
          <w:color w:val="000000"/>
          <w:sz w:val="26"/>
          <w:szCs w:val="26"/>
        </w:rPr>
        <w:tab/>
      </w:r>
      <w:r w:rsidR="00C428CE" w:rsidRPr="00674301">
        <w:rPr>
          <w:bCs/>
          <w:color w:val="000000"/>
          <w:sz w:val="26"/>
          <w:szCs w:val="26"/>
        </w:rPr>
        <w:t xml:space="preserve">(d) </w:t>
      </w:r>
      <w:r w:rsidR="00C428CE" w:rsidRPr="00674301">
        <w:rPr>
          <w:bCs/>
          <w:i/>
          <w:color w:val="000000"/>
          <w:sz w:val="26"/>
          <w:szCs w:val="26"/>
        </w:rPr>
        <w:t>Decisions on Motions</w:t>
      </w:r>
      <w:r w:rsidR="00C428CE" w:rsidRPr="00674301">
        <w:rPr>
          <w:bCs/>
          <w:color w:val="000000"/>
          <w:sz w:val="26"/>
          <w:szCs w:val="26"/>
        </w:rPr>
        <w:t>.</w:t>
      </w:r>
    </w:p>
    <w:p w:rsidR="00C428CE" w:rsidRPr="00674301" w:rsidRDefault="00C428CE" w:rsidP="00C428CE">
      <w:pPr>
        <w:ind w:left="1440" w:right="1440"/>
        <w:rPr>
          <w:bCs/>
          <w:color w:val="000000"/>
          <w:sz w:val="26"/>
          <w:szCs w:val="26"/>
        </w:rPr>
      </w:pPr>
    </w:p>
    <w:p w:rsidR="00C428CE" w:rsidRPr="00674301" w:rsidRDefault="0061151D" w:rsidP="007E1F51">
      <w:pPr>
        <w:ind w:left="2160" w:right="1440" w:hanging="720"/>
        <w:rPr>
          <w:bCs/>
          <w:color w:val="000000"/>
          <w:sz w:val="26"/>
          <w:szCs w:val="26"/>
        </w:rPr>
      </w:pPr>
      <w:r>
        <w:rPr>
          <w:bCs/>
          <w:color w:val="000000"/>
          <w:sz w:val="26"/>
          <w:szCs w:val="26"/>
        </w:rPr>
        <w:tab/>
      </w:r>
      <w:r>
        <w:rPr>
          <w:bCs/>
          <w:color w:val="000000"/>
          <w:sz w:val="26"/>
          <w:szCs w:val="26"/>
        </w:rPr>
        <w:tab/>
      </w:r>
      <w:r w:rsidR="00C428CE" w:rsidRPr="00674301">
        <w:rPr>
          <w:bCs/>
          <w:color w:val="000000"/>
          <w:sz w:val="26"/>
          <w:szCs w:val="26"/>
        </w:rPr>
        <w:t xml:space="preserve">(1) </w:t>
      </w:r>
      <w:r w:rsidR="00C428CE" w:rsidRPr="00674301">
        <w:rPr>
          <w:bCs/>
          <w:i/>
          <w:color w:val="000000"/>
          <w:sz w:val="26"/>
          <w:szCs w:val="26"/>
        </w:rPr>
        <w:t>Standard for grant or denial on all counts</w:t>
      </w:r>
      <w:r w:rsidR="00C428CE" w:rsidRPr="00674301">
        <w:rPr>
          <w:bCs/>
          <w:color w:val="000000"/>
          <w:sz w:val="26"/>
          <w:szCs w:val="26"/>
        </w:rPr>
        <w:t xml:space="preserve">.  The presiding officer will grant or deny a motion for judgment on the pleadings or a motion for summary judgment, as appropriate.  The judgment sought will be rendered if the applicable pleadings, depositions, </w:t>
      </w:r>
      <w:r w:rsidR="00C428CE" w:rsidRPr="00674301">
        <w:rPr>
          <w:bCs/>
          <w:color w:val="000000"/>
          <w:sz w:val="26"/>
          <w:szCs w:val="26"/>
        </w:rPr>
        <w:lastRenderedPageBreak/>
        <w:t>answers to interrogatories and admissions, together with affidavits, if any, show that there is no genuine issue as to a material fact and that the moving party is entitled to a judgment as a matter of law.</w:t>
      </w:r>
    </w:p>
    <w:p w:rsidR="00C428CE" w:rsidRPr="00674301" w:rsidRDefault="00C428CE" w:rsidP="00C428CE">
      <w:pPr>
        <w:ind w:left="1440" w:right="1440"/>
        <w:rPr>
          <w:bCs/>
          <w:color w:val="000000"/>
          <w:sz w:val="26"/>
          <w:szCs w:val="26"/>
        </w:rPr>
      </w:pPr>
    </w:p>
    <w:p w:rsidR="00C428CE" w:rsidRPr="00674301" w:rsidRDefault="00C428CE" w:rsidP="00C428CE">
      <w:pPr>
        <w:spacing w:line="360" w:lineRule="auto"/>
        <w:rPr>
          <w:bCs/>
          <w:color w:val="000000"/>
          <w:sz w:val="26"/>
          <w:szCs w:val="26"/>
        </w:rPr>
      </w:pPr>
      <w:r w:rsidRPr="00674301">
        <w:rPr>
          <w:bCs/>
          <w:color w:val="000000"/>
          <w:sz w:val="26"/>
          <w:szCs w:val="26"/>
        </w:rPr>
        <w:t xml:space="preserve">52 Pa. Code §§ 5.102(a), (d)(1).  </w:t>
      </w:r>
    </w:p>
    <w:p w:rsidR="00C428CE" w:rsidRPr="00674301" w:rsidRDefault="00C428CE" w:rsidP="00C428CE">
      <w:pPr>
        <w:spacing w:line="360" w:lineRule="auto"/>
        <w:rPr>
          <w:bCs/>
          <w:color w:val="000000"/>
          <w:sz w:val="26"/>
          <w:szCs w:val="26"/>
        </w:rPr>
      </w:pPr>
    </w:p>
    <w:p w:rsidR="00674301" w:rsidRPr="00674301" w:rsidRDefault="00C428CE" w:rsidP="00C72583">
      <w:pPr>
        <w:spacing w:line="360" w:lineRule="auto"/>
        <w:ind w:firstLine="1440"/>
        <w:rPr>
          <w:bCs/>
          <w:sz w:val="26"/>
          <w:szCs w:val="26"/>
        </w:rPr>
      </w:pPr>
      <w:r w:rsidRPr="00674301">
        <w:rPr>
          <w:sz w:val="26"/>
          <w:szCs w:val="26"/>
        </w:rPr>
        <w:t xml:space="preserve">Summary judgment is available when the pleadings, depositions, and other documents show that there is no genuine issue of material fact and the moving party is entitled </w:t>
      </w:r>
      <w:r w:rsidR="00FC6AB1" w:rsidRPr="00674301">
        <w:rPr>
          <w:sz w:val="26"/>
          <w:szCs w:val="26"/>
        </w:rPr>
        <w:t xml:space="preserve">to judgment as a matter of law.  </w:t>
      </w:r>
      <w:r w:rsidRPr="00674301">
        <w:rPr>
          <w:sz w:val="26"/>
          <w:szCs w:val="26"/>
        </w:rPr>
        <w:t>Summary judgment should be granted only when the right to relief is clear and free from doubt.</w:t>
      </w:r>
      <w:r w:rsidR="00C72583" w:rsidRPr="00674301">
        <w:rPr>
          <w:sz w:val="26"/>
          <w:szCs w:val="26"/>
        </w:rPr>
        <w:t xml:space="preserve">  </w:t>
      </w:r>
      <w:r w:rsidRPr="00674301">
        <w:rPr>
          <w:sz w:val="26"/>
          <w:szCs w:val="26"/>
        </w:rPr>
        <w:t>In determining the absence of a genuine issue of material fact, the Commission must view the record in the light most favorable to the non-moving party and resolve any doubts aga</w:t>
      </w:r>
      <w:r w:rsidR="00F9643F">
        <w:rPr>
          <w:sz w:val="26"/>
          <w:szCs w:val="26"/>
        </w:rPr>
        <w:t xml:space="preserve">inst the entry of the judgment.  </w:t>
      </w:r>
      <w:r w:rsidR="00674301" w:rsidRPr="00F9643F">
        <w:rPr>
          <w:i/>
          <w:sz w:val="26"/>
          <w:szCs w:val="26"/>
        </w:rPr>
        <w:t>Day v. Volkswagonwerk Aktiengesellschaft</w:t>
      </w:r>
      <w:r w:rsidR="00674301">
        <w:rPr>
          <w:sz w:val="26"/>
          <w:szCs w:val="26"/>
        </w:rPr>
        <w:t>, 464 A.2d 1313, 1316 (Pa. Super. 1983)</w:t>
      </w:r>
      <w:r w:rsidR="00F9643F">
        <w:rPr>
          <w:sz w:val="26"/>
          <w:szCs w:val="26"/>
        </w:rPr>
        <w:t xml:space="preserve">; </w:t>
      </w:r>
      <w:r w:rsidR="00F9643F" w:rsidRPr="00F9643F">
        <w:rPr>
          <w:i/>
          <w:sz w:val="26"/>
          <w:szCs w:val="26"/>
        </w:rPr>
        <w:t>The Victory Condominium Association v. PECO E</w:t>
      </w:r>
      <w:r w:rsidR="0008497B">
        <w:rPr>
          <w:i/>
          <w:sz w:val="26"/>
          <w:szCs w:val="26"/>
        </w:rPr>
        <w:t>nergy</w:t>
      </w:r>
      <w:r w:rsidR="00F9643F" w:rsidRPr="00F9643F">
        <w:rPr>
          <w:i/>
          <w:sz w:val="26"/>
          <w:szCs w:val="26"/>
        </w:rPr>
        <w:t xml:space="preserve"> Company</w:t>
      </w:r>
      <w:r w:rsidR="00F9643F">
        <w:rPr>
          <w:sz w:val="26"/>
          <w:szCs w:val="26"/>
        </w:rPr>
        <w:t>, Docket No. C-2011-2268126 (Order entered September 27, 2012)</w:t>
      </w:r>
      <w:r w:rsidR="00674301">
        <w:rPr>
          <w:sz w:val="26"/>
          <w:szCs w:val="26"/>
        </w:rPr>
        <w:t>.</w:t>
      </w:r>
      <w:r w:rsidR="00F9643F">
        <w:rPr>
          <w:sz w:val="26"/>
          <w:szCs w:val="26"/>
        </w:rPr>
        <w:t xml:space="preserve">  In this</w:t>
      </w:r>
      <w:r w:rsidRPr="00674301">
        <w:rPr>
          <w:sz w:val="26"/>
          <w:szCs w:val="26"/>
        </w:rPr>
        <w:t xml:space="preserve"> proceeding, </w:t>
      </w:r>
      <w:r w:rsidR="00FC6AB1" w:rsidRPr="00674301">
        <w:rPr>
          <w:sz w:val="26"/>
          <w:szCs w:val="26"/>
        </w:rPr>
        <w:t xml:space="preserve">PAWC </w:t>
      </w:r>
      <w:r w:rsidRPr="00674301">
        <w:rPr>
          <w:sz w:val="26"/>
          <w:szCs w:val="26"/>
        </w:rPr>
        <w:t>bears the burden of demonstrating clearly that there is no genuine issue of material fact; however, as the non-moving party</w:t>
      </w:r>
      <w:r w:rsidR="00FC6AB1" w:rsidRPr="00674301">
        <w:rPr>
          <w:sz w:val="26"/>
          <w:szCs w:val="26"/>
        </w:rPr>
        <w:t>,</w:t>
      </w:r>
      <w:r w:rsidRPr="00674301">
        <w:rPr>
          <w:sz w:val="26"/>
          <w:szCs w:val="26"/>
        </w:rPr>
        <w:t xml:space="preserve"> the Complainant must allege facts showing </w:t>
      </w:r>
      <w:r w:rsidR="00C72583" w:rsidRPr="00674301">
        <w:rPr>
          <w:sz w:val="26"/>
          <w:szCs w:val="26"/>
        </w:rPr>
        <w:t xml:space="preserve">that an issue for </w:t>
      </w:r>
      <w:r w:rsidR="00F9643F">
        <w:rPr>
          <w:sz w:val="26"/>
          <w:szCs w:val="26"/>
        </w:rPr>
        <w:t xml:space="preserve">trial exists.  </w:t>
      </w:r>
      <w:r w:rsidR="00F9643F" w:rsidRPr="00F9643F">
        <w:rPr>
          <w:i/>
          <w:sz w:val="26"/>
          <w:szCs w:val="26"/>
        </w:rPr>
        <w:t>First Mortgage Co. of Pennsylvania v. McCall</w:t>
      </w:r>
      <w:r w:rsidR="00F9643F">
        <w:rPr>
          <w:sz w:val="26"/>
          <w:szCs w:val="26"/>
        </w:rPr>
        <w:t>, 459 A.2d 406 (Pa. Super. 198</w:t>
      </w:r>
      <w:r w:rsidR="0008497B">
        <w:rPr>
          <w:sz w:val="26"/>
          <w:szCs w:val="26"/>
        </w:rPr>
        <w:t>3</w:t>
      </w:r>
      <w:r w:rsidR="00F9643F">
        <w:rPr>
          <w:sz w:val="26"/>
          <w:szCs w:val="26"/>
        </w:rPr>
        <w:t xml:space="preserve">); </w:t>
      </w:r>
      <w:r w:rsidR="00F9643F" w:rsidRPr="00F9643F">
        <w:rPr>
          <w:i/>
          <w:sz w:val="26"/>
          <w:szCs w:val="26"/>
        </w:rPr>
        <w:t xml:space="preserve">Commonwealth </w:t>
      </w:r>
      <w:r w:rsidR="0008497B">
        <w:rPr>
          <w:i/>
          <w:sz w:val="26"/>
          <w:szCs w:val="26"/>
        </w:rPr>
        <w:t xml:space="preserve">of Pa. </w:t>
      </w:r>
      <w:r w:rsidR="00F9643F" w:rsidRPr="00F9643F">
        <w:rPr>
          <w:i/>
          <w:sz w:val="26"/>
          <w:szCs w:val="26"/>
        </w:rPr>
        <w:t>v. Diamond Shamrock Chemical Co</w:t>
      </w:r>
      <w:r w:rsidR="00F9643F">
        <w:rPr>
          <w:sz w:val="26"/>
          <w:szCs w:val="26"/>
        </w:rPr>
        <w:t>., 391 A.2d 1333 (Pa. Cmwlth. 1978).</w:t>
      </w:r>
      <w:r w:rsidRPr="00674301">
        <w:rPr>
          <w:sz w:val="26"/>
          <w:szCs w:val="26"/>
        </w:rPr>
        <w:br/>
      </w:r>
      <w:r w:rsidRPr="00674301">
        <w:rPr>
          <w:sz w:val="26"/>
          <w:szCs w:val="26"/>
        </w:rPr>
        <w:br/>
      </w:r>
      <w:r w:rsidR="00FC6AB1" w:rsidRPr="00674301">
        <w:rPr>
          <w:sz w:val="26"/>
          <w:szCs w:val="26"/>
        </w:rPr>
        <w:tab/>
      </w:r>
      <w:r w:rsidR="00FC6AB1" w:rsidRPr="00674301">
        <w:rPr>
          <w:sz w:val="26"/>
          <w:szCs w:val="26"/>
        </w:rPr>
        <w:tab/>
      </w:r>
      <w:r w:rsidRPr="00674301">
        <w:rPr>
          <w:sz w:val="26"/>
          <w:szCs w:val="26"/>
        </w:rPr>
        <w:t xml:space="preserve">The provisions at </w:t>
      </w:r>
      <w:hyperlink r:id="rId9" w:history="1">
        <w:r w:rsidRPr="00674301">
          <w:rPr>
            <w:sz w:val="26"/>
            <w:szCs w:val="26"/>
          </w:rPr>
          <w:t>52 Pa. Code § 5.102</w:t>
        </w:r>
      </w:hyperlink>
      <w:r w:rsidRPr="00674301">
        <w:rPr>
          <w:sz w:val="26"/>
          <w:szCs w:val="26"/>
        </w:rPr>
        <w:t xml:space="preserve"> serve judicial economy by avoiding a hearing w</w:t>
      </w:r>
      <w:r w:rsidR="00C72583" w:rsidRPr="00674301">
        <w:rPr>
          <w:sz w:val="26"/>
          <w:szCs w:val="26"/>
        </w:rPr>
        <w:t xml:space="preserve">here no factual dispute exists.  </w:t>
      </w:r>
      <w:r w:rsidRPr="00674301">
        <w:rPr>
          <w:sz w:val="26"/>
          <w:szCs w:val="26"/>
        </w:rPr>
        <w:t>If no factual issue pertinent to the resolution of a case exists, a h</w:t>
      </w:r>
      <w:r w:rsidR="00C72583" w:rsidRPr="00674301">
        <w:rPr>
          <w:sz w:val="26"/>
          <w:szCs w:val="26"/>
        </w:rPr>
        <w:t xml:space="preserve">earing is unnecessary.  </w:t>
      </w:r>
      <w:r w:rsidR="00FA2DFB">
        <w:rPr>
          <w:sz w:val="26"/>
          <w:szCs w:val="26"/>
        </w:rPr>
        <w:t xml:space="preserve">66 Pa. C.S. § 703(a); </w:t>
      </w:r>
      <w:r w:rsidR="00F9643F" w:rsidRPr="00F9643F">
        <w:rPr>
          <w:i/>
          <w:sz w:val="26"/>
          <w:szCs w:val="26"/>
        </w:rPr>
        <w:t>Lehigh Valley Power Committee v. Pa. PUC</w:t>
      </w:r>
      <w:r w:rsidR="00F9643F">
        <w:rPr>
          <w:sz w:val="26"/>
          <w:szCs w:val="26"/>
        </w:rPr>
        <w:t>, 563 A.2d 557 (Pa. Cmwlth. 1989).</w:t>
      </w:r>
    </w:p>
    <w:p w:rsidR="00C428CE" w:rsidRPr="00674301" w:rsidRDefault="002C194B" w:rsidP="00C72583">
      <w:pPr>
        <w:spacing w:line="360" w:lineRule="auto"/>
        <w:ind w:firstLine="1440"/>
        <w:rPr>
          <w:bCs/>
          <w:sz w:val="26"/>
          <w:szCs w:val="26"/>
        </w:rPr>
      </w:pPr>
      <w:r w:rsidRPr="00674301">
        <w:rPr>
          <w:bCs/>
          <w:sz w:val="26"/>
          <w:szCs w:val="26"/>
        </w:rPr>
        <w:tab/>
      </w:r>
    </w:p>
    <w:p w:rsidR="00CA43A5" w:rsidRPr="00674301" w:rsidRDefault="00F9643F" w:rsidP="00ED79A0">
      <w:pPr>
        <w:widowControl/>
        <w:spacing w:line="360" w:lineRule="auto"/>
        <w:ind w:firstLine="1440"/>
        <w:rPr>
          <w:sz w:val="26"/>
          <w:szCs w:val="26"/>
        </w:rPr>
      </w:pPr>
      <w:r>
        <w:rPr>
          <w:sz w:val="26"/>
          <w:szCs w:val="26"/>
        </w:rPr>
        <w:t xml:space="preserve">The </w:t>
      </w:r>
      <w:r w:rsidR="00CA43A5" w:rsidRPr="00674301">
        <w:rPr>
          <w:sz w:val="26"/>
          <w:szCs w:val="26"/>
        </w:rPr>
        <w:t xml:space="preserve">ALJ made </w:t>
      </w:r>
      <w:r>
        <w:rPr>
          <w:sz w:val="26"/>
          <w:szCs w:val="26"/>
        </w:rPr>
        <w:t xml:space="preserve">thirty-eight </w:t>
      </w:r>
      <w:r w:rsidR="00CA43A5" w:rsidRPr="00674301">
        <w:rPr>
          <w:sz w:val="26"/>
          <w:szCs w:val="26"/>
        </w:rPr>
        <w:t>Findings of Fact</w:t>
      </w:r>
      <w:r w:rsidR="00295690">
        <w:rPr>
          <w:sz w:val="26"/>
          <w:szCs w:val="26"/>
        </w:rPr>
        <w:t>,</w:t>
      </w:r>
      <w:r>
        <w:rPr>
          <w:sz w:val="26"/>
          <w:szCs w:val="26"/>
        </w:rPr>
        <w:t xml:space="preserve"> I.D. at 8-12</w:t>
      </w:r>
      <w:r w:rsidR="00295690">
        <w:rPr>
          <w:sz w:val="26"/>
          <w:szCs w:val="26"/>
        </w:rPr>
        <w:t>,</w:t>
      </w:r>
      <w:r w:rsidR="00CA43A5" w:rsidRPr="00674301">
        <w:rPr>
          <w:sz w:val="26"/>
          <w:szCs w:val="26"/>
        </w:rPr>
        <w:t xml:space="preserve"> and reached </w:t>
      </w:r>
      <w:r>
        <w:rPr>
          <w:sz w:val="26"/>
          <w:szCs w:val="26"/>
        </w:rPr>
        <w:t xml:space="preserve">eleven </w:t>
      </w:r>
      <w:r w:rsidR="00CA43A5" w:rsidRPr="00674301">
        <w:rPr>
          <w:sz w:val="26"/>
          <w:szCs w:val="26"/>
        </w:rPr>
        <w:t>Conclusions of Law</w:t>
      </w:r>
      <w:r w:rsidR="00295690">
        <w:rPr>
          <w:sz w:val="26"/>
          <w:szCs w:val="26"/>
        </w:rPr>
        <w:t>,</w:t>
      </w:r>
      <w:r>
        <w:rPr>
          <w:sz w:val="26"/>
          <w:szCs w:val="26"/>
        </w:rPr>
        <w:t xml:space="preserve"> I.</w:t>
      </w:r>
      <w:r w:rsidR="00910D5E">
        <w:rPr>
          <w:sz w:val="26"/>
          <w:szCs w:val="26"/>
        </w:rPr>
        <w:t>D</w:t>
      </w:r>
      <w:r>
        <w:rPr>
          <w:sz w:val="26"/>
          <w:szCs w:val="26"/>
        </w:rPr>
        <w:t>. at 26-28</w:t>
      </w:r>
      <w:r w:rsidR="00CA43A5" w:rsidRPr="00674301">
        <w:rPr>
          <w:sz w:val="26"/>
          <w:szCs w:val="26"/>
        </w:rPr>
        <w:t xml:space="preserve">.  The Findings of Fact and Conclusions of Law are incorporated herein by reference and are adopted without comment unless they are </w:t>
      </w:r>
      <w:r w:rsidR="00CA43A5" w:rsidRPr="00674301">
        <w:rPr>
          <w:sz w:val="26"/>
          <w:szCs w:val="26"/>
        </w:rPr>
        <w:lastRenderedPageBreak/>
        <w:t>either expressly or by necessary implication rejected or modified by this Opinion and Order.</w:t>
      </w:r>
    </w:p>
    <w:p w:rsidR="00CA43A5" w:rsidRPr="00674301" w:rsidRDefault="00CA43A5" w:rsidP="00ED79A0">
      <w:pPr>
        <w:widowControl/>
        <w:spacing w:line="360" w:lineRule="auto"/>
        <w:rPr>
          <w:sz w:val="26"/>
          <w:szCs w:val="26"/>
        </w:rPr>
      </w:pPr>
    </w:p>
    <w:p w:rsidR="00214B3E" w:rsidRPr="00674301" w:rsidRDefault="00006F35" w:rsidP="00ED79A0">
      <w:pPr>
        <w:widowControl/>
        <w:spacing w:line="360" w:lineRule="auto"/>
        <w:ind w:firstLine="1440"/>
        <w:rPr>
          <w:sz w:val="26"/>
          <w:szCs w:val="26"/>
        </w:rPr>
      </w:pPr>
      <w:r w:rsidRPr="00674301">
        <w:rPr>
          <w:sz w:val="26"/>
          <w:szCs w:val="26"/>
        </w:rPr>
        <w:t>Before addressing the Exceptions, we note that any issue or Exception that we do not specifically delineate shall be deemed to have been duly considered and denied without further discussion.  The Commission is not required to consider expressly or at length each conten</w:t>
      </w:r>
      <w:r w:rsidR="001B0629">
        <w:rPr>
          <w:sz w:val="26"/>
          <w:szCs w:val="26"/>
        </w:rPr>
        <w:t>tion or argument raised by the P</w:t>
      </w:r>
      <w:r w:rsidRPr="00674301">
        <w:rPr>
          <w:sz w:val="26"/>
          <w:szCs w:val="26"/>
        </w:rPr>
        <w:t>arties</w:t>
      </w:r>
      <w:r w:rsidR="002A6750" w:rsidRPr="00674301">
        <w:rPr>
          <w:sz w:val="26"/>
          <w:szCs w:val="26"/>
        </w:rPr>
        <w:t xml:space="preserve">.  </w:t>
      </w:r>
      <w:r w:rsidR="002A6750" w:rsidRPr="00674301">
        <w:rPr>
          <w:rStyle w:val="Emphasis"/>
          <w:color w:val="000000"/>
          <w:sz w:val="26"/>
          <w:szCs w:val="26"/>
        </w:rPr>
        <w:t xml:space="preserve">Consolidated Rail Corp. v. Pa. PUC, </w:t>
      </w:r>
      <w:r w:rsidR="002A6750" w:rsidRPr="00FA2DFB">
        <w:rPr>
          <w:sz w:val="26"/>
          <w:szCs w:val="26"/>
        </w:rPr>
        <w:t>625 A.2d 741 (Pa. Cmwlth. 1993);</w:t>
      </w:r>
      <w:r w:rsidR="002A6750" w:rsidRPr="00674301">
        <w:rPr>
          <w:color w:val="000000"/>
          <w:sz w:val="26"/>
          <w:szCs w:val="26"/>
        </w:rPr>
        <w:t xml:space="preserve"> </w:t>
      </w:r>
      <w:r w:rsidR="002A6750" w:rsidRPr="00674301">
        <w:rPr>
          <w:i/>
          <w:color w:val="000000"/>
          <w:sz w:val="26"/>
          <w:szCs w:val="26"/>
        </w:rPr>
        <w:t xml:space="preserve">also </w:t>
      </w:r>
      <w:r w:rsidR="002A6750" w:rsidRPr="00674301">
        <w:rPr>
          <w:rStyle w:val="Emphasis"/>
          <w:color w:val="000000"/>
          <w:sz w:val="26"/>
          <w:szCs w:val="26"/>
        </w:rPr>
        <w:t xml:space="preserve">see, generally, </w:t>
      </w:r>
      <w:hyperlink r:id="rId10" w:history="1">
        <w:r w:rsidR="002A6750" w:rsidRPr="00674301">
          <w:rPr>
            <w:rStyle w:val="Emphasis"/>
            <w:color w:val="000000"/>
            <w:sz w:val="26"/>
            <w:szCs w:val="26"/>
          </w:rPr>
          <w:t>University of Pennsylvania</w:t>
        </w:r>
        <w:r w:rsidR="00295690">
          <w:rPr>
            <w:rStyle w:val="Emphasis"/>
            <w:color w:val="000000"/>
            <w:sz w:val="26"/>
            <w:szCs w:val="26"/>
          </w:rPr>
          <w:t xml:space="preserve"> v</w:t>
        </w:r>
        <w:r w:rsidR="002A6750" w:rsidRPr="00674301">
          <w:rPr>
            <w:rStyle w:val="Emphasis"/>
            <w:color w:val="000000"/>
            <w:sz w:val="26"/>
            <w:szCs w:val="26"/>
          </w:rPr>
          <w:t>. Pa. PUC</w:t>
        </w:r>
        <w:r w:rsidR="002A6750" w:rsidRPr="00674301">
          <w:rPr>
            <w:rStyle w:val="Hyperlink"/>
            <w:color w:val="000000"/>
            <w:sz w:val="26"/>
            <w:szCs w:val="26"/>
            <w:u w:val="none"/>
          </w:rPr>
          <w:t>, 485 A.2d 1217 (Pa. Cmwlth. 1984).</w:t>
        </w:r>
      </w:hyperlink>
      <w:r w:rsidR="00214B3E" w:rsidRPr="00674301">
        <w:rPr>
          <w:sz w:val="26"/>
          <w:szCs w:val="26"/>
        </w:rPr>
        <w:t xml:space="preserve"> </w:t>
      </w:r>
    </w:p>
    <w:p w:rsidR="00006F35" w:rsidRPr="00674301" w:rsidRDefault="00006F35" w:rsidP="00ED79A0">
      <w:pPr>
        <w:widowControl/>
        <w:spacing w:line="360" w:lineRule="auto"/>
        <w:ind w:firstLine="1440"/>
        <w:rPr>
          <w:sz w:val="26"/>
          <w:szCs w:val="26"/>
        </w:rPr>
      </w:pPr>
    </w:p>
    <w:p w:rsidR="00910D5E" w:rsidRDefault="00910D5E" w:rsidP="00ED79A0">
      <w:pPr>
        <w:widowControl/>
        <w:spacing w:line="360" w:lineRule="auto"/>
        <w:ind w:firstLine="1440"/>
        <w:rPr>
          <w:b/>
          <w:sz w:val="26"/>
          <w:szCs w:val="26"/>
        </w:rPr>
      </w:pPr>
      <w:r>
        <w:rPr>
          <w:b/>
          <w:sz w:val="26"/>
          <w:szCs w:val="26"/>
        </w:rPr>
        <w:t>ALJ’s Decision</w:t>
      </w:r>
    </w:p>
    <w:p w:rsidR="00910D5E" w:rsidRDefault="00910D5E" w:rsidP="00ED79A0">
      <w:pPr>
        <w:widowControl/>
        <w:spacing w:line="360" w:lineRule="auto"/>
        <w:ind w:firstLine="1440"/>
        <w:rPr>
          <w:b/>
          <w:sz w:val="26"/>
          <w:szCs w:val="26"/>
        </w:rPr>
      </w:pPr>
    </w:p>
    <w:p w:rsidR="00910D5E" w:rsidRDefault="00910D5E" w:rsidP="00ED79A0">
      <w:pPr>
        <w:widowControl/>
        <w:spacing w:line="360" w:lineRule="auto"/>
        <w:ind w:firstLine="1440"/>
        <w:rPr>
          <w:sz w:val="26"/>
          <w:szCs w:val="26"/>
        </w:rPr>
      </w:pPr>
      <w:r>
        <w:rPr>
          <w:sz w:val="26"/>
          <w:szCs w:val="26"/>
        </w:rPr>
        <w:t>The ALJ correctly set forth the standards governing motions for summary judgment.  He then observed that the Complainant’s argument in this proceeding revolves around whether the Company implemented its DSI</w:t>
      </w:r>
      <w:r w:rsidR="002F636A">
        <w:rPr>
          <w:sz w:val="26"/>
          <w:szCs w:val="26"/>
        </w:rPr>
        <w:t>C</w:t>
      </w:r>
      <w:r>
        <w:rPr>
          <w:sz w:val="26"/>
          <w:szCs w:val="26"/>
        </w:rPr>
        <w:t xml:space="preserve"> and STAS charges in a manner that violates Section 1304 of the Code, 66 Pa. C.S. § 1304.  The ALJ noted that Section 1304 addresses discrimination in rates and provides, in pertinent part:</w:t>
      </w:r>
    </w:p>
    <w:p w:rsidR="002F636A" w:rsidRDefault="002F636A" w:rsidP="00910D5E">
      <w:pPr>
        <w:widowControl/>
        <w:ind w:left="1440" w:right="1440"/>
        <w:rPr>
          <w:sz w:val="26"/>
          <w:szCs w:val="26"/>
        </w:rPr>
      </w:pPr>
    </w:p>
    <w:p w:rsidR="00006F35" w:rsidRDefault="00910D5E" w:rsidP="00910D5E">
      <w:pPr>
        <w:widowControl/>
        <w:ind w:left="1440" w:right="1440"/>
        <w:rPr>
          <w:sz w:val="26"/>
          <w:szCs w:val="26"/>
        </w:rPr>
      </w:pPr>
      <w:r>
        <w:rPr>
          <w:sz w:val="26"/>
          <w:szCs w:val="26"/>
        </w:rPr>
        <w:t>No public utility shall, as to rates, make or grant any unreasonable preference or advantage to any person, corporation, or municipal corporation, or subject any person, corporation or municipal corporation to any unreasonable prejudice or disadvantage.  No public utility shall establish or maintain any unreasonable difference as to rates, either as between localities or as between classes of service. . . .</w:t>
      </w:r>
    </w:p>
    <w:p w:rsidR="00910D5E" w:rsidRDefault="00910D5E" w:rsidP="00910D5E">
      <w:pPr>
        <w:widowControl/>
        <w:spacing w:line="360" w:lineRule="auto"/>
        <w:rPr>
          <w:sz w:val="26"/>
          <w:szCs w:val="26"/>
        </w:rPr>
      </w:pPr>
    </w:p>
    <w:p w:rsidR="00910D5E" w:rsidRDefault="00910D5E" w:rsidP="00910D5E">
      <w:pPr>
        <w:widowControl/>
        <w:spacing w:line="360" w:lineRule="auto"/>
        <w:rPr>
          <w:sz w:val="26"/>
          <w:szCs w:val="26"/>
        </w:rPr>
      </w:pPr>
      <w:r>
        <w:rPr>
          <w:sz w:val="26"/>
          <w:szCs w:val="26"/>
        </w:rPr>
        <w:tab/>
      </w:r>
      <w:r>
        <w:rPr>
          <w:sz w:val="26"/>
          <w:szCs w:val="26"/>
        </w:rPr>
        <w:tab/>
        <w:t xml:space="preserve">The ALJ determined that the law does not require the exact specificity which the Complainant </w:t>
      </w:r>
      <w:r w:rsidR="008420B7">
        <w:rPr>
          <w:sz w:val="26"/>
          <w:szCs w:val="26"/>
        </w:rPr>
        <w:t xml:space="preserve">argued was required.  The ALJ noted specific examples where rates may be different among ratepayers, but the difference was not found to be unreasonable; the standard set forth in the Code.  </w:t>
      </w:r>
      <w:r w:rsidR="008420B7" w:rsidRPr="008420B7">
        <w:rPr>
          <w:i/>
          <w:sz w:val="26"/>
          <w:szCs w:val="26"/>
        </w:rPr>
        <w:t>Rosemary Mill v. Pa. PUC</w:t>
      </w:r>
      <w:r w:rsidR="008420B7">
        <w:rPr>
          <w:sz w:val="26"/>
          <w:szCs w:val="26"/>
        </w:rPr>
        <w:t xml:space="preserve">, 447 A.2d 1100 (Pa. Cmwlth. 1982) (a person may be given a rate preference so long as it is not </w:t>
      </w:r>
      <w:r w:rsidR="008420B7">
        <w:rPr>
          <w:sz w:val="26"/>
          <w:szCs w:val="26"/>
        </w:rPr>
        <w:lastRenderedPageBreak/>
        <w:t xml:space="preserve">unreasonable); </w:t>
      </w:r>
      <w:r w:rsidR="008420B7" w:rsidRPr="008420B7">
        <w:rPr>
          <w:i/>
          <w:sz w:val="26"/>
          <w:szCs w:val="26"/>
        </w:rPr>
        <w:t>Philadelphia Electric Company v. Pa. PUC</w:t>
      </w:r>
      <w:r w:rsidR="008420B7">
        <w:rPr>
          <w:sz w:val="26"/>
          <w:szCs w:val="26"/>
        </w:rPr>
        <w:t xml:space="preserve">, 470 A.2d 654 </w:t>
      </w:r>
      <w:r w:rsidR="00457ABD">
        <w:rPr>
          <w:sz w:val="26"/>
          <w:szCs w:val="26"/>
        </w:rPr>
        <w:t>(Pa</w:t>
      </w:r>
      <w:r w:rsidR="008420B7">
        <w:rPr>
          <w:sz w:val="26"/>
          <w:szCs w:val="26"/>
        </w:rPr>
        <w:t xml:space="preserve">. Cmwlth. 1984) (in order for a surcharge to be found unreasonable discrimination under Section 1304, it must provide an advantage to one customer and an injury to another); </w:t>
      </w:r>
      <w:r w:rsidR="008420B7" w:rsidRPr="008420B7">
        <w:rPr>
          <w:i/>
          <w:sz w:val="26"/>
          <w:szCs w:val="26"/>
        </w:rPr>
        <w:t>Building Owners and Managers Assoc. v. Pa. PUC</w:t>
      </w:r>
      <w:r w:rsidR="008420B7">
        <w:rPr>
          <w:sz w:val="26"/>
          <w:szCs w:val="26"/>
        </w:rPr>
        <w:t>, 470 A.2d 1092 (Pa. Cmwlth. 1984) (mere variation of rates does not violate the Code).  I.D. at 14-15.</w:t>
      </w:r>
    </w:p>
    <w:p w:rsidR="008420B7" w:rsidRDefault="008420B7" w:rsidP="00910D5E">
      <w:pPr>
        <w:widowControl/>
        <w:spacing w:line="360" w:lineRule="auto"/>
        <w:rPr>
          <w:sz w:val="26"/>
          <w:szCs w:val="26"/>
        </w:rPr>
      </w:pPr>
    </w:p>
    <w:p w:rsidR="008420B7" w:rsidRDefault="008420B7" w:rsidP="00910D5E">
      <w:pPr>
        <w:widowControl/>
        <w:spacing w:line="360" w:lineRule="auto"/>
        <w:rPr>
          <w:sz w:val="26"/>
          <w:szCs w:val="26"/>
        </w:rPr>
      </w:pPr>
      <w:r>
        <w:rPr>
          <w:sz w:val="26"/>
          <w:szCs w:val="26"/>
        </w:rPr>
        <w:tab/>
      </w:r>
      <w:r>
        <w:rPr>
          <w:sz w:val="26"/>
          <w:szCs w:val="26"/>
        </w:rPr>
        <w:tab/>
        <w:t>The ALJ then discussed the main argument made by the Complainant in his direct testimony.  The Complainant asserted that his billing cycle runs from the middle of each month.  However, PAWC does not pro</w:t>
      </w:r>
      <w:r w:rsidR="00A35E29">
        <w:rPr>
          <w:sz w:val="26"/>
          <w:szCs w:val="26"/>
        </w:rPr>
        <w:t xml:space="preserve"> </w:t>
      </w:r>
      <w:r>
        <w:rPr>
          <w:sz w:val="26"/>
          <w:szCs w:val="26"/>
        </w:rPr>
        <w:t>rate his DSIC and STAS charges to account for their effective date, but places the full charge on his monthly bill.  The Complainant asserts that</w:t>
      </w:r>
      <w:r w:rsidR="008A3C3B">
        <w:rPr>
          <w:sz w:val="26"/>
          <w:szCs w:val="26"/>
        </w:rPr>
        <w:t>,</w:t>
      </w:r>
      <w:r>
        <w:rPr>
          <w:sz w:val="26"/>
          <w:szCs w:val="26"/>
        </w:rPr>
        <w:t xml:space="preserve"> because of the Company’s failure to pro</w:t>
      </w:r>
      <w:r w:rsidR="00A35E29">
        <w:rPr>
          <w:sz w:val="26"/>
          <w:szCs w:val="26"/>
        </w:rPr>
        <w:t xml:space="preserve"> </w:t>
      </w:r>
      <w:r>
        <w:rPr>
          <w:sz w:val="26"/>
          <w:szCs w:val="26"/>
        </w:rPr>
        <w:t>rate the c</w:t>
      </w:r>
      <w:r w:rsidR="000A2E0C">
        <w:rPr>
          <w:sz w:val="26"/>
          <w:szCs w:val="26"/>
        </w:rPr>
        <w:t>harges, he is being overcharged for the STAS and DSIC charges during that period of the billing cycle prior to the effective date of any change in those charges.  I.D. at 16-17.</w:t>
      </w:r>
    </w:p>
    <w:p w:rsidR="00A725AF" w:rsidRDefault="00A725AF" w:rsidP="00910D5E">
      <w:pPr>
        <w:widowControl/>
        <w:spacing w:line="360" w:lineRule="auto"/>
        <w:rPr>
          <w:sz w:val="26"/>
          <w:szCs w:val="26"/>
        </w:rPr>
      </w:pPr>
    </w:p>
    <w:p w:rsidR="00006F35" w:rsidRDefault="00A725AF" w:rsidP="00A725AF">
      <w:pPr>
        <w:widowControl/>
        <w:spacing w:line="360" w:lineRule="auto"/>
        <w:rPr>
          <w:sz w:val="26"/>
          <w:szCs w:val="26"/>
        </w:rPr>
      </w:pPr>
      <w:r>
        <w:rPr>
          <w:sz w:val="26"/>
          <w:szCs w:val="26"/>
        </w:rPr>
        <w:tab/>
      </w:r>
      <w:r>
        <w:rPr>
          <w:sz w:val="26"/>
          <w:szCs w:val="26"/>
        </w:rPr>
        <w:tab/>
        <w:t xml:space="preserve">The Complainant also introduced the testimony of Mr. Frank W. Radigan, a consultant who has testified as an expert witness in utility rate proceedings.  According to Witness Radigan, “Penn American’s billing practices create an inherently inequitable system whereby some customers will </w:t>
      </w:r>
      <w:r w:rsidRPr="00A725AF">
        <w:rPr>
          <w:i/>
          <w:sz w:val="26"/>
          <w:szCs w:val="26"/>
        </w:rPr>
        <w:t>always</w:t>
      </w:r>
      <w:r>
        <w:rPr>
          <w:sz w:val="26"/>
          <w:szCs w:val="26"/>
        </w:rPr>
        <w:t xml:space="preserve"> bear the increased rates more than others.”  Radigan St. No. 1 at 8 (emphasis in the original).  Mr. Radigan contended that this practice </w:t>
      </w:r>
      <w:r w:rsidR="00457ABD">
        <w:rPr>
          <w:sz w:val="26"/>
          <w:szCs w:val="26"/>
        </w:rPr>
        <w:t>violate</w:t>
      </w:r>
      <w:r w:rsidR="006422D4">
        <w:rPr>
          <w:sz w:val="26"/>
          <w:szCs w:val="26"/>
        </w:rPr>
        <w:t>s</w:t>
      </w:r>
      <w:r>
        <w:rPr>
          <w:sz w:val="26"/>
          <w:szCs w:val="26"/>
        </w:rPr>
        <w:t xml:space="preserve"> Section 1304 of the Code.  I.D. at 17.</w:t>
      </w:r>
    </w:p>
    <w:p w:rsidR="00A725AF" w:rsidRDefault="00A725AF" w:rsidP="00A725AF">
      <w:pPr>
        <w:widowControl/>
        <w:spacing w:line="360" w:lineRule="auto"/>
        <w:rPr>
          <w:sz w:val="26"/>
          <w:szCs w:val="26"/>
        </w:rPr>
      </w:pPr>
    </w:p>
    <w:p w:rsidR="00A725AF" w:rsidRDefault="00A725AF" w:rsidP="00A725AF">
      <w:pPr>
        <w:widowControl/>
        <w:spacing w:line="360" w:lineRule="auto"/>
        <w:rPr>
          <w:sz w:val="26"/>
          <w:szCs w:val="26"/>
        </w:rPr>
      </w:pPr>
      <w:r>
        <w:rPr>
          <w:sz w:val="26"/>
          <w:szCs w:val="26"/>
        </w:rPr>
        <w:tab/>
      </w:r>
      <w:r>
        <w:rPr>
          <w:sz w:val="26"/>
          <w:szCs w:val="26"/>
        </w:rPr>
        <w:tab/>
        <w:t>The ALJ then referred to the Company’s Motion for Summary Judgment and noted that PAWC argued that it implemented the DSIC charge</w:t>
      </w:r>
      <w:r w:rsidR="006422D4">
        <w:rPr>
          <w:sz w:val="26"/>
          <w:szCs w:val="26"/>
        </w:rPr>
        <w:t>,</w:t>
      </w:r>
      <w:r>
        <w:rPr>
          <w:sz w:val="26"/>
          <w:szCs w:val="26"/>
        </w:rPr>
        <w:t xml:space="preserve"> consistent with Commission Orders and specific directions from the Commission’s Bureau of Audits</w:t>
      </w:r>
      <w:r w:rsidR="006422D4">
        <w:rPr>
          <w:sz w:val="26"/>
          <w:szCs w:val="26"/>
        </w:rPr>
        <w:t>,</w:t>
      </w:r>
      <w:r>
        <w:rPr>
          <w:sz w:val="26"/>
          <w:szCs w:val="26"/>
        </w:rPr>
        <w:t xml:space="preserve"> on a “bills</w:t>
      </w:r>
      <w:r w:rsidR="00823017">
        <w:rPr>
          <w:sz w:val="26"/>
          <w:szCs w:val="26"/>
        </w:rPr>
        <w:t xml:space="preserve"> </w:t>
      </w:r>
      <w:r>
        <w:rPr>
          <w:sz w:val="26"/>
          <w:szCs w:val="26"/>
        </w:rPr>
        <w:t>rendered basis.”  PAWC argued that nothing in the Complainant’s direct testimony alters the fact that PAWC has been authorized by the Commission to implement both the STAS and DSIC charges as it does.  PAWC argued further that the Complainant only submitted argument surrounding increases in the DSIC and STAS charges and did not discuss the impact of decreases in those charges.  I.D. at 18.</w:t>
      </w:r>
    </w:p>
    <w:p w:rsidR="00A725AF" w:rsidRDefault="00A725AF" w:rsidP="00A725AF">
      <w:pPr>
        <w:widowControl/>
        <w:spacing w:line="360" w:lineRule="auto"/>
        <w:rPr>
          <w:sz w:val="26"/>
          <w:szCs w:val="26"/>
        </w:rPr>
      </w:pPr>
      <w:r>
        <w:rPr>
          <w:sz w:val="26"/>
          <w:szCs w:val="26"/>
        </w:rPr>
        <w:lastRenderedPageBreak/>
        <w:tab/>
      </w:r>
      <w:r>
        <w:rPr>
          <w:sz w:val="26"/>
          <w:szCs w:val="26"/>
        </w:rPr>
        <w:tab/>
        <w:t>The Company asserted that the Complainant’s direct case presented no issues of material fact.  PAWC does not dispute the facts set forth in the Complainant’s di</w:t>
      </w:r>
      <w:r w:rsidR="00102F01">
        <w:rPr>
          <w:sz w:val="26"/>
          <w:szCs w:val="26"/>
        </w:rPr>
        <w:t>rect testimony.  The Company admits that it applies changes in its DSIC and STAS charges on a bill</w:t>
      </w:r>
      <w:r w:rsidR="00823017">
        <w:rPr>
          <w:sz w:val="26"/>
          <w:szCs w:val="26"/>
        </w:rPr>
        <w:t xml:space="preserve">s </w:t>
      </w:r>
      <w:r w:rsidR="00102F01">
        <w:rPr>
          <w:sz w:val="26"/>
          <w:szCs w:val="26"/>
        </w:rPr>
        <w:t>rendered basis.  The only issue in the case, according to PAWC, is whether it is authorized to charge on that basis.  I.D. at 18-19.</w:t>
      </w:r>
    </w:p>
    <w:p w:rsidR="00102F01" w:rsidRDefault="00102F01" w:rsidP="00A725AF">
      <w:pPr>
        <w:widowControl/>
        <w:spacing w:line="360" w:lineRule="auto"/>
        <w:rPr>
          <w:sz w:val="26"/>
          <w:szCs w:val="26"/>
        </w:rPr>
      </w:pPr>
    </w:p>
    <w:p w:rsidR="00102F01" w:rsidRDefault="00102F01" w:rsidP="00A725AF">
      <w:pPr>
        <w:widowControl/>
        <w:spacing w:line="360" w:lineRule="auto"/>
        <w:rPr>
          <w:sz w:val="26"/>
          <w:szCs w:val="26"/>
        </w:rPr>
      </w:pPr>
      <w:r>
        <w:rPr>
          <w:sz w:val="26"/>
          <w:szCs w:val="26"/>
        </w:rPr>
        <w:tab/>
      </w:r>
      <w:r>
        <w:rPr>
          <w:sz w:val="26"/>
          <w:szCs w:val="26"/>
        </w:rPr>
        <w:tab/>
        <w:t>In the Complainant’s Answer to the Motion for Summary Judgment, the Complainant argued that a material fact is in dispute</w:t>
      </w:r>
      <w:r w:rsidR="009E5329">
        <w:rPr>
          <w:sz w:val="26"/>
          <w:szCs w:val="26"/>
        </w:rPr>
        <w:t>,</w:t>
      </w:r>
      <w:r>
        <w:rPr>
          <w:sz w:val="26"/>
          <w:szCs w:val="26"/>
        </w:rPr>
        <w:t xml:space="preserve"> which is whether PAWC is authorized to charge increased DSIC and STAS rates for period</w:t>
      </w:r>
      <w:r w:rsidR="009E5329">
        <w:rPr>
          <w:sz w:val="26"/>
          <w:szCs w:val="26"/>
        </w:rPr>
        <w:t>s</w:t>
      </w:r>
      <w:r>
        <w:rPr>
          <w:sz w:val="26"/>
          <w:szCs w:val="26"/>
        </w:rPr>
        <w:t xml:space="preserve"> prior to the effective date of the increase as set forth in the tariff.  The Complainant argued that DSIC and STAS are service rendered surcharges and must be pro</w:t>
      </w:r>
      <w:r w:rsidR="00A35E29">
        <w:rPr>
          <w:sz w:val="26"/>
          <w:szCs w:val="26"/>
        </w:rPr>
        <w:t xml:space="preserve"> </w:t>
      </w:r>
      <w:r>
        <w:rPr>
          <w:sz w:val="26"/>
          <w:szCs w:val="26"/>
        </w:rPr>
        <w:t>rated.  I.D. at 19.</w:t>
      </w:r>
    </w:p>
    <w:p w:rsidR="00102F01" w:rsidRDefault="00102F01" w:rsidP="00A725AF">
      <w:pPr>
        <w:widowControl/>
        <w:spacing w:line="360" w:lineRule="auto"/>
        <w:rPr>
          <w:sz w:val="26"/>
          <w:szCs w:val="26"/>
        </w:rPr>
      </w:pPr>
    </w:p>
    <w:p w:rsidR="00102F01" w:rsidRDefault="00102F01" w:rsidP="00A725AF">
      <w:pPr>
        <w:widowControl/>
        <w:spacing w:line="360" w:lineRule="auto"/>
        <w:rPr>
          <w:sz w:val="26"/>
          <w:szCs w:val="26"/>
        </w:rPr>
      </w:pPr>
      <w:r>
        <w:rPr>
          <w:sz w:val="26"/>
          <w:szCs w:val="26"/>
        </w:rPr>
        <w:tab/>
      </w:r>
      <w:r>
        <w:rPr>
          <w:sz w:val="26"/>
          <w:szCs w:val="26"/>
        </w:rPr>
        <w:tab/>
        <w:t xml:space="preserve">The Complainant filed a Supplemental Opposition which referred to this Commission’s proceeding in </w:t>
      </w:r>
      <w:r w:rsidRPr="00530043">
        <w:rPr>
          <w:i/>
          <w:sz w:val="26"/>
          <w:szCs w:val="26"/>
        </w:rPr>
        <w:t>Implementation of Act 11 of 2012</w:t>
      </w:r>
      <w:r>
        <w:rPr>
          <w:sz w:val="26"/>
          <w:szCs w:val="26"/>
        </w:rPr>
        <w:t>, Docket No. M</w:t>
      </w:r>
      <w:r w:rsidR="005D022E">
        <w:rPr>
          <w:sz w:val="26"/>
          <w:szCs w:val="26"/>
        </w:rPr>
        <w:noBreakHyphen/>
        <w:t>2012</w:t>
      </w:r>
      <w:r w:rsidR="005D022E">
        <w:rPr>
          <w:sz w:val="26"/>
          <w:szCs w:val="26"/>
        </w:rPr>
        <w:noBreakHyphen/>
      </w:r>
      <w:r>
        <w:rPr>
          <w:sz w:val="26"/>
          <w:szCs w:val="26"/>
        </w:rPr>
        <w:t xml:space="preserve">2293611.  In that proceeding, this Commission </w:t>
      </w:r>
      <w:r w:rsidR="005D022E">
        <w:rPr>
          <w:sz w:val="26"/>
          <w:szCs w:val="26"/>
        </w:rPr>
        <w:t>issued a Tentative Order on May </w:t>
      </w:r>
      <w:r>
        <w:rPr>
          <w:sz w:val="26"/>
          <w:szCs w:val="26"/>
        </w:rPr>
        <w:t xml:space="preserve">11, 2012, which the Complainant argued supported his </w:t>
      </w:r>
      <w:r w:rsidR="00CA6E82">
        <w:rPr>
          <w:sz w:val="26"/>
          <w:szCs w:val="26"/>
        </w:rPr>
        <w:t>position</w:t>
      </w:r>
      <w:r>
        <w:rPr>
          <w:sz w:val="26"/>
          <w:szCs w:val="26"/>
        </w:rPr>
        <w:t>.  I.D. at 20.</w:t>
      </w:r>
    </w:p>
    <w:p w:rsidR="00102F01" w:rsidRDefault="00102F01" w:rsidP="00A725AF">
      <w:pPr>
        <w:widowControl/>
        <w:spacing w:line="360" w:lineRule="auto"/>
        <w:rPr>
          <w:sz w:val="26"/>
          <w:szCs w:val="26"/>
        </w:rPr>
      </w:pPr>
    </w:p>
    <w:p w:rsidR="00102F01" w:rsidRDefault="00102F01" w:rsidP="00A725AF">
      <w:pPr>
        <w:widowControl/>
        <w:spacing w:line="360" w:lineRule="auto"/>
        <w:rPr>
          <w:sz w:val="26"/>
          <w:szCs w:val="26"/>
        </w:rPr>
      </w:pPr>
      <w:r>
        <w:rPr>
          <w:sz w:val="26"/>
          <w:szCs w:val="26"/>
        </w:rPr>
        <w:tab/>
      </w:r>
      <w:r>
        <w:rPr>
          <w:sz w:val="26"/>
          <w:szCs w:val="26"/>
        </w:rPr>
        <w:tab/>
        <w:t xml:space="preserve">The ALJ determined that, considering the record in the light most favorable to the Complainant, there were no genuine issues of fact and that PAWC was entitled to a judgment as a matter of law.  The ALJ found that “so long as PAWC is consistent in when it begins and ends charging each individual customer the new DSIC and STAS rates each quarter, the number of days in the billing period will be the same for every customer.”  I.D. at 20.  </w:t>
      </w:r>
      <w:r w:rsidR="000B64DC">
        <w:rPr>
          <w:sz w:val="26"/>
          <w:szCs w:val="26"/>
        </w:rPr>
        <w:t>According to the ALJ, if each DSIC and STAS rate is in effect for ninety-one days (i.e.</w:t>
      </w:r>
      <w:r w:rsidR="00CA6E82">
        <w:rPr>
          <w:sz w:val="26"/>
          <w:szCs w:val="26"/>
        </w:rPr>
        <w:t>,</w:t>
      </w:r>
      <w:r w:rsidR="000B64DC">
        <w:rPr>
          <w:sz w:val="26"/>
          <w:szCs w:val="26"/>
        </w:rPr>
        <w:t xml:space="preserve"> one quarter) for each customer, the financial impact of each individual rate change will create no difference among individual customers as long as each customer is charged the new rate for the entire ninety-one days.  </w:t>
      </w:r>
      <w:r w:rsidR="000B64DC" w:rsidRPr="000B64DC">
        <w:rPr>
          <w:i/>
          <w:sz w:val="26"/>
          <w:szCs w:val="26"/>
        </w:rPr>
        <w:t>Id</w:t>
      </w:r>
      <w:r w:rsidR="000B64DC">
        <w:rPr>
          <w:sz w:val="26"/>
          <w:szCs w:val="26"/>
        </w:rPr>
        <w:t xml:space="preserve">. at 21.  </w:t>
      </w:r>
    </w:p>
    <w:p w:rsidR="000B64DC" w:rsidRDefault="000B64DC" w:rsidP="00A725AF">
      <w:pPr>
        <w:widowControl/>
        <w:spacing w:line="360" w:lineRule="auto"/>
        <w:rPr>
          <w:sz w:val="26"/>
          <w:szCs w:val="26"/>
        </w:rPr>
      </w:pPr>
    </w:p>
    <w:p w:rsidR="000B64DC" w:rsidRDefault="000B64DC" w:rsidP="00A725AF">
      <w:pPr>
        <w:widowControl/>
        <w:spacing w:line="360" w:lineRule="auto"/>
        <w:rPr>
          <w:sz w:val="26"/>
          <w:szCs w:val="26"/>
        </w:rPr>
      </w:pPr>
      <w:r>
        <w:rPr>
          <w:sz w:val="26"/>
          <w:szCs w:val="26"/>
        </w:rPr>
        <w:tab/>
      </w:r>
      <w:r>
        <w:rPr>
          <w:sz w:val="26"/>
          <w:szCs w:val="26"/>
        </w:rPr>
        <w:tab/>
        <w:t xml:space="preserve">Based on the foregoing, the ALJ found that PAWC’s implementation of the STAS and DSIC charges are not unreasonably discriminatory pursuant to Section 1304 of </w:t>
      </w:r>
      <w:r>
        <w:rPr>
          <w:sz w:val="26"/>
          <w:szCs w:val="26"/>
        </w:rPr>
        <w:lastRenderedPageBreak/>
        <w:t>the Code and may not be discriminatory at all.  The ALJ found that no advantage was obtained by any customer over another due to PAWC’s implementation of the charges</w:t>
      </w:r>
      <w:r w:rsidR="00CA6E82">
        <w:rPr>
          <w:sz w:val="26"/>
          <w:szCs w:val="26"/>
        </w:rPr>
        <w:t>, n</w:t>
      </w:r>
      <w:r>
        <w:rPr>
          <w:sz w:val="26"/>
          <w:szCs w:val="26"/>
        </w:rPr>
        <w:t>or does the Company’s implementation cause any injury to any customer over another.  The ALJ noted that Section 1304 of the Code does not require exact precision, only that rate differences not be unreasonable.  I.D. at 22-23.</w:t>
      </w:r>
    </w:p>
    <w:p w:rsidR="000B64DC" w:rsidRDefault="000B64DC" w:rsidP="00A725AF">
      <w:pPr>
        <w:widowControl/>
        <w:spacing w:line="360" w:lineRule="auto"/>
        <w:rPr>
          <w:sz w:val="26"/>
          <w:szCs w:val="26"/>
        </w:rPr>
      </w:pPr>
    </w:p>
    <w:p w:rsidR="000B64DC" w:rsidRDefault="000B64DC" w:rsidP="00A725AF">
      <w:pPr>
        <w:widowControl/>
        <w:spacing w:line="360" w:lineRule="auto"/>
        <w:rPr>
          <w:sz w:val="26"/>
          <w:szCs w:val="26"/>
        </w:rPr>
      </w:pPr>
      <w:r>
        <w:rPr>
          <w:sz w:val="26"/>
          <w:szCs w:val="26"/>
        </w:rPr>
        <w:tab/>
      </w:r>
      <w:r>
        <w:rPr>
          <w:sz w:val="26"/>
          <w:szCs w:val="26"/>
        </w:rPr>
        <w:tab/>
        <w:t>The ALJ also found that</w:t>
      </w:r>
      <w:r w:rsidR="00CA6E82">
        <w:rPr>
          <w:sz w:val="26"/>
          <w:szCs w:val="26"/>
        </w:rPr>
        <w:t>,</w:t>
      </w:r>
      <w:r>
        <w:rPr>
          <w:sz w:val="26"/>
          <w:szCs w:val="26"/>
        </w:rPr>
        <w:t xml:space="preserve"> when one considers the instances when the STAS and DSIC charges decrease, it is clear that the Company’s implementation does not unreasonably discriminate against the Complainant.  In those instances, the Complainant will benefit from the decreased rates earlier than other customers who have later billing cycles than he does.  </w:t>
      </w:r>
      <w:r w:rsidR="00D578D3">
        <w:rPr>
          <w:sz w:val="26"/>
          <w:szCs w:val="26"/>
        </w:rPr>
        <w:t>The ALJ stated, “Over the course of time, it is not unreasonable that the increases and decreases would generally offset each other.  This further supports that PAWC’s method is not unreasonable and does not create any disadvantage or prejudice to Mr. Pettko.”  I.D. at 23.</w:t>
      </w:r>
    </w:p>
    <w:p w:rsidR="00D578D3" w:rsidRDefault="00D578D3" w:rsidP="00A725AF">
      <w:pPr>
        <w:widowControl/>
        <w:spacing w:line="360" w:lineRule="auto"/>
        <w:rPr>
          <w:sz w:val="26"/>
          <w:szCs w:val="26"/>
        </w:rPr>
      </w:pPr>
    </w:p>
    <w:p w:rsidR="00D30C5B" w:rsidRDefault="00D578D3" w:rsidP="00A725AF">
      <w:pPr>
        <w:widowControl/>
        <w:spacing w:line="360" w:lineRule="auto"/>
        <w:rPr>
          <w:sz w:val="26"/>
          <w:szCs w:val="26"/>
        </w:rPr>
      </w:pPr>
      <w:r>
        <w:rPr>
          <w:sz w:val="26"/>
          <w:szCs w:val="26"/>
        </w:rPr>
        <w:tab/>
      </w:r>
      <w:r>
        <w:rPr>
          <w:sz w:val="26"/>
          <w:szCs w:val="26"/>
        </w:rPr>
        <w:tab/>
        <w:t>The ALJ also found the Complainant’s reliance on the</w:t>
      </w:r>
      <w:r w:rsidR="003A5E20">
        <w:rPr>
          <w:sz w:val="26"/>
          <w:szCs w:val="26"/>
        </w:rPr>
        <w:t xml:space="preserve"> Tentative Order in</w:t>
      </w:r>
      <w:r>
        <w:rPr>
          <w:sz w:val="26"/>
          <w:szCs w:val="26"/>
        </w:rPr>
        <w:t xml:space="preserve"> </w:t>
      </w:r>
      <w:r w:rsidRPr="00D578D3">
        <w:rPr>
          <w:i/>
          <w:sz w:val="26"/>
          <w:szCs w:val="26"/>
        </w:rPr>
        <w:t>Implementation of Act 11 of 2012</w:t>
      </w:r>
      <w:r>
        <w:rPr>
          <w:sz w:val="26"/>
          <w:szCs w:val="26"/>
        </w:rPr>
        <w:t xml:space="preserve"> to be unpersuasive.  As the ALJ noted, the Tentative Order issued in that proceeding was not final.  Until the Commission issues a final Order in that proceeding, the ALJ found that the </w:t>
      </w:r>
      <w:r w:rsidR="003A5E20">
        <w:rPr>
          <w:sz w:val="26"/>
          <w:szCs w:val="26"/>
        </w:rPr>
        <w:t xml:space="preserve">procedures proposed in the </w:t>
      </w:r>
      <w:r>
        <w:rPr>
          <w:sz w:val="26"/>
          <w:szCs w:val="26"/>
        </w:rPr>
        <w:t>Tentative Order ha</w:t>
      </w:r>
      <w:r w:rsidR="003A5E20">
        <w:rPr>
          <w:sz w:val="26"/>
          <w:szCs w:val="26"/>
        </w:rPr>
        <w:t>ve</w:t>
      </w:r>
      <w:r>
        <w:rPr>
          <w:sz w:val="26"/>
          <w:szCs w:val="26"/>
        </w:rPr>
        <w:t xml:space="preserve"> no controlling effect.  In conclusion, the ALJ stated:  </w:t>
      </w:r>
    </w:p>
    <w:p w:rsidR="003A5E20" w:rsidRDefault="003A5E20" w:rsidP="00D30C5B">
      <w:pPr>
        <w:widowControl/>
        <w:ind w:left="1440" w:right="1440"/>
        <w:rPr>
          <w:sz w:val="26"/>
          <w:szCs w:val="26"/>
        </w:rPr>
      </w:pPr>
    </w:p>
    <w:p w:rsidR="00D30C5B" w:rsidRDefault="00D578D3" w:rsidP="00D30C5B">
      <w:pPr>
        <w:widowControl/>
        <w:ind w:left="1440" w:right="1440"/>
        <w:rPr>
          <w:sz w:val="26"/>
          <w:szCs w:val="26"/>
        </w:rPr>
      </w:pPr>
      <w:r>
        <w:rPr>
          <w:sz w:val="26"/>
          <w:szCs w:val="26"/>
        </w:rPr>
        <w:t>Even if we accept as true everything that both Mr. Pettko and Mr. Radigan testified</w:t>
      </w:r>
      <w:r w:rsidR="00487F71">
        <w:rPr>
          <w:sz w:val="26"/>
          <w:szCs w:val="26"/>
        </w:rPr>
        <w:t xml:space="preserve"> [to]</w:t>
      </w:r>
      <w:r>
        <w:rPr>
          <w:sz w:val="26"/>
          <w:szCs w:val="26"/>
        </w:rPr>
        <w:t xml:space="preserve"> in their Direct Testimonies, there would still be n</w:t>
      </w:r>
      <w:r w:rsidR="00487F71">
        <w:rPr>
          <w:sz w:val="26"/>
          <w:szCs w:val="26"/>
        </w:rPr>
        <w:t>o</w:t>
      </w:r>
      <w:r>
        <w:rPr>
          <w:sz w:val="26"/>
          <w:szCs w:val="26"/>
        </w:rPr>
        <w:t xml:space="preserve"> violation of the Public Utility Code, a Commission Order or regulation or a Commission-approved Company tariff that warrants proceeding to a hearing and PAWC is entitled to judgment as a matter of law.</w:t>
      </w:r>
      <w:r w:rsidR="00D30C5B">
        <w:rPr>
          <w:sz w:val="26"/>
          <w:szCs w:val="26"/>
        </w:rPr>
        <w:t xml:space="preserve">  </w:t>
      </w:r>
    </w:p>
    <w:p w:rsidR="003A5E20" w:rsidRDefault="003A5E20" w:rsidP="00D30C5B">
      <w:pPr>
        <w:widowControl/>
        <w:ind w:left="1440" w:right="1440"/>
        <w:rPr>
          <w:sz w:val="26"/>
          <w:szCs w:val="26"/>
        </w:rPr>
      </w:pPr>
    </w:p>
    <w:p w:rsidR="00D578D3" w:rsidRDefault="00D30C5B" w:rsidP="00A725AF">
      <w:pPr>
        <w:widowControl/>
        <w:spacing w:line="360" w:lineRule="auto"/>
        <w:rPr>
          <w:sz w:val="26"/>
          <w:szCs w:val="26"/>
        </w:rPr>
      </w:pPr>
      <w:r>
        <w:rPr>
          <w:sz w:val="26"/>
          <w:szCs w:val="26"/>
        </w:rPr>
        <w:t>I.D. at 26.</w:t>
      </w:r>
    </w:p>
    <w:p w:rsidR="0051391C" w:rsidRPr="007E1F51" w:rsidRDefault="00D30C5B" w:rsidP="004B7187">
      <w:pPr>
        <w:keepNext/>
        <w:widowControl/>
        <w:spacing w:line="360" w:lineRule="auto"/>
        <w:rPr>
          <w:b/>
          <w:sz w:val="26"/>
          <w:szCs w:val="26"/>
        </w:rPr>
      </w:pPr>
      <w:r w:rsidRPr="007E1F51">
        <w:rPr>
          <w:b/>
          <w:sz w:val="26"/>
          <w:szCs w:val="26"/>
        </w:rPr>
        <w:lastRenderedPageBreak/>
        <w:tab/>
      </w:r>
      <w:r w:rsidRPr="007E1F51">
        <w:rPr>
          <w:b/>
          <w:sz w:val="26"/>
          <w:szCs w:val="26"/>
        </w:rPr>
        <w:tab/>
      </w:r>
      <w:r w:rsidR="0051391C" w:rsidRPr="007E1F51">
        <w:rPr>
          <w:b/>
          <w:sz w:val="26"/>
          <w:szCs w:val="26"/>
        </w:rPr>
        <w:t>Request for Oral Argument on Exceptions</w:t>
      </w:r>
    </w:p>
    <w:p w:rsidR="0051391C" w:rsidRDefault="0051391C" w:rsidP="004B7187">
      <w:pPr>
        <w:keepNext/>
        <w:widowControl/>
        <w:spacing w:line="360" w:lineRule="auto"/>
        <w:rPr>
          <w:sz w:val="26"/>
          <w:szCs w:val="26"/>
        </w:rPr>
      </w:pPr>
    </w:p>
    <w:p w:rsidR="00C64B2E" w:rsidRDefault="00FA044E" w:rsidP="007E1F51">
      <w:pPr>
        <w:widowControl/>
        <w:spacing w:line="360" w:lineRule="auto"/>
        <w:ind w:firstLine="1440"/>
        <w:rPr>
          <w:sz w:val="26"/>
          <w:szCs w:val="26"/>
        </w:rPr>
      </w:pPr>
      <w:r>
        <w:rPr>
          <w:sz w:val="26"/>
          <w:szCs w:val="26"/>
        </w:rPr>
        <w:t xml:space="preserve">The Complainant requested oral argument on his Exceptions, pursuant to 52 Pa. Code § 5.538.  </w:t>
      </w:r>
      <w:r w:rsidR="00C64B2E">
        <w:rPr>
          <w:sz w:val="26"/>
          <w:szCs w:val="26"/>
        </w:rPr>
        <w:t>According to the Complainant, oral argument is necessary because the issues presented by the Exceptions are intricate.  PAWC did not respond to this request.</w:t>
      </w:r>
    </w:p>
    <w:p w:rsidR="00C64B2E" w:rsidRDefault="00C64B2E" w:rsidP="007E1F51">
      <w:pPr>
        <w:widowControl/>
        <w:spacing w:line="360" w:lineRule="auto"/>
        <w:ind w:firstLine="1440"/>
        <w:rPr>
          <w:sz w:val="26"/>
          <w:szCs w:val="26"/>
        </w:rPr>
      </w:pPr>
    </w:p>
    <w:p w:rsidR="0051391C" w:rsidRDefault="00FA044E" w:rsidP="007E1F51">
      <w:pPr>
        <w:widowControl/>
        <w:spacing w:line="360" w:lineRule="auto"/>
        <w:ind w:firstLine="1440"/>
        <w:rPr>
          <w:sz w:val="26"/>
          <w:szCs w:val="26"/>
        </w:rPr>
      </w:pPr>
      <w:r>
        <w:rPr>
          <w:sz w:val="26"/>
          <w:szCs w:val="26"/>
        </w:rPr>
        <w:t>We are not persuaded that th</w:t>
      </w:r>
      <w:r w:rsidR="00C64B2E">
        <w:rPr>
          <w:sz w:val="26"/>
          <w:szCs w:val="26"/>
        </w:rPr>
        <w:t>e issues presented by the Exceptions are unusually complex.  For example, we frequently determine whether there is a material issue of fact in dispute in a case.  We will</w:t>
      </w:r>
      <w:r w:rsidR="001B0629">
        <w:rPr>
          <w:sz w:val="26"/>
          <w:szCs w:val="26"/>
        </w:rPr>
        <w:t>,</w:t>
      </w:r>
      <w:r w:rsidR="00C64B2E">
        <w:rPr>
          <w:sz w:val="26"/>
          <w:szCs w:val="26"/>
        </w:rPr>
        <w:t xml:space="preserve"> therefore</w:t>
      </w:r>
      <w:r w:rsidR="001B0629">
        <w:rPr>
          <w:sz w:val="26"/>
          <w:szCs w:val="26"/>
        </w:rPr>
        <w:t>,</w:t>
      </w:r>
      <w:r w:rsidR="00C64B2E">
        <w:rPr>
          <w:sz w:val="26"/>
          <w:szCs w:val="26"/>
        </w:rPr>
        <w:t xml:space="preserve"> deny this request.  </w:t>
      </w:r>
    </w:p>
    <w:p w:rsidR="00FA044E" w:rsidRDefault="00FA044E" w:rsidP="007E1F51">
      <w:pPr>
        <w:widowControl/>
        <w:spacing w:line="360" w:lineRule="auto"/>
        <w:ind w:firstLine="1440"/>
        <w:rPr>
          <w:sz w:val="26"/>
          <w:szCs w:val="26"/>
        </w:rPr>
      </w:pPr>
    </w:p>
    <w:p w:rsidR="00B5761C" w:rsidRDefault="00D30C5B" w:rsidP="007E1F51">
      <w:pPr>
        <w:widowControl/>
        <w:spacing w:line="360" w:lineRule="auto"/>
        <w:ind w:firstLine="1440"/>
        <w:rPr>
          <w:b/>
          <w:sz w:val="26"/>
          <w:szCs w:val="26"/>
        </w:rPr>
      </w:pPr>
      <w:r w:rsidRPr="00EB0064">
        <w:rPr>
          <w:b/>
          <w:sz w:val="26"/>
          <w:szCs w:val="26"/>
        </w:rPr>
        <w:t>Exceptions and Replies</w:t>
      </w:r>
    </w:p>
    <w:p w:rsidR="00681C0C" w:rsidRDefault="00681C0C" w:rsidP="00A725AF">
      <w:pPr>
        <w:widowControl/>
        <w:spacing w:line="360" w:lineRule="auto"/>
        <w:rPr>
          <w:b/>
          <w:sz w:val="26"/>
          <w:szCs w:val="26"/>
        </w:rPr>
      </w:pPr>
    </w:p>
    <w:p w:rsidR="00984AAE" w:rsidRDefault="00E80602" w:rsidP="00A725AF">
      <w:pPr>
        <w:widowControl/>
        <w:spacing w:line="360" w:lineRule="auto"/>
        <w:rPr>
          <w:sz w:val="26"/>
          <w:szCs w:val="26"/>
        </w:rPr>
      </w:pPr>
      <w:r>
        <w:rPr>
          <w:sz w:val="26"/>
          <w:szCs w:val="26"/>
        </w:rPr>
        <w:tab/>
      </w:r>
      <w:r>
        <w:rPr>
          <w:sz w:val="26"/>
          <w:szCs w:val="26"/>
        </w:rPr>
        <w:tab/>
        <w:t>The Complainant’s Exceptions Nos. 1, 2, 4-8, 10 and 15 all relate to the ALJ’s determination that the Company was entitled to judgment as a matter of law and that no material facts were in dispute.  According to the Complainant, the ALJ erred by focusing on the issue of whether the Company’s implementation of the DSIC and STAS charges were unreasonably discriminatory under Section 1304 of the Code.  The Complainant argues that the ALJ took far too narrow a view of the case.  According to the Complainant, the issue was whether PAWC was properly applying the DSIC and the STAS charges.  Exc. at 2.  The Complainant also argues that the ALJ ignored that several material facts were in issue and that summary judgment should not have been granted.  The Complainant asserts that facts in issue included</w:t>
      </w:r>
      <w:r w:rsidR="006B117A">
        <w:rPr>
          <w:sz w:val="26"/>
          <w:szCs w:val="26"/>
        </w:rPr>
        <w:t>:</w:t>
      </w:r>
    </w:p>
    <w:p w:rsidR="009F2620" w:rsidRDefault="009F2620" w:rsidP="00984AAE">
      <w:pPr>
        <w:widowControl/>
        <w:ind w:left="1440" w:right="1440"/>
        <w:rPr>
          <w:sz w:val="26"/>
          <w:szCs w:val="26"/>
        </w:rPr>
      </w:pPr>
    </w:p>
    <w:p w:rsidR="00681C0C" w:rsidRPr="00681C0C" w:rsidRDefault="009F2620" w:rsidP="00984AAE">
      <w:pPr>
        <w:widowControl/>
        <w:ind w:left="1440" w:right="1440"/>
        <w:rPr>
          <w:sz w:val="26"/>
          <w:szCs w:val="26"/>
        </w:rPr>
      </w:pPr>
      <w:r>
        <w:rPr>
          <w:sz w:val="26"/>
          <w:szCs w:val="26"/>
        </w:rPr>
        <w:t xml:space="preserve">. . . </w:t>
      </w:r>
      <w:r w:rsidR="00181993">
        <w:rPr>
          <w:sz w:val="26"/>
          <w:szCs w:val="26"/>
        </w:rPr>
        <w:t xml:space="preserve">whether Respondent is violating its tariff through its retroactive billing of the DSIC and STAS; interpretation of the specific language of the tariff; the extent of harm suffered by the Complainant; the meaning of “effective date” as set forth by the Commission; whether Respondent’s collections practices are unreasonably discriminatory; whether Penn American really experienced computer programming issues </w:t>
      </w:r>
      <w:r w:rsidR="00181993">
        <w:rPr>
          <w:sz w:val="26"/>
          <w:szCs w:val="26"/>
        </w:rPr>
        <w:lastRenderedPageBreak/>
        <w:t>that effected their ability to comply with their tariff as alleged in the audit, and; whether pro-rating DSIC and STAS charges would create an unreasonable hardship.</w:t>
      </w:r>
    </w:p>
    <w:p w:rsidR="00CA43A5" w:rsidRDefault="00CA43A5" w:rsidP="00ED79A0">
      <w:pPr>
        <w:widowControl/>
        <w:spacing w:line="360" w:lineRule="auto"/>
        <w:ind w:firstLine="1440"/>
        <w:rPr>
          <w:sz w:val="26"/>
          <w:szCs w:val="26"/>
        </w:rPr>
      </w:pPr>
    </w:p>
    <w:p w:rsidR="00984AAE" w:rsidRDefault="00984AAE" w:rsidP="00984AAE">
      <w:pPr>
        <w:widowControl/>
        <w:spacing w:line="360" w:lineRule="auto"/>
        <w:rPr>
          <w:sz w:val="26"/>
          <w:szCs w:val="26"/>
        </w:rPr>
      </w:pPr>
      <w:r>
        <w:rPr>
          <w:sz w:val="26"/>
          <w:szCs w:val="26"/>
        </w:rPr>
        <w:t>Exc. at 3-4.</w:t>
      </w:r>
    </w:p>
    <w:p w:rsidR="00984AAE" w:rsidRDefault="00984AAE" w:rsidP="00984AAE">
      <w:pPr>
        <w:widowControl/>
        <w:spacing w:line="360" w:lineRule="auto"/>
        <w:rPr>
          <w:sz w:val="26"/>
          <w:szCs w:val="26"/>
        </w:rPr>
      </w:pPr>
    </w:p>
    <w:p w:rsidR="00961017" w:rsidRDefault="00984AAE" w:rsidP="00984AAE">
      <w:pPr>
        <w:widowControl/>
        <w:spacing w:line="360" w:lineRule="auto"/>
        <w:rPr>
          <w:sz w:val="26"/>
          <w:szCs w:val="26"/>
        </w:rPr>
      </w:pPr>
      <w:r>
        <w:rPr>
          <w:sz w:val="26"/>
          <w:szCs w:val="26"/>
        </w:rPr>
        <w:tab/>
      </w:r>
      <w:r>
        <w:rPr>
          <w:sz w:val="26"/>
          <w:szCs w:val="26"/>
        </w:rPr>
        <w:tab/>
        <w:t>The Complainant also argues that the ALJ failed to identify the meaning of the words “bills rendered” as used in the context of the DSIC tariff.  The Complainant argues that</w:t>
      </w:r>
      <w:r w:rsidR="009F2620">
        <w:rPr>
          <w:sz w:val="26"/>
          <w:szCs w:val="26"/>
        </w:rPr>
        <w:t>,</w:t>
      </w:r>
      <w:r>
        <w:rPr>
          <w:sz w:val="26"/>
          <w:szCs w:val="26"/>
        </w:rPr>
        <w:t xml:space="preserve"> absent some definition of that phrase, the Company cannot rely on it in this proceeding.  Exc. at 6.  Similarly, the Complainant argues that the ALJ failed to determine whether the Company’s billing practices </w:t>
      </w:r>
      <w:r w:rsidR="009F2620">
        <w:rPr>
          <w:sz w:val="26"/>
          <w:szCs w:val="26"/>
        </w:rPr>
        <w:t>are</w:t>
      </w:r>
      <w:r>
        <w:rPr>
          <w:sz w:val="26"/>
          <w:szCs w:val="26"/>
        </w:rPr>
        <w:t xml:space="preserve"> consistent with the plain meaning of “effective date” which the Complainant argues is the central issue in this proceeding.  According to the Complainant, the failure to recognize the effective date of a rate change is a fact in dispute and not addressed by the ALJ.  </w:t>
      </w:r>
      <w:r w:rsidRPr="00984AAE">
        <w:rPr>
          <w:i/>
          <w:sz w:val="26"/>
          <w:szCs w:val="26"/>
        </w:rPr>
        <w:t>Id.</w:t>
      </w:r>
      <w:r>
        <w:rPr>
          <w:sz w:val="26"/>
          <w:szCs w:val="26"/>
        </w:rPr>
        <w:t xml:space="preserve"> at 7-8.</w:t>
      </w:r>
      <w:r w:rsidR="00961017">
        <w:rPr>
          <w:sz w:val="26"/>
          <w:szCs w:val="26"/>
        </w:rPr>
        <w:t xml:space="preserve">  The Complainant also argues that the ALJ erred by finding that </w:t>
      </w:r>
      <w:r w:rsidR="006B117A">
        <w:rPr>
          <w:sz w:val="26"/>
          <w:szCs w:val="26"/>
        </w:rPr>
        <w:t>the Company’s implementation of the DSIC and STAS charges w</w:t>
      </w:r>
      <w:r w:rsidR="009F2620">
        <w:rPr>
          <w:sz w:val="26"/>
          <w:szCs w:val="26"/>
        </w:rPr>
        <w:t>as</w:t>
      </w:r>
      <w:r w:rsidR="006B117A">
        <w:rPr>
          <w:sz w:val="26"/>
          <w:szCs w:val="26"/>
        </w:rPr>
        <w:t xml:space="preserve"> not unreasonable, did not harm the Complainant and was consistent with the Company’s tariff.  </w:t>
      </w:r>
      <w:r>
        <w:rPr>
          <w:sz w:val="26"/>
          <w:szCs w:val="26"/>
        </w:rPr>
        <w:t xml:space="preserve"> </w:t>
      </w:r>
      <w:r w:rsidR="006B117A" w:rsidRPr="006B117A">
        <w:rPr>
          <w:i/>
          <w:sz w:val="26"/>
          <w:szCs w:val="26"/>
        </w:rPr>
        <w:t>Id</w:t>
      </w:r>
      <w:r w:rsidR="006B117A">
        <w:rPr>
          <w:sz w:val="26"/>
          <w:szCs w:val="26"/>
        </w:rPr>
        <w:t>. at 8-13.  The Complainant also argues that the ALJ violated his due process rights by failing to provide him with a hearing.</w:t>
      </w:r>
    </w:p>
    <w:p w:rsidR="006B117A" w:rsidRDefault="006B117A" w:rsidP="00984AAE">
      <w:pPr>
        <w:widowControl/>
        <w:spacing w:line="360" w:lineRule="auto"/>
        <w:rPr>
          <w:sz w:val="26"/>
          <w:szCs w:val="26"/>
        </w:rPr>
      </w:pPr>
    </w:p>
    <w:p w:rsidR="006B117A" w:rsidRDefault="006B117A" w:rsidP="00984AAE">
      <w:pPr>
        <w:widowControl/>
        <w:spacing w:line="360" w:lineRule="auto"/>
        <w:rPr>
          <w:sz w:val="26"/>
          <w:szCs w:val="26"/>
        </w:rPr>
      </w:pPr>
      <w:r>
        <w:rPr>
          <w:sz w:val="26"/>
          <w:szCs w:val="26"/>
        </w:rPr>
        <w:tab/>
      </w:r>
      <w:r>
        <w:rPr>
          <w:sz w:val="26"/>
          <w:szCs w:val="26"/>
        </w:rPr>
        <w:tab/>
        <w:t xml:space="preserve">In </w:t>
      </w:r>
      <w:r w:rsidR="001B0629">
        <w:rPr>
          <w:sz w:val="26"/>
          <w:szCs w:val="26"/>
        </w:rPr>
        <w:t xml:space="preserve">his </w:t>
      </w:r>
      <w:r>
        <w:rPr>
          <w:sz w:val="26"/>
          <w:szCs w:val="26"/>
        </w:rPr>
        <w:t xml:space="preserve">Exception No. 3, the Complainant argues that the ALJ failed to recognize that the issue of harm to the Complainant presented an issue of fact to be considered.  Exc. at 5-6.  </w:t>
      </w:r>
      <w:r w:rsidR="004967C6">
        <w:rPr>
          <w:sz w:val="26"/>
          <w:szCs w:val="26"/>
        </w:rPr>
        <w:t>In Exception No. 9, the Complainant argue</w:t>
      </w:r>
      <w:r w:rsidR="009F2620">
        <w:rPr>
          <w:sz w:val="26"/>
          <w:szCs w:val="26"/>
        </w:rPr>
        <w:t>s</w:t>
      </w:r>
      <w:r w:rsidR="004967C6">
        <w:rPr>
          <w:sz w:val="26"/>
          <w:szCs w:val="26"/>
        </w:rPr>
        <w:t xml:space="preserve"> that the ALJ erred by finding that increases and decreases would offset over time.  </w:t>
      </w:r>
      <w:r w:rsidR="004967C6" w:rsidRPr="004967C6">
        <w:rPr>
          <w:i/>
          <w:sz w:val="26"/>
          <w:szCs w:val="26"/>
        </w:rPr>
        <w:t>Id.</w:t>
      </w:r>
      <w:r w:rsidR="004967C6">
        <w:rPr>
          <w:sz w:val="26"/>
          <w:szCs w:val="26"/>
        </w:rPr>
        <w:t xml:space="preserve"> at 12-13.  </w:t>
      </w:r>
      <w:r>
        <w:rPr>
          <w:sz w:val="26"/>
          <w:szCs w:val="26"/>
        </w:rPr>
        <w:t>The Complainant also argues</w:t>
      </w:r>
      <w:r w:rsidR="009F2620">
        <w:rPr>
          <w:sz w:val="26"/>
          <w:szCs w:val="26"/>
        </w:rPr>
        <w:t>,</w:t>
      </w:r>
      <w:r>
        <w:rPr>
          <w:sz w:val="26"/>
          <w:szCs w:val="26"/>
        </w:rPr>
        <w:t xml:space="preserve"> in </w:t>
      </w:r>
      <w:r w:rsidR="009F2620">
        <w:rPr>
          <w:sz w:val="26"/>
          <w:szCs w:val="26"/>
        </w:rPr>
        <w:t>his</w:t>
      </w:r>
      <w:r>
        <w:rPr>
          <w:sz w:val="26"/>
          <w:szCs w:val="26"/>
        </w:rPr>
        <w:t xml:space="preserve"> Exception No. 11, that there is no evidence to support a finding that the Company has over two million customers or that pro</w:t>
      </w:r>
      <w:r w:rsidR="00A35E29">
        <w:rPr>
          <w:sz w:val="26"/>
          <w:szCs w:val="26"/>
        </w:rPr>
        <w:t xml:space="preserve"> </w:t>
      </w:r>
      <w:r>
        <w:rPr>
          <w:sz w:val="26"/>
          <w:szCs w:val="26"/>
        </w:rPr>
        <w:t xml:space="preserve">rating DSIC and STAS charges would be burdensome.  </w:t>
      </w:r>
      <w:r w:rsidRPr="006B117A">
        <w:rPr>
          <w:i/>
          <w:sz w:val="26"/>
          <w:szCs w:val="26"/>
        </w:rPr>
        <w:t>Id.</w:t>
      </w:r>
      <w:r>
        <w:rPr>
          <w:sz w:val="26"/>
          <w:szCs w:val="26"/>
        </w:rPr>
        <w:t xml:space="preserve"> at 13-14.  The Complainant also argues that the ALJ erred by failing to distinguish between STAS and DSIC charges, noting that each charge is a separate item in the Company’s tariff.  </w:t>
      </w:r>
      <w:r w:rsidRPr="006B117A">
        <w:rPr>
          <w:i/>
          <w:sz w:val="26"/>
          <w:szCs w:val="26"/>
        </w:rPr>
        <w:t>Id.</w:t>
      </w:r>
      <w:r w:rsidR="004B7187">
        <w:rPr>
          <w:sz w:val="26"/>
          <w:szCs w:val="26"/>
        </w:rPr>
        <w:t xml:space="preserve"> at 14. </w:t>
      </w:r>
      <w:r>
        <w:rPr>
          <w:sz w:val="26"/>
          <w:szCs w:val="26"/>
        </w:rPr>
        <w:t xml:space="preserve"> In Exception No. 13, the Complainant argues that the ALJ erred by not acknowledging this Commission’s Tentative Order in </w:t>
      </w:r>
      <w:r w:rsidRPr="006B117A">
        <w:rPr>
          <w:i/>
          <w:sz w:val="26"/>
          <w:szCs w:val="26"/>
        </w:rPr>
        <w:t>Implementation of Act 11 of 2012</w:t>
      </w:r>
      <w:r>
        <w:rPr>
          <w:sz w:val="26"/>
          <w:szCs w:val="26"/>
        </w:rPr>
        <w:t xml:space="preserve">.  Id. at 15.  </w:t>
      </w:r>
      <w:r w:rsidR="004967C6">
        <w:rPr>
          <w:sz w:val="26"/>
          <w:szCs w:val="26"/>
        </w:rPr>
        <w:t xml:space="preserve">In Exception No. 15, the </w:t>
      </w:r>
      <w:r w:rsidR="004967C6">
        <w:rPr>
          <w:sz w:val="26"/>
          <w:szCs w:val="26"/>
        </w:rPr>
        <w:lastRenderedPageBreak/>
        <w:t>Complainant claims the ALJ erred by failing to permit him to conduct discovery through a deposition of a corporate designee.</w:t>
      </w:r>
    </w:p>
    <w:p w:rsidR="004967C6" w:rsidRDefault="004967C6" w:rsidP="00984AAE">
      <w:pPr>
        <w:widowControl/>
        <w:spacing w:line="360" w:lineRule="auto"/>
        <w:rPr>
          <w:sz w:val="26"/>
          <w:szCs w:val="26"/>
        </w:rPr>
      </w:pPr>
    </w:p>
    <w:p w:rsidR="004967C6" w:rsidRDefault="004967C6" w:rsidP="00984AAE">
      <w:pPr>
        <w:widowControl/>
        <w:spacing w:line="360" w:lineRule="auto"/>
        <w:rPr>
          <w:sz w:val="26"/>
          <w:szCs w:val="26"/>
        </w:rPr>
      </w:pPr>
      <w:r>
        <w:rPr>
          <w:sz w:val="26"/>
          <w:szCs w:val="26"/>
        </w:rPr>
        <w:tab/>
      </w:r>
      <w:r>
        <w:rPr>
          <w:sz w:val="26"/>
          <w:szCs w:val="26"/>
        </w:rPr>
        <w:tab/>
        <w:t xml:space="preserve">The Company responded to each of the Complainant’s Exceptions.  With regard to the Complainant’s Exceptions 1, 2, 4-8, 10 and 15, PAWC asserts that the issue of applying DSIC and STAS charges on a bill rendered basis has been decided by the Commission.  On the issue of the DSIC charge, the Company argues that the Commission has previously approved the Company’s tariff language which provides that “The DSIC will become effective for bills rendered on and after January 1, 1997.”  R.Exc. at 10.  The Company also asserts that the Commission’s Bureau of Audits issued a report which recommended that the Company properly reflect </w:t>
      </w:r>
      <w:r w:rsidR="009D5F87">
        <w:rPr>
          <w:sz w:val="26"/>
          <w:szCs w:val="26"/>
        </w:rPr>
        <w:t xml:space="preserve">that </w:t>
      </w:r>
      <w:r>
        <w:rPr>
          <w:sz w:val="26"/>
          <w:szCs w:val="26"/>
        </w:rPr>
        <w:t xml:space="preserve">the DSIC was to be applied on a bills rendered basis in its quarterly reports.  </w:t>
      </w:r>
      <w:r w:rsidRPr="004967C6">
        <w:rPr>
          <w:i/>
          <w:sz w:val="26"/>
          <w:szCs w:val="26"/>
        </w:rPr>
        <w:t>Id</w:t>
      </w:r>
      <w:r>
        <w:rPr>
          <w:sz w:val="26"/>
          <w:szCs w:val="26"/>
        </w:rPr>
        <w:t xml:space="preserve">. at 11.  </w:t>
      </w:r>
      <w:r w:rsidR="005D6D0C">
        <w:rPr>
          <w:sz w:val="26"/>
          <w:szCs w:val="26"/>
        </w:rPr>
        <w:t xml:space="preserve">The Company also argues that in the </w:t>
      </w:r>
      <w:r w:rsidR="005D6D0C" w:rsidRPr="005D6D0C">
        <w:rPr>
          <w:i/>
          <w:sz w:val="26"/>
          <w:szCs w:val="26"/>
        </w:rPr>
        <w:t>Implementation of Act 11 of 2012</w:t>
      </w:r>
      <w:r w:rsidR="005D6D0C">
        <w:rPr>
          <w:sz w:val="26"/>
          <w:szCs w:val="26"/>
        </w:rPr>
        <w:t xml:space="preserve"> Final Order, entered August 2, 2012, the Commission acknowledged that it had </w:t>
      </w:r>
      <w:r w:rsidR="00E10B38">
        <w:rPr>
          <w:sz w:val="26"/>
          <w:szCs w:val="26"/>
        </w:rPr>
        <w:t xml:space="preserve">previously </w:t>
      </w:r>
      <w:r w:rsidR="005D6D0C">
        <w:rPr>
          <w:sz w:val="26"/>
          <w:szCs w:val="26"/>
        </w:rPr>
        <w:t xml:space="preserve">authorized </w:t>
      </w:r>
      <w:r w:rsidR="00E10B38">
        <w:rPr>
          <w:sz w:val="26"/>
          <w:szCs w:val="26"/>
        </w:rPr>
        <w:t xml:space="preserve">water companies (including </w:t>
      </w:r>
      <w:r w:rsidR="005D6D0C">
        <w:rPr>
          <w:sz w:val="26"/>
          <w:szCs w:val="26"/>
        </w:rPr>
        <w:t>the Company</w:t>
      </w:r>
      <w:r w:rsidR="00E10B38">
        <w:rPr>
          <w:sz w:val="26"/>
          <w:szCs w:val="26"/>
        </w:rPr>
        <w:t>)</w:t>
      </w:r>
      <w:r w:rsidR="005D6D0C">
        <w:rPr>
          <w:sz w:val="26"/>
          <w:szCs w:val="26"/>
        </w:rPr>
        <w:t xml:space="preserve"> to implement DSIC charges on a bills rendered basis and </w:t>
      </w:r>
      <w:r w:rsidR="00E10B38">
        <w:rPr>
          <w:sz w:val="26"/>
          <w:szCs w:val="26"/>
        </w:rPr>
        <w:t>now directed all utilities to bill their customers for DSIC charges on a bills rendered basis</w:t>
      </w:r>
      <w:r w:rsidR="005D6D0C">
        <w:rPr>
          <w:sz w:val="26"/>
          <w:szCs w:val="26"/>
        </w:rPr>
        <w:t xml:space="preserve">.  </w:t>
      </w:r>
      <w:r w:rsidR="005D6D0C" w:rsidRPr="005D6D0C">
        <w:rPr>
          <w:i/>
          <w:sz w:val="26"/>
          <w:szCs w:val="26"/>
        </w:rPr>
        <w:t>Id</w:t>
      </w:r>
      <w:r w:rsidR="005D6D0C">
        <w:rPr>
          <w:sz w:val="26"/>
          <w:szCs w:val="26"/>
        </w:rPr>
        <w:t>. at 12-13</w:t>
      </w:r>
      <w:r w:rsidR="00E10B38">
        <w:rPr>
          <w:sz w:val="26"/>
          <w:szCs w:val="26"/>
        </w:rPr>
        <w:t xml:space="preserve"> n.2</w:t>
      </w:r>
      <w:r w:rsidR="005D6D0C">
        <w:rPr>
          <w:sz w:val="26"/>
          <w:szCs w:val="26"/>
        </w:rPr>
        <w:t>.</w:t>
      </w:r>
    </w:p>
    <w:p w:rsidR="005D6D0C" w:rsidRDefault="005D6D0C" w:rsidP="00984AAE">
      <w:pPr>
        <w:widowControl/>
        <w:spacing w:line="360" w:lineRule="auto"/>
        <w:rPr>
          <w:sz w:val="26"/>
          <w:szCs w:val="26"/>
        </w:rPr>
      </w:pPr>
    </w:p>
    <w:p w:rsidR="005D6D0C" w:rsidRDefault="005D6D0C" w:rsidP="00984AAE">
      <w:pPr>
        <w:widowControl/>
        <w:spacing w:line="360" w:lineRule="auto"/>
        <w:rPr>
          <w:sz w:val="26"/>
          <w:szCs w:val="26"/>
        </w:rPr>
      </w:pPr>
      <w:r>
        <w:rPr>
          <w:sz w:val="26"/>
          <w:szCs w:val="26"/>
        </w:rPr>
        <w:tab/>
      </w:r>
      <w:r>
        <w:rPr>
          <w:sz w:val="26"/>
          <w:szCs w:val="26"/>
        </w:rPr>
        <w:tab/>
        <w:t>With regard to the STAS charge, the Company argues that</w:t>
      </w:r>
      <w:r w:rsidR="00FD2BA3">
        <w:rPr>
          <w:sz w:val="26"/>
          <w:szCs w:val="26"/>
        </w:rPr>
        <w:t>,</w:t>
      </w:r>
      <w:r>
        <w:rPr>
          <w:sz w:val="26"/>
          <w:szCs w:val="26"/>
        </w:rPr>
        <w:t xml:space="preserve"> in the course of filing annual reconciliation of costs eligible for recovery under STAS tariff riders, the Company clearly stated that STAS charges were implemented on a bills rendered basis.  Each time, the Company’s filing was approved by the Commission.  R.Exc. at 14-16.  Similarly, </w:t>
      </w:r>
      <w:r w:rsidR="00FD2BA3">
        <w:rPr>
          <w:sz w:val="26"/>
          <w:szCs w:val="26"/>
        </w:rPr>
        <w:t>each time</w:t>
      </w:r>
      <w:r>
        <w:rPr>
          <w:sz w:val="26"/>
          <w:szCs w:val="26"/>
        </w:rPr>
        <w:t xml:space="preserve"> the Company ma</w:t>
      </w:r>
      <w:r w:rsidR="001B0629">
        <w:rPr>
          <w:sz w:val="26"/>
          <w:szCs w:val="26"/>
        </w:rPr>
        <w:t>de its C</w:t>
      </w:r>
      <w:r>
        <w:rPr>
          <w:sz w:val="26"/>
          <w:szCs w:val="26"/>
        </w:rPr>
        <w:t xml:space="preserve">ompliance </w:t>
      </w:r>
      <w:r w:rsidR="001B0629">
        <w:rPr>
          <w:sz w:val="26"/>
          <w:szCs w:val="26"/>
        </w:rPr>
        <w:t>F</w:t>
      </w:r>
      <w:r>
        <w:rPr>
          <w:sz w:val="26"/>
          <w:szCs w:val="26"/>
        </w:rPr>
        <w:t>iling followin</w:t>
      </w:r>
      <w:r w:rsidR="001B0629">
        <w:rPr>
          <w:sz w:val="26"/>
          <w:szCs w:val="26"/>
        </w:rPr>
        <w:t>g a base rate proceeding, that Compliance F</w:t>
      </w:r>
      <w:r>
        <w:rPr>
          <w:sz w:val="26"/>
          <w:szCs w:val="26"/>
        </w:rPr>
        <w:t xml:space="preserve">iling provided that the STAS charge would be collected on a bills rendered basis.  </w:t>
      </w:r>
      <w:r w:rsidR="00FD2BA3">
        <w:rPr>
          <w:sz w:val="26"/>
          <w:szCs w:val="26"/>
        </w:rPr>
        <w:t>Each</w:t>
      </w:r>
      <w:r w:rsidR="001B0629">
        <w:rPr>
          <w:sz w:val="26"/>
          <w:szCs w:val="26"/>
        </w:rPr>
        <w:t xml:space="preserve"> Compliance F</w:t>
      </w:r>
      <w:r>
        <w:rPr>
          <w:sz w:val="26"/>
          <w:szCs w:val="26"/>
        </w:rPr>
        <w:t xml:space="preserve">iling was approved by the Commission.  </w:t>
      </w:r>
      <w:r w:rsidRPr="005D6D0C">
        <w:rPr>
          <w:i/>
          <w:sz w:val="26"/>
          <w:szCs w:val="26"/>
        </w:rPr>
        <w:t>Id</w:t>
      </w:r>
      <w:r>
        <w:rPr>
          <w:sz w:val="26"/>
          <w:szCs w:val="26"/>
        </w:rPr>
        <w:t xml:space="preserve">. at 15-16.  The Company argues that in each of its STAS filings, </w:t>
      </w:r>
      <w:r w:rsidR="00FD2BA3">
        <w:rPr>
          <w:sz w:val="26"/>
          <w:szCs w:val="26"/>
        </w:rPr>
        <w:t xml:space="preserve">in </w:t>
      </w:r>
      <w:r>
        <w:rPr>
          <w:sz w:val="26"/>
          <w:szCs w:val="26"/>
        </w:rPr>
        <w:t>either the reconciliation dockets or in any base rate proceeding, no one has challenged the use of a bills rendered approach for STAS collection.  The Commission’s approval of that approach has remained in effect</w:t>
      </w:r>
      <w:r w:rsidR="00E90CA6">
        <w:rPr>
          <w:sz w:val="26"/>
          <w:szCs w:val="26"/>
        </w:rPr>
        <w:t xml:space="preserve"> during that time.  </w:t>
      </w:r>
      <w:r w:rsidR="00E90CA6" w:rsidRPr="00E90CA6">
        <w:rPr>
          <w:i/>
          <w:sz w:val="26"/>
          <w:szCs w:val="26"/>
        </w:rPr>
        <w:t>Id</w:t>
      </w:r>
      <w:r w:rsidR="00E90CA6">
        <w:rPr>
          <w:sz w:val="26"/>
          <w:szCs w:val="26"/>
        </w:rPr>
        <w:t>. at 16.</w:t>
      </w:r>
    </w:p>
    <w:p w:rsidR="00E90CA6" w:rsidRDefault="00E90CA6" w:rsidP="00984AAE">
      <w:pPr>
        <w:widowControl/>
        <w:spacing w:line="360" w:lineRule="auto"/>
        <w:rPr>
          <w:sz w:val="26"/>
          <w:szCs w:val="26"/>
        </w:rPr>
      </w:pPr>
      <w:r>
        <w:rPr>
          <w:sz w:val="26"/>
          <w:szCs w:val="26"/>
        </w:rPr>
        <w:lastRenderedPageBreak/>
        <w:tab/>
      </w:r>
      <w:r>
        <w:rPr>
          <w:sz w:val="26"/>
          <w:szCs w:val="26"/>
        </w:rPr>
        <w:tab/>
        <w:t xml:space="preserve">The Company argues further:  </w:t>
      </w:r>
    </w:p>
    <w:p w:rsidR="00823017" w:rsidRDefault="00823017" w:rsidP="00E90CA6">
      <w:pPr>
        <w:widowControl/>
        <w:ind w:left="1440" w:right="1440"/>
        <w:rPr>
          <w:sz w:val="26"/>
          <w:szCs w:val="26"/>
        </w:rPr>
      </w:pPr>
    </w:p>
    <w:p w:rsidR="00E90CA6" w:rsidRDefault="00E90CA6" w:rsidP="00E90CA6">
      <w:pPr>
        <w:widowControl/>
        <w:ind w:left="1440" w:right="1440"/>
        <w:rPr>
          <w:sz w:val="26"/>
          <w:szCs w:val="26"/>
        </w:rPr>
      </w:pPr>
      <w:r>
        <w:rPr>
          <w:sz w:val="26"/>
          <w:szCs w:val="26"/>
        </w:rPr>
        <w:t xml:space="preserve">The Commission’s Orders and other directives authorizing bills-rendered application of the DSIC and STAS are now decades old, have not been appealed and have been reaffirmed many times, as explained previously.  Therefore, all actions taken by utilities in reliance on those Commission determinations </w:t>
      </w:r>
      <w:r w:rsidR="00457ABD">
        <w:rPr>
          <w:sz w:val="26"/>
          <w:szCs w:val="26"/>
        </w:rPr>
        <w:t>are</w:t>
      </w:r>
      <w:r>
        <w:rPr>
          <w:sz w:val="26"/>
          <w:szCs w:val="26"/>
        </w:rPr>
        <w:t xml:space="preserve"> exempt from after-the-fact collateral attacks like the one the Complainant is trying to mount against PAWC.  </w:t>
      </w:r>
    </w:p>
    <w:p w:rsidR="006B117A" w:rsidRDefault="006B117A" w:rsidP="00984AAE">
      <w:pPr>
        <w:widowControl/>
        <w:spacing w:line="360" w:lineRule="auto"/>
        <w:rPr>
          <w:sz w:val="26"/>
          <w:szCs w:val="26"/>
        </w:rPr>
      </w:pPr>
    </w:p>
    <w:p w:rsidR="00E90CA6" w:rsidRDefault="00E90CA6" w:rsidP="00984AAE">
      <w:pPr>
        <w:widowControl/>
        <w:spacing w:line="360" w:lineRule="auto"/>
        <w:rPr>
          <w:sz w:val="26"/>
          <w:szCs w:val="26"/>
        </w:rPr>
      </w:pPr>
      <w:r>
        <w:rPr>
          <w:sz w:val="26"/>
          <w:szCs w:val="26"/>
        </w:rPr>
        <w:t xml:space="preserve">R.Exc. at 16-17.  In this regard, the Company asserts that Section 316 of the Code, 66 Pa. C.S. § 316 (relating to effect of Commission action), precludes the type of attack launched by the Complainant in this proceeding, since the prior Commission determinations have not been modified by the Commission or any appellate court.  </w:t>
      </w:r>
      <w:r w:rsidRPr="00E90CA6">
        <w:rPr>
          <w:i/>
          <w:sz w:val="26"/>
          <w:szCs w:val="26"/>
        </w:rPr>
        <w:t>Id</w:t>
      </w:r>
      <w:r w:rsidR="004B7187">
        <w:rPr>
          <w:sz w:val="26"/>
          <w:szCs w:val="26"/>
        </w:rPr>
        <w:t>. at </w:t>
      </w:r>
      <w:r>
        <w:rPr>
          <w:sz w:val="26"/>
          <w:szCs w:val="26"/>
        </w:rPr>
        <w:t>16.</w:t>
      </w:r>
    </w:p>
    <w:p w:rsidR="00A7002B" w:rsidRDefault="00A7002B" w:rsidP="00984AAE">
      <w:pPr>
        <w:widowControl/>
        <w:spacing w:line="360" w:lineRule="auto"/>
        <w:rPr>
          <w:sz w:val="26"/>
          <w:szCs w:val="26"/>
        </w:rPr>
      </w:pPr>
    </w:p>
    <w:p w:rsidR="00961017" w:rsidRDefault="00A7002B" w:rsidP="00984AAE">
      <w:pPr>
        <w:widowControl/>
        <w:spacing w:line="360" w:lineRule="auto"/>
        <w:rPr>
          <w:sz w:val="26"/>
          <w:szCs w:val="26"/>
        </w:rPr>
      </w:pPr>
      <w:r>
        <w:rPr>
          <w:sz w:val="26"/>
          <w:szCs w:val="26"/>
        </w:rPr>
        <w:tab/>
      </w:r>
      <w:r>
        <w:rPr>
          <w:sz w:val="26"/>
          <w:szCs w:val="26"/>
        </w:rPr>
        <w:tab/>
        <w:t xml:space="preserve">PAWC also responds to the Complainant’s arguments that issues of fact remained and summary judgment was not appropriate in this proceeding.  The Company asserts that the ALJ permitted the Complainant to file his direct case, which he did.  According to PAWC, the issues of fact described by the Complainant is simply argument.  The Company asserts that there was simply no material fact in dispute and the proceeding was properly determined by summary judgment.  R.Exc. at 18-22, 25.  For the same reason, the Company argues that the Complainant was in no manner deprived of his due process rights.  The Complainant was permitted to present his direct evidence.  That evidence was accepted and the ALJ properly determined that the Company was entitled to judgment as a matter of law.  </w:t>
      </w:r>
      <w:r w:rsidRPr="00A7002B">
        <w:rPr>
          <w:i/>
          <w:sz w:val="26"/>
          <w:szCs w:val="26"/>
        </w:rPr>
        <w:t>Id.</w:t>
      </w:r>
      <w:r>
        <w:rPr>
          <w:sz w:val="26"/>
          <w:szCs w:val="26"/>
        </w:rPr>
        <w:t xml:space="preserve"> at 24-25.  The Company also argued that the Complainant’s asserted error regarding the deposition of a Company witness is incorrect.  As described by PAWC, the Complainant’s Notice of Deposition indicated that the Complainant wished to depose the Company’s witness with regard to the legal ramifications of various Commission Orders and directives.  The Company asserts that is an improper use of discovery.  Secondarily, the Company argues that the Complainant’s </w:t>
      </w:r>
      <w:r>
        <w:rPr>
          <w:sz w:val="26"/>
          <w:szCs w:val="26"/>
        </w:rPr>
        <w:lastRenderedPageBreak/>
        <w:t xml:space="preserve">request to pursue a deposition was mooted by the filing of the Motion for Summary Judgment.  </w:t>
      </w:r>
      <w:r w:rsidRPr="00A7002B">
        <w:rPr>
          <w:i/>
          <w:sz w:val="26"/>
          <w:szCs w:val="26"/>
        </w:rPr>
        <w:t>Id</w:t>
      </w:r>
      <w:r>
        <w:rPr>
          <w:sz w:val="26"/>
          <w:szCs w:val="26"/>
        </w:rPr>
        <w:t>. at 22-23.</w:t>
      </w:r>
    </w:p>
    <w:p w:rsidR="00984AAE" w:rsidRDefault="00961017" w:rsidP="00984AAE">
      <w:pPr>
        <w:widowControl/>
        <w:spacing w:line="360" w:lineRule="auto"/>
        <w:rPr>
          <w:sz w:val="26"/>
          <w:szCs w:val="26"/>
        </w:rPr>
      </w:pPr>
      <w:r>
        <w:rPr>
          <w:sz w:val="26"/>
          <w:szCs w:val="26"/>
        </w:rPr>
        <w:tab/>
      </w:r>
      <w:r>
        <w:rPr>
          <w:sz w:val="26"/>
          <w:szCs w:val="26"/>
        </w:rPr>
        <w:tab/>
      </w:r>
      <w:r w:rsidR="00984AAE">
        <w:rPr>
          <w:sz w:val="26"/>
          <w:szCs w:val="26"/>
        </w:rPr>
        <w:t xml:space="preserve"> </w:t>
      </w:r>
    </w:p>
    <w:p w:rsidR="00006F35" w:rsidRDefault="00006F35" w:rsidP="00ED79A0">
      <w:pPr>
        <w:widowControl/>
        <w:spacing w:line="360" w:lineRule="auto"/>
        <w:ind w:firstLine="1440"/>
        <w:rPr>
          <w:b/>
          <w:sz w:val="26"/>
          <w:szCs w:val="26"/>
        </w:rPr>
      </w:pPr>
      <w:r w:rsidRPr="00006F35">
        <w:rPr>
          <w:b/>
          <w:sz w:val="26"/>
          <w:szCs w:val="26"/>
        </w:rPr>
        <w:t>Disposition</w:t>
      </w:r>
    </w:p>
    <w:p w:rsidR="00A7002B" w:rsidRDefault="00A7002B" w:rsidP="00ED79A0">
      <w:pPr>
        <w:widowControl/>
        <w:spacing w:line="360" w:lineRule="auto"/>
        <w:ind w:firstLine="1440"/>
        <w:rPr>
          <w:b/>
          <w:sz w:val="26"/>
          <w:szCs w:val="26"/>
        </w:rPr>
      </w:pPr>
    </w:p>
    <w:p w:rsidR="00A7002B" w:rsidRDefault="00A7002B" w:rsidP="00ED79A0">
      <w:pPr>
        <w:widowControl/>
        <w:spacing w:line="360" w:lineRule="auto"/>
        <w:ind w:firstLine="1440"/>
        <w:rPr>
          <w:sz w:val="26"/>
          <w:szCs w:val="26"/>
        </w:rPr>
      </w:pPr>
      <w:r>
        <w:rPr>
          <w:sz w:val="26"/>
          <w:szCs w:val="26"/>
        </w:rPr>
        <w:t xml:space="preserve">We will deny the Complainant’s Exceptions.  We agree with the ALJ that there are no material facts in dispute.  The Complainant’s entire argument is grounded in the manner in which PAWC charges for STAS and DSIC.  </w:t>
      </w:r>
      <w:r w:rsidR="00022111">
        <w:rPr>
          <w:sz w:val="26"/>
          <w:szCs w:val="26"/>
        </w:rPr>
        <w:t>The Complainant was free to present any evidence he chose to advance that argument and was permitted to file direct testimony.  As noted by PAWC and the ALJ, the ALJ considered that evidence in the light most favorable to the Complainant.  Therefore, we agree with the ALJ that the Company’s Motion for Summary Judgment was properly before him.  In this regard, we also agree with the Company that, to the extent that the Complainant argued that facts were “in issue,” the Complainant was simply restating arguments, not disputing facts.</w:t>
      </w:r>
    </w:p>
    <w:p w:rsidR="00022111" w:rsidRDefault="00022111" w:rsidP="00ED79A0">
      <w:pPr>
        <w:widowControl/>
        <w:spacing w:line="360" w:lineRule="auto"/>
        <w:ind w:firstLine="1440"/>
        <w:rPr>
          <w:sz w:val="26"/>
          <w:szCs w:val="26"/>
        </w:rPr>
      </w:pPr>
    </w:p>
    <w:p w:rsidR="00022111" w:rsidRPr="00A7002B" w:rsidRDefault="00022111" w:rsidP="00ED79A0">
      <w:pPr>
        <w:widowControl/>
        <w:spacing w:line="360" w:lineRule="auto"/>
        <w:ind w:firstLine="1440"/>
        <w:rPr>
          <w:sz w:val="26"/>
          <w:szCs w:val="26"/>
        </w:rPr>
      </w:pPr>
      <w:r>
        <w:rPr>
          <w:sz w:val="26"/>
          <w:szCs w:val="26"/>
        </w:rPr>
        <w:t xml:space="preserve">We also find that the ALJ properly granted the Motion for Summary Judgment in ruling for the Company.  With regard to the DSIC, we find our recent Order in </w:t>
      </w:r>
      <w:r w:rsidRPr="00022111">
        <w:rPr>
          <w:i/>
          <w:sz w:val="26"/>
          <w:szCs w:val="26"/>
        </w:rPr>
        <w:t>Implementation of Act 11 of 2012</w:t>
      </w:r>
      <w:r>
        <w:rPr>
          <w:sz w:val="26"/>
          <w:szCs w:val="26"/>
        </w:rPr>
        <w:t xml:space="preserve"> to be dispositive.  We stated the following specifically in response to comments raised by PAWC, among others:</w:t>
      </w:r>
    </w:p>
    <w:p w:rsidR="00530043" w:rsidRDefault="00530043" w:rsidP="00ED79A0">
      <w:pPr>
        <w:widowControl/>
        <w:spacing w:line="360" w:lineRule="auto"/>
        <w:ind w:firstLine="1440"/>
        <w:rPr>
          <w:b/>
          <w:sz w:val="26"/>
          <w:szCs w:val="26"/>
        </w:rPr>
      </w:pPr>
    </w:p>
    <w:p w:rsidR="00A64125" w:rsidRPr="00A64125" w:rsidRDefault="00A64125" w:rsidP="007E1F51">
      <w:pPr>
        <w:keepNext/>
        <w:ind w:left="1440" w:right="1440"/>
        <w:rPr>
          <w:sz w:val="26"/>
          <w:szCs w:val="26"/>
        </w:rPr>
      </w:pPr>
      <w:r w:rsidRPr="001318E4">
        <w:rPr>
          <w:sz w:val="26"/>
          <w:szCs w:val="26"/>
        </w:rPr>
        <w:t xml:space="preserve">The current practice and procedure is for water companies to bill their customers for DSIC on a bills rendered basis.  We note that Act 11 directed that the current practices and procedures remain in place for those water companies that have an approved DSIC.  </w:t>
      </w:r>
      <w:r w:rsidRPr="001318E4">
        <w:rPr>
          <w:i/>
          <w:sz w:val="26"/>
          <w:szCs w:val="26"/>
        </w:rPr>
        <w:t>See</w:t>
      </w:r>
      <w:r w:rsidRPr="001318E4">
        <w:rPr>
          <w:sz w:val="26"/>
          <w:szCs w:val="26"/>
        </w:rPr>
        <w:t xml:space="preserve"> 66 Pa. C.S. § 1358.  Given this clear statutory mandate and since there is no reason or compelling evidence requiring a change from this requirement, we will modify our determination in the Tentative Implementation Order and direct that all utilities bill their customers for DSIC on a bills rendered basis.    </w:t>
      </w:r>
    </w:p>
    <w:p w:rsidR="00A64125" w:rsidRDefault="00A64125" w:rsidP="00A64125">
      <w:pPr>
        <w:widowControl/>
        <w:spacing w:line="360" w:lineRule="auto"/>
        <w:rPr>
          <w:b/>
          <w:sz w:val="26"/>
          <w:szCs w:val="26"/>
        </w:rPr>
      </w:pPr>
    </w:p>
    <w:p w:rsidR="00A64125" w:rsidRDefault="00A64125" w:rsidP="00A64125">
      <w:pPr>
        <w:widowControl/>
        <w:spacing w:line="360" w:lineRule="auto"/>
        <w:rPr>
          <w:sz w:val="26"/>
          <w:szCs w:val="26"/>
        </w:rPr>
      </w:pPr>
      <w:r w:rsidRPr="00530043">
        <w:rPr>
          <w:i/>
          <w:sz w:val="26"/>
          <w:szCs w:val="26"/>
        </w:rPr>
        <w:lastRenderedPageBreak/>
        <w:t>Implementation of Act 11 of 2012</w:t>
      </w:r>
      <w:r>
        <w:rPr>
          <w:sz w:val="26"/>
          <w:szCs w:val="26"/>
        </w:rPr>
        <w:t xml:space="preserve">, Docket No. M-2012-2293611 </w:t>
      </w:r>
      <w:r w:rsidR="004B7187">
        <w:rPr>
          <w:sz w:val="26"/>
          <w:szCs w:val="26"/>
        </w:rPr>
        <w:t>(Order entered August </w:t>
      </w:r>
      <w:r>
        <w:rPr>
          <w:sz w:val="26"/>
          <w:szCs w:val="26"/>
        </w:rPr>
        <w:t>2, 2012) at 28.</w:t>
      </w:r>
      <w:r w:rsidR="00022111">
        <w:rPr>
          <w:sz w:val="26"/>
          <w:szCs w:val="26"/>
        </w:rPr>
        <w:t xml:space="preserve">  The Complainant has presented us with no facts or argument which shows that the Company is acting in any way contrary to that Order or prior Commission </w:t>
      </w:r>
      <w:r w:rsidR="0059555E">
        <w:rPr>
          <w:sz w:val="26"/>
          <w:szCs w:val="26"/>
        </w:rPr>
        <w:t>O</w:t>
      </w:r>
      <w:r w:rsidR="00022111">
        <w:rPr>
          <w:sz w:val="26"/>
          <w:szCs w:val="26"/>
        </w:rPr>
        <w:t>rders directing the Company to collect the DSIC charge on a bills rendered basis.</w:t>
      </w:r>
    </w:p>
    <w:p w:rsidR="00022111" w:rsidRDefault="00022111" w:rsidP="00A64125">
      <w:pPr>
        <w:widowControl/>
        <w:spacing w:line="360" w:lineRule="auto"/>
        <w:rPr>
          <w:sz w:val="26"/>
          <w:szCs w:val="26"/>
        </w:rPr>
      </w:pPr>
    </w:p>
    <w:p w:rsidR="00022111" w:rsidRDefault="00022111" w:rsidP="00A64125">
      <w:pPr>
        <w:widowControl/>
        <w:spacing w:line="360" w:lineRule="auto"/>
        <w:rPr>
          <w:sz w:val="26"/>
          <w:szCs w:val="26"/>
        </w:rPr>
      </w:pPr>
      <w:r>
        <w:rPr>
          <w:sz w:val="26"/>
          <w:szCs w:val="26"/>
        </w:rPr>
        <w:tab/>
      </w:r>
      <w:r>
        <w:rPr>
          <w:sz w:val="26"/>
          <w:szCs w:val="26"/>
        </w:rPr>
        <w:tab/>
        <w:t xml:space="preserve">Similarly, we find that the Company has unequivocally shown that its practice of presenting the STAS charge on a bills rendered basis has been approved </w:t>
      </w:r>
      <w:r w:rsidR="0059555E">
        <w:rPr>
          <w:sz w:val="26"/>
          <w:szCs w:val="26"/>
        </w:rPr>
        <w:t>numerous</w:t>
      </w:r>
      <w:r>
        <w:rPr>
          <w:sz w:val="26"/>
          <w:szCs w:val="26"/>
        </w:rPr>
        <w:t xml:space="preserve"> times by this Commission through the Company’s reconciliation dockets and base rate proceedings.  Again, the Complainant has presented us with no fact or argument which shows that the Company is acting contrary to this Commission’s determinations in those matters.</w:t>
      </w:r>
    </w:p>
    <w:p w:rsidR="00022111" w:rsidRDefault="00022111" w:rsidP="00A64125">
      <w:pPr>
        <w:widowControl/>
        <w:spacing w:line="360" w:lineRule="auto"/>
        <w:rPr>
          <w:sz w:val="26"/>
          <w:szCs w:val="26"/>
        </w:rPr>
      </w:pPr>
    </w:p>
    <w:p w:rsidR="00022111" w:rsidRDefault="00022111" w:rsidP="00A64125">
      <w:pPr>
        <w:widowControl/>
        <w:spacing w:line="360" w:lineRule="auto"/>
        <w:rPr>
          <w:sz w:val="26"/>
          <w:szCs w:val="26"/>
        </w:rPr>
      </w:pPr>
      <w:r>
        <w:rPr>
          <w:sz w:val="26"/>
          <w:szCs w:val="26"/>
        </w:rPr>
        <w:tab/>
      </w:r>
      <w:r>
        <w:rPr>
          <w:sz w:val="26"/>
          <w:szCs w:val="26"/>
        </w:rPr>
        <w:tab/>
        <w:t xml:space="preserve">We also agree with the ALJ’s determination that PAWC’s treatment of STAS and DSIC charges on a bills rendered basis does not constitute unreasonable discrimination pursuant to Section 1304 of the Code, 66 Pa. C.S. § 1304.  We echo the sentiments of the ALJ that </w:t>
      </w:r>
      <w:r w:rsidR="0059555E">
        <w:rPr>
          <w:sz w:val="26"/>
          <w:szCs w:val="26"/>
        </w:rPr>
        <w:t xml:space="preserve">the Complainant has not shown that </w:t>
      </w:r>
      <w:r>
        <w:rPr>
          <w:sz w:val="26"/>
          <w:szCs w:val="26"/>
        </w:rPr>
        <w:t xml:space="preserve">any discrimination in rates has occurred.  </w:t>
      </w:r>
      <w:r w:rsidR="0059555E">
        <w:rPr>
          <w:sz w:val="26"/>
          <w:szCs w:val="26"/>
        </w:rPr>
        <w:t>T</w:t>
      </w:r>
      <w:r w:rsidR="001F67B0">
        <w:rPr>
          <w:sz w:val="26"/>
          <w:szCs w:val="26"/>
        </w:rPr>
        <w:t>he ALJ correctly ruled that</w:t>
      </w:r>
      <w:r w:rsidR="00FE6577">
        <w:rPr>
          <w:sz w:val="26"/>
          <w:szCs w:val="26"/>
        </w:rPr>
        <w:t>,</w:t>
      </w:r>
      <w:r w:rsidR="001F67B0">
        <w:rPr>
          <w:sz w:val="26"/>
          <w:szCs w:val="26"/>
        </w:rPr>
        <w:t xml:space="preserve"> to the extent one could find any difference in charges to the Complainant and other similarly situated ratepayers, the differences were </w:t>
      </w:r>
      <w:r w:rsidR="001F67B0" w:rsidRPr="001F67B0">
        <w:rPr>
          <w:i/>
          <w:sz w:val="26"/>
          <w:szCs w:val="26"/>
        </w:rPr>
        <w:t>d</w:t>
      </w:r>
      <w:r w:rsidR="00FE6577">
        <w:rPr>
          <w:i/>
          <w:sz w:val="26"/>
          <w:szCs w:val="26"/>
        </w:rPr>
        <w:t xml:space="preserve">e </w:t>
      </w:r>
      <w:r w:rsidR="001F67B0" w:rsidRPr="001F67B0">
        <w:rPr>
          <w:i/>
          <w:sz w:val="26"/>
          <w:szCs w:val="26"/>
        </w:rPr>
        <w:t>minimis</w:t>
      </w:r>
      <w:r w:rsidR="001F67B0">
        <w:rPr>
          <w:sz w:val="26"/>
          <w:szCs w:val="26"/>
        </w:rPr>
        <w:t xml:space="preserve"> at worst, and clearly not unreasonable at all.  </w:t>
      </w:r>
    </w:p>
    <w:p w:rsidR="001F67B0" w:rsidRDefault="001F67B0" w:rsidP="00A64125">
      <w:pPr>
        <w:widowControl/>
        <w:spacing w:line="360" w:lineRule="auto"/>
        <w:rPr>
          <w:sz w:val="26"/>
          <w:szCs w:val="26"/>
        </w:rPr>
      </w:pPr>
    </w:p>
    <w:p w:rsidR="00FB434D" w:rsidRDefault="00FB434D" w:rsidP="004B7187">
      <w:pPr>
        <w:widowControl/>
        <w:spacing w:line="360" w:lineRule="auto"/>
        <w:rPr>
          <w:sz w:val="26"/>
          <w:szCs w:val="26"/>
        </w:rPr>
      </w:pPr>
      <w:r w:rsidRPr="007E1F51">
        <w:rPr>
          <w:sz w:val="26"/>
          <w:szCs w:val="26"/>
        </w:rPr>
        <w:tab/>
      </w:r>
      <w:r w:rsidRPr="007E1F51">
        <w:rPr>
          <w:sz w:val="26"/>
          <w:szCs w:val="26"/>
        </w:rPr>
        <w:tab/>
        <w:t xml:space="preserve">With regard to the Complainant’s Exception relating to the denial of Complainant’s request for discovery via deposition of a Company witness, the Notice of Deposition served on PAWC on June 1, 2012, stated that the Complainant sought to inquire into issues such as the legal import of Commission directives and Orders relating to PAWC’s implementation of the STAS and DSIC charges.  Notice of Deposition dated June 1, 2012, at 2.  In addition, the Complainant’s Notice of Deposition sought to inquire into PAWC’s “understanding” of the terms “bills rendered” and “service rendered.”  </w:t>
      </w:r>
      <w:r w:rsidRPr="007E1F51">
        <w:rPr>
          <w:i/>
          <w:sz w:val="26"/>
          <w:szCs w:val="26"/>
        </w:rPr>
        <w:t>Id</w:t>
      </w:r>
      <w:r w:rsidRPr="007E1F51">
        <w:rPr>
          <w:sz w:val="26"/>
          <w:szCs w:val="26"/>
        </w:rPr>
        <w:t xml:space="preserve">. </w:t>
      </w:r>
      <w:r w:rsidRPr="007E1F51">
        <w:rPr>
          <w:sz w:val="26"/>
          <w:szCs w:val="26"/>
        </w:rPr>
        <w:lastRenderedPageBreak/>
        <w:t xml:space="preserve">at 1.  Similarly, the Notice of Deposition sought to inquire into PAWC’s “understanding” of the implementation of STAS and DSIC charges.  </w:t>
      </w:r>
      <w:r w:rsidRPr="007E1F51">
        <w:rPr>
          <w:i/>
          <w:sz w:val="26"/>
          <w:szCs w:val="26"/>
        </w:rPr>
        <w:t>Id</w:t>
      </w:r>
      <w:r w:rsidRPr="007E1F51">
        <w:rPr>
          <w:sz w:val="26"/>
          <w:szCs w:val="26"/>
        </w:rPr>
        <w:t>. at 2.</w:t>
      </w:r>
    </w:p>
    <w:p w:rsidR="004B7187" w:rsidRPr="007E1F51" w:rsidRDefault="004B7187" w:rsidP="004B7187">
      <w:pPr>
        <w:widowControl/>
        <w:spacing w:line="360" w:lineRule="auto"/>
        <w:rPr>
          <w:sz w:val="26"/>
          <w:szCs w:val="26"/>
        </w:rPr>
      </w:pPr>
    </w:p>
    <w:p w:rsidR="00FB434D" w:rsidRPr="007E1F51" w:rsidRDefault="00FB434D" w:rsidP="00FB434D">
      <w:pPr>
        <w:spacing w:line="360" w:lineRule="auto"/>
        <w:rPr>
          <w:sz w:val="26"/>
          <w:szCs w:val="26"/>
        </w:rPr>
      </w:pPr>
      <w:r w:rsidRPr="007E1F51">
        <w:rPr>
          <w:sz w:val="26"/>
          <w:szCs w:val="26"/>
        </w:rPr>
        <w:tab/>
      </w:r>
      <w:r w:rsidRPr="007E1F51">
        <w:rPr>
          <w:sz w:val="26"/>
          <w:szCs w:val="26"/>
        </w:rPr>
        <w:tab/>
        <w:t>We agree w</w:t>
      </w:r>
      <w:r>
        <w:rPr>
          <w:sz w:val="26"/>
          <w:szCs w:val="26"/>
        </w:rPr>
        <w:t>ith PAWC that the Complainant’s</w:t>
      </w:r>
      <w:r w:rsidRPr="007E1F51">
        <w:rPr>
          <w:sz w:val="26"/>
          <w:szCs w:val="26"/>
        </w:rPr>
        <w:t xml:space="preserve"> Notice of Deposition clearly announced the intention </w:t>
      </w:r>
      <w:r>
        <w:rPr>
          <w:sz w:val="26"/>
          <w:szCs w:val="26"/>
        </w:rPr>
        <w:t xml:space="preserve">to depose a witness regarding </w:t>
      </w:r>
      <w:r w:rsidRPr="007E1F51">
        <w:rPr>
          <w:sz w:val="26"/>
          <w:szCs w:val="26"/>
        </w:rPr>
        <w:t xml:space="preserve">matters </w:t>
      </w:r>
      <w:r>
        <w:rPr>
          <w:sz w:val="26"/>
          <w:szCs w:val="26"/>
        </w:rPr>
        <w:t xml:space="preserve">that </w:t>
      </w:r>
      <w:r w:rsidRPr="007E1F51">
        <w:rPr>
          <w:sz w:val="26"/>
          <w:szCs w:val="26"/>
        </w:rPr>
        <w:t>are fundamentally legal in nature.  For example, the announced inquiry into the meaning and import of prior Commission directives and Orders clearly seeks legal opinions from PAWC’s lay witness.  In addition, the Complainant sought to depose the witness regarding PAWC’s “understanding” of the terms “bills rendered” and “service rendered.”  We find that the Company’s understan</w:t>
      </w:r>
      <w:r w:rsidR="002D528D">
        <w:rPr>
          <w:sz w:val="26"/>
          <w:szCs w:val="26"/>
        </w:rPr>
        <w:t>ding of those two terms has</w:t>
      </w:r>
      <w:r w:rsidRPr="007E1F51">
        <w:rPr>
          <w:sz w:val="26"/>
          <w:szCs w:val="26"/>
        </w:rPr>
        <w:t xml:space="preserve"> been apparent throughout this proceeding.  We are also persuaded by PAWC’s arguments that the Complainant’s announced areas of inquiry were either duplic</w:t>
      </w:r>
      <w:r>
        <w:rPr>
          <w:sz w:val="26"/>
          <w:szCs w:val="26"/>
        </w:rPr>
        <w:t>ative</w:t>
      </w:r>
      <w:r w:rsidRPr="007E1F51">
        <w:rPr>
          <w:sz w:val="26"/>
          <w:szCs w:val="26"/>
        </w:rPr>
        <w:t xml:space="preserve"> of prior discovery efforts or intended to delve into areas which Complainant could have accessed without a deposition.  For example, calculations based upon the Complainant’s theory were available to the Complainant based upon the Complainant’s bills which he placed into evidence.  For all of these reasons, we will deny the Complainant’s Exception relating to the lack of discovery through deposition of the Company’s witness.</w:t>
      </w:r>
    </w:p>
    <w:p w:rsidR="00D34E49" w:rsidRPr="00FB434D" w:rsidRDefault="00D34E49" w:rsidP="00A64125">
      <w:pPr>
        <w:widowControl/>
        <w:spacing w:line="360" w:lineRule="auto"/>
        <w:rPr>
          <w:sz w:val="26"/>
          <w:szCs w:val="26"/>
        </w:rPr>
      </w:pPr>
    </w:p>
    <w:p w:rsidR="009F359C" w:rsidRDefault="00D34E49" w:rsidP="007E1F51">
      <w:pPr>
        <w:widowControl/>
        <w:spacing w:line="360" w:lineRule="auto"/>
        <w:ind w:firstLine="1440"/>
        <w:rPr>
          <w:sz w:val="26"/>
          <w:szCs w:val="26"/>
        </w:rPr>
      </w:pPr>
      <w:r>
        <w:rPr>
          <w:sz w:val="26"/>
          <w:szCs w:val="26"/>
        </w:rPr>
        <w:t>Finally, w</w:t>
      </w:r>
      <w:r w:rsidR="001F67B0">
        <w:rPr>
          <w:sz w:val="26"/>
          <w:szCs w:val="26"/>
        </w:rPr>
        <w:t>e find that the Complainant was afforded all due process required under the circumstances.  He was given the opportunity to present direct evidence and to be heard on that evidence through his responses to the Motion for Summary Judgment.  Since we agree with the ALJ that there were no facts in dispute, no further hearing was necessary to proceed to a decision on the</w:t>
      </w:r>
      <w:r w:rsidR="004B7187">
        <w:rPr>
          <w:sz w:val="26"/>
          <w:szCs w:val="26"/>
        </w:rPr>
        <w:t xml:space="preserve"> Motion for Summary Judgment.  </w:t>
      </w:r>
    </w:p>
    <w:p w:rsidR="004B7187" w:rsidRDefault="004B7187" w:rsidP="007E1F51">
      <w:pPr>
        <w:widowControl/>
        <w:spacing w:line="360" w:lineRule="auto"/>
        <w:ind w:firstLine="1440"/>
        <w:rPr>
          <w:b/>
          <w:sz w:val="26"/>
          <w:szCs w:val="26"/>
        </w:rPr>
      </w:pPr>
    </w:p>
    <w:p w:rsidR="00CA43A5" w:rsidRPr="00CA43A5" w:rsidRDefault="00CA43A5" w:rsidP="00ED79A0">
      <w:pPr>
        <w:widowControl/>
        <w:spacing w:line="360" w:lineRule="auto"/>
        <w:jc w:val="center"/>
        <w:rPr>
          <w:b/>
          <w:sz w:val="26"/>
          <w:szCs w:val="26"/>
        </w:rPr>
      </w:pPr>
      <w:r w:rsidRPr="00CA43A5">
        <w:rPr>
          <w:b/>
          <w:sz w:val="26"/>
          <w:szCs w:val="26"/>
        </w:rPr>
        <w:t>Conclusion</w:t>
      </w:r>
    </w:p>
    <w:p w:rsidR="00CA43A5" w:rsidRPr="00CA43A5" w:rsidRDefault="00CA43A5" w:rsidP="00ED79A0">
      <w:pPr>
        <w:widowControl/>
        <w:spacing w:line="360" w:lineRule="auto"/>
        <w:ind w:firstLine="1440"/>
        <w:rPr>
          <w:sz w:val="26"/>
          <w:szCs w:val="26"/>
        </w:rPr>
      </w:pPr>
    </w:p>
    <w:p w:rsidR="00CA43A5" w:rsidRPr="00CA43A5" w:rsidRDefault="00CA43A5" w:rsidP="00ED79A0">
      <w:pPr>
        <w:widowControl/>
        <w:spacing w:line="360" w:lineRule="auto"/>
        <w:ind w:firstLine="1440"/>
        <w:rPr>
          <w:sz w:val="26"/>
          <w:szCs w:val="26"/>
        </w:rPr>
      </w:pPr>
      <w:r w:rsidRPr="00CA43A5">
        <w:rPr>
          <w:sz w:val="26"/>
          <w:szCs w:val="26"/>
        </w:rPr>
        <w:t xml:space="preserve">Based upon the foregoing discussion, we shall </w:t>
      </w:r>
      <w:r w:rsidR="001F67B0">
        <w:rPr>
          <w:sz w:val="26"/>
          <w:szCs w:val="26"/>
        </w:rPr>
        <w:t>deny the Complainant’s Exceptions and adopt the ALJ’s Initial Decision</w:t>
      </w:r>
      <w:r w:rsidRPr="00CA43A5">
        <w:rPr>
          <w:sz w:val="26"/>
          <w:szCs w:val="26"/>
        </w:rPr>
        <w:t xml:space="preserve">, consistent with the foregoing discussion; </w:t>
      </w:r>
      <w:r w:rsidRPr="00CA43A5">
        <w:rPr>
          <w:b/>
          <w:sz w:val="26"/>
          <w:szCs w:val="26"/>
        </w:rPr>
        <w:t>THEREFORE,</w:t>
      </w:r>
      <w:r w:rsidRPr="00CA43A5">
        <w:rPr>
          <w:sz w:val="26"/>
          <w:szCs w:val="26"/>
        </w:rPr>
        <w:t xml:space="preserve"> </w:t>
      </w:r>
    </w:p>
    <w:p w:rsidR="00CA43A5" w:rsidRPr="00CA43A5" w:rsidRDefault="00CA43A5" w:rsidP="00ED79A0">
      <w:pPr>
        <w:widowControl/>
        <w:ind w:firstLine="1440"/>
        <w:rPr>
          <w:b/>
          <w:sz w:val="26"/>
          <w:szCs w:val="26"/>
        </w:rPr>
      </w:pPr>
      <w:r w:rsidRPr="00CA43A5">
        <w:rPr>
          <w:b/>
          <w:sz w:val="26"/>
          <w:szCs w:val="26"/>
        </w:rPr>
        <w:lastRenderedPageBreak/>
        <w:t>IT IS ORDERED:</w:t>
      </w:r>
    </w:p>
    <w:p w:rsidR="00CA43A5" w:rsidRPr="00CA43A5" w:rsidRDefault="00CA43A5" w:rsidP="007E1F51">
      <w:pPr>
        <w:widowControl/>
        <w:spacing w:line="360" w:lineRule="auto"/>
        <w:rPr>
          <w:sz w:val="26"/>
          <w:szCs w:val="26"/>
        </w:rPr>
      </w:pPr>
    </w:p>
    <w:p w:rsidR="009155F7" w:rsidRDefault="009155F7" w:rsidP="00ED79A0">
      <w:pPr>
        <w:widowControl/>
        <w:numPr>
          <w:ilvl w:val="0"/>
          <w:numId w:val="1"/>
        </w:numPr>
        <w:tabs>
          <w:tab w:val="clear" w:pos="2160"/>
          <w:tab w:val="num" w:pos="0"/>
        </w:tabs>
        <w:spacing w:line="360" w:lineRule="auto"/>
        <w:ind w:left="0" w:firstLine="1440"/>
        <w:rPr>
          <w:sz w:val="26"/>
          <w:szCs w:val="26"/>
        </w:rPr>
      </w:pPr>
      <w:r>
        <w:rPr>
          <w:sz w:val="26"/>
          <w:szCs w:val="26"/>
        </w:rPr>
        <w:t xml:space="preserve">That the Exceptions of </w:t>
      </w:r>
      <w:r w:rsidR="001F67B0">
        <w:rPr>
          <w:sz w:val="26"/>
          <w:szCs w:val="26"/>
        </w:rPr>
        <w:t>C. Leslie Pettko</w:t>
      </w:r>
      <w:r>
        <w:rPr>
          <w:sz w:val="26"/>
          <w:szCs w:val="26"/>
        </w:rPr>
        <w:t xml:space="preserve"> are </w:t>
      </w:r>
      <w:r w:rsidR="001F67B0">
        <w:rPr>
          <w:sz w:val="26"/>
          <w:szCs w:val="26"/>
        </w:rPr>
        <w:t>denied</w:t>
      </w:r>
      <w:r w:rsidR="003F51F4">
        <w:rPr>
          <w:sz w:val="26"/>
          <w:szCs w:val="26"/>
        </w:rPr>
        <w:t xml:space="preserve">, consistent with this Opinion </w:t>
      </w:r>
      <w:r w:rsidR="00B80C43">
        <w:rPr>
          <w:sz w:val="26"/>
          <w:szCs w:val="26"/>
        </w:rPr>
        <w:t>and Order</w:t>
      </w:r>
      <w:r>
        <w:rPr>
          <w:sz w:val="26"/>
          <w:szCs w:val="26"/>
        </w:rPr>
        <w:t>.</w:t>
      </w:r>
    </w:p>
    <w:p w:rsidR="003F51F4" w:rsidRPr="00B80C43" w:rsidRDefault="003F51F4" w:rsidP="00ED79A0">
      <w:pPr>
        <w:widowControl/>
        <w:spacing w:line="360" w:lineRule="auto"/>
        <w:ind w:left="1440"/>
        <w:rPr>
          <w:sz w:val="26"/>
          <w:szCs w:val="26"/>
        </w:rPr>
      </w:pPr>
    </w:p>
    <w:p w:rsidR="00CA43A5" w:rsidRDefault="00CA43A5" w:rsidP="00ED79A0">
      <w:pPr>
        <w:widowControl/>
        <w:numPr>
          <w:ilvl w:val="0"/>
          <w:numId w:val="1"/>
        </w:numPr>
        <w:tabs>
          <w:tab w:val="clear" w:pos="2160"/>
          <w:tab w:val="num" w:pos="0"/>
        </w:tabs>
        <w:spacing w:line="360" w:lineRule="auto"/>
        <w:ind w:left="0" w:firstLine="1440"/>
        <w:rPr>
          <w:sz w:val="26"/>
          <w:szCs w:val="26"/>
        </w:rPr>
      </w:pPr>
      <w:r w:rsidRPr="00CA43A5">
        <w:rPr>
          <w:sz w:val="26"/>
          <w:szCs w:val="26"/>
        </w:rPr>
        <w:t xml:space="preserve">That the Initial Decision of Administrative Law Judge </w:t>
      </w:r>
      <w:r w:rsidR="001F67B0">
        <w:rPr>
          <w:sz w:val="26"/>
          <w:szCs w:val="26"/>
        </w:rPr>
        <w:t>Joel H. Cheskis</w:t>
      </w:r>
      <w:r w:rsidR="001D57B4">
        <w:rPr>
          <w:sz w:val="26"/>
          <w:szCs w:val="26"/>
        </w:rPr>
        <w:t>,</w:t>
      </w:r>
      <w:r w:rsidR="001F67B0">
        <w:rPr>
          <w:sz w:val="26"/>
          <w:szCs w:val="26"/>
        </w:rPr>
        <w:t xml:space="preserve"> issued on July 25, 2012</w:t>
      </w:r>
      <w:r w:rsidR="001D57B4">
        <w:rPr>
          <w:sz w:val="26"/>
          <w:szCs w:val="26"/>
        </w:rPr>
        <w:t>,</w:t>
      </w:r>
      <w:r w:rsidR="001F67B0">
        <w:rPr>
          <w:sz w:val="26"/>
          <w:szCs w:val="26"/>
        </w:rPr>
        <w:t xml:space="preserve"> at this Docket </w:t>
      </w:r>
      <w:r w:rsidRPr="00CA43A5">
        <w:rPr>
          <w:sz w:val="26"/>
          <w:szCs w:val="26"/>
        </w:rPr>
        <w:t>is</w:t>
      </w:r>
      <w:r w:rsidR="001F67B0">
        <w:rPr>
          <w:sz w:val="26"/>
          <w:szCs w:val="26"/>
        </w:rPr>
        <w:t xml:space="preserve"> adopted</w:t>
      </w:r>
      <w:r w:rsidRPr="00CA43A5">
        <w:rPr>
          <w:sz w:val="26"/>
          <w:szCs w:val="26"/>
        </w:rPr>
        <w:t>, consistent with this Opinion and Order.</w:t>
      </w:r>
    </w:p>
    <w:p w:rsidR="003F51F4" w:rsidRDefault="003F51F4" w:rsidP="00ED79A0">
      <w:pPr>
        <w:widowControl/>
        <w:spacing w:line="360" w:lineRule="auto"/>
        <w:ind w:left="1440"/>
        <w:rPr>
          <w:sz w:val="26"/>
          <w:szCs w:val="26"/>
        </w:rPr>
      </w:pPr>
    </w:p>
    <w:p w:rsidR="001F67B0" w:rsidRDefault="001F67B0" w:rsidP="001F67B0">
      <w:pPr>
        <w:widowControl/>
        <w:spacing w:line="360" w:lineRule="auto"/>
        <w:ind w:firstLine="1440"/>
        <w:rPr>
          <w:sz w:val="26"/>
          <w:szCs w:val="26"/>
        </w:rPr>
      </w:pPr>
      <w:r>
        <w:rPr>
          <w:sz w:val="26"/>
          <w:szCs w:val="26"/>
        </w:rPr>
        <w:t>3.</w:t>
      </w:r>
      <w:r>
        <w:rPr>
          <w:sz w:val="26"/>
          <w:szCs w:val="26"/>
        </w:rPr>
        <w:tab/>
        <w:t>That the Complaint filed by C. Leslie Pettko</w:t>
      </w:r>
      <w:r w:rsidR="001D57B4">
        <w:rPr>
          <w:sz w:val="26"/>
          <w:szCs w:val="26"/>
        </w:rPr>
        <w:t>,</w:t>
      </w:r>
      <w:r>
        <w:rPr>
          <w:sz w:val="26"/>
          <w:szCs w:val="26"/>
        </w:rPr>
        <w:t xml:space="preserve"> </w:t>
      </w:r>
      <w:r w:rsidR="001D57B4">
        <w:rPr>
          <w:sz w:val="26"/>
          <w:szCs w:val="26"/>
        </w:rPr>
        <w:t xml:space="preserve">filed </w:t>
      </w:r>
      <w:r>
        <w:rPr>
          <w:sz w:val="26"/>
          <w:szCs w:val="26"/>
        </w:rPr>
        <w:t>at this Docket on February 8, 2011, is d</w:t>
      </w:r>
      <w:r w:rsidR="009F359C">
        <w:rPr>
          <w:sz w:val="26"/>
          <w:szCs w:val="26"/>
        </w:rPr>
        <w:t>ismiss</w:t>
      </w:r>
      <w:r>
        <w:rPr>
          <w:sz w:val="26"/>
          <w:szCs w:val="26"/>
        </w:rPr>
        <w:t>ed, consistent with this Opinion and Order.</w:t>
      </w:r>
    </w:p>
    <w:p w:rsidR="001F67B0" w:rsidRDefault="001F67B0" w:rsidP="001F67B0">
      <w:pPr>
        <w:widowControl/>
        <w:spacing w:line="360" w:lineRule="auto"/>
        <w:ind w:firstLine="1440"/>
        <w:rPr>
          <w:sz w:val="26"/>
          <w:szCs w:val="26"/>
        </w:rPr>
      </w:pPr>
    </w:p>
    <w:p w:rsidR="001F67B0" w:rsidRDefault="001F67B0" w:rsidP="001F67B0">
      <w:pPr>
        <w:widowControl/>
        <w:spacing w:line="360" w:lineRule="auto"/>
        <w:ind w:firstLine="1440"/>
        <w:rPr>
          <w:sz w:val="26"/>
          <w:szCs w:val="26"/>
        </w:rPr>
      </w:pPr>
      <w:r>
        <w:rPr>
          <w:sz w:val="26"/>
          <w:szCs w:val="26"/>
        </w:rPr>
        <w:t>4.</w:t>
      </w:r>
      <w:r>
        <w:rPr>
          <w:sz w:val="26"/>
          <w:szCs w:val="26"/>
        </w:rPr>
        <w:tab/>
        <w:t>That this matter shall be marked closed.</w:t>
      </w:r>
    </w:p>
    <w:p w:rsidR="001F67B0" w:rsidRDefault="001F67B0" w:rsidP="001F67B0">
      <w:pPr>
        <w:widowControl/>
        <w:spacing w:line="360" w:lineRule="auto"/>
        <w:ind w:firstLine="1440"/>
        <w:rPr>
          <w:sz w:val="26"/>
          <w:szCs w:val="26"/>
        </w:rPr>
      </w:pPr>
    </w:p>
    <w:p w:rsidR="00CA43A5" w:rsidRPr="00CA43A5" w:rsidRDefault="00117717" w:rsidP="001F67B0">
      <w:pPr>
        <w:widowControl/>
        <w:spacing w:line="360" w:lineRule="auto"/>
        <w:ind w:firstLine="1440"/>
        <w:rPr>
          <w:sz w:val="26"/>
          <w:szCs w:val="26"/>
        </w:rPr>
      </w:pPr>
      <w:r>
        <w:rPr>
          <w:noProof/>
        </w:rPr>
        <w:drawing>
          <wp:anchor distT="0" distB="0" distL="114300" distR="114300" simplePos="0" relativeHeight="251658240" behindDoc="1" locked="0" layoutInCell="1" allowOverlap="1" wp14:anchorId="236AC2D5" wp14:editId="51C11CAD">
            <wp:simplePos x="0" y="0"/>
            <wp:positionH relativeFrom="column">
              <wp:posOffset>2870200</wp:posOffset>
            </wp:positionH>
            <wp:positionV relativeFrom="paragraph">
              <wp:posOffset>76835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F67B0">
        <w:rPr>
          <w:b/>
          <w:sz w:val="26"/>
          <w:szCs w:val="26"/>
        </w:rPr>
        <w:tab/>
      </w:r>
      <w:r w:rsidR="001F67B0">
        <w:rPr>
          <w:b/>
          <w:sz w:val="26"/>
          <w:szCs w:val="26"/>
        </w:rPr>
        <w:tab/>
      </w:r>
      <w:r w:rsidR="001F67B0">
        <w:rPr>
          <w:b/>
          <w:sz w:val="26"/>
          <w:szCs w:val="26"/>
        </w:rPr>
        <w:tab/>
      </w:r>
      <w:r w:rsidR="001F67B0">
        <w:rPr>
          <w:b/>
          <w:sz w:val="26"/>
          <w:szCs w:val="26"/>
        </w:rPr>
        <w:tab/>
      </w:r>
      <w:r w:rsidR="001F67B0">
        <w:rPr>
          <w:b/>
          <w:sz w:val="26"/>
          <w:szCs w:val="26"/>
        </w:rPr>
        <w:tab/>
      </w:r>
      <w:r w:rsidR="00CA43A5" w:rsidRPr="00CA43A5">
        <w:rPr>
          <w:b/>
          <w:sz w:val="26"/>
          <w:szCs w:val="26"/>
        </w:rPr>
        <w:t>BY THE COMMISSION,</w:t>
      </w:r>
    </w:p>
    <w:p w:rsidR="00CA43A5" w:rsidRPr="00CA43A5" w:rsidRDefault="00CA43A5" w:rsidP="00ED79A0">
      <w:pPr>
        <w:widowControl/>
        <w:tabs>
          <w:tab w:val="left" w:pos="-720"/>
        </w:tabs>
        <w:rPr>
          <w:sz w:val="26"/>
          <w:szCs w:val="26"/>
        </w:rPr>
      </w:pPr>
    </w:p>
    <w:p w:rsidR="00CA43A5" w:rsidRPr="00CA43A5" w:rsidRDefault="00CA43A5" w:rsidP="00ED79A0">
      <w:pPr>
        <w:widowControl/>
        <w:tabs>
          <w:tab w:val="left" w:pos="-720"/>
        </w:tabs>
        <w:rPr>
          <w:sz w:val="26"/>
          <w:szCs w:val="26"/>
        </w:rPr>
      </w:pPr>
    </w:p>
    <w:p w:rsidR="00CA43A5" w:rsidRPr="00CA43A5" w:rsidRDefault="00CA43A5" w:rsidP="00ED79A0">
      <w:pPr>
        <w:widowControl/>
        <w:tabs>
          <w:tab w:val="left" w:pos="-720"/>
        </w:tabs>
        <w:rPr>
          <w:sz w:val="26"/>
          <w:szCs w:val="26"/>
        </w:rPr>
      </w:pPr>
    </w:p>
    <w:p w:rsidR="00CA43A5" w:rsidRPr="00CA43A5" w:rsidRDefault="00564565" w:rsidP="00ED79A0">
      <w:pPr>
        <w:widowControl/>
        <w:tabs>
          <w:tab w:val="left" w:pos="-720"/>
        </w:tabs>
        <w:ind w:firstLine="5040"/>
        <w:rPr>
          <w:b/>
          <w:sz w:val="26"/>
          <w:szCs w:val="26"/>
        </w:rPr>
      </w:pPr>
      <w:r>
        <w:rPr>
          <w:sz w:val="26"/>
          <w:szCs w:val="26"/>
        </w:rPr>
        <w:t>Rosemary Chiavetta</w:t>
      </w:r>
    </w:p>
    <w:p w:rsidR="00CA43A5" w:rsidRPr="00CA43A5" w:rsidRDefault="00CA43A5" w:rsidP="00ED79A0">
      <w:pPr>
        <w:widowControl/>
        <w:tabs>
          <w:tab w:val="left" w:pos="-720"/>
        </w:tabs>
        <w:ind w:firstLine="5040"/>
        <w:rPr>
          <w:sz w:val="26"/>
          <w:szCs w:val="26"/>
        </w:rPr>
      </w:pPr>
      <w:r w:rsidRPr="00CA43A5">
        <w:rPr>
          <w:sz w:val="26"/>
          <w:szCs w:val="26"/>
        </w:rPr>
        <w:t>Secretary</w:t>
      </w:r>
    </w:p>
    <w:p w:rsidR="00CA43A5" w:rsidRPr="00CA43A5" w:rsidRDefault="00CA43A5" w:rsidP="00ED79A0">
      <w:pPr>
        <w:widowControl/>
        <w:tabs>
          <w:tab w:val="left" w:pos="-720"/>
        </w:tabs>
        <w:rPr>
          <w:sz w:val="26"/>
          <w:szCs w:val="26"/>
        </w:rPr>
      </w:pPr>
    </w:p>
    <w:p w:rsidR="00CA43A5" w:rsidRPr="00CA43A5" w:rsidRDefault="00CA43A5" w:rsidP="00ED79A0">
      <w:pPr>
        <w:widowControl/>
        <w:tabs>
          <w:tab w:val="left" w:pos="-720"/>
        </w:tabs>
        <w:rPr>
          <w:sz w:val="26"/>
          <w:szCs w:val="26"/>
        </w:rPr>
      </w:pPr>
      <w:r w:rsidRPr="00CA43A5">
        <w:rPr>
          <w:sz w:val="26"/>
          <w:szCs w:val="26"/>
        </w:rPr>
        <w:t>(SEAL)</w:t>
      </w:r>
    </w:p>
    <w:p w:rsidR="00CA43A5" w:rsidRPr="00CA43A5" w:rsidRDefault="00CA43A5" w:rsidP="00ED79A0">
      <w:pPr>
        <w:widowControl/>
        <w:tabs>
          <w:tab w:val="left" w:pos="-720"/>
        </w:tabs>
        <w:rPr>
          <w:sz w:val="26"/>
          <w:szCs w:val="26"/>
        </w:rPr>
      </w:pPr>
    </w:p>
    <w:p w:rsidR="00CA43A5" w:rsidRPr="00CA43A5" w:rsidRDefault="00CA43A5" w:rsidP="00ED79A0">
      <w:pPr>
        <w:widowControl/>
        <w:tabs>
          <w:tab w:val="left" w:pos="-720"/>
        </w:tabs>
        <w:rPr>
          <w:sz w:val="26"/>
          <w:szCs w:val="26"/>
        </w:rPr>
      </w:pPr>
      <w:r w:rsidRPr="00CA43A5">
        <w:rPr>
          <w:sz w:val="26"/>
          <w:szCs w:val="26"/>
        </w:rPr>
        <w:t xml:space="preserve">ORDER ADOPTED: </w:t>
      </w:r>
      <w:r w:rsidR="00351972">
        <w:rPr>
          <w:sz w:val="26"/>
          <w:szCs w:val="26"/>
        </w:rPr>
        <w:t>February 28</w:t>
      </w:r>
      <w:r w:rsidR="001F67B0">
        <w:rPr>
          <w:sz w:val="26"/>
          <w:szCs w:val="26"/>
        </w:rPr>
        <w:t>, 2013</w:t>
      </w:r>
    </w:p>
    <w:p w:rsidR="00857172" w:rsidRDefault="00857172" w:rsidP="00ED79A0">
      <w:pPr>
        <w:widowControl/>
        <w:tabs>
          <w:tab w:val="left" w:pos="-720"/>
        </w:tabs>
        <w:rPr>
          <w:sz w:val="26"/>
          <w:szCs w:val="26"/>
        </w:rPr>
      </w:pPr>
    </w:p>
    <w:p w:rsidR="00CA43A5" w:rsidRPr="00CA43A5" w:rsidRDefault="00CA43A5" w:rsidP="00ED79A0">
      <w:pPr>
        <w:widowControl/>
        <w:tabs>
          <w:tab w:val="left" w:pos="-720"/>
        </w:tabs>
        <w:rPr>
          <w:sz w:val="26"/>
          <w:szCs w:val="26"/>
        </w:rPr>
      </w:pPr>
      <w:r w:rsidRPr="00CA43A5">
        <w:rPr>
          <w:sz w:val="26"/>
          <w:szCs w:val="26"/>
        </w:rPr>
        <w:t xml:space="preserve">ORDER ENTERED:  </w:t>
      </w:r>
      <w:r w:rsidR="00117717">
        <w:rPr>
          <w:sz w:val="26"/>
          <w:szCs w:val="26"/>
        </w:rPr>
        <w:t>February 28, 2013</w:t>
      </w:r>
      <w:bookmarkStart w:id="2" w:name="_GoBack"/>
      <w:bookmarkEnd w:id="2"/>
    </w:p>
    <w:p w:rsidR="00344804" w:rsidRPr="00CA43A5" w:rsidRDefault="00344804" w:rsidP="00ED79A0">
      <w:pPr>
        <w:widowControl/>
        <w:ind w:right="360"/>
        <w:rPr>
          <w:sz w:val="26"/>
          <w:szCs w:val="26"/>
        </w:rPr>
      </w:pPr>
    </w:p>
    <w:sectPr w:rsidR="00344804" w:rsidRPr="00CA43A5" w:rsidSect="00162CD3">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0E7" w:rsidRDefault="005E60E7" w:rsidP="004050B0">
      <w:r>
        <w:separator/>
      </w:r>
    </w:p>
  </w:endnote>
  <w:endnote w:type="continuationSeparator" w:id="0">
    <w:p w:rsidR="005E60E7" w:rsidRDefault="005E60E7" w:rsidP="00405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6"/>
        <w:szCs w:val="26"/>
      </w:rPr>
      <w:id w:val="2032992515"/>
      <w:docPartObj>
        <w:docPartGallery w:val="Page Numbers (Bottom of Page)"/>
        <w:docPartUnique/>
      </w:docPartObj>
    </w:sdtPr>
    <w:sdtEndPr>
      <w:rPr>
        <w:noProof/>
      </w:rPr>
    </w:sdtEndPr>
    <w:sdtContent>
      <w:p w:rsidR="00D34E49" w:rsidRPr="005D022E" w:rsidRDefault="00D34E49">
        <w:pPr>
          <w:pStyle w:val="Footer"/>
          <w:jc w:val="center"/>
          <w:rPr>
            <w:sz w:val="26"/>
            <w:szCs w:val="26"/>
          </w:rPr>
        </w:pPr>
        <w:r w:rsidRPr="005D022E">
          <w:rPr>
            <w:sz w:val="26"/>
            <w:szCs w:val="26"/>
          </w:rPr>
          <w:fldChar w:fldCharType="begin"/>
        </w:r>
        <w:r w:rsidRPr="005D022E">
          <w:rPr>
            <w:sz w:val="26"/>
            <w:szCs w:val="26"/>
          </w:rPr>
          <w:instrText xml:space="preserve"> PAGE   \* MERGEFORMAT </w:instrText>
        </w:r>
        <w:r w:rsidRPr="005D022E">
          <w:rPr>
            <w:sz w:val="26"/>
            <w:szCs w:val="26"/>
          </w:rPr>
          <w:fldChar w:fldCharType="separate"/>
        </w:r>
        <w:r w:rsidR="00117717">
          <w:rPr>
            <w:noProof/>
            <w:sz w:val="26"/>
            <w:szCs w:val="26"/>
          </w:rPr>
          <w:t>21</w:t>
        </w:r>
        <w:r w:rsidRPr="005D022E">
          <w:rPr>
            <w:noProof/>
            <w:sz w:val="26"/>
            <w:szCs w:val="26"/>
          </w:rPr>
          <w:fldChar w:fldCharType="end"/>
        </w:r>
      </w:p>
    </w:sdtContent>
  </w:sdt>
  <w:p w:rsidR="00D34E49" w:rsidRDefault="00D34E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E49" w:rsidRDefault="00D34E49">
    <w:pPr>
      <w:pStyle w:val="Footer"/>
      <w:jc w:val="center"/>
    </w:pPr>
  </w:p>
  <w:p w:rsidR="00D34E49" w:rsidRDefault="00D34E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0E7" w:rsidRDefault="005E60E7" w:rsidP="004050B0">
      <w:r>
        <w:separator/>
      </w:r>
    </w:p>
  </w:footnote>
  <w:footnote w:type="continuationSeparator" w:id="0">
    <w:p w:rsidR="005E60E7" w:rsidRDefault="005E60E7" w:rsidP="004050B0">
      <w:r>
        <w:continuationSeparator/>
      </w:r>
    </w:p>
  </w:footnote>
  <w:footnote w:id="1">
    <w:p w:rsidR="00D34E49" w:rsidRPr="00EB0064" w:rsidRDefault="00D34E49">
      <w:pPr>
        <w:pStyle w:val="FootnoteText"/>
        <w:rPr>
          <w:rFonts w:ascii="Times New Roman" w:hAnsi="Times New Roman" w:cs="Times New Roman"/>
          <w:sz w:val="26"/>
          <w:szCs w:val="26"/>
        </w:rPr>
      </w:pPr>
      <w:r>
        <w:rPr>
          <w:rFonts w:ascii="Times New Roman" w:hAnsi="Times New Roman" w:cs="Times New Roman"/>
          <w:sz w:val="26"/>
          <w:szCs w:val="26"/>
        </w:rPr>
        <w:tab/>
      </w:r>
      <w:r w:rsidRPr="00EB0064">
        <w:rPr>
          <w:rStyle w:val="FootnoteReference"/>
          <w:rFonts w:ascii="Times New Roman" w:hAnsi="Times New Roman" w:cs="Times New Roman"/>
          <w:sz w:val="26"/>
          <w:szCs w:val="26"/>
        </w:rPr>
        <w:footnoteRef/>
      </w:r>
      <w:r>
        <w:rPr>
          <w:rFonts w:ascii="Times New Roman" w:hAnsi="Times New Roman" w:cs="Times New Roman"/>
          <w:sz w:val="26"/>
          <w:szCs w:val="26"/>
        </w:rPr>
        <w:tab/>
        <w:t>We note that both the Complainant and the Company have been represented by counsel throughout this proceeding.</w:t>
      </w:r>
      <w:r w:rsidRPr="00EB0064">
        <w:rPr>
          <w:rFonts w:ascii="Times New Roman" w:hAnsi="Times New Roman" w:cs="Times New Roman"/>
          <w:sz w:val="26"/>
          <w:szCs w:val="26"/>
        </w:rPr>
        <w:t xml:space="preserve"> </w:t>
      </w:r>
    </w:p>
  </w:footnote>
  <w:footnote w:id="2">
    <w:p w:rsidR="00D34E49" w:rsidRPr="007E1F51" w:rsidRDefault="00D34E49">
      <w:pPr>
        <w:pStyle w:val="FootnoteText"/>
        <w:rPr>
          <w:rFonts w:ascii="Times New Roman" w:hAnsi="Times New Roman" w:cs="Times New Roman"/>
          <w:sz w:val="26"/>
          <w:szCs w:val="26"/>
        </w:rPr>
      </w:pPr>
      <w:r w:rsidRPr="007E1F51">
        <w:rPr>
          <w:rFonts w:ascii="Times New Roman" w:hAnsi="Times New Roman" w:cs="Times New Roman"/>
          <w:sz w:val="26"/>
          <w:szCs w:val="26"/>
        </w:rPr>
        <w:tab/>
      </w:r>
      <w:r w:rsidRPr="007E1F51">
        <w:rPr>
          <w:rStyle w:val="FootnoteReference"/>
          <w:rFonts w:ascii="Times New Roman" w:hAnsi="Times New Roman" w:cs="Times New Roman"/>
          <w:sz w:val="26"/>
          <w:szCs w:val="26"/>
        </w:rPr>
        <w:footnoteRef/>
      </w:r>
      <w:r w:rsidRPr="007E1F51">
        <w:rPr>
          <w:rFonts w:ascii="Times New Roman" w:hAnsi="Times New Roman" w:cs="Times New Roman"/>
          <w:sz w:val="26"/>
          <w:szCs w:val="26"/>
        </w:rPr>
        <w:t xml:space="preserve"> </w:t>
      </w:r>
      <w:r w:rsidRPr="007E1F51">
        <w:rPr>
          <w:rFonts w:ascii="Times New Roman" w:hAnsi="Times New Roman" w:cs="Times New Roman"/>
          <w:sz w:val="26"/>
          <w:szCs w:val="26"/>
        </w:rPr>
        <w:tab/>
        <w:t xml:space="preserve">73 P.S. §§ 201-1 </w:t>
      </w:r>
      <w:r w:rsidRPr="007E1F51">
        <w:rPr>
          <w:rFonts w:ascii="Times New Roman" w:hAnsi="Times New Roman" w:cs="Times New Roman"/>
          <w:i/>
          <w:sz w:val="26"/>
          <w:szCs w:val="26"/>
        </w:rPr>
        <w:t>et seq.</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6685"/>
    <w:rsid w:val="00006F35"/>
    <w:rsid w:val="00016D57"/>
    <w:rsid w:val="00017852"/>
    <w:rsid w:val="00021E46"/>
    <w:rsid w:val="00022111"/>
    <w:rsid w:val="00022B74"/>
    <w:rsid w:val="0002524C"/>
    <w:rsid w:val="00025F3F"/>
    <w:rsid w:val="00026CD2"/>
    <w:rsid w:val="000363BC"/>
    <w:rsid w:val="00040A8E"/>
    <w:rsid w:val="00040AEA"/>
    <w:rsid w:val="00047874"/>
    <w:rsid w:val="00047F4A"/>
    <w:rsid w:val="000523D1"/>
    <w:rsid w:val="00052B8F"/>
    <w:rsid w:val="00054612"/>
    <w:rsid w:val="0005572E"/>
    <w:rsid w:val="00056286"/>
    <w:rsid w:val="000612FD"/>
    <w:rsid w:val="000642AA"/>
    <w:rsid w:val="000649EC"/>
    <w:rsid w:val="00066EE5"/>
    <w:rsid w:val="00067260"/>
    <w:rsid w:val="00072808"/>
    <w:rsid w:val="00076F35"/>
    <w:rsid w:val="00077352"/>
    <w:rsid w:val="00084573"/>
    <w:rsid w:val="0008497B"/>
    <w:rsid w:val="00084AF9"/>
    <w:rsid w:val="000918D4"/>
    <w:rsid w:val="00093164"/>
    <w:rsid w:val="0009612D"/>
    <w:rsid w:val="00097504"/>
    <w:rsid w:val="000A2E0C"/>
    <w:rsid w:val="000A365D"/>
    <w:rsid w:val="000B216D"/>
    <w:rsid w:val="000B2755"/>
    <w:rsid w:val="000B4EAE"/>
    <w:rsid w:val="000B5238"/>
    <w:rsid w:val="000B607A"/>
    <w:rsid w:val="000B64DC"/>
    <w:rsid w:val="000B6B15"/>
    <w:rsid w:val="000C2AE3"/>
    <w:rsid w:val="000C709A"/>
    <w:rsid w:val="000F179E"/>
    <w:rsid w:val="000F4307"/>
    <w:rsid w:val="0010158F"/>
    <w:rsid w:val="00101F51"/>
    <w:rsid w:val="001026CA"/>
    <w:rsid w:val="00102F01"/>
    <w:rsid w:val="00104D9B"/>
    <w:rsid w:val="00117717"/>
    <w:rsid w:val="00117CB2"/>
    <w:rsid w:val="00120B39"/>
    <w:rsid w:val="001238E5"/>
    <w:rsid w:val="00123A2E"/>
    <w:rsid w:val="00124071"/>
    <w:rsid w:val="001267D4"/>
    <w:rsid w:val="001356B0"/>
    <w:rsid w:val="00135972"/>
    <w:rsid w:val="001360FC"/>
    <w:rsid w:val="001447A0"/>
    <w:rsid w:val="0014497F"/>
    <w:rsid w:val="00146DDD"/>
    <w:rsid w:val="00146E58"/>
    <w:rsid w:val="00147145"/>
    <w:rsid w:val="00150096"/>
    <w:rsid w:val="001508E4"/>
    <w:rsid w:val="0015380A"/>
    <w:rsid w:val="00154CB6"/>
    <w:rsid w:val="00160A82"/>
    <w:rsid w:val="00162CD3"/>
    <w:rsid w:val="00164DA4"/>
    <w:rsid w:val="00166298"/>
    <w:rsid w:val="001663C8"/>
    <w:rsid w:val="00174D3D"/>
    <w:rsid w:val="00181993"/>
    <w:rsid w:val="00182478"/>
    <w:rsid w:val="0018266E"/>
    <w:rsid w:val="00186A97"/>
    <w:rsid w:val="0019530E"/>
    <w:rsid w:val="00195F2E"/>
    <w:rsid w:val="001A4B31"/>
    <w:rsid w:val="001B0629"/>
    <w:rsid w:val="001B1DB4"/>
    <w:rsid w:val="001C4978"/>
    <w:rsid w:val="001D0ED2"/>
    <w:rsid w:val="001D57B4"/>
    <w:rsid w:val="001E0B61"/>
    <w:rsid w:val="001E1276"/>
    <w:rsid w:val="001F285E"/>
    <w:rsid w:val="001F326E"/>
    <w:rsid w:val="001F67B0"/>
    <w:rsid w:val="00202524"/>
    <w:rsid w:val="00202740"/>
    <w:rsid w:val="00210736"/>
    <w:rsid w:val="00210F81"/>
    <w:rsid w:val="00211622"/>
    <w:rsid w:val="00214B3E"/>
    <w:rsid w:val="0022698E"/>
    <w:rsid w:val="00227912"/>
    <w:rsid w:val="002311EE"/>
    <w:rsid w:val="002370F5"/>
    <w:rsid w:val="00240ACA"/>
    <w:rsid w:val="00240D7B"/>
    <w:rsid w:val="00241299"/>
    <w:rsid w:val="00255462"/>
    <w:rsid w:val="00260957"/>
    <w:rsid w:val="00264646"/>
    <w:rsid w:val="0027232D"/>
    <w:rsid w:val="00274D0F"/>
    <w:rsid w:val="00277500"/>
    <w:rsid w:val="00281A5F"/>
    <w:rsid w:val="00291F68"/>
    <w:rsid w:val="00295690"/>
    <w:rsid w:val="002A060A"/>
    <w:rsid w:val="002A4450"/>
    <w:rsid w:val="002A6750"/>
    <w:rsid w:val="002B2296"/>
    <w:rsid w:val="002B4407"/>
    <w:rsid w:val="002B67B7"/>
    <w:rsid w:val="002C0429"/>
    <w:rsid w:val="002C194B"/>
    <w:rsid w:val="002C19E4"/>
    <w:rsid w:val="002C6CC4"/>
    <w:rsid w:val="002D13C4"/>
    <w:rsid w:val="002D275E"/>
    <w:rsid w:val="002D528D"/>
    <w:rsid w:val="002D6357"/>
    <w:rsid w:val="002D7584"/>
    <w:rsid w:val="002E3026"/>
    <w:rsid w:val="002E3F06"/>
    <w:rsid w:val="002E6FFA"/>
    <w:rsid w:val="002E7F8F"/>
    <w:rsid w:val="002F3F04"/>
    <w:rsid w:val="002F41BA"/>
    <w:rsid w:val="002F636A"/>
    <w:rsid w:val="003018AA"/>
    <w:rsid w:val="00303B99"/>
    <w:rsid w:val="0030714F"/>
    <w:rsid w:val="003073E2"/>
    <w:rsid w:val="00307DDF"/>
    <w:rsid w:val="00314A43"/>
    <w:rsid w:val="00322040"/>
    <w:rsid w:val="003240B8"/>
    <w:rsid w:val="00325422"/>
    <w:rsid w:val="00333FDA"/>
    <w:rsid w:val="003340DE"/>
    <w:rsid w:val="00340D19"/>
    <w:rsid w:val="00344804"/>
    <w:rsid w:val="003518C8"/>
    <w:rsid w:val="00351972"/>
    <w:rsid w:val="003533B5"/>
    <w:rsid w:val="003622CA"/>
    <w:rsid w:val="00363030"/>
    <w:rsid w:val="0036462C"/>
    <w:rsid w:val="00364A42"/>
    <w:rsid w:val="00364E33"/>
    <w:rsid w:val="003755FB"/>
    <w:rsid w:val="0037577C"/>
    <w:rsid w:val="00385502"/>
    <w:rsid w:val="00391A43"/>
    <w:rsid w:val="003A5E20"/>
    <w:rsid w:val="003B0611"/>
    <w:rsid w:val="003B42D9"/>
    <w:rsid w:val="003C3140"/>
    <w:rsid w:val="003C3E02"/>
    <w:rsid w:val="003C3FE8"/>
    <w:rsid w:val="003C73F9"/>
    <w:rsid w:val="003D5F07"/>
    <w:rsid w:val="003D6AB5"/>
    <w:rsid w:val="003E3FF5"/>
    <w:rsid w:val="003E5354"/>
    <w:rsid w:val="003F51F4"/>
    <w:rsid w:val="003F52C6"/>
    <w:rsid w:val="003F558E"/>
    <w:rsid w:val="00403D6E"/>
    <w:rsid w:val="004050B0"/>
    <w:rsid w:val="00407AC0"/>
    <w:rsid w:val="00412E30"/>
    <w:rsid w:val="004170AF"/>
    <w:rsid w:val="00425A51"/>
    <w:rsid w:val="00432BB7"/>
    <w:rsid w:val="004331E9"/>
    <w:rsid w:val="00433E8D"/>
    <w:rsid w:val="0043592C"/>
    <w:rsid w:val="004411B9"/>
    <w:rsid w:val="00441207"/>
    <w:rsid w:val="00441296"/>
    <w:rsid w:val="004422CA"/>
    <w:rsid w:val="00443807"/>
    <w:rsid w:val="004462F7"/>
    <w:rsid w:val="00447788"/>
    <w:rsid w:val="00457ABD"/>
    <w:rsid w:val="0046019D"/>
    <w:rsid w:val="00464536"/>
    <w:rsid w:val="0046514E"/>
    <w:rsid w:val="0046623C"/>
    <w:rsid w:val="00467739"/>
    <w:rsid w:val="00470D0C"/>
    <w:rsid w:val="00474E22"/>
    <w:rsid w:val="0047608F"/>
    <w:rsid w:val="00476554"/>
    <w:rsid w:val="004813D4"/>
    <w:rsid w:val="00487F71"/>
    <w:rsid w:val="00491D91"/>
    <w:rsid w:val="0049580C"/>
    <w:rsid w:val="004967C6"/>
    <w:rsid w:val="0049768F"/>
    <w:rsid w:val="004A04E5"/>
    <w:rsid w:val="004A1495"/>
    <w:rsid w:val="004A2165"/>
    <w:rsid w:val="004A5F74"/>
    <w:rsid w:val="004B1052"/>
    <w:rsid w:val="004B6B14"/>
    <w:rsid w:val="004B7187"/>
    <w:rsid w:val="004E47EC"/>
    <w:rsid w:val="004E514F"/>
    <w:rsid w:val="004E737F"/>
    <w:rsid w:val="004F03DE"/>
    <w:rsid w:val="004F22DA"/>
    <w:rsid w:val="00502165"/>
    <w:rsid w:val="00504834"/>
    <w:rsid w:val="00504C7A"/>
    <w:rsid w:val="00505AEE"/>
    <w:rsid w:val="0050632E"/>
    <w:rsid w:val="0050752D"/>
    <w:rsid w:val="00511EF3"/>
    <w:rsid w:val="0051391C"/>
    <w:rsid w:val="00514507"/>
    <w:rsid w:val="00521350"/>
    <w:rsid w:val="00530043"/>
    <w:rsid w:val="005351B9"/>
    <w:rsid w:val="00536011"/>
    <w:rsid w:val="00550B79"/>
    <w:rsid w:val="0055150B"/>
    <w:rsid w:val="005532F9"/>
    <w:rsid w:val="0055440B"/>
    <w:rsid w:val="0055708D"/>
    <w:rsid w:val="00561CA6"/>
    <w:rsid w:val="00564565"/>
    <w:rsid w:val="005647BE"/>
    <w:rsid w:val="00566299"/>
    <w:rsid w:val="005725F6"/>
    <w:rsid w:val="00586817"/>
    <w:rsid w:val="00586D92"/>
    <w:rsid w:val="00587507"/>
    <w:rsid w:val="0059555E"/>
    <w:rsid w:val="00596A0B"/>
    <w:rsid w:val="00596E05"/>
    <w:rsid w:val="00596F85"/>
    <w:rsid w:val="005970FA"/>
    <w:rsid w:val="005A0176"/>
    <w:rsid w:val="005A088E"/>
    <w:rsid w:val="005A2298"/>
    <w:rsid w:val="005A28C1"/>
    <w:rsid w:val="005A72FC"/>
    <w:rsid w:val="005B0388"/>
    <w:rsid w:val="005B109A"/>
    <w:rsid w:val="005C2FD5"/>
    <w:rsid w:val="005C5378"/>
    <w:rsid w:val="005D022E"/>
    <w:rsid w:val="005D2AB9"/>
    <w:rsid w:val="005D34E2"/>
    <w:rsid w:val="005D496E"/>
    <w:rsid w:val="005D6D0C"/>
    <w:rsid w:val="005D7C20"/>
    <w:rsid w:val="005E513F"/>
    <w:rsid w:val="005E60E7"/>
    <w:rsid w:val="005E6960"/>
    <w:rsid w:val="005E7EB8"/>
    <w:rsid w:val="005F18D6"/>
    <w:rsid w:val="00603024"/>
    <w:rsid w:val="0061151D"/>
    <w:rsid w:val="006116E3"/>
    <w:rsid w:val="00624400"/>
    <w:rsid w:val="00624E51"/>
    <w:rsid w:val="00626162"/>
    <w:rsid w:val="00634719"/>
    <w:rsid w:val="006422D4"/>
    <w:rsid w:val="006503E8"/>
    <w:rsid w:val="00654A4A"/>
    <w:rsid w:val="0065545A"/>
    <w:rsid w:val="006661CF"/>
    <w:rsid w:val="00670BFD"/>
    <w:rsid w:val="00671E4C"/>
    <w:rsid w:val="00674295"/>
    <w:rsid w:val="00674301"/>
    <w:rsid w:val="006818A8"/>
    <w:rsid w:val="00681A51"/>
    <w:rsid w:val="00681C0C"/>
    <w:rsid w:val="00682469"/>
    <w:rsid w:val="00683D97"/>
    <w:rsid w:val="00684FCA"/>
    <w:rsid w:val="00686B5C"/>
    <w:rsid w:val="00696997"/>
    <w:rsid w:val="006A6DDA"/>
    <w:rsid w:val="006A758C"/>
    <w:rsid w:val="006B117A"/>
    <w:rsid w:val="006C1EEC"/>
    <w:rsid w:val="006C2350"/>
    <w:rsid w:val="006C3FEA"/>
    <w:rsid w:val="006C4F54"/>
    <w:rsid w:val="006C69E7"/>
    <w:rsid w:val="006D10AE"/>
    <w:rsid w:val="006D29F2"/>
    <w:rsid w:val="006D7CA2"/>
    <w:rsid w:val="006E065B"/>
    <w:rsid w:val="006E09D3"/>
    <w:rsid w:val="006E1E6C"/>
    <w:rsid w:val="006E5505"/>
    <w:rsid w:val="006F240A"/>
    <w:rsid w:val="006F2FB3"/>
    <w:rsid w:val="006F531B"/>
    <w:rsid w:val="006F62BC"/>
    <w:rsid w:val="00702493"/>
    <w:rsid w:val="00714F3B"/>
    <w:rsid w:val="007166F7"/>
    <w:rsid w:val="00716AEF"/>
    <w:rsid w:val="00717076"/>
    <w:rsid w:val="00717296"/>
    <w:rsid w:val="00727370"/>
    <w:rsid w:val="00735D9E"/>
    <w:rsid w:val="0074109C"/>
    <w:rsid w:val="00742335"/>
    <w:rsid w:val="00742842"/>
    <w:rsid w:val="00753376"/>
    <w:rsid w:val="007543B0"/>
    <w:rsid w:val="007568A9"/>
    <w:rsid w:val="00761514"/>
    <w:rsid w:val="00763CE7"/>
    <w:rsid w:val="00772177"/>
    <w:rsid w:val="00775C65"/>
    <w:rsid w:val="0077639A"/>
    <w:rsid w:val="0078100C"/>
    <w:rsid w:val="0078157F"/>
    <w:rsid w:val="00786F48"/>
    <w:rsid w:val="0078772C"/>
    <w:rsid w:val="007878E4"/>
    <w:rsid w:val="007963BD"/>
    <w:rsid w:val="007A4783"/>
    <w:rsid w:val="007A5191"/>
    <w:rsid w:val="007B0500"/>
    <w:rsid w:val="007B111B"/>
    <w:rsid w:val="007B3AE8"/>
    <w:rsid w:val="007B4418"/>
    <w:rsid w:val="007B5F62"/>
    <w:rsid w:val="007B66B3"/>
    <w:rsid w:val="007B7077"/>
    <w:rsid w:val="007C3003"/>
    <w:rsid w:val="007C6B60"/>
    <w:rsid w:val="007C6F85"/>
    <w:rsid w:val="007D3AA0"/>
    <w:rsid w:val="007D3FE2"/>
    <w:rsid w:val="007D5690"/>
    <w:rsid w:val="007D69FA"/>
    <w:rsid w:val="007E1600"/>
    <w:rsid w:val="007E1F51"/>
    <w:rsid w:val="00810603"/>
    <w:rsid w:val="00814283"/>
    <w:rsid w:val="00820209"/>
    <w:rsid w:val="00820F35"/>
    <w:rsid w:val="00820FEC"/>
    <w:rsid w:val="00823017"/>
    <w:rsid w:val="0082393D"/>
    <w:rsid w:val="0083324D"/>
    <w:rsid w:val="00841733"/>
    <w:rsid w:val="008420B7"/>
    <w:rsid w:val="00844D38"/>
    <w:rsid w:val="00844D85"/>
    <w:rsid w:val="008524BE"/>
    <w:rsid w:val="00853BC2"/>
    <w:rsid w:val="00854278"/>
    <w:rsid w:val="00856063"/>
    <w:rsid w:val="00857172"/>
    <w:rsid w:val="0086236A"/>
    <w:rsid w:val="0087035A"/>
    <w:rsid w:val="0087347D"/>
    <w:rsid w:val="00882DAD"/>
    <w:rsid w:val="00885263"/>
    <w:rsid w:val="008923E6"/>
    <w:rsid w:val="00892DA5"/>
    <w:rsid w:val="008949B1"/>
    <w:rsid w:val="0089713E"/>
    <w:rsid w:val="008A10F3"/>
    <w:rsid w:val="008A3C3B"/>
    <w:rsid w:val="008A5C0F"/>
    <w:rsid w:val="008B1596"/>
    <w:rsid w:val="008C09C4"/>
    <w:rsid w:val="008C1F44"/>
    <w:rsid w:val="008C646F"/>
    <w:rsid w:val="008E3D19"/>
    <w:rsid w:val="008E3E4B"/>
    <w:rsid w:val="008E4EF9"/>
    <w:rsid w:val="008E6DFC"/>
    <w:rsid w:val="008E7710"/>
    <w:rsid w:val="008F089C"/>
    <w:rsid w:val="008F267B"/>
    <w:rsid w:val="00900D4D"/>
    <w:rsid w:val="00903F34"/>
    <w:rsid w:val="00905C0A"/>
    <w:rsid w:val="00910D5E"/>
    <w:rsid w:val="009122F8"/>
    <w:rsid w:val="00915520"/>
    <w:rsid w:val="009155F7"/>
    <w:rsid w:val="00921131"/>
    <w:rsid w:val="009247F5"/>
    <w:rsid w:val="0092691D"/>
    <w:rsid w:val="00926AB2"/>
    <w:rsid w:val="009407FE"/>
    <w:rsid w:val="00942436"/>
    <w:rsid w:val="00952402"/>
    <w:rsid w:val="00957603"/>
    <w:rsid w:val="00957A1D"/>
    <w:rsid w:val="00957BC0"/>
    <w:rsid w:val="00961017"/>
    <w:rsid w:val="0096487B"/>
    <w:rsid w:val="009757D1"/>
    <w:rsid w:val="00980754"/>
    <w:rsid w:val="00981535"/>
    <w:rsid w:val="009825C8"/>
    <w:rsid w:val="0098409F"/>
    <w:rsid w:val="00984AAE"/>
    <w:rsid w:val="00985537"/>
    <w:rsid w:val="00991698"/>
    <w:rsid w:val="00991C17"/>
    <w:rsid w:val="00992D1E"/>
    <w:rsid w:val="00997EB2"/>
    <w:rsid w:val="009A06F5"/>
    <w:rsid w:val="009A0788"/>
    <w:rsid w:val="009A0E92"/>
    <w:rsid w:val="009A17EC"/>
    <w:rsid w:val="009B03DF"/>
    <w:rsid w:val="009B6AF0"/>
    <w:rsid w:val="009C292D"/>
    <w:rsid w:val="009C5F0C"/>
    <w:rsid w:val="009C67C0"/>
    <w:rsid w:val="009D1035"/>
    <w:rsid w:val="009D13D0"/>
    <w:rsid w:val="009D2068"/>
    <w:rsid w:val="009D5F87"/>
    <w:rsid w:val="009D7D33"/>
    <w:rsid w:val="009E4DD4"/>
    <w:rsid w:val="009E4E3F"/>
    <w:rsid w:val="009E5329"/>
    <w:rsid w:val="009E698B"/>
    <w:rsid w:val="009F1547"/>
    <w:rsid w:val="009F2620"/>
    <w:rsid w:val="009F359C"/>
    <w:rsid w:val="009F4ABA"/>
    <w:rsid w:val="00A066AE"/>
    <w:rsid w:val="00A10DD9"/>
    <w:rsid w:val="00A12C6B"/>
    <w:rsid w:val="00A14117"/>
    <w:rsid w:val="00A149FA"/>
    <w:rsid w:val="00A17148"/>
    <w:rsid w:val="00A17DF0"/>
    <w:rsid w:val="00A20F78"/>
    <w:rsid w:val="00A218F1"/>
    <w:rsid w:val="00A27DEE"/>
    <w:rsid w:val="00A31B93"/>
    <w:rsid w:val="00A35E29"/>
    <w:rsid w:val="00A375EF"/>
    <w:rsid w:val="00A528C2"/>
    <w:rsid w:val="00A54AFD"/>
    <w:rsid w:val="00A54E69"/>
    <w:rsid w:val="00A61B06"/>
    <w:rsid w:val="00A62113"/>
    <w:rsid w:val="00A64125"/>
    <w:rsid w:val="00A6759C"/>
    <w:rsid w:val="00A67923"/>
    <w:rsid w:val="00A7002B"/>
    <w:rsid w:val="00A713ED"/>
    <w:rsid w:val="00A714B8"/>
    <w:rsid w:val="00A725AF"/>
    <w:rsid w:val="00A74901"/>
    <w:rsid w:val="00A75733"/>
    <w:rsid w:val="00A76308"/>
    <w:rsid w:val="00A77C08"/>
    <w:rsid w:val="00A81527"/>
    <w:rsid w:val="00A82058"/>
    <w:rsid w:val="00A84AE7"/>
    <w:rsid w:val="00A869B0"/>
    <w:rsid w:val="00A9289F"/>
    <w:rsid w:val="00A92C1D"/>
    <w:rsid w:val="00A9582A"/>
    <w:rsid w:val="00AA0C77"/>
    <w:rsid w:val="00AA1D27"/>
    <w:rsid w:val="00AA204C"/>
    <w:rsid w:val="00AA2D57"/>
    <w:rsid w:val="00AA3941"/>
    <w:rsid w:val="00AA56D0"/>
    <w:rsid w:val="00AB0C9F"/>
    <w:rsid w:val="00AB143A"/>
    <w:rsid w:val="00AB43EB"/>
    <w:rsid w:val="00AC003C"/>
    <w:rsid w:val="00AC0103"/>
    <w:rsid w:val="00AC1404"/>
    <w:rsid w:val="00AC70FC"/>
    <w:rsid w:val="00AD039F"/>
    <w:rsid w:val="00AD3902"/>
    <w:rsid w:val="00AD6010"/>
    <w:rsid w:val="00AE33FF"/>
    <w:rsid w:val="00AF06D5"/>
    <w:rsid w:val="00AF09DD"/>
    <w:rsid w:val="00B02655"/>
    <w:rsid w:val="00B05102"/>
    <w:rsid w:val="00B07AE0"/>
    <w:rsid w:val="00B16A34"/>
    <w:rsid w:val="00B25453"/>
    <w:rsid w:val="00B31B9C"/>
    <w:rsid w:val="00B34D6C"/>
    <w:rsid w:val="00B4200B"/>
    <w:rsid w:val="00B5544F"/>
    <w:rsid w:val="00B55E5D"/>
    <w:rsid w:val="00B5761C"/>
    <w:rsid w:val="00B60A36"/>
    <w:rsid w:val="00B66867"/>
    <w:rsid w:val="00B66994"/>
    <w:rsid w:val="00B71AFB"/>
    <w:rsid w:val="00B71F3A"/>
    <w:rsid w:val="00B73C97"/>
    <w:rsid w:val="00B76340"/>
    <w:rsid w:val="00B80C43"/>
    <w:rsid w:val="00B83A0B"/>
    <w:rsid w:val="00B925FC"/>
    <w:rsid w:val="00B94786"/>
    <w:rsid w:val="00BA78B6"/>
    <w:rsid w:val="00BB26AD"/>
    <w:rsid w:val="00BB79BD"/>
    <w:rsid w:val="00BC7208"/>
    <w:rsid w:val="00BD0B48"/>
    <w:rsid w:val="00BD2A0A"/>
    <w:rsid w:val="00BD5D0F"/>
    <w:rsid w:val="00BD7C68"/>
    <w:rsid w:val="00BE1CBC"/>
    <w:rsid w:val="00BE29DC"/>
    <w:rsid w:val="00BF697A"/>
    <w:rsid w:val="00BF6ADB"/>
    <w:rsid w:val="00C03776"/>
    <w:rsid w:val="00C13821"/>
    <w:rsid w:val="00C14051"/>
    <w:rsid w:val="00C15F73"/>
    <w:rsid w:val="00C2037B"/>
    <w:rsid w:val="00C22FF7"/>
    <w:rsid w:val="00C27F76"/>
    <w:rsid w:val="00C30DA4"/>
    <w:rsid w:val="00C428CE"/>
    <w:rsid w:val="00C44719"/>
    <w:rsid w:val="00C50108"/>
    <w:rsid w:val="00C51018"/>
    <w:rsid w:val="00C64B2E"/>
    <w:rsid w:val="00C6572C"/>
    <w:rsid w:val="00C70CFF"/>
    <w:rsid w:val="00C71218"/>
    <w:rsid w:val="00C72583"/>
    <w:rsid w:val="00C75655"/>
    <w:rsid w:val="00C837C3"/>
    <w:rsid w:val="00C84497"/>
    <w:rsid w:val="00C868F6"/>
    <w:rsid w:val="00C9137C"/>
    <w:rsid w:val="00C91644"/>
    <w:rsid w:val="00C9663B"/>
    <w:rsid w:val="00CA43A5"/>
    <w:rsid w:val="00CA6E82"/>
    <w:rsid w:val="00CA7C0B"/>
    <w:rsid w:val="00CB6E2B"/>
    <w:rsid w:val="00CB6FF7"/>
    <w:rsid w:val="00CB7302"/>
    <w:rsid w:val="00CC1E9F"/>
    <w:rsid w:val="00CC5896"/>
    <w:rsid w:val="00CE0C35"/>
    <w:rsid w:val="00CE3810"/>
    <w:rsid w:val="00CE52B4"/>
    <w:rsid w:val="00CE5DCD"/>
    <w:rsid w:val="00CE701C"/>
    <w:rsid w:val="00CE7599"/>
    <w:rsid w:val="00CF414A"/>
    <w:rsid w:val="00CF4FF0"/>
    <w:rsid w:val="00CF5B47"/>
    <w:rsid w:val="00D104F9"/>
    <w:rsid w:val="00D14323"/>
    <w:rsid w:val="00D16008"/>
    <w:rsid w:val="00D166D4"/>
    <w:rsid w:val="00D30254"/>
    <w:rsid w:val="00D30C5B"/>
    <w:rsid w:val="00D33768"/>
    <w:rsid w:val="00D33D87"/>
    <w:rsid w:val="00D34E49"/>
    <w:rsid w:val="00D35077"/>
    <w:rsid w:val="00D35A6E"/>
    <w:rsid w:val="00D408A8"/>
    <w:rsid w:val="00D46DAE"/>
    <w:rsid w:val="00D51C8F"/>
    <w:rsid w:val="00D5204B"/>
    <w:rsid w:val="00D54C10"/>
    <w:rsid w:val="00D55191"/>
    <w:rsid w:val="00D55CD0"/>
    <w:rsid w:val="00D563F4"/>
    <w:rsid w:val="00D57544"/>
    <w:rsid w:val="00D578D3"/>
    <w:rsid w:val="00D57973"/>
    <w:rsid w:val="00D60CE2"/>
    <w:rsid w:val="00D612EC"/>
    <w:rsid w:val="00D6153E"/>
    <w:rsid w:val="00D623C4"/>
    <w:rsid w:val="00D722DF"/>
    <w:rsid w:val="00D84675"/>
    <w:rsid w:val="00D8526A"/>
    <w:rsid w:val="00D86252"/>
    <w:rsid w:val="00D87BBE"/>
    <w:rsid w:val="00D917F3"/>
    <w:rsid w:val="00D97BAA"/>
    <w:rsid w:val="00DA3AF3"/>
    <w:rsid w:val="00DA5455"/>
    <w:rsid w:val="00DA5C2B"/>
    <w:rsid w:val="00DA7A85"/>
    <w:rsid w:val="00DB5EFB"/>
    <w:rsid w:val="00DB6EF1"/>
    <w:rsid w:val="00DC19BB"/>
    <w:rsid w:val="00DC6404"/>
    <w:rsid w:val="00DD7FDF"/>
    <w:rsid w:val="00DE1703"/>
    <w:rsid w:val="00DE25AC"/>
    <w:rsid w:val="00DF568D"/>
    <w:rsid w:val="00E00CCB"/>
    <w:rsid w:val="00E042C7"/>
    <w:rsid w:val="00E0781A"/>
    <w:rsid w:val="00E10B38"/>
    <w:rsid w:val="00E11475"/>
    <w:rsid w:val="00E175A7"/>
    <w:rsid w:val="00E20168"/>
    <w:rsid w:val="00E20740"/>
    <w:rsid w:val="00E20E92"/>
    <w:rsid w:val="00E245DA"/>
    <w:rsid w:val="00E24645"/>
    <w:rsid w:val="00E31BCB"/>
    <w:rsid w:val="00E32963"/>
    <w:rsid w:val="00E337BC"/>
    <w:rsid w:val="00E350CD"/>
    <w:rsid w:val="00E372A9"/>
    <w:rsid w:val="00E37B5A"/>
    <w:rsid w:val="00E4001B"/>
    <w:rsid w:val="00E51FDE"/>
    <w:rsid w:val="00E534B2"/>
    <w:rsid w:val="00E56B66"/>
    <w:rsid w:val="00E579AF"/>
    <w:rsid w:val="00E705B7"/>
    <w:rsid w:val="00E7086E"/>
    <w:rsid w:val="00E70ECC"/>
    <w:rsid w:val="00E71A89"/>
    <w:rsid w:val="00E77197"/>
    <w:rsid w:val="00E80602"/>
    <w:rsid w:val="00E81B1A"/>
    <w:rsid w:val="00E84FB3"/>
    <w:rsid w:val="00E87037"/>
    <w:rsid w:val="00E90CA6"/>
    <w:rsid w:val="00E93E46"/>
    <w:rsid w:val="00EA0F03"/>
    <w:rsid w:val="00EA1EF9"/>
    <w:rsid w:val="00EA2CA0"/>
    <w:rsid w:val="00EA7237"/>
    <w:rsid w:val="00EB0064"/>
    <w:rsid w:val="00EB055B"/>
    <w:rsid w:val="00EB112A"/>
    <w:rsid w:val="00EC1212"/>
    <w:rsid w:val="00EC1D3D"/>
    <w:rsid w:val="00EC3331"/>
    <w:rsid w:val="00EC677E"/>
    <w:rsid w:val="00EC7E67"/>
    <w:rsid w:val="00ED5B5C"/>
    <w:rsid w:val="00ED70BD"/>
    <w:rsid w:val="00ED79A0"/>
    <w:rsid w:val="00EE0B3E"/>
    <w:rsid w:val="00EE37BB"/>
    <w:rsid w:val="00EF4099"/>
    <w:rsid w:val="00EF6BDC"/>
    <w:rsid w:val="00F01C4C"/>
    <w:rsid w:val="00F02786"/>
    <w:rsid w:val="00F0434F"/>
    <w:rsid w:val="00F0670F"/>
    <w:rsid w:val="00F07FA6"/>
    <w:rsid w:val="00F11BB3"/>
    <w:rsid w:val="00F13036"/>
    <w:rsid w:val="00F21D1A"/>
    <w:rsid w:val="00F22865"/>
    <w:rsid w:val="00F24D75"/>
    <w:rsid w:val="00F261E3"/>
    <w:rsid w:val="00F34B2F"/>
    <w:rsid w:val="00F34F33"/>
    <w:rsid w:val="00F36D1F"/>
    <w:rsid w:val="00F3769E"/>
    <w:rsid w:val="00F40F06"/>
    <w:rsid w:val="00F42669"/>
    <w:rsid w:val="00F4749B"/>
    <w:rsid w:val="00F514FB"/>
    <w:rsid w:val="00F56CE9"/>
    <w:rsid w:val="00F61151"/>
    <w:rsid w:val="00F61E91"/>
    <w:rsid w:val="00F61FCA"/>
    <w:rsid w:val="00F64D19"/>
    <w:rsid w:val="00F64ECE"/>
    <w:rsid w:val="00F67B6E"/>
    <w:rsid w:val="00F77765"/>
    <w:rsid w:val="00F77EC3"/>
    <w:rsid w:val="00F85E98"/>
    <w:rsid w:val="00F9643F"/>
    <w:rsid w:val="00FA044E"/>
    <w:rsid w:val="00FA2DFB"/>
    <w:rsid w:val="00FA31C4"/>
    <w:rsid w:val="00FA7C8B"/>
    <w:rsid w:val="00FB0249"/>
    <w:rsid w:val="00FB434D"/>
    <w:rsid w:val="00FB793A"/>
    <w:rsid w:val="00FC5915"/>
    <w:rsid w:val="00FC5D6D"/>
    <w:rsid w:val="00FC6AB1"/>
    <w:rsid w:val="00FD2BA3"/>
    <w:rsid w:val="00FD6657"/>
    <w:rsid w:val="00FE6577"/>
    <w:rsid w:val="00FF1A54"/>
    <w:rsid w:val="00FF1D0C"/>
    <w:rsid w:val="00FF68A3"/>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rsid w:val="004050B0"/>
    <w:pPr>
      <w:widowControl/>
      <w:autoSpaceDE w:val="0"/>
      <w:autoSpaceDN w:val="0"/>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4050B0"/>
    <w:rPr>
      <w:rFonts w:ascii="CG Times" w:eastAsia="Times New Roman" w:hAnsi="CG Times" w:cs="CG Times"/>
      <w:sz w:val="24"/>
      <w:szCs w:val="24"/>
    </w:rPr>
  </w:style>
  <w:style w:type="paragraph" w:customStyle="1" w:styleId="ParaTab1">
    <w:name w:val="ParaTab 1"/>
    <w:rsid w:val="004050B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52402"/>
    <w:pPr>
      <w:tabs>
        <w:tab w:val="center" w:pos="4680"/>
        <w:tab w:val="right" w:pos="9360"/>
      </w:tabs>
    </w:pPr>
  </w:style>
  <w:style w:type="character" w:customStyle="1" w:styleId="HeaderChar">
    <w:name w:val="Header Char"/>
    <w:basedOn w:val="DefaultParagraphFont"/>
    <w:link w:val="Header"/>
    <w:uiPriority w:val="99"/>
    <w:rsid w:val="0095240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52402"/>
    <w:pPr>
      <w:tabs>
        <w:tab w:val="center" w:pos="4680"/>
        <w:tab w:val="right" w:pos="9360"/>
      </w:tabs>
    </w:pPr>
  </w:style>
  <w:style w:type="character" w:customStyle="1" w:styleId="FooterChar">
    <w:name w:val="Footer Char"/>
    <w:basedOn w:val="DefaultParagraphFont"/>
    <w:link w:val="Footer"/>
    <w:uiPriority w:val="99"/>
    <w:rsid w:val="00952402"/>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rsid w:val="004050B0"/>
    <w:pPr>
      <w:widowControl/>
      <w:autoSpaceDE w:val="0"/>
      <w:autoSpaceDN w:val="0"/>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4050B0"/>
    <w:rPr>
      <w:rFonts w:ascii="CG Times" w:eastAsia="Times New Roman" w:hAnsi="CG Times" w:cs="CG Times"/>
      <w:sz w:val="24"/>
      <w:szCs w:val="24"/>
    </w:rPr>
  </w:style>
  <w:style w:type="paragraph" w:customStyle="1" w:styleId="ParaTab1">
    <w:name w:val="ParaTab 1"/>
    <w:rsid w:val="004050B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52402"/>
    <w:pPr>
      <w:tabs>
        <w:tab w:val="center" w:pos="4680"/>
        <w:tab w:val="right" w:pos="9360"/>
      </w:tabs>
    </w:pPr>
  </w:style>
  <w:style w:type="character" w:customStyle="1" w:styleId="HeaderChar">
    <w:name w:val="Header Char"/>
    <w:basedOn w:val="DefaultParagraphFont"/>
    <w:link w:val="Header"/>
    <w:uiPriority w:val="99"/>
    <w:rsid w:val="0095240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52402"/>
    <w:pPr>
      <w:tabs>
        <w:tab w:val="center" w:pos="4680"/>
        <w:tab w:val="right" w:pos="9360"/>
      </w:tabs>
    </w:pPr>
  </w:style>
  <w:style w:type="character" w:customStyle="1" w:styleId="FooterChar">
    <w:name w:val="Footer Char"/>
    <w:basedOn w:val="DefaultParagraphFont"/>
    <w:link w:val="Footer"/>
    <w:uiPriority w:val="99"/>
    <w:rsid w:val="0095240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480225">
      <w:bodyDiv w:val="1"/>
      <w:marLeft w:val="0"/>
      <w:marRight w:val="0"/>
      <w:marTop w:val="0"/>
      <w:marBottom w:val="0"/>
      <w:divBdr>
        <w:top w:val="none" w:sz="0" w:space="0" w:color="auto"/>
        <w:left w:val="none" w:sz="0" w:space="0" w:color="auto"/>
        <w:bottom w:val="none" w:sz="0" w:space="0" w:color="auto"/>
        <w:right w:val="none" w:sz="0" w:space="0" w:color="auto"/>
      </w:divBdr>
      <w:divsChild>
        <w:div w:id="1826968369">
          <w:marLeft w:val="0"/>
          <w:marRight w:val="0"/>
          <w:marTop w:val="0"/>
          <w:marBottom w:val="0"/>
          <w:divBdr>
            <w:top w:val="none" w:sz="0" w:space="0" w:color="auto"/>
            <w:left w:val="none" w:sz="0" w:space="0" w:color="auto"/>
            <w:bottom w:val="none" w:sz="0" w:space="0" w:color="auto"/>
            <w:right w:val="none" w:sz="0" w:space="0" w:color="auto"/>
          </w:divBdr>
          <w:divsChild>
            <w:div w:id="1154302236">
              <w:marLeft w:val="0"/>
              <w:marRight w:val="0"/>
              <w:marTop w:val="0"/>
              <w:marBottom w:val="0"/>
              <w:divBdr>
                <w:top w:val="none" w:sz="0" w:space="0" w:color="auto"/>
                <w:left w:val="none" w:sz="0" w:space="0" w:color="auto"/>
                <w:bottom w:val="none" w:sz="0" w:space="0" w:color="auto"/>
                <w:right w:val="none" w:sz="0" w:space="0" w:color="auto"/>
              </w:divBdr>
              <w:divsChild>
                <w:div w:id="658655883">
                  <w:marLeft w:val="0"/>
                  <w:marRight w:val="0"/>
                  <w:marTop w:val="0"/>
                  <w:marBottom w:val="0"/>
                  <w:divBdr>
                    <w:top w:val="none" w:sz="0" w:space="0" w:color="auto"/>
                    <w:left w:val="none" w:sz="0" w:space="0" w:color="auto"/>
                    <w:bottom w:val="none" w:sz="0" w:space="0" w:color="auto"/>
                    <w:right w:val="none" w:sz="0" w:space="0" w:color="auto"/>
                  </w:divBdr>
                  <w:divsChild>
                    <w:div w:id="64103825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https://www.lexis.com/research/buttonTFLink?_m=b4504b2f827b2ff7192342c8c1b47937&amp;_xfercite=%3ccite%20cc%3d%22USA%22%3e%3c%21%5bCDATA%5b2012%20Pa.%20PUC%20LEXIS%201544%5d%5d%3e%3c%2fcite%3e&amp;_butType=4&amp;_butStat=0&amp;_butNum=5&amp;_butInline=1&amp;_butinfo=52%20PA%20CODE%205.102&amp;_fmtstr=FULL&amp;docnum=5&amp;_startdoc=1&amp;wchp=dGLbVzV-zSkAz&amp;_md5=36e191d14dfb9e030a4a4c907e69e4a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DE535-7D12-497F-AFF7-642BEED63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21</Pages>
  <Words>5809</Words>
  <Characters>33114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38846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Hinds, Margaret</cp:lastModifiedBy>
  <cp:revision>58</cp:revision>
  <cp:lastPrinted>2013-02-28T16:48:00Z</cp:lastPrinted>
  <dcterms:created xsi:type="dcterms:W3CDTF">2013-02-05T13:45:00Z</dcterms:created>
  <dcterms:modified xsi:type="dcterms:W3CDTF">2013-02-28T16:48:00Z</dcterms:modified>
</cp:coreProperties>
</file>