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C43" w:rsidRDefault="00377C43" w:rsidP="00377C43">
      <w:pPr>
        <w:jc w:val="center"/>
        <w:outlineLvl w:val="0"/>
        <w:rPr>
          <w:b/>
          <w:sz w:val="26"/>
          <w:szCs w:val="26"/>
        </w:rPr>
      </w:pPr>
      <w:r>
        <w:rPr>
          <w:b/>
          <w:sz w:val="26"/>
          <w:szCs w:val="26"/>
        </w:rPr>
        <w:t>PENNSYLVANIA</w:t>
      </w:r>
    </w:p>
    <w:p w:rsidR="00377C43" w:rsidRDefault="00377C43" w:rsidP="00377C43">
      <w:pPr>
        <w:jc w:val="center"/>
        <w:outlineLvl w:val="0"/>
        <w:rPr>
          <w:b/>
          <w:sz w:val="26"/>
          <w:szCs w:val="26"/>
        </w:rPr>
      </w:pPr>
      <w:r w:rsidRPr="00EE5722">
        <w:rPr>
          <w:b/>
          <w:sz w:val="26"/>
          <w:szCs w:val="26"/>
        </w:rPr>
        <w:t>PUBLIC UTILITY COMMISSION</w:t>
      </w:r>
    </w:p>
    <w:p w:rsidR="00377C43" w:rsidRDefault="00377C43" w:rsidP="00377C43">
      <w:pPr>
        <w:jc w:val="center"/>
        <w:outlineLvl w:val="0"/>
        <w:rPr>
          <w:sz w:val="26"/>
          <w:szCs w:val="26"/>
        </w:rPr>
      </w:pPr>
      <w:r>
        <w:rPr>
          <w:b/>
          <w:sz w:val="26"/>
          <w:szCs w:val="26"/>
        </w:rPr>
        <w:t>Harrisburg, PA  17105</w:t>
      </w:r>
    </w:p>
    <w:p w:rsidR="00377C43" w:rsidRDefault="00377C43" w:rsidP="00377C43">
      <w:pPr>
        <w:jc w:val="center"/>
        <w:outlineLvl w:val="0"/>
        <w:rPr>
          <w:sz w:val="26"/>
          <w:szCs w:val="26"/>
        </w:rPr>
      </w:pPr>
    </w:p>
    <w:p w:rsidR="00377C43" w:rsidRDefault="00377C43" w:rsidP="00377C43">
      <w:pPr>
        <w:jc w:val="center"/>
        <w:outlineLvl w:val="0"/>
        <w:rPr>
          <w:sz w:val="26"/>
          <w:szCs w:val="26"/>
        </w:rPr>
      </w:pPr>
    </w:p>
    <w:p w:rsidR="00377C43" w:rsidRDefault="00377C43" w:rsidP="00B75728">
      <w:pPr>
        <w:jc w:val="right"/>
        <w:outlineLvl w:val="0"/>
        <w:rPr>
          <w:sz w:val="26"/>
          <w:szCs w:val="26"/>
        </w:rPr>
      </w:pPr>
      <w:r>
        <w:rPr>
          <w:sz w:val="26"/>
          <w:szCs w:val="26"/>
        </w:rPr>
        <w:t>Public Meeting held February 28, 2013</w:t>
      </w:r>
    </w:p>
    <w:p w:rsidR="00377C43" w:rsidRDefault="00377C43" w:rsidP="00377C43">
      <w:pPr>
        <w:jc w:val="right"/>
        <w:outlineLvl w:val="0"/>
        <w:rPr>
          <w:sz w:val="26"/>
          <w:szCs w:val="26"/>
        </w:rPr>
      </w:pPr>
    </w:p>
    <w:p w:rsidR="00B75728" w:rsidRDefault="00B75728" w:rsidP="00377C43">
      <w:pPr>
        <w:jc w:val="right"/>
        <w:outlineLvl w:val="0"/>
        <w:rPr>
          <w:sz w:val="26"/>
          <w:szCs w:val="26"/>
        </w:rPr>
      </w:pPr>
    </w:p>
    <w:p w:rsidR="00377C43" w:rsidRDefault="00377C43" w:rsidP="00377C43">
      <w:pPr>
        <w:outlineLvl w:val="0"/>
        <w:rPr>
          <w:sz w:val="26"/>
          <w:szCs w:val="26"/>
        </w:rPr>
      </w:pPr>
      <w:r>
        <w:rPr>
          <w:sz w:val="26"/>
          <w:szCs w:val="26"/>
        </w:rPr>
        <w:t>Commissioners Present:</w:t>
      </w:r>
    </w:p>
    <w:p w:rsidR="00377C43" w:rsidRDefault="00377C43" w:rsidP="00377C43">
      <w:pPr>
        <w:outlineLvl w:val="0"/>
        <w:rPr>
          <w:sz w:val="26"/>
          <w:szCs w:val="26"/>
        </w:rPr>
      </w:pPr>
    </w:p>
    <w:p w:rsidR="00377C43" w:rsidRDefault="00377C43" w:rsidP="00377C43">
      <w:pPr>
        <w:outlineLvl w:val="0"/>
        <w:rPr>
          <w:sz w:val="26"/>
          <w:szCs w:val="26"/>
        </w:rPr>
      </w:pPr>
      <w:r>
        <w:rPr>
          <w:sz w:val="26"/>
          <w:szCs w:val="26"/>
        </w:rPr>
        <w:tab/>
        <w:t>Robert F. Powelson, Chairman</w:t>
      </w:r>
    </w:p>
    <w:p w:rsidR="00377C43" w:rsidRDefault="00377C43" w:rsidP="00377C43">
      <w:pPr>
        <w:outlineLvl w:val="0"/>
        <w:rPr>
          <w:sz w:val="26"/>
          <w:szCs w:val="26"/>
        </w:rPr>
      </w:pPr>
      <w:r>
        <w:rPr>
          <w:sz w:val="26"/>
          <w:szCs w:val="26"/>
        </w:rPr>
        <w:tab/>
        <w:t>John F. Coleman, Jr., Vice Chairman</w:t>
      </w:r>
    </w:p>
    <w:p w:rsidR="00377C43" w:rsidRDefault="00377C43" w:rsidP="00377C43">
      <w:pPr>
        <w:outlineLvl w:val="0"/>
        <w:rPr>
          <w:sz w:val="26"/>
          <w:szCs w:val="26"/>
        </w:rPr>
      </w:pPr>
      <w:r>
        <w:rPr>
          <w:sz w:val="26"/>
          <w:szCs w:val="26"/>
        </w:rPr>
        <w:tab/>
        <w:t>Wayne E. Gardner</w:t>
      </w:r>
    </w:p>
    <w:p w:rsidR="00377C43" w:rsidRDefault="00377C43" w:rsidP="00377C43">
      <w:pPr>
        <w:outlineLvl w:val="0"/>
        <w:rPr>
          <w:sz w:val="26"/>
          <w:szCs w:val="26"/>
        </w:rPr>
      </w:pPr>
      <w:r>
        <w:rPr>
          <w:sz w:val="26"/>
          <w:szCs w:val="26"/>
        </w:rPr>
        <w:tab/>
        <w:t>James H. Cawley</w:t>
      </w:r>
    </w:p>
    <w:p w:rsidR="00377C43" w:rsidRPr="00EE5722" w:rsidRDefault="00377C43" w:rsidP="00377C43">
      <w:pPr>
        <w:outlineLvl w:val="0"/>
        <w:rPr>
          <w:sz w:val="26"/>
          <w:szCs w:val="26"/>
        </w:rPr>
      </w:pPr>
      <w:r>
        <w:rPr>
          <w:sz w:val="26"/>
          <w:szCs w:val="26"/>
        </w:rPr>
        <w:tab/>
        <w:t>Pamela A. Witmer</w:t>
      </w:r>
    </w:p>
    <w:p w:rsidR="00377C43" w:rsidRDefault="00377C43" w:rsidP="00377C43">
      <w:pPr>
        <w:jc w:val="both"/>
        <w:rPr>
          <w:b/>
          <w:sz w:val="26"/>
          <w:szCs w:val="26"/>
        </w:rPr>
      </w:pPr>
    </w:p>
    <w:p w:rsidR="00377C43" w:rsidRDefault="00377C43" w:rsidP="00377C43">
      <w:pPr>
        <w:jc w:val="both"/>
        <w:rPr>
          <w:b/>
          <w:sz w:val="26"/>
          <w:szCs w:val="26"/>
        </w:rPr>
      </w:pPr>
    </w:p>
    <w:p w:rsidR="00377C43" w:rsidRPr="00EE5722" w:rsidRDefault="00377C43" w:rsidP="00377C43">
      <w:pPr>
        <w:jc w:val="both"/>
        <w:rPr>
          <w:b/>
          <w:sz w:val="26"/>
          <w:szCs w:val="26"/>
        </w:rPr>
      </w:pPr>
    </w:p>
    <w:p w:rsidR="00377C43" w:rsidRPr="00EE5722" w:rsidRDefault="00377C43" w:rsidP="00377C43">
      <w:pPr>
        <w:jc w:val="both"/>
        <w:rPr>
          <w:sz w:val="26"/>
          <w:szCs w:val="26"/>
        </w:rPr>
      </w:pPr>
      <w:r>
        <w:rPr>
          <w:sz w:val="26"/>
          <w:szCs w:val="26"/>
        </w:rPr>
        <w:t>Petition of Duquesne Light Company</w:t>
      </w:r>
      <w:r>
        <w:rPr>
          <w:sz w:val="26"/>
          <w:szCs w:val="26"/>
        </w:rPr>
        <w:tab/>
      </w:r>
      <w:r>
        <w:rPr>
          <w:sz w:val="26"/>
          <w:szCs w:val="26"/>
        </w:rPr>
        <w:tab/>
      </w:r>
      <w:r>
        <w:rPr>
          <w:sz w:val="26"/>
          <w:szCs w:val="26"/>
        </w:rPr>
        <w:tab/>
      </w:r>
      <w:r>
        <w:rPr>
          <w:sz w:val="26"/>
          <w:szCs w:val="26"/>
        </w:rPr>
        <w:tab/>
      </w:r>
      <w:r>
        <w:rPr>
          <w:sz w:val="26"/>
          <w:szCs w:val="26"/>
        </w:rPr>
        <w:tab/>
      </w:r>
      <w:r w:rsidRPr="00EE5722">
        <w:rPr>
          <w:sz w:val="26"/>
          <w:szCs w:val="26"/>
        </w:rPr>
        <w:t>P-2012-2301664</w:t>
      </w:r>
    </w:p>
    <w:p w:rsidR="00377C43" w:rsidRPr="00EE5722" w:rsidRDefault="00377C43" w:rsidP="00377C43">
      <w:pPr>
        <w:rPr>
          <w:sz w:val="26"/>
          <w:szCs w:val="26"/>
        </w:rPr>
      </w:pPr>
      <w:r>
        <w:rPr>
          <w:sz w:val="26"/>
          <w:szCs w:val="26"/>
        </w:rPr>
        <w:t>f</w:t>
      </w:r>
      <w:r w:rsidRPr="00EE5722">
        <w:rPr>
          <w:sz w:val="26"/>
          <w:szCs w:val="26"/>
        </w:rPr>
        <w:t xml:space="preserve">or Approval </w:t>
      </w:r>
      <w:r>
        <w:rPr>
          <w:sz w:val="26"/>
          <w:szCs w:val="26"/>
        </w:rPr>
        <w:t>of a Default Service Program</w:t>
      </w:r>
      <w:r>
        <w:rPr>
          <w:sz w:val="26"/>
          <w:szCs w:val="26"/>
        </w:rPr>
        <w:tab/>
      </w:r>
    </w:p>
    <w:p w:rsidR="00377C43" w:rsidRDefault="00377C43" w:rsidP="00377C43">
      <w:pPr>
        <w:rPr>
          <w:sz w:val="26"/>
          <w:szCs w:val="26"/>
        </w:rPr>
      </w:pPr>
      <w:r>
        <w:rPr>
          <w:sz w:val="26"/>
          <w:szCs w:val="26"/>
        </w:rPr>
        <w:t>and Procurement Plan for the Period</w:t>
      </w:r>
    </w:p>
    <w:p w:rsidR="00377C43" w:rsidRDefault="00377C43" w:rsidP="00377C43">
      <w:pPr>
        <w:rPr>
          <w:sz w:val="26"/>
          <w:szCs w:val="26"/>
        </w:rPr>
      </w:pPr>
      <w:r>
        <w:rPr>
          <w:sz w:val="26"/>
          <w:szCs w:val="26"/>
        </w:rPr>
        <w:t>June 1, 2013 through May 31, 2015</w:t>
      </w:r>
    </w:p>
    <w:p w:rsidR="00377C43" w:rsidRDefault="00377C43" w:rsidP="00377C43">
      <w:pPr>
        <w:rPr>
          <w:sz w:val="26"/>
          <w:szCs w:val="26"/>
        </w:rPr>
      </w:pPr>
    </w:p>
    <w:p w:rsidR="00377C43" w:rsidRPr="00EE5722" w:rsidRDefault="00377C43" w:rsidP="00377C43">
      <w:pPr>
        <w:rPr>
          <w:sz w:val="26"/>
          <w:szCs w:val="26"/>
        </w:rPr>
      </w:pPr>
    </w:p>
    <w:p w:rsidR="00377C43" w:rsidRDefault="00377C43" w:rsidP="00377C43">
      <w:pPr>
        <w:tabs>
          <w:tab w:val="center" w:pos="4680"/>
        </w:tabs>
        <w:suppressAutoHyphens/>
        <w:jc w:val="center"/>
        <w:rPr>
          <w:b/>
          <w:spacing w:val="-3"/>
          <w:sz w:val="26"/>
          <w:szCs w:val="26"/>
        </w:rPr>
      </w:pPr>
    </w:p>
    <w:p w:rsidR="00377C43" w:rsidRPr="00EE5722" w:rsidRDefault="00377C43" w:rsidP="00377C43">
      <w:pPr>
        <w:tabs>
          <w:tab w:val="center" w:pos="4680"/>
        </w:tabs>
        <w:suppressAutoHyphens/>
        <w:jc w:val="center"/>
        <w:rPr>
          <w:b/>
          <w:spacing w:val="-3"/>
          <w:sz w:val="26"/>
          <w:szCs w:val="26"/>
        </w:rPr>
      </w:pPr>
      <w:r>
        <w:rPr>
          <w:b/>
          <w:spacing w:val="-3"/>
          <w:sz w:val="26"/>
          <w:szCs w:val="26"/>
        </w:rPr>
        <w:t>OPINION AND ORDER</w:t>
      </w:r>
    </w:p>
    <w:p w:rsidR="001765BD" w:rsidRDefault="001765BD" w:rsidP="009C4386">
      <w:pPr>
        <w:autoSpaceDE/>
        <w:autoSpaceDN/>
        <w:spacing w:line="360" w:lineRule="auto"/>
        <w:rPr>
          <w:b/>
          <w:spacing w:val="-3"/>
          <w:sz w:val="26"/>
          <w:szCs w:val="26"/>
        </w:rPr>
      </w:pPr>
    </w:p>
    <w:p w:rsidR="009C4386" w:rsidRDefault="009C4386" w:rsidP="009C4386">
      <w:pPr>
        <w:autoSpaceDE/>
        <w:autoSpaceDN/>
        <w:spacing w:line="360" w:lineRule="auto"/>
        <w:rPr>
          <w:b/>
          <w:spacing w:val="-3"/>
          <w:sz w:val="26"/>
          <w:szCs w:val="26"/>
        </w:rPr>
      </w:pPr>
      <w:r>
        <w:rPr>
          <w:b/>
          <w:spacing w:val="-3"/>
          <w:sz w:val="26"/>
          <w:szCs w:val="26"/>
        </w:rPr>
        <w:t>BY THE COMMISSION:</w:t>
      </w:r>
    </w:p>
    <w:p w:rsidR="009C4386" w:rsidRDefault="009C4386" w:rsidP="009C4386">
      <w:pPr>
        <w:autoSpaceDE/>
        <w:autoSpaceDN/>
        <w:spacing w:line="360" w:lineRule="auto"/>
        <w:rPr>
          <w:b/>
          <w:spacing w:val="-3"/>
          <w:sz w:val="26"/>
          <w:szCs w:val="26"/>
        </w:rPr>
      </w:pPr>
    </w:p>
    <w:p w:rsidR="009C4386" w:rsidRPr="008A0854" w:rsidRDefault="009C4386" w:rsidP="009C4386">
      <w:pPr>
        <w:autoSpaceDE/>
        <w:autoSpaceDN/>
        <w:spacing w:line="360" w:lineRule="auto"/>
        <w:ind w:firstLine="720"/>
        <w:rPr>
          <w:spacing w:val="-3"/>
          <w:sz w:val="26"/>
          <w:szCs w:val="26"/>
        </w:rPr>
      </w:pPr>
      <w:r>
        <w:rPr>
          <w:spacing w:val="-3"/>
          <w:sz w:val="26"/>
          <w:szCs w:val="26"/>
        </w:rPr>
        <w:t xml:space="preserve"> </w:t>
      </w:r>
      <w:r>
        <w:rPr>
          <w:spacing w:val="-3"/>
          <w:sz w:val="26"/>
          <w:szCs w:val="26"/>
        </w:rPr>
        <w:tab/>
        <w:t>Before the Pennsylvania Public Utility Commission (Commission or PUC) for consideration and disposition is the Petition for Clarification (Petition) filed on February</w:t>
      </w:r>
      <w:r w:rsidR="00757DFF">
        <w:rPr>
          <w:spacing w:val="-3"/>
          <w:sz w:val="26"/>
          <w:szCs w:val="26"/>
        </w:rPr>
        <w:t> </w:t>
      </w:r>
      <w:r>
        <w:rPr>
          <w:spacing w:val="-3"/>
          <w:sz w:val="26"/>
          <w:szCs w:val="26"/>
        </w:rPr>
        <w:t>1, 2013, by the Duquesne Light Company</w:t>
      </w:r>
      <w:r w:rsidR="00106E1B">
        <w:rPr>
          <w:spacing w:val="-3"/>
          <w:sz w:val="26"/>
          <w:szCs w:val="26"/>
        </w:rPr>
        <w:t xml:space="preserve"> (Duquesne</w:t>
      </w:r>
      <w:r w:rsidR="004F6A2A">
        <w:rPr>
          <w:spacing w:val="-3"/>
          <w:sz w:val="26"/>
          <w:szCs w:val="26"/>
        </w:rPr>
        <w:t xml:space="preserve"> or Company</w:t>
      </w:r>
      <w:r w:rsidR="00106E1B">
        <w:rPr>
          <w:spacing w:val="-3"/>
          <w:sz w:val="26"/>
          <w:szCs w:val="26"/>
        </w:rPr>
        <w:t>)</w:t>
      </w:r>
      <w:r>
        <w:rPr>
          <w:spacing w:val="-3"/>
          <w:sz w:val="26"/>
          <w:szCs w:val="26"/>
        </w:rPr>
        <w:t>.  By this Petition, Duquesne seeks cl</w:t>
      </w:r>
      <w:r w:rsidR="001C25C6">
        <w:rPr>
          <w:spacing w:val="-3"/>
          <w:sz w:val="26"/>
          <w:szCs w:val="26"/>
        </w:rPr>
        <w:t>arification of our Opinion and O</w:t>
      </w:r>
      <w:r>
        <w:rPr>
          <w:spacing w:val="-3"/>
          <w:sz w:val="26"/>
          <w:szCs w:val="26"/>
        </w:rPr>
        <w:t>rder entered on January 25, 2013, in the above captioned proceeding (</w:t>
      </w:r>
      <w:r w:rsidRPr="009C4386">
        <w:rPr>
          <w:i/>
          <w:spacing w:val="-3"/>
          <w:sz w:val="26"/>
          <w:szCs w:val="26"/>
        </w:rPr>
        <w:t>January 2013 Order</w:t>
      </w:r>
      <w:r>
        <w:rPr>
          <w:i/>
          <w:spacing w:val="-3"/>
          <w:sz w:val="26"/>
          <w:szCs w:val="26"/>
        </w:rPr>
        <w:t>)</w:t>
      </w:r>
      <w:r w:rsidR="00FE386A">
        <w:rPr>
          <w:i/>
          <w:spacing w:val="-3"/>
          <w:sz w:val="26"/>
          <w:szCs w:val="26"/>
        </w:rPr>
        <w:t>.</w:t>
      </w:r>
      <w:r w:rsidR="001C25C6">
        <w:rPr>
          <w:spacing w:val="-3"/>
          <w:sz w:val="26"/>
          <w:szCs w:val="26"/>
        </w:rPr>
        <w:t xml:space="preserve">  </w:t>
      </w:r>
      <w:r w:rsidR="008A0854">
        <w:rPr>
          <w:spacing w:val="-3"/>
          <w:sz w:val="26"/>
          <w:szCs w:val="26"/>
        </w:rPr>
        <w:t xml:space="preserve">No Answers to the Petition were </w:t>
      </w:r>
      <w:r w:rsidR="001C25C6">
        <w:rPr>
          <w:spacing w:val="-3"/>
          <w:sz w:val="26"/>
          <w:szCs w:val="26"/>
        </w:rPr>
        <w:t>received by the Commission by the required due date of February 11, 2013</w:t>
      </w:r>
      <w:r w:rsidR="00FE386A">
        <w:rPr>
          <w:spacing w:val="-3"/>
          <w:sz w:val="26"/>
          <w:szCs w:val="26"/>
        </w:rPr>
        <w:t>.</w:t>
      </w:r>
      <w:r w:rsidR="004079F6">
        <w:rPr>
          <w:spacing w:val="-3"/>
          <w:sz w:val="26"/>
          <w:szCs w:val="26"/>
        </w:rPr>
        <w:t xml:space="preserve">  </w:t>
      </w:r>
      <w:r w:rsidR="008A0854">
        <w:rPr>
          <w:i/>
          <w:spacing w:val="-3"/>
          <w:sz w:val="26"/>
          <w:szCs w:val="26"/>
        </w:rPr>
        <w:t>See,</w:t>
      </w:r>
      <w:r w:rsidR="00757DFF">
        <w:rPr>
          <w:spacing w:val="-3"/>
          <w:sz w:val="26"/>
          <w:szCs w:val="26"/>
        </w:rPr>
        <w:t xml:space="preserve"> 52 </w:t>
      </w:r>
      <w:r w:rsidR="008A0854">
        <w:rPr>
          <w:spacing w:val="-3"/>
          <w:sz w:val="26"/>
          <w:szCs w:val="26"/>
        </w:rPr>
        <w:t>Pa. Code § 5.572(e).</w:t>
      </w:r>
      <w:r w:rsidR="00106E1B">
        <w:rPr>
          <w:spacing w:val="-3"/>
          <w:sz w:val="26"/>
          <w:szCs w:val="26"/>
        </w:rPr>
        <w:t xml:space="preserve">  For the reasons set forth herein, we will grant the Petition.</w:t>
      </w:r>
    </w:p>
    <w:p w:rsidR="006B2EB1" w:rsidRDefault="006B2EB1" w:rsidP="009C4386">
      <w:pPr>
        <w:autoSpaceDE/>
        <w:autoSpaceDN/>
        <w:spacing w:line="360" w:lineRule="auto"/>
        <w:ind w:firstLine="720"/>
        <w:rPr>
          <w:spacing w:val="-3"/>
          <w:sz w:val="26"/>
          <w:szCs w:val="26"/>
        </w:rPr>
      </w:pPr>
    </w:p>
    <w:p w:rsidR="006B2EB1" w:rsidRPr="000B0447" w:rsidRDefault="006B2EB1" w:rsidP="00D64742">
      <w:pPr>
        <w:pStyle w:val="Heading1"/>
        <w:spacing w:line="360" w:lineRule="auto"/>
        <w:jc w:val="center"/>
      </w:pPr>
      <w:bookmarkStart w:id="0" w:name="_Toc346705253"/>
      <w:r w:rsidRPr="000B0447">
        <w:lastRenderedPageBreak/>
        <w:t>H</w:t>
      </w:r>
      <w:bookmarkEnd w:id="0"/>
      <w:r w:rsidR="001B7A66">
        <w:t>istory of the Proceeding</w:t>
      </w:r>
    </w:p>
    <w:p w:rsidR="006B2EB1" w:rsidRDefault="006B2EB1" w:rsidP="006B2EB1">
      <w:pPr>
        <w:autoSpaceDE/>
        <w:autoSpaceDN/>
        <w:spacing w:line="360" w:lineRule="auto"/>
        <w:rPr>
          <w:spacing w:val="-3"/>
          <w:sz w:val="26"/>
          <w:szCs w:val="26"/>
        </w:rPr>
      </w:pPr>
    </w:p>
    <w:p w:rsidR="00EB3A47" w:rsidRDefault="006B2EB1" w:rsidP="001765BD">
      <w:pPr>
        <w:spacing w:line="360" w:lineRule="auto"/>
        <w:ind w:firstLine="1440"/>
        <w:rPr>
          <w:sz w:val="26"/>
          <w:szCs w:val="26"/>
        </w:rPr>
      </w:pPr>
      <w:r>
        <w:rPr>
          <w:sz w:val="26"/>
          <w:szCs w:val="26"/>
        </w:rPr>
        <w:t xml:space="preserve">Duquesne filed a </w:t>
      </w:r>
      <w:r w:rsidRPr="00EE5722">
        <w:rPr>
          <w:sz w:val="26"/>
          <w:szCs w:val="26"/>
        </w:rPr>
        <w:t xml:space="preserve">Petition </w:t>
      </w:r>
      <w:r>
        <w:rPr>
          <w:sz w:val="26"/>
          <w:szCs w:val="26"/>
        </w:rPr>
        <w:t xml:space="preserve">for Approval of Default Service Plan (DSP) </w:t>
      </w:r>
      <w:r w:rsidRPr="00EE5722">
        <w:rPr>
          <w:sz w:val="26"/>
          <w:szCs w:val="26"/>
        </w:rPr>
        <w:t>on April 27, 2012</w:t>
      </w:r>
      <w:r>
        <w:rPr>
          <w:sz w:val="26"/>
          <w:szCs w:val="26"/>
        </w:rPr>
        <w:t>,</w:t>
      </w:r>
      <w:r w:rsidRPr="00EE5722">
        <w:rPr>
          <w:sz w:val="26"/>
          <w:szCs w:val="26"/>
        </w:rPr>
        <w:t xml:space="preserve"> seeking</w:t>
      </w:r>
      <w:r w:rsidR="00757DFF">
        <w:rPr>
          <w:sz w:val="26"/>
          <w:szCs w:val="26"/>
        </w:rPr>
        <w:t xml:space="preserve">: </w:t>
      </w:r>
      <w:r w:rsidRPr="00EE5722">
        <w:rPr>
          <w:sz w:val="26"/>
          <w:szCs w:val="26"/>
        </w:rPr>
        <w:t xml:space="preserve"> </w:t>
      </w:r>
      <w:r>
        <w:rPr>
          <w:sz w:val="26"/>
          <w:szCs w:val="26"/>
        </w:rPr>
        <w:t xml:space="preserve">(1) </w:t>
      </w:r>
      <w:r w:rsidRPr="00EE5722">
        <w:rPr>
          <w:sz w:val="26"/>
          <w:szCs w:val="26"/>
        </w:rPr>
        <w:t xml:space="preserve">approval from the Commission of its </w:t>
      </w:r>
      <w:r>
        <w:rPr>
          <w:sz w:val="26"/>
          <w:szCs w:val="26"/>
        </w:rPr>
        <w:t>proposed DSP</w:t>
      </w:r>
      <w:r w:rsidRPr="00EE5722">
        <w:rPr>
          <w:sz w:val="26"/>
          <w:szCs w:val="26"/>
        </w:rPr>
        <w:t xml:space="preserve"> for the per</w:t>
      </w:r>
      <w:r>
        <w:rPr>
          <w:sz w:val="26"/>
          <w:szCs w:val="26"/>
        </w:rPr>
        <w:t xml:space="preserve">iod </w:t>
      </w:r>
      <w:r w:rsidRPr="00EE5722">
        <w:rPr>
          <w:sz w:val="26"/>
          <w:szCs w:val="26"/>
        </w:rPr>
        <w:t xml:space="preserve">June 1, </w:t>
      </w:r>
      <w:r>
        <w:rPr>
          <w:sz w:val="26"/>
          <w:szCs w:val="26"/>
        </w:rPr>
        <w:t>2013,</w:t>
      </w:r>
      <w:r w:rsidRPr="00EE5722">
        <w:rPr>
          <w:sz w:val="26"/>
          <w:szCs w:val="26"/>
        </w:rPr>
        <w:t xml:space="preserve"> through May 31, 2015</w:t>
      </w:r>
      <w:r w:rsidR="00757DFF">
        <w:rPr>
          <w:sz w:val="26"/>
          <w:szCs w:val="26"/>
        </w:rPr>
        <w:t>;</w:t>
      </w:r>
      <w:r w:rsidRPr="00EE5722">
        <w:rPr>
          <w:sz w:val="26"/>
          <w:szCs w:val="26"/>
        </w:rPr>
        <w:t xml:space="preserve"> and </w:t>
      </w:r>
      <w:r>
        <w:rPr>
          <w:sz w:val="26"/>
          <w:szCs w:val="26"/>
        </w:rPr>
        <w:t xml:space="preserve">(2) </w:t>
      </w:r>
      <w:r w:rsidRPr="00EE5722">
        <w:rPr>
          <w:sz w:val="26"/>
          <w:szCs w:val="26"/>
        </w:rPr>
        <w:t>a finding</w:t>
      </w:r>
      <w:r>
        <w:rPr>
          <w:sz w:val="26"/>
          <w:szCs w:val="26"/>
        </w:rPr>
        <w:t xml:space="preserve"> </w:t>
      </w:r>
      <w:r w:rsidR="008E10E9">
        <w:rPr>
          <w:sz w:val="26"/>
          <w:szCs w:val="26"/>
        </w:rPr>
        <w:t xml:space="preserve">that </w:t>
      </w:r>
      <w:r>
        <w:rPr>
          <w:sz w:val="26"/>
          <w:szCs w:val="26"/>
        </w:rPr>
        <w:t>its proposed</w:t>
      </w:r>
      <w:r w:rsidRPr="00EE5722">
        <w:rPr>
          <w:sz w:val="26"/>
          <w:szCs w:val="26"/>
        </w:rPr>
        <w:t xml:space="preserve"> DSP satisfies the criteria set forth at </w:t>
      </w:r>
      <w:bookmarkStart w:id="1" w:name="_BA_Cite_79"/>
      <w:r>
        <w:rPr>
          <w:sz w:val="26"/>
          <w:szCs w:val="26"/>
        </w:rPr>
        <w:t xml:space="preserve">Section 2807(e)(3.7) of the Public Utility Code (Code), </w:t>
      </w:r>
      <w:r w:rsidRPr="00EE5722">
        <w:rPr>
          <w:color w:val="000000"/>
          <w:sz w:val="26"/>
          <w:szCs w:val="26"/>
        </w:rPr>
        <w:t>66 Pa.</w:t>
      </w:r>
      <w:r>
        <w:rPr>
          <w:color w:val="000000"/>
          <w:sz w:val="26"/>
          <w:szCs w:val="26"/>
        </w:rPr>
        <w:t xml:space="preserve"> </w:t>
      </w:r>
      <w:r w:rsidRPr="00EE5722">
        <w:rPr>
          <w:color w:val="000000"/>
          <w:sz w:val="26"/>
          <w:szCs w:val="26"/>
        </w:rPr>
        <w:t>C.S</w:t>
      </w:r>
      <w:r>
        <w:rPr>
          <w:color w:val="000000"/>
          <w:sz w:val="26"/>
          <w:szCs w:val="26"/>
        </w:rPr>
        <w:t>.</w:t>
      </w:r>
      <w:r w:rsidRPr="00EE5722">
        <w:rPr>
          <w:color w:val="000000"/>
          <w:sz w:val="26"/>
          <w:szCs w:val="26"/>
        </w:rPr>
        <w:t xml:space="preserve"> §</w:t>
      </w:r>
      <w:r>
        <w:rPr>
          <w:color w:val="000000"/>
          <w:sz w:val="26"/>
          <w:szCs w:val="26"/>
        </w:rPr>
        <w:t> </w:t>
      </w:r>
      <w:r w:rsidRPr="00EE5722">
        <w:rPr>
          <w:color w:val="000000"/>
          <w:sz w:val="26"/>
          <w:szCs w:val="26"/>
        </w:rPr>
        <w:t>2807(e)(3.7)</w:t>
      </w:r>
      <w:bookmarkEnd w:id="1"/>
      <w:r w:rsidRPr="00EE5722">
        <w:rPr>
          <w:sz w:val="26"/>
          <w:szCs w:val="26"/>
        </w:rPr>
        <w:t>.</w:t>
      </w:r>
      <w:r w:rsidR="00EB3A47">
        <w:rPr>
          <w:sz w:val="26"/>
          <w:szCs w:val="26"/>
        </w:rPr>
        <w:t xml:space="preserve">  </w:t>
      </w:r>
      <w:r>
        <w:rPr>
          <w:sz w:val="26"/>
          <w:szCs w:val="26"/>
        </w:rPr>
        <w:t xml:space="preserve">Following extensive discovery, evidentiary hearings and the submission of briefs and reply briefs, </w:t>
      </w:r>
      <w:r w:rsidR="00305290">
        <w:rPr>
          <w:sz w:val="26"/>
          <w:szCs w:val="26"/>
        </w:rPr>
        <w:t>the Recomme</w:t>
      </w:r>
      <w:r>
        <w:rPr>
          <w:sz w:val="26"/>
          <w:szCs w:val="26"/>
        </w:rPr>
        <w:t xml:space="preserve">nded Decision of </w:t>
      </w:r>
      <w:r w:rsidR="00305290">
        <w:rPr>
          <w:spacing w:val="-3"/>
          <w:sz w:val="26"/>
          <w:szCs w:val="26"/>
        </w:rPr>
        <w:t>Administrative Law Judge (ALJ) Katrina L. Dunderdale</w:t>
      </w:r>
      <w:r w:rsidR="008E10E9">
        <w:rPr>
          <w:spacing w:val="-3"/>
          <w:sz w:val="26"/>
          <w:szCs w:val="26"/>
        </w:rPr>
        <w:t xml:space="preserve"> was issued</w:t>
      </w:r>
      <w:r w:rsidR="00305290">
        <w:rPr>
          <w:spacing w:val="-3"/>
          <w:sz w:val="26"/>
          <w:szCs w:val="26"/>
        </w:rPr>
        <w:t xml:space="preserve"> on November 15, 2012.  After consideration of the Exceptions and Replies to Exceptions, the Commission issued the </w:t>
      </w:r>
      <w:r w:rsidR="00305290" w:rsidRPr="009C4386">
        <w:rPr>
          <w:i/>
          <w:spacing w:val="-3"/>
          <w:sz w:val="26"/>
          <w:szCs w:val="26"/>
        </w:rPr>
        <w:t>January 2013 Order</w:t>
      </w:r>
      <w:r w:rsidR="004F6A2A">
        <w:rPr>
          <w:spacing w:val="-3"/>
          <w:sz w:val="26"/>
          <w:szCs w:val="26"/>
        </w:rPr>
        <w:t>, which approved Duquesne’s DSP with modifications.</w:t>
      </w:r>
      <w:r w:rsidR="00EB3A47">
        <w:rPr>
          <w:spacing w:val="-3"/>
          <w:sz w:val="26"/>
          <w:szCs w:val="26"/>
        </w:rPr>
        <w:t xml:space="preserve">  As noted, </w:t>
      </w:r>
      <w:r w:rsidR="00EB3A47">
        <w:rPr>
          <w:i/>
          <w:spacing w:val="-3"/>
          <w:sz w:val="26"/>
          <w:szCs w:val="26"/>
        </w:rPr>
        <w:t>supra</w:t>
      </w:r>
      <w:r w:rsidR="00EB3A47">
        <w:rPr>
          <w:spacing w:val="-3"/>
          <w:sz w:val="26"/>
          <w:szCs w:val="26"/>
        </w:rPr>
        <w:t>, Duquesne filed the Petition for Cl</w:t>
      </w:r>
      <w:r w:rsidR="00DF5A68">
        <w:rPr>
          <w:spacing w:val="-3"/>
          <w:sz w:val="26"/>
          <w:szCs w:val="26"/>
        </w:rPr>
        <w:t>arification on February 1, 2013, and requested expedited approval so that it could conduct the default service procurements on the dates proposed therein.</w:t>
      </w:r>
    </w:p>
    <w:p w:rsidR="001765BD" w:rsidRDefault="001765BD" w:rsidP="001765BD">
      <w:pPr>
        <w:spacing w:line="360" w:lineRule="auto"/>
        <w:ind w:firstLine="1440"/>
        <w:rPr>
          <w:sz w:val="26"/>
          <w:szCs w:val="26"/>
        </w:rPr>
      </w:pPr>
    </w:p>
    <w:p w:rsidR="00EB3A47" w:rsidRPr="00EB3A47" w:rsidRDefault="00EB3A47" w:rsidP="00D64742">
      <w:pPr>
        <w:pStyle w:val="BodyText2"/>
        <w:keepLines/>
        <w:spacing w:after="0" w:line="360" w:lineRule="auto"/>
        <w:jc w:val="center"/>
        <w:rPr>
          <w:b/>
          <w:sz w:val="26"/>
          <w:szCs w:val="26"/>
          <w:lang w:val="en-US"/>
        </w:rPr>
      </w:pPr>
      <w:r>
        <w:rPr>
          <w:b/>
          <w:sz w:val="26"/>
          <w:szCs w:val="26"/>
          <w:lang w:val="en-US"/>
        </w:rPr>
        <w:t>Discussion</w:t>
      </w:r>
    </w:p>
    <w:p w:rsidR="00EB3A47" w:rsidRDefault="00EB3A47" w:rsidP="006B2EB1">
      <w:pPr>
        <w:pStyle w:val="BodyText2"/>
        <w:keepLines/>
        <w:spacing w:after="0" w:line="360" w:lineRule="auto"/>
        <w:rPr>
          <w:sz w:val="26"/>
          <w:szCs w:val="26"/>
          <w:lang w:val="en-US"/>
        </w:rPr>
      </w:pPr>
    </w:p>
    <w:p w:rsidR="006B2EB1" w:rsidRDefault="006B2EB1" w:rsidP="006B2EB1">
      <w:pPr>
        <w:pStyle w:val="BodyText2"/>
        <w:keepLines/>
        <w:spacing w:after="0" w:line="360" w:lineRule="auto"/>
        <w:rPr>
          <w:sz w:val="26"/>
          <w:szCs w:val="26"/>
          <w:lang w:val="en-US"/>
        </w:rPr>
      </w:pPr>
      <w:r>
        <w:rPr>
          <w:sz w:val="26"/>
          <w:szCs w:val="26"/>
        </w:rPr>
        <w:tab/>
      </w:r>
      <w:r>
        <w:rPr>
          <w:sz w:val="26"/>
          <w:szCs w:val="26"/>
        </w:rPr>
        <w:tab/>
      </w:r>
      <w:r w:rsidR="00EB3A47">
        <w:rPr>
          <w:sz w:val="26"/>
          <w:szCs w:val="26"/>
          <w:lang w:val="en-US"/>
        </w:rPr>
        <w:t xml:space="preserve">Initially, </w:t>
      </w:r>
      <w:r>
        <w:rPr>
          <w:sz w:val="26"/>
          <w:szCs w:val="26"/>
        </w:rPr>
        <w:t xml:space="preserve">we note, as a preliminary matter, that any issue </w:t>
      </w:r>
      <w:r w:rsidR="008A0854">
        <w:rPr>
          <w:sz w:val="26"/>
          <w:szCs w:val="26"/>
          <w:lang w:val="en-US"/>
        </w:rPr>
        <w:t>that</w:t>
      </w:r>
      <w:r>
        <w:rPr>
          <w:sz w:val="26"/>
          <w:szCs w:val="26"/>
        </w:rPr>
        <w:t xml:space="preserve"> we do not specifically address has been duly considered and will be denied without further discussion.  It is well settled that the Commission is not required to consider, expressly or at length, each contention or argument raised by the parties.  </w:t>
      </w:r>
      <w:r>
        <w:rPr>
          <w:i/>
          <w:sz w:val="26"/>
          <w:szCs w:val="26"/>
        </w:rPr>
        <w:t>Consolidated Rail Corporation v. Pa. PUC</w:t>
      </w:r>
      <w:r>
        <w:rPr>
          <w:sz w:val="26"/>
          <w:szCs w:val="26"/>
        </w:rPr>
        <w:t xml:space="preserve">, 625 A.2d 741 (Pa. Cmwlth. 1993); </w:t>
      </w:r>
      <w:r>
        <w:rPr>
          <w:i/>
          <w:sz w:val="26"/>
          <w:szCs w:val="26"/>
        </w:rPr>
        <w:t>see also</w:t>
      </w:r>
      <w:r>
        <w:rPr>
          <w:sz w:val="26"/>
          <w:szCs w:val="26"/>
        </w:rPr>
        <w:t xml:space="preserve">, </w:t>
      </w:r>
      <w:r>
        <w:rPr>
          <w:i/>
          <w:sz w:val="26"/>
          <w:szCs w:val="26"/>
        </w:rPr>
        <w:t>generally</w:t>
      </w:r>
      <w:r>
        <w:rPr>
          <w:sz w:val="26"/>
          <w:szCs w:val="26"/>
        </w:rPr>
        <w:t xml:space="preserve">, </w:t>
      </w:r>
      <w:r>
        <w:rPr>
          <w:i/>
          <w:sz w:val="26"/>
          <w:szCs w:val="26"/>
        </w:rPr>
        <w:t>University of Pennsylvania v. Pa. PUC</w:t>
      </w:r>
      <w:r>
        <w:rPr>
          <w:sz w:val="26"/>
          <w:szCs w:val="26"/>
        </w:rPr>
        <w:t>, 485 A.2d 1217 (Pa. Cmwlth. 1984).</w:t>
      </w:r>
    </w:p>
    <w:p w:rsidR="00EB3A47" w:rsidRDefault="00EB3A47" w:rsidP="006B2EB1">
      <w:pPr>
        <w:pStyle w:val="BodyText2"/>
        <w:keepLines/>
        <w:spacing w:after="0" w:line="360" w:lineRule="auto"/>
        <w:rPr>
          <w:sz w:val="26"/>
          <w:szCs w:val="26"/>
          <w:lang w:val="en-US"/>
        </w:rPr>
      </w:pPr>
    </w:p>
    <w:p w:rsidR="00EB3A47" w:rsidRDefault="007A5627" w:rsidP="006B2EB1">
      <w:pPr>
        <w:pStyle w:val="BodyText2"/>
        <w:keepLines/>
        <w:spacing w:after="0" w:line="360" w:lineRule="auto"/>
        <w:rPr>
          <w:b/>
          <w:sz w:val="26"/>
          <w:szCs w:val="26"/>
          <w:lang w:val="en-US"/>
        </w:rPr>
      </w:pPr>
      <w:r>
        <w:rPr>
          <w:sz w:val="26"/>
          <w:szCs w:val="26"/>
          <w:lang w:val="en-US"/>
        </w:rPr>
        <w:tab/>
      </w:r>
      <w:r w:rsidR="00EB3A47">
        <w:rPr>
          <w:b/>
          <w:sz w:val="26"/>
          <w:szCs w:val="26"/>
          <w:lang w:val="en-US"/>
        </w:rPr>
        <w:t>Standard of Review</w:t>
      </w:r>
    </w:p>
    <w:p w:rsidR="0037110A" w:rsidRDefault="0037110A" w:rsidP="006B2EB1">
      <w:pPr>
        <w:pStyle w:val="BodyText2"/>
        <w:keepLines/>
        <w:spacing w:after="0" w:line="360" w:lineRule="auto"/>
        <w:rPr>
          <w:b/>
          <w:sz w:val="26"/>
          <w:szCs w:val="26"/>
          <w:lang w:val="en-US"/>
        </w:rPr>
      </w:pPr>
    </w:p>
    <w:p w:rsidR="0037110A" w:rsidRDefault="0037110A" w:rsidP="0037110A">
      <w:pPr>
        <w:spacing w:line="360" w:lineRule="auto"/>
        <w:ind w:firstLine="1440"/>
        <w:rPr>
          <w:sz w:val="26"/>
          <w:szCs w:val="26"/>
        </w:rPr>
      </w:pPr>
      <w:r w:rsidRPr="0037110A">
        <w:rPr>
          <w:sz w:val="26"/>
          <w:szCs w:val="26"/>
        </w:rPr>
        <w:t>The Petition w</w:t>
      </w:r>
      <w:r>
        <w:rPr>
          <w:sz w:val="26"/>
          <w:szCs w:val="26"/>
        </w:rPr>
        <w:t>as</w:t>
      </w:r>
      <w:r w:rsidRPr="0037110A">
        <w:rPr>
          <w:sz w:val="26"/>
          <w:szCs w:val="26"/>
        </w:rPr>
        <w:t xml:space="preserve"> filed pursuant to 52 Pa. Code § 5.572, Petitions for Relief.  In addition to petitions for </w:t>
      </w:r>
      <w:r>
        <w:rPr>
          <w:sz w:val="26"/>
          <w:szCs w:val="26"/>
        </w:rPr>
        <w:t>clarification</w:t>
      </w:r>
      <w:r w:rsidRPr="0037110A">
        <w:rPr>
          <w:sz w:val="26"/>
          <w:szCs w:val="26"/>
        </w:rPr>
        <w:t xml:space="preserve">, this regulation encompasses, </w:t>
      </w:r>
      <w:r w:rsidRPr="0037110A">
        <w:rPr>
          <w:i/>
          <w:sz w:val="26"/>
          <w:szCs w:val="26"/>
        </w:rPr>
        <w:t>inter alia</w:t>
      </w:r>
      <w:r w:rsidRPr="0037110A">
        <w:rPr>
          <w:sz w:val="26"/>
          <w:szCs w:val="26"/>
        </w:rPr>
        <w:t>, petitions for rehearin</w:t>
      </w:r>
      <w:r>
        <w:rPr>
          <w:sz w:val="26"/>
          <w:szCs w:val="26"/>
        </w:rPr>
        <w:t>g, reargument, and reconsideration</w:t>
      </w:r>
      <w:r w:rsidRPr="0037110A">
        <w:rPr>
          <w:sz w:val="26"/>
          <w:szCs w:val="26"/>
        </w:rPr>
        <w:t xml:space="preserve">.  As with petitions for reconsideration, such petitions are decided by the application of the standards set forth in </w:t>
      </w:r>
      <w:r w:rsidRPr="0037110A">
        <w:rPr>
          <w:bCs/>
          <w:i/>
          <w:iCs/>
          <w:sz w:val="26"/>
          <w:szCs w:val="26"/>
        </w:rPr>
        <w:t>Duick</w:t>
      </w:r>
      <w:r w:rsidRPr="0037110A">
        <w:rPr>
          <w:i/>
          <w:iCs/>
          <w:sz w:val="26"/>
          <w:szCs w:val="26"/>
        </w:rPr>
        <w:t xml:space="preserve"> v. </w:t>
      </w:r>
      <w:r w:rsidRPr="0037110A">
        <w:rPr>
          <w:i/>
          <w:iCs/>
          <w:sz w:val="26"/>
          <w:szCs w:val="26"/>
        </w:rPr>
        <w:lastRenderedPageBreak/>
        <w:t>Pennsylvania Gas and Water Co.</w:t>
      </w:r>
      <w:r w:rsidRPr="0037110A">
        <w:rPr>
          <w:sz w:val="26"/>
          <w:szCs w:val="26"/>
        </w:rPr>
        <w:t xml:space="preserve">, Docket No. C-R0597001 </w:t>
      </w:r>
      <w:r w:rsidRPr="0037110A">
        <w:rPr>
          <w:i/>
          <w:iCs/>
          <w:sz w:val="26"/>
          <w:szCs w:val="26"/>
        </w:rPr>
        <w:t>et al.</w:t>
      </w:r>
      <w:r w:rsidRPr="0037110A">
        <w:rPr>
          <w:sz w:val="26"/>
          <w:szCs w:val="26"/>
        </w:rPr>
        <w:t xml:space="preserve">, 56 Pa. P.U.C. 553, 559 (1982).  Under the standards set forth in </w:t>
      </w:r>
      <w:r w:rsidRPr="0037110A">
        <w:rPr>
          <w:i/>
          <w:sz w:val="26"/>
          <w:szCs w:val="26"/>
        </w:rPr>
        <w:t>Duick</w:t>
      </w:r>
      <w:r w:rsidRPr="0037110A">
        <w:rPr>
          <w:sz w:val="26"/>
          <w:szCs w:val="26"/>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r w:rsidRPr="0037110A">
        <w:rPr>
          <w:i/>
          <w:sz w:val="26"/>
          <w:szCs w:val="26"/>
        </w:rPr>
        <w:t>Duick</w:t>
      </w:r>
      <w:r w:rsidRPr="0037110A">
        <w:rPr>
          <w:sz w:val="26"/>
          <w:szCs w:val="26"/>
        </w:rPr>
        <w:t xml:space="preserve"> at 559.  It </w:t>
      </w:r>
      <w:r w:rsidR="008A0854">
        <w:rPr>
          <w:sz w:val="26"/>
          <w:szCs w:val="26"/>
        </w:rPr>
        <w:t xml:space="preserve">also </w:t>
      </w:r>
      <w:r w:rsidRPr="0037110A">
        <w:rPr>
          <w:sz w:val="26"/>
          <w:szCs w:val="26"/>
        </w:rPr>
        <w:t xml:space="preserve">has been held that, because a grant of relief on such petitions may result in the disturbance of final orders, they should be granted judiciously and only under appropriate circumstances. </w:t>
      </w:r>
      <w:r w:rsidRPr="0037110A">
        <w:rPr>
          <w:i/>
          <w:iCs/>
          <w:sz w:val="26"/>
          <w:szCs w:val="26"/>
        </w:rPr>
        <w:t xml:space="preserve">West Penn Power </w:t>
      </w:r>
      <w:r w:rsidR="00286C18">
        <w:rPr>
          <w:i/>
          <w:iCs/>
          <w:sz w:val="26"/>
          <w:szCs w:val="26"/>
        </w:rPr>
        <w:t xml:space="preserve">Co. </w:t>
      </w:r>
      <w:r w:rsidRPr="0037110A">
        <w:rPr>
          <w:i/>
          <w:iCs/>
          <w:sz w:val="26"/>
          <w:szCs w:val="26"/>
        </w:rPr>
        <w:t>v. Pa. PUC</w:t>
      </w:r>
      <w:r w:rsidRPr="0037110A">
        <w:rPr>
          <w:iCs/>
          <w:sz w:val="26"/>
          <w:szCs w:val="26"/>
        </w:rPr>
        <w:t>,</w:t>
      </w:r>
      <w:r w:rsidRPr="0037110A">
        <w:rPr>
          <w:sz w:val="26"/>
          <w:szCs w:val="26"/>
        </w:rPr>
        <w:t xml:space="preserve"> 659 A.2d 1055 (Pa. Cmwlth. 1995), </w:t>
      </w:r>
      <w:r w:rsidR="008A0854">
        <w:rPr>
          <w:i/>
          <w:sz w:val="26"/>
          <w:szCs w:val="26"/>
        </w:rPr>
        <w:t>pet.</w:t>
      </w:r>
      <w:r w:rsidRPr="0037110A">
        <w:rPr>
          <w:i/>
          <w:sz w:val="26"/>
          <w:szCs w:val="26"/>
        </w:rPr>
        <w:t xml:space="preserve"> for allow</w:t>
      </w:r>
      <w:r w:rsidR="008A0854">
        <w:rPr>
          <w:i/>
          <w:sz w:val="26"/>
          <w:szCs w:val="26"/>
        </w:rPr>
        <w:t>.</w:t>
      </w:r>
      <w:r w:rsidRPr="0037110A">
        <w:rPr>
          <w:i/>
          <w:sz w:val="26"/>
          <w:szCs w:val="26"/>
        </w:rPr>
        <w:t xml:space="preserve"> of app</w:t>
      </w:r>
      <w:r w:rsidR="008A0854">
        <w:rPr>
          <w:i/>
          <w:sz w:val="26"/>
          <w:szCs w:val="26"/>
        </w:rPr>
        <w:t>.</w:t>
      </w:r>
      <w:r w:rsidRPr="0037110A">
        <w:rPr>
          <w:i/>
          <w:sz w:val="26"/>
          <w:szCs w:val="26"/>
        </w:rPr>
        <w:t xml:space="preserve"> den</w:t>
      </w:r>
      <w:r w:rsidR="008A0854">
        <w:rPr>
          <w:i/>
          <w:sz w:val="26"/>
          <w:szCs w:val="26"/>
        </w:rPr>
        <w:t>.</w:t>
      </w:r>
      <w:r w:rsidRPr="0037110A">
        <w:rPr>
          <w:sz w:val="26"/>
          <w:szCs w:val="26"/>
        </w:rPr>
        <w:t xml:space="preserve">, No. 576 W.D., Allocatur Docket (April 9, 1996); </w:t>
      </w:r>
      <w:r w:rsidRPr="0037110A">
        <w:rPr>
          <w:i/>
          <w:sz w:val="26"/>
          <w:szCs w:val="26"/>
        </w:rPr>
        <w:t>City</w:t>
      </w:r>
      <w:r w:rsidRPr="0037110A">
        <w:rPr>
          <w:i/>
          <w:iCs/>
          <w:sz w:val="26"/>
          <w:szCs w:val="26"/>
        </w:rPr>
        <w:t xml:space="preserve"> of Pittsburgh v. PennDOT</w:t>
      </w:r>
      <w:r w:rsidRPr="0037110A">
        <w:rPr>
          <w:sz w:val="26"/>
          <w:szCs w:val="26"/>
        </w:rPr>
        <w:t>, 490 Pa. 264, 416 A.2d 461 (1980).</w:t>
      </w:r>
    </w:p>
    <w:p w:rsidR="00005784" w:rsidRDefault="00005784" w:rsidP="0037110A">
      <w:pPr>
        <w:spacing w:line="360" w:lineRule="auto"/>
        <w:ind w:firstLine="1440"/>
        <w:rPr>
          <w:sz w:val="26"/>
          <w:szCs w:val="26"/>
        </w:rPr>
      </w:pPr>
    </w:p>
    <w:p w:rsidR="00005784" w:rsidRDefault="00005784" w:rsidP="007A5627">
      <w:pPr>
        <w:spacing w:line="360" w:lineRule="auto"/>
        <w:ind w:firstLine="720"/>
        <w:rPr>
          <w:b/>
          <w:sz w:val="26"/>
          <w:szCs w:val="26"/>
        </w:rPr>
      </w:pPr>
      <w:r>
        <w:rPr>
          <w:b/>
          <w:sz w:val="26"/>
          <w:szCs w:val="26"/>
        </w:rPr>
        <w:t xml:space="preserve">Issues Raised in the Petition </w:t>
      </w:r>
    </w:p>
    <w:p w:rsidR="001765BD" w:rsidRDefault="001765BD" w:rsidP="0037110A">
      <w:pPr>
        <w:spacing w:line="360" w:lineRule="auto"/>
        <w:ind w:firstLine="1440"/>
        <w:rPr>
          <w:b/>
          <w:sz w:val="26"/>
          <w:szCs w:val="26"/>
        </w:rPr>
      </w:pPr>
    </w:p>
    <w:p w:rsidR="00005784" w:rsidRDefault="00005784" w:rsidP="0037110A">
      <w:pPr>
        <w:spacing w:line="360" w:lineRule="auto"/>
        <w:ind w:firstLine="1440"/>
        <w:rPr>
          <w:b/>
          <w:sz w:val="26"/>
          <w:szCs w:val="26"/>
        </w:rPr>
      </w:pPr>
      <w:r>
        <w:rPr>
          <w:b/>
          <w:sz w:val="26"/>
          <w:szCs w:val="26"/>
        </w:rPr>
        <w:t>Revisions to the Procurement Schedule</w:t>
      </w:r>
    </w:p>
    <w:p w:rsidR="007A5627" w:rsidRDefault="007A5627" w:rsidP="0037110A">
      <w:pPr>
        <w:spacing w:line="360" w:lineRule="auto"/>
        <w:ind w:firstLine="1440"/>
        <w:rPr>
          <w:b/>
          <w:sz w:val="26"/>
          <w:szCs w:val="26"/>
        </w:rPr>
      </w:pPr>
    </w:p>
    <w:p w:rsidR="000E1688" w:rsidRDefault="008A0854" w:rsidP="0037110A">
      <w:pPr>
        <w:spacing w:line="360" w:lineRule="auto"/>
        <w:ind w:firstLine="1440"/>
        <w:rPr>
          <w:sz w:val="26"/>
          <w:szCs w:val="26"/>
        </w:rPr>
      </w:pPr>
      <w:r>
        <w:rPr>
          <w:sz w:val="26"/>
          <w:szCs w:val="26"/>
        </w:rPr>
        <w:t>D</w:t>
      </w:r>
      <w:r w:rsidR="007A5627">
        <w:rPr>
          <w:sz w:val="26"/>
          <w:szCs w:val="26"/>
        </w:rPr>
        <w:t xml:space="preserve">uquesne notes that in </w:t>
      </w:r>
      <w:r w:rsidR="00E81FED">
        <w:rPr>
          <w:sz w:val="26"/>
          <w:szCs w:val="26"/>
        </w:rPr>
        <w:t>its</w:t>
      </w:r>
      <w:r w:rsidR="007A5627">
        <w:rPr>
          <w:sz w:val="26"/>
          <w:szCs w:val="26"/>
        </w:rPr>
        <w:t xml:space="preserve"> </w:t>
      </w:r>
      <w:r w:rsidR="007A5627">
        <w:rPr>
          <w:i/>
          <w:sz w:val="26"/>
          <w:szCs w:val="26"/>
        </w:rPr>
        <w:t xml:space="preserve">January 2013 Order, </w:t>
      </w:r>
      <w:r w:rsidR="007A5627">
        <w:rPr>
          <w:sz w:val="26"/>
          <w:szCs w:val="26"/>
        </w:rPr>
        <w:t>the Commission ordered the Company to conduct its default supply proc</w:t>
      </w:r>
      <w:r w:rsidR="00E3519B">
        <w:rPr>
          <w:sz w:val="26"/>
          <w:szCs w:val="26"/>
        </w:rPr>
        <w:t xml:space="preserve">urements no more than five months </w:t>
      </w:r>
      <w:r>
        <w:rPr>
          <w:sz w:val="26"/>
          <w:szCs w:val="26"/>
        </w:rPr>
        <w:t>prior to the time the Company i</w:t>
      </w:r>
      <w:r w:rsidR="00E3519B">
        <w:rPr>
          <w:sz w:val="26"/>
          <w:szCs w:val="26"/>
        </w:rPr>
        <w:t xml:space="preserve">s scheduled to first provide service under those procurements.  </w:t>
      </w:r>
      <w:r w:rsidR="00E3519B">
        <w:rPr>
          <w:i/>
          <w:sz w:val="26"/>
          <w:szCs w:val="26"/>
        </w:rPr>
        <w:t xml:space="preserve">January 2013 </w:t>
      </w:r>
      <w:r w:rsidR="00E3519B" w:rsidRPr="00E3519B">
        <w:rPr>
          <w:i/>
          <w:sz w:val="26"/>
          <w:szCs w:val="26"/>
        </w:rPr>
        <w:t>Order</w:t>
      </w:r>
      <w:r w:rsidR="00E3519B">
        <w:rPr>
          <w:sz w:val="26"/>
          <w:szCs w:val="26"/>
        </w:rPr>
        <w:t xml:space="preserve"> at 46.  </w:t>
      </w:r>
      <w:r w:rsidR="00245C9A">
        <w:rPr>
          <w:sz w:val="26"/>
          <w:szCs w:val="26"/>
        </w:rPr>
        <w:t>Duquesne state</w:t>
      </w:r>
      <w:r w:rsidR="00E3519B">
        <w:rPr>
          <w:sz w:val="26"/>
          <w:szCs w:val="26"/>
        </w:rPr>
        <w:t xml:space="preserve">s that this directive requires modifications to certain of its proposed procurements and that the </w:t>
      </w:r>
      <w:r w:rsidR="00E3519B">
        <w:rPr>
          <w:i/>
          <w:sz w:val="26"/>
          <w:szCs w:val="26"/>
        </w:rPr>
        <w:t>January 2013 Order</w:t>
      </w:r>
      <w:r w:rsidR="00E3519B">
        <w:rPr>
          <w:sz w:val="26"/>
          <w:szCs w:val="26"/>
        </w:rPr>
        <w:t xml:space="preserve"> </w:t>
      </w:r>
      <w:r w:rsidR="000E1688">
        <w:rPr>
          <w:sz w:val="26"/>
          <w:szCs w:val="26"/>
        </w:rPr>
        <w:t>did not direct</w:t>
      </w:r>
      <w:r w:rsidR="00245C9A">
        <w:rPr>
          <w:sz w:val="26"/>
          <w:szCs w:val="26"/>
        </w:rPr>
        <w:t>,</w:t>
      </w:r>
      <w:r w:rsidR="000E1688">
        <w:rPr>
          <w:sz w:val="26"/>
          <w:szCs w:val="26"/>
        </w:rPr>
        <w:t xml:space="preserve"> but instead </w:t>
      </w:r>
      <w:r w:rsidR="00E3519B">
        <w:rPr>
          <w:sz w:val="26"/>
          <w:szCs w:val="26"/>
        </w:rPr>
        <w:t>allowed the Company to determine the appropriate timing of these procurements</w:t>
      </w:r>
      <w:r w:rsidR="000E1688">
        <w:rPr>
          <w:sz w:val="26"/>
          <w:szCs w:val="26"/>
        </w:rPr>
        <w:t>.  Petition at 5-6.</w:t>
      </w:r>
      <w:r w:rsidR="00E3519B">
        <w:rPr>
          <w:sz w:val="26"/>
          <w:szCs w:val="26"/>
        </w:rPr>
        <w:t xml:space="preserve"> </w:t>
      </w:r>
      <w:r w:rsidR="000E1688">
        <w:rPr>
          <w:sz w:val="26"/>
          <w:szCs w:val="26"/>
        </w:rPr>
        <w:t xml:space="preserve"> </w:t>
      </w:r>
    </w:p>
    <w:p w:rsidR="000E1688" w:rsidRDefault="000E1688" w:rsidP="0037110A">
      <w:pPr>
        <w:spacing w:line="360" w:lineRule="auto"/>
        <w:ind w:firstLine="1440"/>
        <w:rPr>
          <w:sz w:val="26"/>
          <w:szCs w:val="26"/>
        </w:rPr>
      </w:pPr>
    </w:p>
    <w:p w:rsidR="002974F4" w:rsidRPr="008A0854" w:rsidRDefault="000E1688" w:rsidP="008A0854">
      <w:pPr>
        <w:spacing w:line="360" w:lineRule="auto"/>
        <w:ind w:firstLine="1440"/>
        <w:rPr>
          <w:sz w:val="26"/>
          <w:szCs w:val="26"/>
        </w:rPr>
      </w:pPr>
      <w:r>
        <w:rPr>
          <w:sz w:val="26"/>
          <w:szCs w:val="26"/>
        </w:rPr>
        <w:t xml:space="preserve">Through its Petition, Duquesne </w:t>
      </w:r>
      <w:r w:rsidR="007A5627" w:rsidRPr="00E3519B">
        <w:rPr>
          <w:sz w:val="26"/>
          <w:szCs w:val="26"/>
        </w:rPr>
        <w:t>seeks</w:t>
      </w:r>
      <w:r w:rsidR="007A5627">
        <w:rPr>
          <w:sz w:val="26"/>
          <w:szCs w:val="26"/>
        </w:rPr>
        <w:t xml:space="preserve"> </w:t>
      </w:r>
      <w:r>
        <w:rPr>
          <w:sz w:val="26"/>
          <w:szCs w:val="26"/>
        </w:rPr>
        <w:t>Commission approval to move the Residential and Small Commercial and Industrial (Small C&amp;I) procurements o</w:t>
      </w:r>
      <w:r w:rsidR="008A0854">
        <w:rPr>
          <w:sz w:val="26"/>
          <w:szCs w:val="26"/>
        </w:rPr>
        <w:t xml:space="preserve">riginally proposed for </w:t>
      </w:r>
      <w:r>
        <w:rPr>
          <w:sz w:val="26"/>
          <w:szCs w:val="26"/>
        </w:rPr>
        <w:t>November 2012 to March 2013.</w:t>
      </w:r>
      <w:r w:rsidR="00245C9A">
        <w:rPr>
          <w:sz w:val="26"/>
          <w:szCs w:val="26"/>
        </w:rPr>
        <w:t xml:space="preserve">  Duquesne avers that moving these two procurements to March 2013 will allow the Company to conduct two separate procurements, one in March 2013 and the second in April 2013, for both of these </w:t>
      </w:r>
      <w:r w:rsidR="00245C9A">
        <w:rPr>
          <w:sz w:val="26"/>
          <w:szCs w:val="26"/>
        </w:rPr>
        <w:lastRenderedPageBreak/>
        <w:t>customer classes for default supplies to be delivered beginning on June 1, 2013.</w:t>
      </w:r>
      <w:r w:rsidR="00E12555">
        <w:rPr>
          <w:sz w:val="26"/>
          <w:szCs w:val="26"/>
        </w:rPr>
        <w:t xml:space="preserve"> Duquesne explains that it would prefer to conduct two separate solicitations for each customer class to mitigate against potential wholesale market price disruptions.</w:t>
      </w:r>
      <w:r w:rsidR="000958DC">
        <w:rPr>
          <w:sz w:val="26"/>
          <w:szCs w:val="26"/>
        </w:rPr>
        <w:t xml:space="preserve">  </w:t>
      </w:r>
      <w:r w:rsidR="000958DC">
        <w:rPr>
          <w:i/>
          <w:sz w:val="26"/>
          <w:szCs w:val="26"/>
        </w:rPr>
        <w:t>Id.</w:t>
      </w:r>
      <w:r w:rsidR="00757DFF">
        <w:rPr>
          <w:sz w:val="26"/>
          <w:szCs w:val="26"/>
        </w:rPr>
        <w:t xml:space="preserve"> at 6</w:t>
      </w:r>
      <w:r w:rsidR="00757DFF">
        <w:rPr>
          <w:sz w:val="26"/>
          <w:szCs w:val="26"/>
        </w:rPr>
        <w:noBreakHyphen/>
      </w:r>
      <w:r w:rsidR="000958DC">
        <w:rPr>
          <w:sz w:val="26"/>
          <w:szCs w:val="26"/>
        </w:rPr>
        <w:t>7.</w:t>
      </w:r>
    </w:p>
    <w:p w:rsidR="008C300E" w:rsidRDefault="008C300E" w:rsidP="0037110A">
      <w:pPr>
        <w:spacing w:line="360" w:lineRule="auto"/>
        <w:ind w:firstLine="1440"/>
        <w:rPr>
          <w:b/>
          <w:sz w:val="26"/>
          <w:szCs w:val="26"/>
        </w:rPr>
      </w:pPr>
    </w:p>
    <w:p w:rsidR="00BE623C" w:rsidRDefault="007D155A" w:rsidP="0037110A">
      <w:pPr>
        <w:spacing w:line="360" w:lineRule="auto"/>
        <w:ind w:firstLine="1440"/>
        <w:rPr>
          <w:sz w:val="26"/>
          <w:szCs w:val="26"/>
        </w:rPr>
      </w:pPr>
      <w:r>
        <w:rPr>
          <w:sz w:val="26"/>
          <w:szCs w:val="26"/>
        </w:rPr>
        <w:t xml:space="preserve">We find that Duquesne has satisfied the </w:t>
      </w:r>
      <w:r w:rsidRPr="00D64742">
        <w:rPr>
          <w:i/>
          <w:sz w:val="26"/>
          <w:szCs w:val="26"/>
        </w:rPr>
        <w:t>Duick</w:t>
      </w:r>
      <w:r>
        <w:rPr>
          <w:sz w:val="26"/>
          <w:szCs w:val="26"/>
        </w:rPr>
        <w:t xml:space="preserve"> standards in that clarification </w:t>
      </w:r>
      <w:r w:rsidR="00E63A5A">
        <w:rPr>
          <w:sz w:val="26"/>
          <w:szCs w:val="26"/>
        </w:rPr>
        <w:t xml:space="preserve">of the procurement schedule </w:t>
      </w:r>
      <w:r>
        <w:rPr>
          <w:sz w:val="26"/>
          <w:szCs w:val="26"/>
        </w:rPr>
        <w:t xml:space="preserve">is needed for the Company to comply with our </w:t>
      </w:r>
      <w:r>
        <w:rPr>
          <w:i/>
          <w:sz w:val="26"/>
          <w:szCs w:val="26"/>
        </w:rPr>
        <w:t xml:space="preserve">January 2013 </w:t>
      </w:r>
      <w:r w:rsidRPr="00E3519B">
        <w:rPr>
          <w:i/>
          <w:sz w:val="26"/>
          <w:szCs w:val="26"/>
        </w:rPr>
        <w:t>Order</w:t>
      </w:r>
      <w:r>
        <w:rPr>
          <w:i/>
          <w:sz w:val="26"/>
          <w:szCs w:val="26"/>
        </w:rPr>
        <w:t>.</w:t>
      </w:r>
      <w:r>
        <w:rPr>
          <w:sz w:val="26"/>
          <w:szCs w:val="26"/>
        </w:rPr>
        <w:t xml:space="preserve"> </w:t>
      </w:r>
      <w:r w:rsidR="00E63A5A">
        <w:rPr>
          <w:sz w:val="26"/>
          <w:szCs w:val="26"/>
        </w:rPr>
        <w:t xml:space="preserve"> Moreover</w:t>
      </w:r>
      <w:r>
        <w:rPr>
          <w:sz w:val="26"/>
          <w:szCs w:val="26"/>
        </w:rPr>
        <w:t>, w</w:t>
      </w:r>
      <w:r w:rsidR="008A0854">
        <w:rPr>
          <w:sz w:val="26"/>
          <w:szCs w:val="26"/>
        </w:rPr>
        <w:t xml:space="preserve">e are in agreement with </w:t>
      </w:r>
      <w:r w:rsidR="001C25C6">
        <w:rPr>
          <w:sz w:val="26"/>
          <w:szCs w:val="26"/>
        </w:rPr>
        <w:t>Duquesne</w:t>
      </w:r>
      <w:r w:rsidR="008A0854">
        <w:rPr>
          <w:sz w:val="26"/>
          <w:szCs w:val="26"/>
        </w:rPr>
        <w:t>’s request to conduct</w:t>
      </w:r>
      <w:r w:rsidR="001C25C6">
        <w:rPr>
          <w:sz w:val="26"/>
          <w:szCs w:val="26"/>
        </w:rPr>
        <w:t xml:space="preserve"> separate procurements for the Residential and Small C&amp;I </w:t>
      </w:r>
      <w:r w:rsidR="008A0854">
        <w:rPr>
          <w:sz w:val="26"/>
          <w:szCs w:val="26"/>
        </w:rPr>
        <w:t>customer classes.  T</w:t>
      </w:r>
      <w:r w:rsidR="00BE623C">
        <w:rPr>
          <w:sz w:val="26"/>
          <w:szCs w:val="26"/>
        </w:rPr>
        <w:t>he Company’s request</w:t>
      </w:r>
      <w:r w:rsidR="001C25C6">
        <w:rPr>
          <w:sz w:val="26"/>
          <w:szCs w:val="26"/>
        </w:rPr>
        <w:t xml:space="preserve"> is reasonable, prudent and unopposed by any Pa</w:t>
      </w:r>
      <w:r w:rsidR="008A0854">
        <w:rPr>
          <w:sz w:val="26"/>
          <w:szCs w:val="26"/>
        </w:rPr>
        <w:t>rty.  Therefore, we shall approve</w:t>
      </w:r>
      <w:r w:rsidR="001C25C6">
        <w:rPr>
          <w:sz w:val="26"/>
          <w:szCs w:val="26"/>
        </w:rPr>
        <w:t xml:space="preserve"> Duquesne</w:t>
      </w:r>
      <w:r w:rsidR="008A0854">
        <w:rPr>
          <w:sz w:val="26"/>
          <w:szCs w:val="26"/>
        </w:rPr>
        <w:t>’s request</w:t>
      </w:r>
      <w:r w:rsidR="001C25C6">
        <w:rPr>
          <w:sz w:val="26"/>
          <w:szCs w:val="26"/>
        </w:rPr>
        <w:t xml:space="preserve"> to conduct one procurement in March 2013 and a second procurement in April 2013 for bo</w:t>
      </w:r>
      <w:r w:rsidR="00DE2515">
        <w:rPr>
          <w:sz w:val="26"/>
          <w:szCs w:val="26"/>
        </w:rPr>
        <w:t xml:space="preserve">th of these customer classes </w:t>
      </w:r>
      <w:r w:rsidR="0056653F">
        <w:rPr>
          <w:sz w:val="26"/>
          <w:szCs w:val="26"/>
        </w:rPr>
        <w:t>for</w:t>
      </w:r>
      <w:r w:rsidR="001C25C6">
        <w:rPr>
          <w:sz w:val="26"/>
          <w:szCs w:val="26"/>
        </w:rPr>
        <w:t xml:space="preserve"> default supplies to be delivered beginning on June 1, 2013. </w:t>
      </w:r>
      <w:r w:rsidR="00BE623C">
        <w:rPr>
          <w:sz w:val="26"/>
          <w:szCs w:val="26"/>
        </w:rPr>
        <w:t xml:space="preserve"> </w:t>
      </w:r>
    </w:p>
    <w:p w:rsidR="00005784" w:rsidRDefault="00005784" w:rsidP="0037110A">
      <w:pPr>
        <w:spacing w:line="360" w:lineRule="auto"/>
        <w:ind w:firstLine="1440"/>
        <w:rPr>
          <w:b/>
          <w:sz w:val="26"/>
          <w:szCs w:val="26"/>
        </w:rPr>
      </w:pPr>
    </w:p>
    <w:p w:rsidR="00005784" w:rsidRDefault="00005784" w:rsidP="0037110A">
      <w:pPr>
        <w:spacing w:line="360" w:lineRule="auto"/>
        <w:ind w:firstLine="1440"/>
        <w:rPr>
          <w:b/>
          <w:sz w:val="26"/>
          <w:szCs w:val="26"/>
        </w:rPr>
      </w:pPr>
      <w:r>
        <w:rPr>
          <w:b/>
          <w:sz w:val="26"/>
          <w:szCs w:val="26"/>
        </w:rPr>
        <w:t>Revisions to the Supply Master Agreement</w:t>
      </w:r>
    </w:p>
    <w:p w:rsidR="000958DC" w:rsidRDefault="000958DC" w:rsidP="0037110A">
      <w:pPr>
        <w:spacing w:line="360" w:lineRule="auto"/>
        <w:ind w:firstLine="1440"/>
        <w:rPr>
          <w:b/>
          <w:sz w:val="26"/>
          <w:szCs w:val="26"/>
        </w:rPr>
      </w:pPr>
    </w:p>
    <w:p w:rsidR="000958DC" w:rsidRPr="00DE2515" w:rsidRDefault="000958DC" w:rsidP="000958DC">
      <w:pPr>
        <w:spacing w:line="360" w:lineRule="auto"/>
        <w:ind w:firstLine="1440"/>
        <w:rPr>
          <w:sz w:val="26"/>
          <w:szCs w:val="26"/>
        </w:rPr>
      </w:pPr>
      <w:r>
        <w:rPr>
          <w:sz w:val="26"/>
          <w:szCs w:val="26"/>
        </w:rPr>
        <w:t>Duquesne notes that</w:t>
      </w:r>
      <w:r w:rsidR="00C13F80">
        <w:rPr>
          <w:sz w:val="26"/>
          <w:szCs w:val="26"/>
        </w:rPr>
        <w:t>,</w:t>
      </w:r>
      <w:r>
        <w:rPr>
          <w:sz w:val="26"/>
          <w:szCs w:val="26"/>
        </w:rPr>
        <w:t xml:space="preserve"> in </w:t>
      </w:r>
      <w:r w:rsidR="008E10E9">
        <w:rPr>
          <w:sz w:val="26"/>
          <w:szCs w:val="26"/>
        </w:rPr>
        <w:t>our</w:t>
      </w:r>
      <w:r>
        <w:rPr>
          <w:sz w:val="26"/>
          <w:szCs w:val="26"/>
        </w:rPr>
        <w:t xml:space="preserve"> </w:t>
      </w:r>
      <w:r w:rsidRPr="000958DC">
        <w:rPr>
          <w:i/>
          <w:sz w:val="26"/>
          <w:szCs w:val="26"/>
        </w:rPr>
        <w:t>January 2013 Order</w:t>
      </w:r>
      <w:r>
        <w:rPr>
          <w:sz w:val="26"/>
          <w:szCs w:val="26"/>
        </w:rPr>
        <w:t>,  the Commission directed the Company to make certain revisions to its Supply Master Agreement (SMA) th</w:t>
      </w:r>
      <w:r w:rsidR="00BE623C">
        <w:rPr>
          <w:sz w:val="26"/>
          <w:szCs w:val="26"/>
        </w:rPr>
        <w:t>at had been agreed upon by the P</w:t>
      </w:r>
      <w:r>
        <w:rPr>
          <w:sz w:val="26"/>
          <w:szCs w:val="26"/>
        </w:rPr>
        <w:t xml:space="preserve">arties in this proceeding.  </w:t>
      </w:r>
      <w:r>
        <w:rPr>
          <w:i/>
          <w:sz w:val="26"/>
          <w:szCs w:val="26"/>
        </w:rPr>
        <w:t>January 2013 Order</w:t>
      </w:r>
      <w:r>
        <w:rPr>
          <w:sz w:val="26"/>
          <w:szCs w:val="26"/>
        </w:rPr>
        <w:t xml:space="preserve"> at 235.  Duquesne states that it has made the revisions </w:t>
      </w:r>
      <w:r w:rsidR="008C300E">
        <w:rPr>
          <w:sz w:val="26"/>
          <w:szCs w:val="26"/>
        </w:rPr>
        <w:t>to the SMA as agreed to by the P</w:t>
      </w:r>
      <w:r>
        <w:rPr>
          <w:sz w:val="26"/>
          <w:szCs w:val="26"/>
        </w:rPr>
        <w:t>arties</w:t>
      </w:r>
      <w:r w:rsidR="00C13F80">
        <w:rPr>
          <w:sz w:val="26"/>
          <w:szCs w:val="26"/>
        </w:rPr>
        <w:t>.</w:t>
      </w:r>
      <w:r>
        <w:rPr>
          <w:sz w:val="26"/>
          <w:szCs w:val="26"/>
        </w:rPr>
        <w:t xml:space="preserve">  </w:t>
      </w:r>
      <w:r w:rsidR="00C13F80">
        <w:rPr>
          <w:sz w:val="26"/>
          <w:szCs w:val="26"/>
        </w:rPr>
        <w:t xml:space="preserve">Duquesne </w:t>
      </w:r>
      <w:r>
        <w:rPr>
          <w:sz w:val="26"/>
          <w:szCs w:val="26"/>
        </w:rPr>
        <w:t>attached the revised SMA to</w:t>
      </w:r>
      <w:r w:rsidR="008C300E">
        <w:rPr>
          <w:sz w:val="26"/>
          <w:szCs w:val="26"/>
        </w:rPr>
        <w:t xml:space="preserve"> the instant P</w:t>
      </w:r>
      <w:r>
        <w:rPr>
          <w:sz w:val="26"/>
          <w:szCs w:val="26"/>
        </w:rPr>
        <w:t xml:space="preserve">etition as Appendix B.  Through its Petition, Duquesne seeks Commission approval of this revised SMA in order to provide additional certainty.  Petition at 7. </w:t>
      </w:r>
      <w:r>
        <w:rPr>
          <w:i/>
          <w:sz w:val="26"/>
          <w:szCs w:val="26"/>
        </w:rPr>
        <w:t xml:space="preserve"> </w:t>
      </w:r>
    </w:p>
    <w:p w:rsidR="00005784" w:rsidRDefault="00005784" w:rsidP="000958DC">
      <w:pPr>
        <w:spacing w:line="360" w:lineRule="auto"/>
        <w:ind w:firstLine="1440"/>
        <w:rPr>
          <w:b/>
          <w:sz w:val="26"/>
          <w:szCs w:val="26"/>
        </w:rPr>
      </w:pPr>
    </w:p>
    <w:p w:rsidR="00DE2515" w:rsidRPr="00DE2515" w:rsidRDefault="00E63A5A" w:rsidP="000958DC">
      <w:pPr>
        <w:spacing w:line="360" w:lineRule="auto"/>
        <w:ind w:firstLine="1440"/>
        <w:rPr>
          <w:sz w:val="26"/>
          <w:szCs w:val="26"/>
        </w:rPr>
      </w:pPr>
      <w:r>
        <w:rPr>
          <w:sz w:val="26"/>
          <w:szCs w:val="26"/>
        </w:rPr>
        <w:t>We agree with Duquesne that clarifications regarding the revised SMA will reduce uncertainty.  Furthermore, w</w:t>
      </w:r>
      <w:r w:rsidR="00C13F80">
        <w:rPr>
          <w:sz w:val="26"/>
          <w:szCs w:val="26"/>
        </w:rPr>
        <w:t xml:space="preserve">e are </w:t>
      </w:r>
      <w:r w:rsidR="00DE2515" w:rsidRPr="00DE2515">
        <w:rPr>
          <w:sz w:val="26"/>
          <w:szCs w:val="26"/>
        </w:rPr>
        <w:t xml:space="preserve">in agreement </w:t>
      </w:r>
      <w:r w:rsidR="00C13F80">
        <w:rPr>
          <w:sz w:val="26"/>
          <w:szCs w:val="26"/>
        </w:rPr>
        <w:t xml:space="preserve">with </w:t>
      </w:r>
      <w:r w:rsidR="00DE2515">
        <w:rPr>
          <w:sz w:val="26"/>
          <w:szCs w:val="26"/>
        </w:rPr>
        <w:t>Duquesne</w:t>
      </w:r>
      <w:r w:rsidR="00C13F80">
        <w:rPr>
          <w:sz w:val="26"/>
          <w:szCs w:val="26"/>
        </w:rPr>
        <w:t>’s request</w:t>
      </w:r>
      <w:r w:rsidR="00DE2515">
        <w:rPr>
          <w:sz w:val="26"/>
          <w:szCs w:val="26"/>
        </w:rPr>
        <w:t xml:space="preserve"> </w:t>
      </w:r>
      <w:r w:rsidR="00C13F80">
        <w:rPr>
          <w:sz w:val="26"/>
          <w:szCs w:val="26"/>
        </w:rPr>
        <w:t xml:space="preserve">for </w:t>
      </w:r>
      <w:r w:rsidR="00DE2515">
        <w:rPr>
          <w:sz w:val="26"/>
          <w:szCs w:val="26"/>
        </w:rPr>
        <w:t>approv</w:t>
      </w:r>
      <w:r w:rsidR="00C13F80">
        <w:rPr>
          <w:sz w:val="26"/>
          <w:szCs w:val="26"/>
        </w:rPr>
        <w:t>al of</w:t>
      </w:r>
      <w:r w:rsidR="00DE2515">
        <w:rPr>
          <w:sz w:val="26"/>
          <w:szCs w:val="26"/>
        </w:rPr>
        <w:t xml:space="preserve"> the Company’s revised SMA as directed by our </w:t>
      </w:r>
      <w:r w:rsidR="00DE2515">
        <w:rPr>
          <w:i/>
          <w:sz w:val="26"/>
          <w:szCs w:val="26"/>
        </w:rPr>
        <w:t>January 2013 Order</w:t>
      </w:r>
      <w:r w:rsidR="00DE2515">
        <w:rPr>
          <w:sz w:val="26"/>
          <w:szCs w:val="26"/>
        </w:rPr>
        <w:t>.  We find that Duquesne’s request is reasonable, prudent and unopposed by any Party.  Accordingly, we shall grant Duquesne’s request and approve its revised SMA.</w:t>
      </w:r>
    </w:p>
    <w:p w:rsidR="008C300E" w:rsidRDefault="00005784" w:rsidP="002C69AE">
      <w:pPr>
        <w:spacing w:line="360" w:lineRule="auto"/>
        <w:ind w:firstLine="1440"/>
        <w:rPr>
          <w:b/>
          <w:sz w:val="26"/>
          <w:szCs w:val="26"/>
        </w:rPr>
      </w:pPr>
      <w:r>
        <w:rPr>
          <w:b/>
          <w:sz w:val="26"/>
          <w:szCs w:val="26"/>
        </w:rPr>
        <w:lastRenderedPageBreak/>
        <w:t>The PJM Declaration of Authority</w:t>
      </w:r>
    </w:p>
    <w:p w:rsidR="008C300E" w:rsidRDefault="008C300E" w:rsidP="0037110A">
      <w:pPr>
        <w:spacing w:line="360" w:lineRule="auto"/>
        <w:ind w:firstLine="1440"/>
        <w:rPr>
          <w:b/>
          <w:sz w:val="26"/>
          <w:szCs w:val="26"/>
        </w:rPr>
      </w:pPr>
    </w:p>
    <w:p w:rsidR="008C300E" w:rsidRDefault="008C300E" w:rsidP="0037110A">
      <w:pPr>
        <w:spacing w:line="360" w:lineRule="auto"/>
        <w:ind w:firstLine="1440"/>
        <w:rPr>
          <w:sz w:val="26"/>
          <w:szCs w:val="26"/>
        </w:rPr>
      </w:pPr>
      <w:r w:rsidRPr="008C300E">
        <w:rPr>
          <w:sz w:val="26"/>
          <w:szCs w:val="26"/>
        </w:rPr>
        <w:t>Duquesne states that</w:t>
      </w:r>
      <w:r w:rsidR="00E81FED">
        <w:rPr>
          <w:sz w:val="26"/>
          <w:szCs w:val="26"/>
        </w:rPr>
        <w:t>,</w:t>
      </w:r>
      <w:r w:rsidRPr="008C300E">
        <w:rPr>
          <w:sz w:val="26"/>
          <w:szCs w:val="26"/>
        </w:rPr>
        <w:t xml:space="preserve"> </w:t>
      </w:r>
      <w:r w:rsidR="004079F6">
        <w:rPr>
          <w:sz w:val="26"/>
          <w:szCs w:val="26"/>
        </w:rPr>
        <w:t>during the DSP proceeding, an issue arose regarding whether the Company should continue to use the short-form PJM Declaration of Authority or the long-form PJM Declaration of Authority.  Duquesne saw no reason to change the form of this document because PJM recognized both the short-form and long-form</w:t>
      </w:r>
      <w:r w:rsidR="00E81FED">
        <w:rPr>
          <w:sz w:val="26"/>
          <w:szCs w:val="26"/>
        </w:rPr>
        <w:t xml:space="preserve"> versions</w:t>
      </w:r>
      <w:r w:rsidR="004079F6">
        <w:rPr>
          <w:sz w:val="26"/>
          <w:szCs w:val="26"/>
        </w:rPr>
        <w:t>.  However, Duquesne states that</w:t>
      </w:r>
      <w:r w:rsidR="002C69AE">
        <w:rPr>
          <w:sz w:val="26"/>
          <w:szCs w:val="26"/>
        </w:rPr>
        <w:t>,</w:t>
      </w:r>
      <w:r w:rsidR="004079F6">
        <w:rPr>
          <w:sz w:val="26"/>
          <w:szCs w:val="26"/>
        </w:rPr>
        <w:t xml:space="preserve"> after the record closed in the DSP proceeding in November of 2012, the Company was advised by PJM that it would no longer accept the short-form Declaration of Authority to accommodate the Billing Line Item Transfers that occur as a result of Duquesne’s competitive solicitations.  Therefore, in order to be compliant with PJM, and to smoothly effectuate any necessary charge transfers between the </w:t>
      </w:r>
      <w:r w:rsidR="002C69AE">
        <w:rPr>
          <w:sz w:val="26"/>
          <w:szCs w:val="26"/>
        </w:rPr>
        <w:t>Parties, Duquesne seeks authoriza</w:t>
      </w:r>
      <w:r w:rsidR="004079F6">
        <w:rPr>
          <w:sz w:val="26"/>
          <w:szCs w:val="26"/>
        </w:rPr>
        <w:t>tion from the Commission to use the long-form PJM Declaration of Authority.  Duquesne attached a long-form Declaration of Authority as Exhibit H to the SMA.  Petition at 8.</w:t>
      </w:r>
    </w:p>
    <w:p w:rsidR="004079F6" w:rsidRDefault="004079F6" w:rsidP="0037110A">
      <w:pPr>
        <w:spacing w:line="360" w:lineRule="auto"/>
        <w:ind w:firstLine="1440"/>
        <w:rPr>
          <w:sz w:val="26"/>
          <w:szCs w:val="26"/>
        </w:rPr>
      </w:pPr>
    </w:p>
    <w:p w:rsidR="00005784" w:rsidRDefault="007D155A" w:rsidP="0037110A">
      <w:pPr>
        <w:spacing w:line="360" w:lineRule="auto"/>
        <w:ind w:firstLine="1440"/>
        <w:rPr>
          <w:b/>
          <w:sz w:val="26"/>
          <w:szCs w:val="26"/>
        </w:rPr>
      </w:pPr>
      <w:r>
        <w:rPr>
          <w:sz w:val="26"/>
          <w:szCs w:val="26"/>
        </w:rPr>
        <w:t xml:space="preserve">We find </w:t>
      </w:r>
      <w:r w:rsidR="008E10E9">
        <w:rPr>
          <w:sz w:val="26"/>
          <w:szCs w:val="26"/>
        </w:rPr>
        <w:t xml:space="preserve">that </w:t>
      </w:r>
      <w:r>
        <w:rPr>
          <w:sz w:val="26"/>
          <w:szCs w:val="26"/>
        </w:rPr>
        <w:t xml:space="preserve">the </w:t>
      </w:r>
      <w:r w:rsidRPr="00D64742">
        <w:rPr>
          <w:i/>
          <w:sz w:val="26"/>
          <w:szCs w:val="26"/>
        </w:rPr>
        <w:t>Duick</w:t>
      </w:r>
      <w:r>
        <w:rPr>
          <w:sz w:val="26"/>
          <w:szCs w:val="26"/>
        </w:rPr>
        <w:t xml:space="preserve"> standards </w:t>
      </w:r>
      <w:r w:rsidR="008E10E9">
        <w:rPr>
          <w:sz w:val="26"/>
          <w:szCs w:val="26"/>
        </w:rPr>
        <w:t>have been</w:t>
      </w:r>
      <w:r>
        <w:rPr>
          <w:sz w:val="26"/>
          <w:szCs w:val="26"/>
        </w:rPr>
        <w:t xml:space="preserve"> satisfied based on PJM’s actions after the close of t</w:t>
      </w:r>
      <w:r w:rsidR="00E63A5A">
        <w:rPr>
          <w:sz w:val="26"/>
          <w:szCs w:val="26"/>
        </w:rPr>
        <w:t>he record in this case.  In addition</w:t>
      </w:r>
      <w:r>
        <w:rPr>
          <w:sz w:val="26"/>
          <w:szCs w:val="26"/>
        </w:rPr>
        <w:t>, w</w:t>
      </w:r>
      <w:r w:rsidR="001847FE">
        <w:rPr>
          <w:sz w:val="26"/>
          <w:szCs w:val="26"/>
        </w:rPr>
        <w:t>e find Duquesne’s request reasonable and appropriate considering that PJM has in</w:t>
      </w:r>
      <w:r w:rsidR="002C69AE">
        <w:rPr>
          <w:sz w:val="26"/>
          <w:szCs w:val="26"/>
        </w:rPr>
        <w:t>formed the Company that it will</w:t>
      </w:r>
      <w:r w:rsidR="001847FE">
        <w:rPr>
          <w:sz w:val="26"/>
          <w:szCs w:val="26"/>
        </w:rPr>
        <w:t xml:space="preserve"> no longer accept the short-form Declaration of Authority </w:t>
      </w:r>
      <w:r w:rsidR="002C69AE">
        <w:rPr>
          <w:sz w:val="26"/>
          <w:szCs w:val="26"/>
        </w:rPr>
        <w:t xml:space="preserve">that </w:t>
      </w:r>
      <w:r w:rsidR="001847FE">
        <w:rPr>
          <w:sz w:val="26"/>
          <w:szCs w:val="26"/>
        </w:rPr>
        <w:t xml:space="preserve">previously </w:t>
      </w:r>
      <w:r w:rsidR="002C69AE">
        <w:rPr>
          <w:sz w:val="26"/>
          <w:szCs w:val="26"/>
        </w:rPr>
        <w:t xml:space="preserve">had </w:t>
      </w:r>
      <w:r w:rsidR="001847FE">
        <w:rPr>
          <w:sz w:val="26"/>
          <w:szCs w:val="26"/>
        </w:rPr>
        <w:t>been utilized by the Co</w:t>
      </w:r>
      <w:r w:rsidR="002C69AE">
        <w:rPr>
          <w:sz w:val="26"/>
          <w:szCs w:val="26"/>
        </w:rPr>
        <w:t>mpany.  As this request is</w:t>
      </w:r>
      <w:r w:rsidR="001847FE">
        <w:rPr>
          <w:sz w:val="26"/>
          <w:szCs w:val="26"/>
        </w:rPr>
        <w:t xml:space="preserve"> unop</w:t>
      </w:r>
      <w:r w:rsidR="000E583B">
        <w:rPr>
          <w:sz w:val="26"/>
          <w:szCs w:val="26"/>
        </w:rPr>
        <w:t>posed by any Party, we shall grant</w:t>
      </w:r>
      <w:r w:rsidR="001847FE">
        <w:rPr>
          <w:sz w:val="26"/>
          <w:szCs w:val="26"/>
        </w:rPr>
        <w:t xml:space="preserve"> it </w:t>
      </w:r>
      <w:r w:rsidR="002C69AE">
        <w:rPr>
          <w:sz w:val="26"/>
          <w:szCs w:val="26"/>
        </w:rPr>
        <w:t>and conclude</w:t>
      </w:r>
      <w:r w:rsidR="000E583B">
        <w:rPr>
          <w:sz w:val="26"/>
          <w:szCs w:val="26"/>
        </w:rPr>
        <w:t xml:space="preserve"> that Duquesne is authorized to use the long-form PJM Declaration of Authority.  </w:t>
      </w:r>
    </w:p>
    <w:p w:rsidR="00005784" w:rsidRDefault="00005784" w:rsidP="0037110A">
      <w:pPr>
        <w:spacing w:line="360" w:lineRule="auto"/>
        <w:ind w:firstLine="1440"/>
        <w:rPr>
          <w:b/>
          <w:sz w:val="26"/>
          <w:szCs w:val="26"/>
        </w:rPr>
      </w:pPr>
    </w:p>
    <w:p w:rsidR="00005784" w:rsidRDefault="00005784" w:rsidP="00D64742">
      <w:pPr>
        <w:spacing w:line="360" w:lineRule="auto"/>
        <w:jc w:val="center"/>
        <w:rPr>
          <w:b/>
          <w:sz w:val="26"/>
          <w:szCs w:val="26"/>
        </w:rPr>
      </w:pPr>
      <w:r>
        <w:rPr>
          <w:b/>
          <w:sz w:val="26"/>
          <w:szCs w:val="26"/>
        </w:rPr>
        <w:t>Conclusion</w:t>
      </w:r>
    </w:p>
    <w:p w:rsidR="00005784" w:rsidRDefault="00005784" w:rsidP="00005784">
      <w:pPr>
        <w:spacing w:line="360" w:lineRule="auto"/>
        <w:rPr>
          <w:b/>
          <w:sz w:val="26"/>
          <w:szCs w:val="26"/>
        </w:rPr>
      </w:pPr>
    </w:p>
    <w:p w:rsidR="00005784" w:rsidRDefault="00005784" w:rsidP="00005784">
      <w:pPr>
        <w:spacing w:line="360" w:lineRule="auto"/>
        <w:rPr>
          <w:b/>
          <w:sz w:val="26"/>
          <w:szCs w:val="26"/>
        </w:rPr>
      </w:pPr>
      <w:r>
        <w:rPr>
          <w:b/>
          <w:sz w:val="26"/>
          <w:szCs w:val="26"/>
        </w:rPr>
        <w:tab/>
      </w:r>
      <w:r>
        <w:rPr>
          <w:b/>
          <w:sz w:val="26"/>
          <w:szCs w:val="26"/>
        </w:rPr>
        <w:tab/>
      </w:r>
      <w:r>
        <w:rPr>
          <w:sz w:val="26"/>
          <w:szCs w:val="26"/>
        </w:rPr>
        <w:t>For</w:t>
      </w:r>
      <w:r w:rsidR="001765BD">
        <w:rPr>
          <w:sz w:val="26"/>
          <w:szCs w:val="26"/>
        </w:rPr>
        <w:t xml:space="preserve"> the reasons set forth in this O</w:t>
      </w:r>
      <w:r>
        <w:rPr>
          <w:sz w:val="26"/>
          <w:szCs w:val="26"/>
        </w:rPr>
        <w:t xml:space="preserve">pinion and Order, the Commission </w:t>
      </w:r>
      <w:r w:rsidR="001765BD">
        <w:rPr>
          <w:sz w:val="26"/>
          <w:szCs w:val="26"/>
        </w:rPr>
        <w:t>shall grant</w:t>
      </w:r>
      <w:r>
        <w:rPr>
          <w:sz w:val="26"/>
          <w:szCs w:val="26"/>
        </w:rPr>
        <w:t xml:space="preserve"> the Petition for Clarification filed by Duquesne</w:t>
      </w:r>
      <w:r w:rsidR="00805558">
        <w:rPr>
          <w:sz w:val="26"/>
          <w:szCs w:val="26"/>
        </w:rPr>
        <w:t>;</w:t>
      </w:r>
      <w:r>
        <w:rPr>
          <w:sz w:val="26"/>
          <w:szCs w:val="26"/>
        </w:rPr>
        <w:t xml:space="preserve"> </w:t>
      </w:r>
      <w:r>
        <w:rPr>
          <w:b/>
          <w:sz w:val="26"/>
          <w:szCs w:val="26"/>
        </w:rPr>
        <w:t>THEREFORE,</w:t>
      </w:r>
    </w:p>
    <w:p w:rsidR="008E10E9" w:rsidRDefault="008E10E9" w:rsidP="00005784">
      <w:pPr>
        <w:spacing w:line="360" w:lineRule="auto"/>
        <w:rPr>
          <w:b/>
          <w:sz w:val="26"/>
          <w:szCs w:val="26"/>
        </w:rPr>
      </w:pPr>
    </w:p>
    <w:p w:rsidR="008E10E9" w:rsidRDefault="008E10E9" w:rsidP="00005784">
      <w:pPr>
        <w:spacing w:line="360" w:lineRule="auto"/>
        <w:rPr>
          <w:b/>
          <w:sz w:val="26"/>
          <w:szCs w:val="26"/>
        </w:rPr>
      </w:pPr>
    </w:p>
    <w:p w:rsidR="008E10E9" w:rsidRDefault="008E10E9" w:rsidP="00005784">
      <w:pPr>
        <w:spacing w:line="360" w:lineRule="auto"/>
        <w:rPr>
          <w:b/>
          <w:sz w:val="26"/>
          <w:szCs w:val="26"/>
        </w:rPr>
      </w:pPr>
    </w:p>
    <w:p w:rsidR="00005784" w:rsidRDefault="00005784" w:rsidP="00005784">
      <w:pPr>
        <w:spacing w:line="360" w:lineRule="auto"/>
        <w:rPr>
          <w:b/>
          <w:sz w:val="26"/>
          <w:szCs w:val="26"/>
        </w:rPr>
      </w:pPr>
      <w:r>
        <w:rPr>
          <w:b/>
          <w:sz w:val="26"/>
          <w:szCs w:val="26"/>
        </w:rPr>
        <w:lastRenderedPageBreak/>
        <w:tab/>
      </w:r>
      <w:r>
        <w:rPr>
          <w:b/>
          <w:sz w:val="26"/>
          <w:szCs w:val="26"/>
        </w:rPr>
        <w:tab/>
        <w:t>IT IS ORDERED:</w:t>
      </w:r>
    </w:p>
    <w:p w:rsidR="00005784" w:rsidRDefault="00005784" w:rsidP="00005784">
      <w:pPr>
        <w:spacing w:line="360" w:lineRule="auto"/>
        <w:rPr>
          <w:b/>
          <w:sz w:val="26"/>
          <w:szCs w:val="26"/>
        </w:rPr>
      </w:pPr>
    </w:p>
    <w:p w:rsidR="00005784" w:rsidRDefault="00005784" w:rsidP="00005784">
      <w:pPr>
        <w:spacing w:line="360" w:lineRule="auto"/>
        <w:rPr>
          <w:sz w:val="26"/>
          <w:szCs w:val="26"/>
        </w:rPr>
      </w:pPr>
      <w:r>
        <w:rPr>
          <w:b/>
          <w:sz w:val="26"/>
          <w:szCs w:val="26"/>
        </w:rPr>
        <w:tab/>
      </w:r>
      <w:r w:rsidR="00E81FED">
        <w:rPr>
          <w:b/>
          <w:sz w:val="26"/>
          <w:szCs w:val="26"/>
        </w:rPr>
        <w:tab/>
      </w:r>
      <w:r>
        <w:rPr>
          <w:sz w:val="26"/>
          <w:szCs w:val="26"/>
        </w:rPr>
        <w:t>That the Petition</w:t>
      </w:r>
      <w:r w:rsidR="002C69AE">
        <w:rPr>
          <w:sz w:val="26"/>
          <w:szCs w:val="26"/>
        </w:rPr>
        <w:t xml:space="preserve"> for Clarification filed by </w:t>
      </w:r>
      <w:r>
        <w:rPr>
          <w:sz w:val="26"/>
          <w:szCs w:val="26"/>
        </w:rPr>
        <w:t xml:space="preserve">Duquesne Light Company </w:t>
      </w:r>
      <w:r w:rsidR="001765BD">
        <w:rPr>
          <w:sz w:val="26"/>
          <w:szCs w:val="26"/>
        </w:rPr>
        <w:t xml:space="preserve">on February 1, 2013, </w:t>
      </w:r>
      <w:r>
        <w:rPr>
          <w:sz w:val="26"/>
          <w:szCs w:val="26"/>
        </w:rPr>
        <w:t>is granted, consistent with this Opinion and Order.</w:t>
      </w:r>
    </w:p>
    <w:p w:rsidR="002B7A7D" w:rsidRDefault="00005784" w:rsidP="00005784">
      <w:pPr>
        <w:spacing w:line="360" w:lineRule="auto"/>
        <w:rPr>
          <w:sz w:val="26"/>
          <w:szCs w:val="26"/>
        </w:rPr>
      </w:pPr>
      <w:r>
        <w:rPr>
          <w:sz w:val="26"/>
          <w:szCs w:val="26"/>
        </w:rPr>
        <w:tab/>
      </w:r>
      <w:r w:rsidR="00E81FED">
        <w:rPr>
          <w:sz w:val="26"/>
          <w:szCs w:val="26"/>
        </w:rPr>
        <w:tab/>
      </w:r>
    </w:p>
    <w:p w:rsidR="00F82300" w:rsidRPr="00F82300" w:rsidRDefault="00D37F5C" w:rsidP="00F82300">
      <w:pPr>
        <w:ind w:left="4320" w:firstLine="720"/>
        <w:rPr>
          <w:sz w:val="26"/>
          <w:szCs w:val="26"/>
        </w:rPr>
      </w:pPr>
      <w:r>
        <w:rPr>
          <w:noProof/>
        </w:rPr>
        <w:drawing>
          <wp:anchor distT="0" distB="0" distL="114300" distR="114300" simplePos="0" relativeHeight="251658240" behindDoc="1" locked="0" layoutInCell="1" allowOverlap="1" wp14:anchorId="378E4FE7" wp14:editId="699C0F55">
            <wp:simplePos x="0" y="0"/>
            <wp:positionH relativeFrom="column">
              <wp:posOffset>2482850</wp:posOffset>
            </wp:positionH>
            <wp:positionV relativeFrom="paragraph">
              <wp:posOffset>36830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82300" w:rsidRPr="00F82300">
        <w:rPr>
          <w:b/>
          <w:sz w:val="26"/>
          <w:szCs w:val="26"/>
        </w:rPr>
        <w:t>BY THE COMMISSION,</w:t>
      </w:r>
    </w:p>
    <w:p w:rsidR="00F82300" w:rsidRPr="00F82300" w:rsidRDefault="00F82300" w:rsidP="00F82300">
      <w:pPr>
        <w:rPr>
          <w:sz w:val="26"/>
          <w:szCs w:val="26"/>
        </w:rPr>
      </w:pPr>
    </w:p>
    <w:p w:rsidR="00F82300" w:rsidRPr="00F82300" w:rsidRDefault="00F82300" w:rsidP="00F82300">
      <w:pPr>
        <w:rPr>
          <w:sz w:val="26"/>
          <w:szCs w:val="26"/>
        </w:rPr>
      </w:pPr>
    </w:p>
    <w:p w:rsidR="00F82300" w:rsidRPr="00F82300" w:rsidRDefault="00F82300" w:rsidP="00F82300">
      <w:pPr>
        <w:rPr>
          <w:sz w:val="26"/>
          <w:szCs w:val="26"/>
        </w:rPr>
      </w:pPr>
    </w:p>
    <w:p w:rsidR="00F82300" w:rsidRPr="00F82300" w:rsidRDefault="00F82300" w:rsidP="00F82300">
      <w:pPr>
        <w:rPr>
          <w:sz w:val="26"/>
          <w:szCs w:val="26"/>
        </w:rPr>
      </w:pPr>
      <w:r w:rsidRPr="00F82300">
        <w:rPr>
          <w:sz w:val="26"/>
          <w:szCs w:val="26"/>
        </w:rPr>
        <w:tab/>
      </w:r>
      <w:r w:rsidRPr="00F82300">
        <w:rPr>
          <w:sz w:val="26"/>
          <w:szCs w:val="26"/>
        </w:rPr>
        <w:tab/>
      </w:r>
      <w:r w:rsidRPr="00F82300">
        <w:rPr>
          <w:sz w:val="26"/>
          <w:szCs w:val="26"/>
        </w:rPr>
        <w:tab/>
      </w:r>
      <w:r w:rsidRPr="00F82300">
        <w:rPr>
          <w:sz w:val="26"/>
          <w:szCs w:val="26"/>
        </w:rPr>
        <w:tab/>
      </w:r>
      <w:r w:rsidRPr="00F82300">
        <w:rPr>
          <w:sz w:val="26"/>
          <w:szCs w:val="26"/>
        </w:rPr>
        <w:tab/>
      </w:r>
      <w:r w:rsidRPr="00F82300">
        <w:rPr>
          <w:sz w:val="26"/>
          <w:szCs w:val="26"/>
        </w:rPr>
        <w:tab/>
      </w:r>
      <w:r w:rsidRPr="00F82300">
        <w:rPr>
          <w:sz w:val="26"/>
          <w:szCs w:val="26"/>
        </w:rPr>
        <w:tab/>
        <w:t>Rosemary Chiavetta</w:t>
      </w:r>
    </w:p>
    <w:p w:rsidR="00F82300" w:rsidRPr="00F82300" w:rsidRDefault="00F82300" w:rsidP="00F82300">
      <w:pPr>
        <w:rPr>
          <w:sz w:val="26"/>
          <w:szCs w:val="26"/>
        </w:rPr>
      </w:pPr>
      <w:r w:rsidRPr="00F82300">
        <w:rPr>
          <w:sz w:val="26"/>
          <w:szCs w:val="26"/>
        </w:rPr>
        <w:tab/>
      </w:r>
      <w:r w:rsidRPr="00F82300">
        <w:rPr>
          <w:sz w:val="26"/>
          <w:szCs w:val="26"/>
        </w:rPr>
        <w:tab/>
      </w:r>
      <w:r w:rsidRPr="00F82300">
        <w:rPr>
          <w:sz w:val="26"/>
          <w:szCs w:val="26"/>
        </w:rPr>
        <w:tab/>
      </w:r>
      <w:r w:rsidRPr="00F82300">
        <w:rPr>
          <w:sz w:val="26"/>
          <w:szCs w:val="26"/>
        </w:rPr>
        <w:tab/>
      </w:r>
      <w:r w:rsidRPr="00F82300">
        <w:rPr>
          <w:sz w:val="26"/>
          <w:szCs w:val="26"/>
        </w:rPr>
        <w:tab/>
      </w:r>
      <w:r w:rsidRPr="00F82300">
        <w:rPr>
          <w:sz w:val="26"/>
          <w:szCs w:val="26"/>
        </w:rPr>
        <w:tab/>
      </w:r>
      <w:r w:rsidRPr="00F82300">
        <w:rPr>
          <w:sz w:val="26"/>
          <w:szCs w:val="26"/>
        </w:rPr>
        <w:tab/>
        <w:t>Secretary</w:t>
      </w:r>
    </w:p>
    <w:p w:rsidR="00F82300" w:rsidRPr="00F82300" w:rsidRDefault="00F82300" w:rsidP="00F82300">
      <w:pPr>
        <w:rPr>
          <w:sz w:val="26"/>
          <w:szCs w:val="26"/>
        </w:rPr>
      </w:pPr>
    </w:p>
    <w:p w:rsidR="00F82300" w:rsidRPr="00F82300" w:rsidRDefault="00F82300" w:rsidP="00F82300">
      <w:pPr>
        <w:spacing w:after="120"/>
        <w:rPr>
          <w:sz w:val="26"/>
          <w:szCs w:val="26"/>
        </w:rPr>
      </w:pPr>
      <w:r w:rsidRPr="00F82300">
        <w:rPr>
          <w:sz w:val="26"/>
          <w:szCs w:val="26"/>
        </w:rPr>
        <w:t>(SEAL)</w:t>
      </w:r>
    </w:p>
    <w:p w:rsidR="00F82300" w:rsidRPr="00F82300" w:rsidRDefault="00F82300" w:rsidP="00F82300">
      <w:pPr>
        <w:rPr>
          <w:sz w:val="26"/>
          <w:szCs w:val="26"/>
        </w:rPr>
      </w:pPr>
      <w:r>
        <w:rPr>
          <w:sz w:val="26"/>
          <w:szCs w:val="26"/>
        </w:rPr>
        <w:t>ORDER ADOPTED:   February</w:t>
      </w:r>
      <w:r w:rsidRPr="00F82300">
        <w:rPr>
          <w:sz w:val="26"/>
          <w:szCs w:val="26"/>
        </w:rPr>
        <w:t xml:space="preserve"> </w:t>
      </w:r>
      <w:r w:rsidR="006C027E">
        <w:rPr>
          <w:sz w:val="26"/>
          <w:szCs w:val="26"/>
        </w:rPr>
        <w:t>28</w:t>
      </w:r>
      <w:r w:rsidRPr="00F82300">
        <w:rPr>
          <w:sz w:val="26"/>
          <w:szCs w:val="26"/>
        </w:rPr>
        <w:t>, 201</w:t>
      </w:r>
      <w:r>
        <w:rPr>
          <w:sz w:val="26"/>
          <w:szCs w:val="26"/>
        </w:rPr>
        <w:t>3</w:t>
      </w:r>
    </w:p>
    <w:p w:rsidR="00F82300" w:rsidRPr="00F82300" w:rsidRDefault="00F82300" w:rsidP="00F82300">
      <w:pPr>
        <w:rPr>
          <w:sz w:val="26"/>
          <w:szCs w:val="26"/>
        </w:rPr>
      </w:pPr>
      <w:r w:rsidRPr="00F82300">
        <w:rPr>
          <w:sz w:val="26"/>
          <w:szCs w:val="26"/>
        </w:rPr>
        <w:t xml:space="preserve">ORDER ENTERED:  </w:t>
      </w:r>
      <w:r>
        <w:rPr>
          <w:sz w:val="26"/>
          <w:szCs w:val="26"/>
        </w:rPr>
        <w:t xml:space="preserve"> </w:t>
      </w:r>
      <w:r w:rsidR="00D37F5C">
        <w:rPr>
          <w:sz w:val="26"/>
          <w:szCs w:val="26"/>
        </w:rPr>
        <w:t>February 28, 2013</w:t>
      </w:r>
      <w:bookmarkStart w:id="2" w:name="_GoBack"/>
      <w:bookmarkEnd w:id="2"/>
    </w:p>
    <w:p w:rsidR="00F82300" w:rsidRPr="00005784" w:rsidRDefault="00F82300" w:rsidP="00005784">
      <w:pPr>
        <w:spacing w:line="360" w:lineRule="auto"/>
        <w:rPr>
          <w:sz w:val="26"/>
          <w:szCs w:val="26"/>
        </w:rPr>
      </w:pPr>
    </w:p>
    <w:p w:rsidR="00005784" w:rsidRPr="00005784" w:rsidRDefault="00005784" w:rsidP="00005784">
      <w:pPr>
        <w:spacing w:line="360" w:lineRule="auto"/>
        <w:rPr>
          <w:b/>
          <w:sz w:val="26"/>
          <w:szCs w:val="26"/>
        </w:rPr>
      </w:pPr>
    </w:p>
    <w:p w:rsidR="0037110A" w:rsidRPr="0037110A" w:rsidRDefault="0037110A" w:rsidP="0037110A">
      <w:pPr>
        <w:pStyle w:val="BodyText2"/>
        <w:keepLines/>
        <w:spacing w:after="0" w:line="360" w:lineRule="auto"/>
        <w:rPr>
          <w:b/>
          <w:sz w:val="26"/>
          <w:szCs w:val="26"/>
          <w:lang w:val="en-US"/>
        </w:rPr>
      </w:pPr>
    </w:p>
    <w:p w:rsidR="006B2EB1" w:rsidRPr="00FE386A" w:rsidRDefault="006B2EB1" w:rsidP="006B2EB1">
      <w:pPr>
        <w:autoSpaceDE/>
        <w:autoSpaceDN/>
        <w:spacing w:line="360" w:lineRule="auto"/>
        <w:rPr>
          <w:spacing w:val="-3"/>
          <w:sz w:val="26"/>
          <w:szCs w:val="26"/>
        </w:rPr>
      </w:pPr>
    </w:p>
    <w:p w:rsidR="004B7158" w:rsidRDefault="00F64E59"/>
    <w:sectPr w:rsidR="004B71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E59" w:rsidRDefault="00F64E59" w:rsidP="006B2EB1">
      <w:r>
        <w:separator/>
      </w:r>
    </w:p>
  </w:endnote>
  <w:endnote w:type="continuationSeparator" w:id="0">
    <w:p w:rsidR="00F64E59" w:rsidRDefault="00F64E59" w:rsidP="006B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603009"/>
      <w:docPartObj>
        <w:docPartGallery w:val="Page Numbers (Bottom of Page)"/>
        <w:docPartUnique/>
      </w:docPartObj>
    </w:sdtPr>
    <w:sdtEndPr>
      <w:rPr>
        <w:noProof/>
        <w:sz w:val="26"/>
        <w:szCs w:val="26"/>
      </w:rPr>
    </w:sdtEndPr>
    <w:sdtContent>
      <w:p w:rsidR="00B67E4B" w:rsidRPr="00B67E4B" w:rsidRDefault="00CC2F06">
        <w:pPr>
          <w:pStyle w:val="Footer"/>
          <w:jc w:val="center"/>
          <w:rPr>
            <w:sz w:val="26"/>
            <w:szCs w:val="26"/>
          </w:rPr>
        </w:pPr>
        <w:r w:rsidRPr="00B67E4B">
          <w:rPr>
            <w:sz w:val="26"/>
            <w:szCs w:val="26"/>
          </w:rPr>
          <w:fldChar w:fldCharType="begin"/>
        </w:r>
        <w:r w:rsidRPr="00B67E4B">
          <w:rPr>
            <w:sz w:val="26"/>
            <w:szCs w:val="26"/>
          </w:rPr>
          <w:instrText xml:space="preserve"> PAGE   \* MERGEFORMAT </w:instrText>
        </w:r>
        <w:r w:rsidRPr="00B67E4B">
          <w:rPr>
            <w:sz w:val="26"/>
            <w:szCs w:val="26"/>
          </w:rPr>
          <w:fldChar w:fldCharType="separate"/>
        </w:r>
        <w:r w:rsidR="00D37F5C">
          <w:rPr>
            <w:noProof/>
            <w:sz w:val="26"/>
            <w:szCs w:val="26"/>
          </w:rPr>
          <w:t>6</w:t>
        </w:r>
        <w:r w:rsidRPr="00B67E4B">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E59" w:rsidRDefault="00F64E59" w:rsidP="006B2EB1">
      <w:r>
        <w:separator/>
      </w:r>
    </w:p>
  </w:footnote>
  <w:footnote w:type="continuationSeparator" w:id="0">
    <w:p w:rsidR="00F64E59" w:rsidRDefault="00F64E59" w:rsidP="006B2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43"/>
    <w:rsid w:val="00005784"/>
    <w:rsid w:val="000958DC"/>
    <w:rsid w:val="000C04DD"/>
    <w:rsid w:val="000E1688"/>
    <w:rsid w:val="000E583B"/>
    <w:rsid w:val="0010691B"/>
    <w:rsid w:val="00106E1B"/>
    <w:rsid w:val="001765BD"/>
    <w:rsid w:val="001847FE"/>
    <w:rsid w:val="001B7A66"/>
    <w:rsid w:val="001C25C6"/>
    <w:rsid w:val="001C27BF"/>
    <w:rsid w:val="001D2C23"/>
    <w:rsid w:val="00212FE0"/>
    <w:rsid w:val="00245C9A"/>
    <w:rsid w:val="00286C18"/>
    <w:rsid w:val="002974F4"/>
    <w:rsid w:val="002B7A7D"/>
    <w:rsid w:val="002C69AE"/>
    <w:rsid w:val="002D24A2"/>
    <w:rsid w:val="00305290"/>
    <w:rsid w:val="0037110A"/>
    <w:rsid w:val="00377C43"/>
    <w:rsid w:val="00381E9B"/>
    <w:rsid w:val="003D3F09"/>
    <w:rsid w:val="003F68D7"/>
    <w:rsid w:val="004079F6"/>
    <w:rsid w:val="004F6A2A"/>
    <w:rsid w:val="0056653F"/>
    <w:rsid w:val="0060021F"/>
    <w:rsid w:val="006B2EB1"/>
    <w:rsid w:val="006C027E"/>
    <w:rsid w:val="007164E2"/>
    <w:rsid w:val="00757DFF"/>
    <w:rsid w:val="007A5627"/>
    <w:rsid w:val="007D155A"/>
    <w:rsid w:val="00805558"/>
    <w:rsid w:val="00863B61"/>
    <w:rsid w:val="008A0854"/>
    <w:rsid w:val="008C300E"/>
    <w:rsid w:val="008E10E9"/>
    <w:rsid w:val="00942B7E"/>
    <w:rsid w:val="009669C7"/>
    <w:rsid w:val="009C4386"/>
    <w:rsid w:val="009D1540"/>
    <w:rsid w:val="009F5477"/>
    <w:rsid w:val="00A01EAC"/>
    <w:rsid w:val="00A41D39"/>
    <w:rsid w:val="00A72206"/>
    <w:rsid w:val="00B75728"/>
    <w:rsid w:val="00BE623C"/>
    <w:rsid w:val="00C13F80"/>
    <w:rsid w:val="00C5058A"/>
    <w:rsid w:val="00C67A10"/>
    <w:rsid w:val="00CC2F06"/>
    <w:rsid w:val="00D02E6F"/>
    <w:rsid w:val="00D37F5C"/>
    <w:rsid w:val="00D64742"/>
    <w:rsid w:val="00DE2515"/>
    <w:rsid w:val="00DF5A68"/>
    <w:rsid w:val="00E12555"/>
    <w:rsid w:val="00E25F59"/>
    <w:rsid w:val="00E26B82"/>
    <w:rsid w:val="00E3519B"/>
    <w:rsid w:val="00E63A5A"/>
    <w:rsid w:val="00E81FED"/>
    <w:rsid w:val="00EA2D60"/>
    <w:rsid w:val="00EB3A47"/>
    <w:rsid w:val="00F64E59"/>
    <w:rsid w:val="00F82300"/>
    <w:rsid w:val="00FE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43"/>
    <w:pPr>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2"/>
    <w:link w:val="Heading1Char"/>
    <w:qFormat/>
    <w:rsid w:val="006B2EB1"/>
    <w:pPr>
      <w:autoSpaceDE/>
      <w:autoSpaceDN/>
      <w:outlineLvl w:val="0"/>
    </w:pPr>
    <w:rPr>
      <w:b/>
      <w:spacing w:val="-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7C4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377C43"/>
    <w:rPr>
      <w:rFonts w:ascii="Times New Roman" w:eastAsia="Times New Roman" w:hAnsi="Times New Roman" w:cs="Times New Roman"/>
      <w:sz w:val="24"/>
      <w:szCs w:val="24"/>
      <w:lang w:val="x-none" w:eastAsia="x-none"/>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6B2EB1"/>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B2EB1"/>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Style 42,Style 2"/>
    <w:uiPriority w:val="99"/>
    <w:rsid w:val="006B2EB1"/>
    <w:rPr>
      <w:vertAlign w:val="superscript"/>
    </w:rPr>
  </w:style>
  <w:style w:type="paragraph" w:styleId="BodyText2">
    <w:name w:val="Body Text 2"/>
    <w:basedOn w:val="Normal"/>
    <w:link w:val="BodyText2Char"/>
    <w:rsid w:val="006B2EB1"/>
    <w:pPr>
      <w:spacing w:after="120" w:line="480" w:lineRule="auto"/>
    </w:pPr>
    <w:rPr>
      <w:lang w:val="x-none" w:eastAsia="x-none"/>
    </w:rPr>
  </w:style>
  <w:style w:type="character" w:customStyle="1" w:styleId="BodyText2Char">
    <w:name w:val="Body Text 2 Char"/>
    <w:basedOn w:val="DefaultParagraphFont"/>
    <w:link w:val="BodyText2"/>
    <w:rsid w:val="006B2EB1"/>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rsid w:val="006B2EB1"/>
    <w:rPr>
      <w:rFonts w:ascii="Times New Roman" w:eastAsia="Times New Roman" w:hAnsi="Times New Roman" w:cs="Times New Roman"/>
      <w:b/>
      <w:spacing w:val="-3"/>
      <w:sz w:val="26"/>
      <w:szCs w:val="26"/>
    </w:rPr>
  </w:style>
  <w:style w:type="paragraph" w:styleId="BalloonText">
    <w:name w:val="Balloon Text"/>
    <w:basedOn w:val="Normal"/>
    <w:link w:val="BalloonTextChar"/>
    <w:uiPriority w:val="99"/>
    <w:semiHidden/>
    <w:unhideWhenUsed/>
    <w:rsid w:val="00D02E6F"/>
    <w:rPr>
      <w:rFonts w:ascii="Tahoma" w:hAnsi="Tahoma" w:cs="Tahoma"/>
      <w:sz w:val="16"/>
      <w:szCs w:val="16"/>
    </w:rPr>
  </w:style>
  <w:style w:type="character" w:customStyle="1" w:styleId="BalloonTextChar">
    <w:name w:val="Balloon Text Char"/>
    <w:basedOn w:val="DefaultParagraphFont"/>
    <w:link w:val="BalloonText"/>
    <w:uiPriority w:val="99"/>
    <w:semiHidden/>
    <w:rsid w:val="00D02E6F"/>
    <w:rPr>
      <w:rFonts w:ascii="Tahoma" w:eastAsia="Times New Roman" w:hAnsi="Tahoma" w:cs="Tahoma"/>
      <w:sz w:val="16"/>
      <w:szCs w:val="16"/>
    </w:rPr>
  </w:style>
  <w:style w:type="paragraph" w:styleId="Header">
    <w:name w:val="header"/>
    <w:basedOn w:val="Normal"/>
    <w:link w:val="HeaderChar"/>
    <w:uiPriority w:val="99"/>
    <w:unhideWhenUsed/>
    <w:rsid w:val="00757DFF"/>
    <w:pPr>
      <w:tabs>
        <w:tab w:val="center" w:pos="4680"/>
        <w:tab w:val="right" w:pos="9360"/>
      </w:tabs>
    </w:pPr>
  </w:style>
  <w:style w:type="character" w:customStyle="1" w:styleId="HeaderChar">
    <w:name w:val="Header Char"/>
    <w:basedOn w:val="DefaultParagraphFont"/>
    <w:link w:val="Header"/>
    <w:uiPriority w:val="99"/>
    <w:rsid w:val="00757DF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43"/>
    <w:pPr>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2"/>
    <w:link w:val="Heading1Char"/>
    <w:qFormat/>
    <w:rsid w:val="006B2EB1"/>
    <w:pPr>
      <w:autoSpaceDE/>
      <w:autoSpaceDN/>
      <w:outlineLvl w:val="0"/>
    </w:pPr>
    <w:rPr>
      <w:b/>
      <w:spacing w:val="-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7C4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377C43"/>
    <w:rPr>
      <w:rFonts w:ascii="Times New Roman" w:eastAsia="Times New Roman" w:hAnsi="Times New Roman" w:cs="Times New Roman"/>
      <w:sz w:val="24"/>
      <w:szCs w:val="24"/>
      <w:lang w:val="x-none" w:eastAsia="x-none"/>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6B2EB1"/>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B2EB1"/>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Style 42,Style 2"/>
    <w:uiPriority w:val="99"/>
    <w:rsid w:val="006B2EB1"/>
    <w:rPr>
      <w:vertAlign w:val="superscript"/>
    </w:rPr>
  </w:style>
  <w:style w:type="paragraph" w:styleId="BodyText2">
    <w:name w:val="Body Text 2"/>
    <w:basedOn w:val="Normal"/>
    <w:link w:val="BodyText2Char"/>
    <w:rsid w:val="006B2EB1"/>
    <w:pPr>
      <w:spacing w:after="120" w:line="480" w:lineRule="auto"/>
    </w:pPr>
    <w:rPr>
      <w:lang w:val="x-none" w:eastAsia="x-none"/>
    </w:rPr>
  </w:style>
  <w:style w:type="character" w:customStyle="1" w:styleId="BodyText2Char">
    <w:name w:val="Body Text 2 Char"/>
    <w:basedOn w:val="DefaultParagraphFont"/>
    <w:link w:val="BodyText2"/>
    <w:rsid w:val="006B2EB1"/>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rsid w:val="006B2EB1"/>
    <w:rPr>
      <w:rFonts w:ascii="Times New Roman" w:eastAsia="Times New Roman" w:hAnsi="Times New Roman" w:cs="Times New Roman"/>
      <w:b/>
      <w:spacing w:val="-3"/>
      <w:sz w:val="26"/>
      <w:szCs w:val="26"/>
    </w:rPr>
  </w:style>
  <w:style w:type="paragraph" w:styleId="BalloonText">
    <w:name w:val="Balloon Text"/>
    <w:basedOn w:val="Normal"/>
    <w:link w:val="BalloonTextChar"/>
    <w:uiPriority w:val="99"/>
    <w:semiHidden/>
    <w:unhideWhenUsed/>
    <w:rsid w:val="00D02E6F"/>
    <w:rPr>
      <w:rFonts w:ascii="Tahoma" w:hAnsi="Tahoma" w:cs="Tahoma"/>
      <w:sz w:val="16"/>
      <w:szCs w:val="16"/>
    </w:rPr>
  </w:style>
  <w:style w:type="character" w:customStyle="1" w:styleId="BalloonTextChar">
    <w:name w:val="Balloon Text Char"/>
    <w:basedOn w:val="DefaultParagraphFont"/>
    <w:link w:val="BalloonText"/>
    <w:uiPriority w:val="99"/>
    <w:semiHidden/>
    <w:rsid w:val="00D02E6F"/>
    <w:rPr>
      <w:rFonts w:ascii="Tahoma" w:eastAsia="Times New Roman" w:hAnsi="Tahoma" w:cs="Tahoma"/>
      <w:sz w:val="16"/>
      <w:szCs w:val="16"/>
    </w:rPr>
  </w:style>
  <w:style w:type="paragraph" w:styleId="Header">
    <w:name w:val="header"/>
    <w:basedOn w:val="Normal"/>
    <w:link w:val="HeaderChar"/>
    <w:uiPriority w:val="99"/>
    <w:unhideWhenUsed/>
    <w:rsid w:val="00757DFF"/>
    <w:pPr>
      <w:tabs>
        <w:tab w:val="center" w:pos="4680"/>
        <w:tab w:val="right" w:pos="9360"/>
      </w:tabs>
    </w:pPr>
  </w:style>
  <w:style w:type="character" w:customStyle="1" w:styleId="HeaderChar">
    <w:name w:val="Header Char"/>
    <w:basedOn w:val="DefaultParagraphFont"/>
    <w:link w:val="Header"/>
    <w:uiPriority w:val="99"/>
    <w:rsid w:val="00757D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945CF-70C4-43C2-B361-DDAF27CA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Hinds, Margaret</cp:lastModifiedBy>
  <cp:revision>19</cp:revision>
  <cp:lastPrinted>2013-02-28T16:56:00Z</cp:lastPrinted>
  <dcterms:created xsi:type="dcterms:W3CDTF">2013-02-14T15:56:00Z</dcterms:created>
  <dcterms:modified xsi:type="dcterms:W3CDTF">2013-02-28T16:56:00Z</dcterms:modified>
</cp:coreProperties>
</file>