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AD2" w:rsidRPr="00F514FB" w:rsidRDefault="00776AD2" w:rsidP="00892BDA">
      <w:pPr>
        <w:widowControl/>
        <w:tabs>
          <w:tab w:val="center" w:pos="4680"/>
        </w:tabs>
        <w:suppressAutoHyphens/>
        <w:jc w:val="center"/>
        <w:rPr>
          <w:b/>
          <w:sz w:val="26"/>
          <w:szCs w:val="26"/>
        </w:rPr>
      </w:pPr>
      <w:r w:rsidRPr="00F514FB">
        <w:rPr>
          <w:b/>
          <w:sz w:val="26"/>
          <w:szCs w:val="26"/>
        </w:rPr>
        <w:t>PENNSYLVANIA</w:t>
      </w:r>
    </w:p>
    <w:p w:rsidR="00776AD2" w:rsidRPr="00F514FB" w:rsidRDefault="00776AD2" w:rsidP="00892BDA">
      <w:pPr>
        <w:widowControl/>
        <w:tabs>
          <w:tab w:val="center" w:pos="4680"/>
        </w:tabs>
        <w:suppressAutoHyphens/>
        <w:jc w:val="center"/>
        <w:rPr>
          <w:sz w:val="26"/>
          <w:szCs w:val="26"/>
        </w:rPr>
      </w:pPr>
      <w:r w:rsidRPr="00F514FB">
        <w:rPr>
          <w:b/>
          <w:sz w:val="26"/>
          <w:szCs w:val="26"/>
        </w:rPr>
        <w:t>PUBLIC UTILITY COMMISSION</w:t>
      </w:r>
    </w:p>
    <w:p w:rsidR="00776AD2" w:rsidRPr="00F514FB" w:rsidRDefault="00776AD2" w:rsidP="00892BDA">
      <w:pPr>
        <w:widowControl/>
        <w:tabs>
          <w:tab w:val="center" w:pos="4680"/>
        </w:tabs>
        <w:suppressAutoHyphens/>
        <w:jc w:val="center"/>
        <w:rPr>
          <w:sz w:val="26"/>
          <w:szCs w:val="26"/>
        </w:rPr>
      </w:pPr>
      <w:r w:rsidRPr="00F514FB">
        <w:rPr>
          <w:b/>
          <w:sz w:val="26"/>
          <w:szCs w:val="26"/>
        </w:rPr>
        <w:t>Harrisburg, PA 17105-3265</w:t>
      </w:r>
    </w:p>
    <w:p w:rsidR="00776AD2" w:rsidRPr="00F514FB" w:rsidRDefault="00776AD2" w:rsidP="00892BDA">
      <w:pPr>
        <w:widowControl/>
        <w:tabs>
          <w:tab w:val="left" w:pos="-720"/>
        </w:tabs>
        <w:suppressAutoHyphens/>
        <w:rPr>
          <w:sz w:val="26"/>
          <w:szCs w:val="26"/>
        </w:rPr>
      </w:pPr>
    </w:p>
    <w:p w:rsidR="00776AD2" w:rsidRPr="00F514FB" w:rsidRDefault="00776AD2" w:rsidP="00892BDA">
      <w:pPr>
        <w:widowControl/>
        <w:rPr>
          <w:sz w:val="26"/>
          <w:szCs w:val="26"/>
        </w:rPr>
      </w:pPr>
    </w:p>
    <w:tbl>
      <w:tblPr>
        <w:tblW w:w="0" w:type="auto"/>
        <w:tblLook w:val="04A0" w:firstRow="1" w:lastRow="0" w:firstColumn="1" w:lastColumn="0" w:noHBand="0" w:noVBand="1"/>
      </w:tblPr>
      <w:tblGrid>
        <w:gridCol w:w="5058"/>
        <w:gridCol w:w="4428"/>
      </w:tblGrid>
      <w:tr w:rsidR="00776AD2" w:rsidRPr="00F514FB" w:rsidTr="00F04BBF">
        <w:tc>
          <w:tcPr>
            <w:tcW w:w="5058" w:type="dxa"/>
            <w:shd w:val="clear" w:color="auto" w:fill="auto"/>
          </w:tcPr>
          <w:p w:rsidR="00776AD2" w:rsidRPr="00F04BBF" w:rsidRDefault="00776AD2" w:rsidP="00892BDA">
            <w:pPr>
              <w:widowControl/>
              <w:rPr>
                <w:sz w:val="26"/>
                <w:szCs w:val="26"/>
              </w:rPr>
            </w:pPr>
          </w:p>
        </w:tc>
        <w:tc>
          <w:tcPr>
            <w:tcW w:w="4428" w:type="dxa"/>
            <w:shd w:val="clear" w:color="auto" w:fill="auto"/>
          </w:tcPr>
          <w:p w:rsidR="00776AD2" w:rsidRPr="00F04BBF" w:rsidRDefault="00776AD2" w:rsidP="00892BDA">
            <w:pPr>
              <w:widowControl/>
              <w:jc w:val="right"/>
              <w:rPr>
                <w:sz w:val="26"/>
                <w:szCs w:val="26"/>
              </w:rPr>
            </w:pPr>
            <w:r w:rsidRPr="00F04BBF">
              <w:rPr>
                <w:sz w:val="26"/>
                <w:szCs w:val="26"/>
              </w:rPr>
              <w:t xml:space="preserve">Public Meeting held </w:t>
            </w:r>
            <w:r w:rsidR="00F74A9D">
              <w:rPr>
                <w:sz w:val="26"/>
                <w:szCs w:val="26"/>
              </w:rPr>
              <w:t>February 28</w:t>
            </w:r>
            <w:r w:rsidR="006F513C">
              <w:rPr>
                <w:sz w:val="26"/>
                <w:szCs w:val="26"/>
              </w:rPr>
              <w:t>, 2013</w:t>
            </w:r>
          </w:p>
          <w:p w:rsidR="00776AD2" w:rsidRPr="00F04BBF" w:rsidRDefault="00776AD2" w:rsidP="00892BDA">
            <w:pPr>
              <w:widowControl/>
              <w:jc w:val="right"/>
              <w:rPr>
                <w:sz w:val="26"/>
                <w:szCs w:val="26"/>
              </w:rPr>
            </w:pPr>
          </w:p>
          <w:p w:rsidR="00776AD2" w:rsidRPr="00F04BBF" w:rsidRDefault="00776AD2" w:rsidP="00892BDA">
            <w:pPr>
              <w:widowControl/>
              <w:jc w:val="right"/>
              <w:rPr>
                <w:sz w:val="26"/>
                <w:szCs w:val="26"/>
              </w:rPr>
            </w:pPr>
          </w:p>
        </w:tc>
      </w:tr>
      <w:tr w:rsidR="00776AD2" w:rsidRPr="00F514FB" w:rsidTr="00F04BBF">
        <w:tc>
          <w:tcPr>
            <w:tcW w:w="5058" w:type="dxa"/>
            <w:shd w:val="clear" w:color="auto" w:fill="auto"/>
          </w:tcPr>
          <w:p w:rsidR="00776AD2" w:rsidRPr="00F04BBF" w:rsidRDefault="00776AD2" w:rsidP="00892BDA">
            <w:pPr>
              <w:widowControl/>
              <w:rPr>
                <w:sz w:val="26"/>
                <w:szCs w:val="26"/>
              </w:rPr>
            </w:pPr>
            <w:r w:rsidRPr="00F04BBF">
              <w:rPr>
                <w:sz w:val="26"/>
                <w:szCs w:val="26"/>
              </w:rPr>
              <w:t>Commissioners Present:</w:t>
            </w:r>
          </w:p>
          <w:p w:rsidR="00776AD2" w:rsidRPr="00F04BBF" w:rsidRDefault="00776AD2" w:rsidP="00892BDA">
            <w:pPr>
              <w:widowControl/>
              <w:rPr>
                <w:sz w:val="26"/>
                <w:szCs w:val="26"/>
              </w:rPr>
            </w:pPr>
          </w:p>
          <w:p w:rsidR="00776AD2" w:rsidRPr="00F04BBF" w:rsidRDefault="00776AD2" w:rsidP="00892BDA">
            <w:pPr>
              <w:widowControl/>
              <w:tabs>
                <w:tab w:val="left" w:pos="705"/>
              </w:tabs>
              <w:ind w:firstLine="720"/>
              <w:rPr>
                <w:sz w:val="26"/>
                <w:szCs w:val="26"/>
              </w:rPr>
            </w:pPr>
            <w:r w:rsidRPr="00F04BBF">
              <w:rPr>
                <w:sz w:val="26"/>
                <w:szCs w:val="26"/>
              </w:rPr>
              <w:t>Robert F. Powelson, Chairman</w:t>
            </w:r>
          </w:p>
          <w:p w:rsidR="00776AD2" w:rsidRPr="00F04BBF" w:rsidRDefault="00776AD2" w:rsidP="00892BDA">
            <w:pPr>
              <w:widowControl/>
              <w:tabs>
                <w:tab w:val="left" w:pos="705"/>
              </w:tabs>
              <w:ind w:firstLine="720"/>
              <w:rPr>
                <w:sz w:val="26"/>
                <w:szCs w:val="26"/>
              </w:rPr>
            </w:pPr>
            <w:r w:rsidRPr="00F04BBF">
              <w:rPr>
                <w:sz w:val="26"/>
                <w:szCs w:val="26"/>
              </w:rPr>
              <w:t>John F. Coleman, Jr., Vice Chairman</w:t>
            </w:r>
          </w:p>
          <w:p w:rsidR="00776AD2" w:rsidRPr="00F04BBF" w:rsidRDefault="00776AD2" w:rsidP="00892BDA">
            <w:pPr>
              <w:widowControl/>
              <w:tabs>
                <w:tab w:val="left" w:pos="705"/>
              </w:tabs>
              <w:ind w:firstLine="720"/>
              <w:rPr>
                <w:sz w:val="26"/>
                <w:szCs w:val="26"/>
              </w:rPr>
            </w:pPr>
            <w:r w:rsidRPr="00F04BBF">
              <w:rPr>
                <w:sz w:val="26"/>
                <w:szCs w:val="26"/>
              </w:rPr>
              <w:t>Wayne E. Gardner</w:t>
            </w:r>
          </w:p>
          <w:p w:rsidR="00776AD2" w:rsidRPr="00F04BBF" w:rsidRDefault="00776AD2" w:rsidP="00892BDA">
            <w:pPr>
              <w:widowControl/>
              <w:tabs>
                <w:tab w:val="left" w:pos="705"/>
              </w:tabs>
              <w:ind w:firstLine="720"/>
              <w:rPr>
                <w:sz w:val="26"/>
                <w:szCs w:val="26"/>
              </w:rPr>
            </w:pPr>
            <w:r w:rsidRPr="00F04BBF">
              <w:rPr>
                <w:sz w:val="26"/>
                <w:szCs w:val="26"/>
              </w:rPr>
              <w:t>James H. Cawley</w:t>
            </w:r>
          </w:p>
          <w:p w:rsidR="00776AD2" w:rsidRPr="00F04BBF" w:rsidRDefault="00776AD2" w:rsidP="00892BDA">
            <w:pPr>
              <w:widowControl/>
              <w:tabs>
                <w:tab w:val="left" w:pos="705"/>
              </w:tabs>
              <w:ind w:firstLine="720"/>
              <w:rPr>
                <w:sz w:val="26"/>
                <w:szCs w:val="26"/>
              </w:rPr>
            </w:pPr>
            <w:r w:rsidRPr="00F04BBF">
              <w:rPr>
                <w:sz w:val="26"/>
                <w:szCs w:val="26"/>
              </w:rPr>
              <w:t>Pamela A. Witmer</w:t>
            </w:r>
          </w:p>
          <w:p w:rsidR="00776AD2" w:rsidRPr="00F04BBF" w:rsidRDefault="00776AD2" w:rsidP="00892BDA">
            <w:pPr>
              <w:widowControl/>
              <w:rPr>
                <w:sz w:val="26"/>
                <w:szCs w:val="26"/>
              </w:rPr>
            </w:pPr>
          </w:p>
          <w:p w:rsidR="00776AD2" w:rsidRPr="00F04BBF" w:rsidRDefault="00776AD2" w:rsidP="00892BDA">
            <w:pPr>
              <w:widowControl/>
              <w:rPr>
                <w:sz w:val="26"/>
                <w:szCs w:val="26"/>
              </w:rPr>
            </w:pPr>
          </w:p>
        </w:tc>
        <w:tc>
          <w:tcPr>
            <w:tcW w:w="4428" w:type="dxa"/>
            <w:shd w:val="clear" w:color="auto" w:fill="auto"/>
          </w:tcPr>
          <w:p w:rsidR="00776AD2" w:rsidRPr="00F04BBF" w:rsidRDefault="00776AD2" w:rsidP="00892BDA">
            <w:pPr>
              <w:widowControl/>
              <w:jc w:val="right"/>
              <w:rPr>
                <w:sz w:val="26"/>
                <w:szCs w:val="26"/>
              </w:rPr>
            </w:pPr>
          </w:p>
          <w:p w:rsidR="00776AD2" w:rsidRPr="00F04BBF" w:rsidRDefault="00776AD2" w:rsidP="00892BDA">
            <w:pPr>
              <w:widowControl/>
              <w:jc w:val="right"/>
              <w:rPr>
                <w:sz w:val="26"/>
                <w:szCs w:val="26"/>
              </w:rPr>
            </w:pPr>
          </w:p>
        </w:tc>
      </w:tr>
      <w:tr w:rsidR="00776AD2" w:rsidRPr="00F514FB" w:rsidTr="00F04BBF">
        <w:tc>
          <w:tcPr>
            <w:tcW w:w="5058" w:type="dxa"/>
            <w:shd w:val="clear" w:color="auto" w:fill="auto"/>
          </w:tcPr>
          <w:p w:rsidR="00776AD2" w:rsidRDefault="00CE024E" w:rsidP="00892BDA">
            <w:pPr>
              <w:widowControl/>
              <w:rPr>
                <w:sz w:val="26"/>
                <w:szCs w:val="26"/>
              </w:rPr>
            </w:pPr>
            <w:r>
              <w:rPr>
                <w:sz w:val="26"/>
              </w:rPr>
              <w:t xml:space="preserve">Pennsylvania Public Utility </w:t>
            </w:r>
            <w:r w:rsidRPr="00027664">
              <w:rPr>
                <w:sz w:val="26"/>
              </w:rPr>
              <w:t xml:space="preserve">Commission </w:t>
            </w:r>
            <w:r w:rsidR="006F513C">
              <w:rPr>
                <w:sz w:val="26"/>
                <w:szCs w:val="26"/>
              </w:rPr>
              <w:t xml:space="preserve"> </w:t>
            </w:r>
          </w:p>
          <w:p w:rsidR="00C50605" w:rsidRPr="00B36EB6" w:rsidRDefault="00C50605" w:rsidP="00892BDA">
            <w:pPr>
              <w:widowControl/>
              <w:rPr>
                <w:bCs/>
                <w:sz w:val="26"/>
                <w:szCs w:val="26"/>
              </w:rPr>
            </w:pPr>
            <w:r>
              <w:rPr>
                <w:bCs/>
                <w:sz w:val="26"/>
                <w:szCs w:val="26"/>
              </w:rPr>
              <w:t>Office of Consumer Advocate</w:t>
            </w:r>
            <w:r>
              <w:rPr>
                <w:bCs/>
                <w:sz w:val="26"/>
                <w:szCs w:val="26"/>
              </w:rPr>
              <w:tab/>
            </w:r>
            <w:r>
              <w:rPr>
                <w:bCs/>
                <w:sz w:val="26"/>
                <w:szCs w:val="26"/>
              </w:rPr>
              <w:tab/>
            </w:r>
          </w:p>
          <w:p w:rsidR="00C50605" w:rsidRPr="00B36EB6" w:rsidRDefault="00C50605" w:rsidP="00892BDA">
            <w:pPr>
              <w:widowControl/>
              <w:rPr>
                <w:bCs/>
                <w:sz w:val="26"/>
                <w:szCs w:val="26"/>
              </w:rPr>
            </w:pPr>
            <w:r w:rsidRPr="00B36EB6">
              <w:rPr>
                <w:bCs/>
                <w:sz w:val="26"/>
                <w:szCs w:val="26"/>
              </w:rPr>
              <w:t>Office of Small Business Advocate</w:t>
            </w:r>
            <w:r w:rsidRPr="00B36EB6">
              <w:rPr>
                <w:bCs/>
                <w:sz w:val="26"/>
                <w:szCs w:val="26"/>
              </w:rPr>
              <w:tab/>
            </w:r>
          </w:p>
          <w:p w:rsidR="00C50605" w:rsidRPr="00B36EB6" w:rsidRDefault="00C50605" w:rsidP="00892BDA">
            <w:pPr>
              <w:widowControl/>
              <w:rPr>
                <w:bCs/>
                <w:sz w:val="26"/>
                <w:szCs w:val="26"/>
              </w:rPr>
            </w:pPr>
            <w:r w:rsidRPr="00B36EB6">
              <w:rPr>
                <w:bCs/>
                <w:sz w:val="26"/>
                <w:szCs w:val="26"/>
              </w:rPr>
              <w:t>PP&amp;L Industrial Customer Alliance</w:t>
            </w:r>
            <w:r w:rsidRPr="00B36EB6">
              <w:rPr>
                <w:bCs/>
                <w:sz w:val="26"/>
                <w:szCs w:val="26"/>
              </w:rPr>
              <w:tab/>
            </w:r>
          </w:p>
          <w:p w:rsidR="00C50605" w:rsidRPr="00B36EB6" w:rsidRDefault="00C50605" w:rsidP="00892BDA">
            <w:pPr>
              <w:widowControl/>
              <w:rPr>
                <w:bCs/>
                <w:sz w:val="26"/>
                <w:szCs w:val="26"/>
              </w:rPr>
            </w:pPr>
            <w:r w:rsidRPr="00B36EB6">
              <w:rPr>
                <w:bCs/>
                <w:sz w:val="26"/>
                <w:szCs w:val="26"/>
              </w:rPr>
              <w:t>William Andrews</w:t>
            </w:r>
            <w:r w:rsidRPr="00B36EB6">
              <w:rPr>
                <w:bCs/>
                <w:sz w:val="26"/>
                <w:szCs w:val="26"/>
              </w:rPr>
              <w:tab/>
            </w:r>
            <w:r w:rsidRPr="00B36EB6">
              <w:rPr>
                <w:bCs/>
                <w:sz w:val="26"/>
                <w:szCs w:val="26"/>
              </w:rPr>
              <w:tab/>
            </w:r>
            <w:r w:rsidRPr="00B36EB6">
              <w:rPr>
                <w:bCs/>
                <w:sz w:val="26"/>
                <w:szCs w:val="26"/>
              </w:rPr>
              <w:tab/>
            </w:r>
            <w:r w:rsidRPr="00B36EB6">
              <w:rPr>
                <w:bCs/>
                <w:sz w:val="26"/>
                <w:szCs w:val="26"/>
              </w:rPr>
              <w:tab/>
            </w:r>
          </w:p>
          <w:p w:rsidR="00C50605" w:rsidRPr="00B36EB6" w:rsidRDefault="00C50605" w:rsidP="00892BDA">
            <w:pPr>
              <w:widowControl/>
              <w:rPr>
                <w:bCs/>
                <w:sz w:val="26"/>
                <w:szCs w:val="26"/>
              </w:rPr>
            </w:pPr>
            <w:r w:rsidRPr="00B36EB6">
              <w:rPr>
                <w:bCs/>
                <w:sz w:val="26"/>
                <w:szCs w:val="26"/>
              </w:rPr>
              <w:t>Tracey Andrews</w:t>
            </w:r>
            <w:r w:rsidRPr="00B36EB6">
              <w:rPr>
                <w:bCs/>
                <w:sz w:val="26"/>
                <w:szCs w:val="26"/>
              </w:rPr>
              <w:tab/>
            </w:r>
            <w:r w:rsidRPr="00B36EB6">
              <w:rPr>
                <w:bCs/>
                <w:sz w:val="26"/>
                <w:szCs w:val="26"/>
              </w:rPr>
              <w:tab/>
            </w:r>
            <w:r w:rsidRPr="00B36EB6">
              <w:rPr>
                <w:bCs/>
                <w:sz w:val="26"/>
                <w:szCs w:val="26"/>
              </w:rPr>
              <w:tab/>
            </w:r>
            <w:r w:rsidRPr="00B36EB6">
              <w:rPr>
                <w:bCs/>
                <w:sz w:val="26"/>
                <w:szCs w:val="26"/>
              </w:rPr>
              <w:tab/>
            </w:r>
          </w:p>
          <w:p w:rsidR="00C50605" w:rsidRPr="00B36EB6" w:rsidRDefault="00C50605" w:rsidP="00892BDA">
            <w:pPr>
              <w:widowControl/>
              <w:rPr>
                <w:bCs/>
                <w:sz w:val="26"/>
                <w:szCs w:val="26"/>
              </w:rPr>
            </w:pPr>
            <w:r w:rsidRPr="00B36EB6">
              <w:rPr>
                <w:bCs/>
                <w:sz w:val="26"/>
                <w:szCs w:val="26"/>
              </w:rPr>
              <w:t>Eric Joseph Epstein</w:t>
            </w:r>
            <w:r w:rsidRPr="00B36EB6">
              <w:rPr>
                <w:bCs/>
                <w:sz w:val="26"/>
                <w:szCs w:val="26"/>
              </w:rPr>
              <w:tab/>
            </w:r>
            <w:r w:rsidRPr="00B36EB6">
              <w:rPr>
                <w:bCs/>
                <w:sz w:val="26"/>
                <w:szCs w:val="26"/>
              </w:rPr>
              <w:tab/>
            </w:r>
            <w:r w:rsidRPr="00B36EB6">
              <w:rPr>
                <w:bCs/>
                <w:sz w:val="26"/>
                <w:szCs w:val="26"/>
              </w:rPr>
              <w:tab/>
            </w:r>
            <w:r w:rsidRPr="00B36EB6">
              <w:rPr>
                <w:bCs/>
                <w:sz w:val="26"/>
                <w:szCs w:val="26"/>
              </w:rPr>
              <w:tab/>
            </w:r>
          </w:p>
          <w:p w:rsidR="00C50605" w:rsidRPr="00B36EB6" w:rsidRDefault="00C50605" w:rsidP="00892BDA">
            <w:pPr>
              <w:widowControl/>
              <w:rPr>
                <w:bCs/>
                <w:sz w:val="26"/>
                <w:szCs w:val="26"/>
              </w:rPr>
            </w:pPr>
            <w:r w:rsidRPr="00B36EB6">
              <w:rPr>
                <w:bCs/>
                <w:sz w:val="26"/>
                <w:szCs w:val="26"/>
              </w:rPr>
              <w:t>Dave A. Kenney</w:t>
            </w:r>
            <w:r w:rsidRPr="00B36EB6">
              <w:rPr>
                <w:bCs/>
                <w:sz w:val="26"/>
                <w:szCs w:val="26"/>
              </w:rPr>
              <w:tab/>
            </w:r>
            <w:r w:rsidRPr="00B36EB6">
              <w:rPr>
                <w:bCs/>
                <w:sz w:val="26"/>
                <w:szCs w:val="26"/>
              </w:rPr>
              <w:tab/>
            </w:r>
            <w:r w:rsidRPr="00B36EB6">
              <w:rPr>
                <w:bCs/>
                <w:sz w:val="26"/>
                <w:szCs w:val="26"/>
              </w:rPr>
              <w:tab/>
            </w:r>
            <w:r w:rsidRPr="00B36EB6">
              <w:rPr>
                <w:bCs/>
                <w:sz w:val="26"/>
                <w:szCs w:val="26"/>
              </w:rPr>
              <w:tab/>
            </w:r>
          </w:p>
          <w:p w:rsidR="00C50605" w:rsidRDefault="00C50605" w:rsidP="00892BDA">
            <w:pPr>
              <w:widowControl/>
              <w:rPr>
                <w:bCs/>
                <w:sz w:val="26"/>
                <w:szCs w:val="26"/>
              </w:rPr>
            </w:pPr>
            <w:r>
              <w:rPr>
                <w:bCs/>
                <w:sz w:val="26"/>
                <w:szCs w:val="26"/>
              </w:rPr>
              <w:t>Roberta A. Kurrell</w:t>
            </w:r>
            <w:r>
              <w:rPr>
                <w:bCs/>
                <w:sz w:val="26"/>
                <w:szCs w:val="26"/>
              </w:rPr>
              <w:tab/>
            </w:r>
            <w:r>
              <w:rPr>
                <w:bCs/>
                <w:sz w:val="26"/>
                <w:szCs w:val="26"/>
              </w:rPr>
              <w:tab/>
            </w:r>
            <w:r>
              <w:rPr>
                <w:bCs/>
                <w:sz w:val="26"/>
                <w:szCs w:val="26"/>
              </w:rPr>
              <w:tab/>
            </w:r>
          </w:p>
          <w:p w:rsidR="00C50605" w:rsidRPr="00B36EB6" w:rsidRDefault="00C50605" w:rsidP="00892BDA">
            <w:pPr>
              <w:widowControl/>
              <w:rPr>
                <w:bCs/>
                <w:sz w:val="26"/>
                <w:szCs w:val="26"/>
              </w:rPr>
            </w:pPr>
            <w:r>
              <w:rPr>
                <w:bCs/>
                <w:sz w:val="26"/>
                <w:szCs w:val="26"/>
              </w:rPr>
              <w:t>Donald Leventry</w:t>
            </w:r>
            <w:r>
              <w:rPr>
                <w:bCs/>
                <w:sz w:val="26"/>
                <w:szCs w:val="26"/>
              </w:rPr>
              <w:tab/>
            </w:r>
            <w:r w:rsidRPr="00B36EB6">
              <w:rPr>
                <w:bCs/>
                <w:sz w:val="26"/>
                <w:szCs w:val="26"/>
              </w:rPr>
              <w:tab/>
            </w:r>
            <w:r w:rsidRPr="00B36EB6">
              <w:rPr>
                <w:bCs/>
                <w:sz w:val="26"/>
                <w:szCs w:val="26"/>
              </w:rPr>
              <w:tab/>
            </w:r>
            <w:r w:rsidRPr="00B36EB6">
              <w:rPr>
                <w:bCs/>
                <w:sz w:val="26"/>
                <w:szCs w:val="26"/>
              </w:rPr>
              <w:tab/>
            </w:r>
          </w:p>
          <w:p w:rsidR="00C50605" w:rsidRPr="00B36EB6" w:rsidRDefault="00C50605" w:rsidP="00892BDA">
            <w:pPr>
              <w:widowControl/>
              <w:rPr>
                <w:bCs/>
                <w:sz w:val="26"/>
                <w:szCs w:val="26"/>
              </w:rPr>
            </w:pPr>
            <w:r w:rsidRPr="00B36EB6">
              <w:rPr>
                <w:bCs/>
                <w:sz w:val="26"/>
                <w:szCs w:val="26"/>
              </w:rPr>
              <w:t>John G. Lucas</w:t>
            </w:r>
            <w:r w:rsidRPr="00B36EB6">
              <w:rPr>
                <w:bCs/>
                <w:sz w:val="26"/>
                <w:szCs w:val="26"/>
              </w:rPr>
              <w:tab/>
            </w:r>
            <w:r w:rsidRPr="00B36EB6">
              <w:rPr>
                <w:bCs/>
                <w:sz w:val="26"/>
                <w:szCs w:val="26"/>
              </w:rPr>
              <w:tab/>
            </w:r>
            <w:r w:rsidRPr="00B36EB6">
              <w:rPr>
                <w:bCs/>
                <w:sz w:val="26"/>
                <w:szCs w:val="26"/>
              </w:rPr>
              <w:tab/>
            </w:r>
            <w:r w:rsidRPr="00B36EB6">
              <w:rPr>
                <w:bCs/>
                <w:sz w:val="26"/>
                <w:szCs w:val="26"/>
              </w:rPr>
              <w:tab/>
            </w:r>
          </w:p>
          <w:p w:rsidR="00776AD2" w:rsidRPr="00F04BBF" w:rsidRDefault="00C50605" w:rsidP="00892BDA">
            <w:pPr>
              <w:widowControl/>
              <w:rPr>
                <w:sz w:val="26"/>
                <w:szCs w:val="26"/>
              </w:rPr>
            </w:pPr>
            <w:r w:rsidRPr="00B36EB6">
              <w:rPr>
                <w:bCs/>
                <w:sz w:val="26"/>
                <w:szCs w:val="26"/>
              </w:rPr>
              <w:t>Helen Schwika</w:t>
            </w:r>
            <w:r w:rsidRPr="00B36EB6">
              <w:rPr>
                <w:bCs/>
                <w:sz w:val="26"/>
                <w:szCs w:val="26"/>
              </w:rPr>
              <w:tab/>
            </w:r>
            <w:r w:rsidRPr="00B36EB6">
              <w:rPr>
                <w:bCs/>
                <w:sz w:val="26"/>
                <w:szCs w:val="26"/>
              </w:rPr>
              <w:tab/>
            </w:r>
            <w:r w:rsidRPr="00B36EB6">
              <w:rPr>
                <w:bCs/>
                <w:sz w:val="26"/>
                <w:szCs w:val="26"/>
              </w:rPr>
              <w:tab/>
            </w:r>
            <w:r w:rsidRPr="00B36EB6">
              <w:rPr>
                <w:bCs/>
                <w:sz w:val="26"/>
                <w:szCs w:val="26"/>
              </w:rPr>
              <w:tab/>
            </w:r>
          </w:p>
        </w:tc>
        <w:tc>
          <w:tcPr>
            <w:tcW w:w="4428" w:type="dxa"/>
            <w:shd w:val="clear" w:color="auto" w:fill="auto"/>
          </w:tcPr>
          <w:p w:rsidR="00C50605" w:rsidRDefault="006F513C" w:rsidP="00892BDA">
            <w:pPr>
              <w:widowControl/>
              <w:jc w:val="right"/>
              <w:rPr>
                <w:bCs/>
                <w:sz w:val="26"/>
                <w:szCs w:val="26"/>
              </w:rPr>
            </w:pPr>
            <w:r>
              <w:rPr>
                <w:sz w:val="26"/>
                <w:szCs w:val="26"/>
              </w:rPr>
              <w:t>R-2012-2290597</w:t>
            </w:r>
            <w:r w:rsidR="00C50605" w:rsidRPr="00B36EB6">
              <w:rPr>
                <w:bCs/>
                <w:sz w:val="26"/>
                <w:szCs w:val="26"/>
              </w:rPr>
              <w:t xml:space="preserve"> </w:t>
            </w:r>
          </w:p>
          <w:p w:rsidR="00776AD2" w:rsidRDefault="00C50605" w:rsidP="00892BDA">
            <w:pPr>
              <w:widowControl/>
              <w:jc w:val="right"/>
              <w:rPr>
                <w:bCs/>
                <w:sz w:val="26"/>
                <w:szCs w:val="26"/>
              </w:rPr>
            </w:pPr>
            <w:r w:rsidRPr="00B36EB6">
              <w:rPr>
                <w:bCs/>
                <w:sz w:val="26"/>
                <w:szCs w:val="26"/>
              </w:rPr>
              <w:t>C-2012-2300266</w:t>
            </w:r>
          </w:p>
          <w:p w:rsidR="00C50605" w:rsidRDefault="00C50605" w:rsidP="00892BDA">
            <w:pPr>
              <w:widowControl/>
              <w:jc w:val="right"/>
              <w:rPr>
                <w:bCs/>
                <w:sz w:val="26"/>
                <w:szCs w:val="26"/>
              </w:rPr>
            </w:pPr>
            <w:r w:rsidRPr="00B36EB6">
              <w:rPr>
                <w:bCs/>
                <w:sz w:val="26"/>
                <w:szCs w:val="26"/>
              </w:rPr>
              <w:t>C-2012-2301063</w:t>
            </w:r>
          </w:p>
          <w:p w:rsidR="00C50605" w:rsidRDefault="00C50605" w:rsidP="00892BDA">
            <w:pPr>
              <w:widowControl/>
              <w:jc w:val="right"/>
              <w:rPr>
                <w:bCs/>
                <w:sz w:val="26"/>
                <w:szCs w:val="26"/>
              </w:rPr>
            </w:pPr>
            <w:r w:rsidRPr="00B36EB6">
              <w:rPr>
                <w:bCs/>
                <w:sz w:val="26"/>
                <w:szCs w:val="26"/>
              </w:rPr>
              <w:t>C-2012-2306728</w:t>
            </w:r>
          </w:p>
          <w:p w:rsidR="00C50605" w:rsidRDefault="00C50605" w:rsidP="00892BDA">
            <w:pPr>
              <w:widowControl/>
              <w:jc w:val="right"/>
              <w:rPr>
                <w:bCs/>
                <w:sz w:val="26"/>
                <w:szCs w:val="26"/>
              </w:rPr>
            </w:pPr>
            <w:r w:rsidRPr="00B36EB6">
              <w:rPr>
                <w:bCs/>
                <w:sz w:val="26"/>
                <w:szCs w:val="26"/>
              </w:rPr>
              <w:t>C-2012-2300402</w:t>
            </w:r>
          </w:p>
          <w:p w:rsidR="00C50605" w:rsidRDefault="00C50605" w:rsidP="00892BDA">
            <w:pPr>
              <w:widowControl/>
              <w:jc w:val="right"/>
              <w:rPr>
                <w:bCs/>
                <w:sz w:val="26"/>
                <w:szCs w:val="26"/>
              </w:rPr>
            </w:pPr>
            <w:r w:rsidRPr="00B36EB6">
              <w:rPr>
                <w:bCs/>
                <w:sz w:val="26"/>
                <w:szCs w:val="26"/>
              </w:rPr>
              <w:t>C-2012-2328596</w:t>
            </w:r>
          </w:p>
          <w:p w:rsidR="00C50605" w:rsidRDefault="00C50605" w:rsidP="00892BDA">
            <w:pPr>
              <w:widowControl/>
              <w:jc w:val="right"/>
              <w:rPr>
                <w:bCs/>
                <w:sz w:val="26"/>
                <w:szCs w:val="26"/>
              </w:rPr>
            </w:pPr>
            <w:r w:rsidRPr="00B36EB6">
              <w:rPr>
                <w:bCs/>
                <w:sz w:val="26"/>
                <w:szCs w:val="26"/>
              </w:rPr>
              <w:t>C-2012-2313283</w:t>
            </w:r>
          </w:p>
          <w:p w:rsidR="00C50605" w:rsidRDefault="00C50605" w:rsidP="00892BDA">
            <w:pPr>
              <w:widowControl/>
              <w:jc w:val="right"/>
            </w:pPr>
            <w:r w:rsidRPr="00B36EB6">
              <w:rPr>
                <w:bCs/>
                <w:sz w:val="26"/>
                <w:szCs w:val="26"/>
              </w:rPr>
              <w:t>C-2012-2299539</w:t>
            </w:r>
          </w:p>
          <w:p w:rsidR="00C50605" w:rsidRDefault="00C50605" w:rsidP="00892BDA">
            <w:pPr>
              <w:widowControl/>
              <w:jc w:val="right"/>
            </w:pPr>
            <w:r w:rsidRPr="00B36EB6">
              <w:rPr>
                <w:bCs/>
                <w:sz w:val="26"/>
                <w:szCs w:val="26"/>
              </w:rPr>
              <w:t>C-2012-2304870</w:t>
            </w:r>
          </w:p>
          <w:p w:rsidR="00C50605" w:rsidRDefault="00C50605" w:rsidP="00892BDA">
            <w:pPr>
              <w:widowControl/>
              <w:jc w:val="right"/>
            </w:pPr>
            <w:r>
              <w:rPr>
                <w:bCs/>
                <w:sz w:val="26"/>
                <w:szCs w:val="26"/>
              </w:rPr>
              <w:t>C-2012-2304903</w:t>
            </w:r>
          </w:p>
          <w:p w:rsidR="00C50605" w:rsidRDefault="00C50605" w:rsidP="00892BDA">
            <w:pPr>
              <w:widowControl/>
              <w:jc w:val="right"/>
            </w:pPr>
            <w:r w:rsidRPr="00B36EB6">
              <w:rPr>
                <w:bCs/>
                <w:sz w:val="26"/>
                <w:szCs w:val="26"/>
              </w:rPr>
              <w:t>C-2012-2298593</w:t>
            </w:r>
          </w:p>
          <w:p w:rsidR="00C50605" w:rsidRDefault="00C50605" w:rsidP="00892BDA">
            <w:pPr>
              <w:widowControl/>
              <w:jc w:val="right"/>
            </w:pPr>
            <w:r w:rsidRPr="00B36EB6">
              <w:rPr>
                <w:bCs/>
                <w:sz w:val="26"/>
                <w:szCs w:val="26"/>
              </w:rPr>
              <w:t>C-2012-2299335</w:t>
            </w:r>
          </w:p>
          <w:p w:rsidR="00C50605" w:rsidRPr="00F04BBF" w:rsidRDefault="00C50605" w:rsidP="00892BDA">
            <w:pPr>
              <w:widowControl/>
              <w:jc w:val="right"/>
              <w:rPr>
                <w:sz w:val="26"/>
                <w:szCs w:val="26"/>
              </w:rPr>
            </w:pPr>
          </w:p>
        </w:tc>
      </w:tr>
      <w:tr w:rsidR="00776AD2" w:rsidRPr="00F514FB" w:rsidTr="00F04BBF">
        <w:tc>
          <w:tcPr>
            <w:tcW w:w="5058" w:type="dxa"/>
            <w:shd w:val="clear" w:color="auto" w:fill="auto"/>
          </w:tcPr>
          <w:p w:rsidR="00776AD2" w:rsidRPr="00F04BBF" w:rsidRDefault="00776AD2" w:rsidP="00892BDA">
            <w:pPr>
              <w:widowControl/>
              <w:ind w:firstLine="1440"/>
              <w:rPr>
                <w:sz w:val="26"/>
                <w:szCs w:val="26"/>
              </w:rPr>
            </w:pPr>
            <w:r w:rsidRPr="00F04BBF">
              <w:rPr>
                <w:sz w:val="26"/>
                <w:szCs w:val="26"/>
              </w:rPr>
              <w:t>v.</w:t>
            </w:r>
          </w:p>
          <w:p w:rsidR="00776AD2" w:rsidRPr="00F04BBF" w:rsidRDefault="00776AD2" w:rsidP="00892BDA">
            <w:pPr>
              <w:widowControl/>
              <w:ind w:firstLine="1440"/>
              <w:rPr>
                <w:sz w:val="26"/>
                <w:szCs w:val="26"/>
              </w:rPr>
            </w:pPr>
          </w:p>
        </w:tc>
        <w:tc>
          <w:tcPr>
            <w:tcW w:w="4428" w:type="dxa"/>
            <w:shd w:val="clear" w:color="auto" w:fill="auto"/>
          </w:tcPr>
          <w:p w:rsidR="00776AD2" w:rsidRPr="00F04BBF" w:rsidRDefault="00776AD2" w:rsidP="00892BDA">
            <w:pPr>
              <w:widowControl/>
              <w:rPr>
                <w:sz w:val="26"/>
                <w:szCs w:val="26"/>
              </w:rPr>
            </w:pPr>
          </w:p>
        </w:tc>
      </w:tr>
      <w:tr w:rsidR="00776AD2" w:rsidRPr="00F514FB" w:rsidTr="00F04BBF">
        <w:tc>
          <w:tcPr>
            <w:tcW w:w="5058" w:type="dxa"/>
            <w:shd w:val="clear" w:color="auto" w:fill="auto"/>
          </w:tcPr>
          <w:p w:rsidR="00776AD2" w:rsidRPr="00F04BBF" w:rsidRDefault="006F513C" w:rsidP="00892BDA">
            <w:pPr>
              <w:widowControl/>
              <w:rPr>
                <w:sz w:val="26"/>
                <w:szCs w:val="26"/>
              </w:rPr>
            </w:pPr>
            <w:r>
              <w:rPr>
                <w:sz w:val="26"/>
                <w:szCs w:val="26"/>
              </w:rPr>
              <w:t>PPL Electric Utilities</w:t>
            </w:r>
            <w:r w:rsidR="00CE024E">
              <w:rPr>
                <w:sz w:val="26"/>
                <w:szCs w:val="26"/>
              </w:rPr>
              <w:t xml:space="preserve"> Corporation</w:t>
            </w:r>
          </w:p>
        </w:tc>
        <w:tc>
          <w:tcPr>
            <w:tcW w:w="4428" w:type="dxa"/>
            <w:shd w:val="clear" w:color="auto" w:fill="auto"/>
          </w:tcPr>
          <w:p w:rsidR="00776AD2" w:rsidRPr="00F04BBF" w:rsidRDefault="00776AD2" w:rsidP="00892BDA">
            <w:pPr>
              <w:widowControl/>
              <w:rPr>
                <w:sz w:val="26"/>
                <w:szCs w:val="26"/>
              </w:rPr>
            </w:pPr>
          </w:p>
        </w:tc>
      </w:tr>
    </w:tbl>
    <w:p w:rsidR="00776AD2" w:rsidRPr="00F514FB" w:rsidRDefault="00776AD2" w:rsidP="00892BDA">
      <w:pPr>
        <w:widowControl/>
        <w:rPr>
          <w:sz w:val="26"/>
          <w:szCs w:val="26"/>
        </w:rPr>
      </w:pPr>
    </w:p>
    <w:p w:rsidR="00776AD2" w:rsidRPr="00F514FB" w:rsidRDefault="00776AD2" w:rsidP="00892BDA">
      <w:pPr>
        <w:widowControl/>
        <w:rPr>
          <w:sz w:val="26"/>
          <w:szCs w:val="26"/>
        </w:rPr>
      </w:pPr>
    </w:p>
    <w:p w:rsidR="00776AD2" w:rsidRPr="00F514FB" w:rsidRDefault="00776AD2" w:rsidP="00892BDA">
      <w:pPr>
        <w:widowControl/>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776AD2" w:rsidRPr="00F514FB" w:rsidRDefault="00776AD2" w:rsidP="00892BDA">
      <w:pPr>
        <w:widowControl/>
        <w:jc w:val="center"/>
        <w:rPr>
          <w:b/>
          <w:sz w:val="26"/>
          <w:szCs w:val="26"/>
        </w:rPr>
      </w:pPr>
    </w:p>
    <w:p w:rsidR="00776AD2" w:rsidRPr="00F514FB" w:rsidRDefault="00776AD2" w:rsidP="00892BDA">
      <w:pPr>
        <w:widowControl/>
        <w:jc w:val="center"/>
        <w:rPr>
          <w:b/>
          <w:sz w:val="26"/>
          <w:szCs w:val="26"/>
        </w:rPr>
      </w:pPr>
    </w:p>
    <w:p w:rsidR="00776AD2" w:rsidRPr="00F514FB" w:rsidRDefault="00776AD2" w:rsidP="00892BDA">
      <w:pPr>
        <w:keepNext/>
        <w:widowControl/>
        <w:rPr>
          <w:b/>
          <w:sz w:val="26"/>
          <w:szCs w:val="26"/>
        </w:rPr>
      </w:pPr>
      <w:r w:rsidRPr="00F514FB">
        <w:rPr>
          <w:b/>
          <w:sz w:val="26"/>
          <w:szCs w:val="26"/>
        </w:rPr>
        <w:t>BY THE COMMISSION:</w:t>
      </w:r>
    </w:p>
    <w:p w:rsidR="00776AD2" w:rsidRPr="00F514FB" w:rsidRDefault="00776AD2" w:rsidP="00892BDA">
      <w:pPr>
        <w:keepNext/>
        <w:widowControl/>
        <w:rPr>
          <w:sz w:val="26"/>
          <w:szCs w:val="26"/>
        </w:rPr>
      </w:pPr>
    </w:p>
    <w:p w:rsidR="000F1318" w:rsidRDefault="000F1318" w:rsidP="00892BDA">
      <w:pPr>
        <w:widowControl/>
        <w:tabs>
          <w:tab w:val="left" w:pos="-720"/>
        </w:tabs>
        <w:suppressAutoHyphens/>
        <w:spacing w:line="360" w:lineRule="auto"/>
        <w:ind w:firstLine="1440"/>
        <w:rPr>
          <w:sz w:val="26"/>
        </w:rPr>
      </w:pPr>
      <w:r w:rsidRPr="00027664">
        <w:rPr>
          <w:sz w:val="26"/>
        </w:rPr>
        <w:t xml:space="preserve">Before the </w:t>
      </w:r>
      <w:r w:rsidR="005C7928">
        <w:rPr>
          <w:sz w:val="26"/>
        </w:rPr>
        <w:t xml:space="preserve">Pennsylvania Public Utility </w:t>
      </w:r>
      <w:r w:rsidRPr="00027664">
        <w:rPr>
          <w:sz w:val="26"/>
        </w:rPr>
        <w:t xml:space="preserve">Commission </w:t>
      </w:r>
      <w:r w:rsidR="005C7928">
        <w:rPr>
          <w:sz w:val="26"/>
        </w:rPr>
        <w:t xml:space="preserve">(Commission) </w:t>
      </w:r>
      <w:r w:rsidRPr="00027664">
        <w:rPr>
          <w:sz w:val="26"/>
        </w:rPr>
        <w:t>for co</w:t>
      </w:r>
      <w:r w:rsidR="00893951">
        <w:rPr>
          <w:sz w:val="26"/>
        </w:rPr>
        <w:t>nsideration and disposition is the</w:t>
      </w:r>
      <w:r w:rsidRPr="00027664">
        <w:rPr>
          <w:sz w:val="26"/>
        </w:rPr>
        <w:t xml:space="preserve"> Petition for</w:t>
      </w:r>
      <w:r w:rsidR="006F513C">
        <w:rPr>
          <w:sz w:val="26"/>
        </w:rPr>
        <w:t xml:space="preserve"> </w:t>
      </w:r>
      <w:r w:rsidRPr="00027664">
        <w:rPr>
          <w:sz w:val="26"/>
        </w:rPr>
        <w:t xml:space="preserve">Reconsideration </w:t>
      </w:r>
      <w:r w:rsidR="00CE024E">
        <w:rPr>
          <w:sz w:val="26"/>
        </w:rPr>
        <w:t>or</w:t>
      </w:r>
      <w:r w:rsidR="00CE024E" w:rsidRPr="00027664">
        <w:rPr>
          <w:sz w:val="26"/>
        </w:rPr>
        <w:t xml:space="preserve"> </w:t>
      </w:r>
      <w:r w:rsidR="00CE024E">
        <w:rPr>
          <w:sz w:val="26"/>
        </w:rPr>
        <w:t>Clarification</w:t>
      </w:r>
      <w:r w:rsidR="00CE024E" w:rsidRPr="00027664">
        <w:rPr>
          <w:sz w:val="26"/>
        </w:rPr>
        <w:t xml:space="preserve"> </w:t>
      </w:r>
      <w:r w:rsidRPr="00027664">
        <w:rPr>
          <w:sz w:val="26"/>
        </w:rPr>
        <w:lastRenderedPageBreak/>
        <w:t>(Petition), filed by</w:t>
      </w:r>
      <w:r w:rsidR="00F248A4">
        <w:rPr>
          <w:sz w:val="26"/>
        </w:rPr>
        <w:t xml:space="preserve"> </w:t>
      </w:r>
      <w:r w:rsidR="006F513C">
        <w:rPr>
          <w:sz w:val="26"/>
        </w:rPr>
        <w:t xml:space="preserve">the Office of Consumer Advocate </w:t>
      </w:r>
      <w:r w:rsidR="004D78EC">
        <w:rPr>
          <w:sz w:val="26"/>
        </w:rPr>
        <w:t>(</w:t>
      </w:r>
      <w:r w:rsidR="006F513C">
        <w:rPr>
          <w:sz w:val="26"/>
        </w:rPr>
        <w:t>OCA</w:t>
      </w:r>
      <w:r w:rsidR="004D78EC">
        <w:rPr>
          <w:sz w:val="26"/>
        </w:rPr>
        <w:t>)</w:t>
      </w:r>
      <w:r w:rsidRPr="00027664">
        <w:rPr>
          <w:sz w:val="26"/>
          <w:szCs w:val="26"/>
        </w:rPr>
        <w:t>,</w:t>
      </w:r>
      <w:r w:rsidRPr="00027664">
        <w:rPr>
          <w:sz w:val="26"/>
        </w:rPr>
        <w:t xml:space="preserve"> on</w:t>
      </w:r>
      <w:r w:rsidR="003E22CB">
        <w:rPr>
          <w:sz w:val="26"/>
        </w:rPr>
        <w:t xml:space="preserve"> </w:t>
      </w:r>
      <w:r w:rsidR="006F513C">
        <w:rPr>
          <w:sz w:val="26"/>
        </w:rPr>
        <w:t>January 14, 2013</w:t>
      </w:r>
      <w:r w:rsidR="00B61DB6">
        <w:rPr>
          <w:sz w:val="26"/>
        </w:rPr>
        <w:t xml:space="preserve">.  By this Petition, the OCA </w:t>
      </w:r>
      <w:r w:rsidR="00AA548E">
        <w:rPr>
          <w:sz w:val="26"/>
        </w:rPr>
        <w:t>seek</w:t>
      </w:r>
      <w:r w:rsidR="00B61DB6">
        <w:rPr>
          <w:sz w:val="26"/>
        </w:rPr>
        <w:t>s</w:t>
      </w:r>
      <w:r w:rsidR="00AA548E">
        <w:rPr>
          <w:sz w:val="26"/>
        </w:rPr>
        <w:t xml:space="preserve"> reconsideration</w:t>
      </w:r>
      <w:r w:rsidR="001806FC">
        <w:rPr>
          <w:sz w:val="26"/>
        </w:rPr>
        <w:t xml:space="preserve"> or </w:t>
      </w:r>
      <w:r w:rsidR="00B61DB6">
        <w:rPr>
          <w:sz w:val="26"/>
        </w:rPr>
        <w:t>clarification</w:t>
      </w:r>
      <w:r w:rsidR="00AA548E">
        <w:rPr>
          <w:sz w:val="26"/>
        </w:rPr>
        <w:t xml:space="preserve"> of</w:t>
      </w:r>
      <w:r w:rsidR="00B61DB6">
        <w:rPr>
          <w:sz w:val="26"/>
        </w:rPr>
        <w:t xml:space="preserve"> our</w:t>
      </w:r>
      <w:r w:rsidR="000505E5">
        <w:rPr>
          <w:sz w:val="26"/>
        </w:rPr>
        <w:t xml:space="preserve"> </w:t>
      </w:r>
      <w:r w:rsidRPr="00027664">
        <w:rPr>
          <w:sz w:val="26"/>
        </w:rPr>
        <w:t xml:space="preserve">Opinion and Order entered </w:t>
      </w:r>
      <w:r w:rsidR="006F513C">
        <w:rPr>
          <w:sz w:val="26"/>
        </w:rPr>
        <w:t>December 28, 2012</w:t>
      </w:r>
      <w:r w:rsidRPr="00027664">
        <w:rPr>
          <w:sz w:val="26"/>
        </w:rPr>
        <w:t xml:space="preserve">, </w:t>
      </w:r>
      <w:r w:rsidR="00B61DB6">
        <w:rPr>
          <w:sz w:val="26"/>
        </w:rPr>
        <w:t>(</w:t>
      </w:r>
      <w:r w:rsidR="00B61DB6">
        <w:rPr>
          <w:i/>
          <w:sz w:val="26"/>
        </w:rPr>
        <w:t xml:space="preserve">December 2012 Order) </w:t>
      </w:r>
      <w:r w:rsidRPr="00027664">
        <w:rPr>
          <w:sz w:val="26"/>
        </w:rPr>
        <w:t>relative to</w:t>
      </w:r>
      <w:r w:rsidR="00B55D46">
        <w:rPr>
          <w:sz w:val="26"/>
        </w:rPr>
        <w:t xml:space="preserve"> the above-captioned proceeding</w:t>
      </w:r>
      <w:r w:rsidRPr="00027664">
        <w:rPr>
          <w:sz w:val="26"/>
        </w:rPr>
        <w:t>.</w:t>
      </w:r>
      <w:r w:rsidR="00B55D46">
        <w:rPr>
          <w:sz w:val="26"/>
        </w:rPr>
        <w:t xml:space="preserve"> </w:t>
      </w:r>
      <w:r w:rsidR="00B61DB6">
        <w:rPr>
          <w:sz w:val="26"/>
        </w:rPr>
        <w:t xml:space="preserve"> On January 24, 2013, Answers to the Petition were filed by PPL Electric Utilities Corporation (PPL</w:t>
      </w:r>
      <w:r w:rsidR="00AD37C9">
        <w:rPr>
          <w:sz w:val="26"/>
        </w:rPr>
        <w:t xml:space="preserve"> or Company</w:t>
      </w:r>
      <w:r w:rsidR="00B61DB6">
        <w:rPr>
          <w:sz w:val="26"/>
        </w:rPr>
        <w:t>) and by the Commission’s Bureau of Investigation and Enforcement (I&amp;E).</w:t>
      </w:r>
    </w:p>
    <w:p w:rsidR="00B61DB6" w:rsidRDefault="00B61DB6" w:rsidP="00892BDA">
      <w:pPr>
        <w:widowControl/>
        <w:tabs>
          <w:tab w:val="left" w:pos="-720"/>
        </w:tabs>
        <w:suppressAutoHyphens/>
        <w:spacing w:line="360" w:lineRule="auto"/>
        <w:ind w:firstLine="1440"/>
        <w:rPr>
          <w:sz w:val="26"/>
        </w:rPr>
      </w:pPr>
    </w:p>
    <w:p w:rsidR="00B61DB6" w:rsidRDefault="00B61DB6" w:rsidP="00892BDA">
      <w:pPr>
        <w:widowControl/>
        <w:tabs>
          <w:tab w:val="left" w:pos="-720"/>
        </w:tabs>
        <w:suppressAutoHyphens/>
        <w:spacing w:line="360" w:lineRule="auto"/>
        <w:jc w:val="center"/>
        <w:rPr>
          <w:b/>
          <w:sz w:val="26"/>
        </w:rPr>
      </w:pPr>
      <w:r>
        <w:rPr>
          <w:b/>
          <w:sz w:val="26"/>
        </w:rPr>
        <w:t>I.</w:t>
      </w:r>
      <w:r>
        <w:rPr>
          <w:b/>
          <w:sz w:val="26"/>
        </w:rPr>
        <w:tab/>
        <w:t>History of the Proceeding</w:t>
      </w:r>
      <w:r w:rsidR="00E52B28">
        <w:rPr>
          <w:rStyle w:val="FootnoteReference"/>
          <w:b/>
          <w:sz w:val="26"/>
        </w:rPr>
        <w:footnoteReference w:id="1"/>
      </w:r>
    </w:p>
    <w:p w:rsidR="00B55D46" w:rsidRDefault="00B55D46" w:rsidP="00892BDA">
      <w:pPr>
        <w:widowControl/>
        <w:tabs>
          <w:tab w:val="left" w:pos="-720"/>
        </w:tabs>
        <w:suppressAutoHyphens/>
        <w:spacing w:line="360" w:lineRule="auto"/>
        <w:rPr>
          <w:b/>
          <w:sz w:val="26"/>
        </w:rPr>
      </w:pPr>
    </w:p>
    <w:p w:rsidR="00665465" w:rsidRDefault="00B55D46" w:rsidP="00892BDA">
      <w:pPr>
        <w:widowControl/>
        <w:autoSpaceDE w:val="0"/>
        <w:autoSpaceDN w:val="0"/>
        <w:spacing w:line="360" w:lineRule="auto"/>
        <w:ind w:firstLine="1440"/>
        <w:rPr>
          <w:sz w:val="26"/>
        </w:rPr>
      </w:pPr>
      <w:r w:rsidRPr="00701CAC">
        <w:rPr>
          <w:sz w:val="26"/>
          <w:szCs w:val="24"/>
        </w:rPr>
        <w:t>On March 30, 2012, PPL filed Supplement No. 118 to Tariff</w:t>
      </w:r>
      <w:r>
        <w:rPr>
          <w:sz w:val="26"/>
          <w:szCs w:val="24"/>
        </w:rPr>
        <w:t xml:space="preserve"> – </w:t>
      </w:r>
      <w:r w:rsidRPr="00701CAC">
        <w:rPr>
          <w:sz w:val="26"/>
          <w:szCs w:val="24"/>
        </w:rPr>
        <w:t>Electric Pa. P</w:t>
      </w:r>
      <w:r>
        <w:rPr>
          <w:sz w:val="26"/>
          <w:szCs w:val="24"/>
        </w:rPr>
        <w:t>.</w:t>
      </w:r>
      <w:r w:rsidRPr="00701CAC">
        <w:rPr>
          <w:sz w:val="26"/>
          <w:szCs w:val="24"/>
        </w:rPr>
        <w:t>U</w:t>
      </w:r>
      <w:r>
        <w:rPr>
          <w:sz w:val="26"/>
          <w:szCs w:val="24"/>
        </w:rPr>
        <w:t>.</w:t>
      </w:r>
      <w:r w:rsidRPr="00701CAC">
        <w:rPr>
          <w:sz w:val="26"/>
          <w:szCs w:val="24"/>
        </w:rPr>
        <w:t>C</w:t>
      </w:r>
      <w:r>
        <w:rPr>
          <w:sz w:val="26"/>
          <w:szCs w:val="24"/>
        </w:rPr>
        <w:t>.</w:t>
      </w:r>
      <w:r w:rsidRPr="00701CAC">
        <w:rPr>
          <w:sz w:val="26"/>
          <w:szCs w:val="24"/>
        </w:rPr>
        <w:t xml:space="preserve"> No. 201, </w:t>
      </w:r>
      <w:r>
        <w:rPr>
          <w:sz w:val="26"/>
          <w:szCs w:val="24"/>
        </w:rPr>
        <w:t xml:space="preserve">to become effective June 1, 2012, </w:t>
      </w:r>
      <w:r w:rsidRPr="00701CAC">
        <w:rPr>
          <w:sz w:val="26"/>
          <w:szCs w:val="24"/>
        </w:rPr>
        <w:t xml:space="preserve">containing proposed changes in rates, rules, and regulations calculated to produce approximately $104.6 million in additional annual revenues.  The filing was suspended by Commission Order entered </w:t>
      </w:r>
      <w:r>
        <w:rPr>
          <w:sz w:val="26"/>
          <w:szCs w:val="24"/>
        </w:rPr>
        <w:t xml:space="preserve">on </w:t>
      </w:r>
      <w:r w:rsidRPr="00701CAC">
        <w:rPr>
          <w:sz w:val="26"/>
          <w:szCs w:val="24"/>
        </w:rPr>
        <w:t>May</w:t>
      </w:r>
      <w:r>
        <w:rPr>
          <w:sz w:val="26"/>
          <w:szCs w:val="24"/>
        </w:rPr>
        <w:t> </w:t>
      </w:r>
      <w:r w:rsidRPr="00701CAC">
        <w:rPr>
          <w:sz w:val="26"/>
          <w:szCs w:val="24"/>
        </w:rPr>
        <w:t>24, 2012.</w:t>
      </w:r>
      <w:r>
        <w:rPr>
          <w:sz w:val="26"/>
          <w:szCs w:val="24"/>
        </w:rPr>
        <w:t xml:space="preserve">  Following extensive discovery, evidentiary hearings and the submission of </w:t>
      </w:r>
      <w:r w:rsidR="00665465">
        <w:rPr>
          <w:sz w:val="26"/>
          <w:szCs w:val="24"/>
        </w:rPr>
        <w:t>Main B</w:t>
      </w:r>
      <w:r>
        <w:rPr>
          <w:sz w:val="26"/>
          <w:szCs w:val="24"/>
        </w:rPr>
        <w:t xml:space="preserve">riefs and </w:t>
      </w:r>
      <w:r w:rsidR="00665465">
        <w:rPr>
          <w:sz w:val="26"/>
          <w:szCs w:val="24"/>
        </w:rPr>
        <w:t>R</w:t>
      </w:r>
      <w:r>
        <w:rPr>
          <w:sz w:val="26"/>
          <w:szCs w:val="24"/>
        </w:rPr>
        <w:t xml:space="preserve">eply </w:t>
      </w:r>
      <w:r w:rsidR="00665465">
        <w:rPr>
          <w:sz w:val="26"/>
          <w:szCs w:val="24"/>
        </w:rPr>
        <w:t>B</w:t>
      </w:r>
      <w:r>
        <w:rPr>
          <w:sz w:val="26"/>
          <w:szCs w:val="24"/>
        </w:rPr>
        <w:t xml:space="preserve">riefs, the Commission issued the </w:t>
      </w:r>
      <w:r w:rsidR="00AD37C9">
        <w:rPr>
          <w:sz w:val="26"/>
        </w:rPr>
        <w:t>Recommended Decision of Administrative Law J</w:t>
      </w:r>
      <w:r>
        <w:rPr>
          <w:sz w:val="26"/>
        </w:rPr>
        <w:t xml:space="preserve">udge </w:t>
      </w:r>
      <w:r w:rsidR="001806FC">
        <w:rPr>
          <w:sz w:val="26"/>
        </w:rPr>
        <w:t xml:space="preserve">(ALJ) </w:t>
      </w:r>
      <w:r>
        <w:rPr>
          <w:sz w:val="26"/>
        </w:rPr>
        <w:t xml:space="preserve">Susan </w:t>
      </w:r>
      <w:r w:rsidR="0007367C">
        <w:rPr>
          <w:sz w:val="26"/>
        </w:rPr>
        <w:t xml:space="preserve">D. </w:t>
      </w:r>
      <w:r>
        <w:rPr>
          <w:sz w:val="26"/>
        </w:rPr>
        <w:t xml:space="preserve">Colwell on October 19, 2012.  </w:t>
      </w:r>
    </w:p>
    <w:p w:rsidR="00665465" w:rsidRDefault="00665465" w:rsidP="00892BDA">
      <w:pPr>
        <w:widowControl/>
        <w:autoSpaceDE w:val="0"/>
        <w:autoSpaceDN w:val="0"/>
        <w:spacing w:line="360" w:lineRule="auto"/>
        <w:ind w:firstLine="1440"/>
        <w:rPr>
          <w:sz w:val="26"/>
        </w:rPr>
      </w:pPr>
    </w:p>
    <w:p w:rsidR="008757BA" w:rsidRDefault="00665465" w:rsidP="00892BDA">
      <w:pPr>
        <w:widowControl/>
        <w:autoSpaceDE w:val="0"/>
        <w:autoSpaceDN w:val="0"/>
        <w:spacing w:line="360" w:lineRule="auto"/>
        <w:ind w:firstLine="1440"/>
        <w:rPr>
          <w:sz w:val="26"/>
        </w:rPr>
      </w:pPr>
      <w:r>
        <w:rPr>
          <w:sz w:val="26"/>
        </w:rPr>
        <w:t xml:space="preserve">Various Parties filed Exceptions and Replies to Exceptions.  </w:t>
      </w:r>
      <w:r w:rsidR="00B55D46">
        <w:rPr>
          <w:sz w:val="26"/>
        </w:rPr>
        <w:t xml:space="preserve">After consideration of the Exceptions and Replies to Exceptions, the Commission issued the </w:t>
      </w:r>
      <w:r w:rsidR="00B55D46">
        <w:rPr>
          <w:i/>
          <w:sz w:val="26"/>
        </w:rPr>
        <w:t>December 2012 Order</w:t>
      </w:r>
      <w:r w:rsidR="00B55D46">
        <w:rPr>
          <w:sz w:val="26"/>
        </w:rPr>
        <w:t xml:space="preserve">.  </w:t>
      </w:r>
      <w:r w:rsidR="00452676">
        <w:rPr>
          <w:sz w:val="26"/>
        </w:rPr>
        <w:t xml:space="preserve">In the </w:t>
      </w:r>
      <w:r w:rsidR="00452676" w:rsidRPr="00676495">
        <w:rPr>
          <w:i/>
          <w:sz w:val="26"/>
        </w:rPr>
        <w:t>December 2012 Order</w:t>
      </w:r>
      <w:r w:rsidR="00452676">
        <w:rPr>
          <w:sz w:val="26"/>
        </w:rPr>
        <w:t>, the Commission</w:t>
      </w:r>
      <w:r w:rsidR="008D3B8C">
        <w:rPr>
          <w:sz w:val="26"/>
        </w:rPr>
        <w:t xml:space="preserve">, </w:t>
      </w:r>
      <w:r w:rsidR="008D3B8C" w:rsidRPr="00676495">
        <w:rPr>
          <w:i/>
          <w:sz w:val="26"/>
        </w:rPr>
        <w:t>inter alia</w:t>
      </w:r>
      <w:r w:rsidR="008D3B8C">
        <w:rPr>
          <w:sz w:val="26"/>
        </w:rPr>
        <w:t>,</w:t>
      </w:r>
      <w:r w:rsidR="00452676">
        <w:rPr>
          <w:sz w:val="26"/>
        </w:rPr>
        <w:t xml:space="preserve"> authorized PPL to file tariffs, tariff supplements and/or tariff revisions designed to produce an annual distribution rate revenue increase of approximately $71.065 million, effective for service rendered on or after January 1, 2013.  </w:t>
      </w:r>
    </w:p>
    <w:p w:rsidR="008757BA" w:rsidRDefault="008757BA" w:rsidP="00892BDA">
      <w:pPr>
        <w:widowControl/>
        <w:autoSpaceDE w:val="0"/>
        <w:autoSpaceDN w:val="0"/>
        <w:spacing w:line="360" w:lineRule="auto"/>
        <w:ind w:firstLine="1440"/>
        <w:rPr>
          <w:sz w:val="26"/>
        </w:rPr>
      </w:pPr>
    </w:p>
    <w:p w:rsidR="00B61DB6" w:rsidRDefault="00B55D46" w:rsidP="00892BDA">
      <w:pPr>
        <w:widowControl/>
        <w:autoSpaceDE w:val="0"/>
        <w:autoSpaceDN w:val="0"/>
        <w:spacing w:line="360" w:lineRule="auto"/>
        <w:ind w:firstLine="1440"/>
        <w:rPr>
          <w:b/>
          <w:sz w:val="26"/>
        </w:rPr>
      </w:pPr>
      <w:r>
        <w:rPr>
          <w:sz w:val="26"/>
        </w:rPr>
        <w:t xml:space="preserve">As noted, </w:t>
      </w:r>
      <w:r>
        <w:rPr>
          <w:i/>
          <w:sz w:val="26"/>
        </w:rPr>
        <w:t>supra,</w:t>
      </w:r>
      <w:r>
        <w:rPr>
          <w:sz w:val="26"/>
        </w:rPr>
        <w:t xml:space="preserve"> the OCA </w:t>
      </w:r>
      <w:r w:rsidR="00AD37C9">
        <w:rPr>
          <w:sz w:val="26"/>
        </w:rPr>
        <w:t xml:space="preserve">filed </w:t>
      </w:r>
      <w:r>
        <w:rPr>
          <w:sz w:val="26"/>
        </w:rPr>
        <w:t xml:space="preserve">the Petition for Reconsideration or Clarification on January 14, 2013.  </w:t>
      </w:r>
      <w:r w:rsidR="008757BA">
        <w:rPr>
          <w:sz w:val="26"/>
        </w:rPr>
        <w:t xml:space="preserve">The Petition seeks reconsideration or clarification that the Commission’s requirement that PPL meet with the statutory advocates to develop a </w:t>
      </w:r>
      <w:r w:rsidR="008757BA">
        <w:rPr>
          <w:sz w:val="26"/>
        </w:rPr>
        <w:lastRenderedPageBreak/>
        <w:t xml:space="preserve">rider for storm damage expense recovery also include consideration of a storm damage reserve account as advanced by I&amp;E and adopted by the ALJ.  </w:t>
      </w:r>
      <w:r>
        <w:rPr>
          <w:sz w:val="26"/>
        </w:rPr>
        <w:t>Answers to the Petition were filed by the Company and I&amp;E on January 24, 2013.</w:t>
      </w:r>
    </w:p>
    <w:p w:rsidR="00B61DB6" w:rsidRDefault="00B61DB6" w:rsidP="00892BDA">
      <w:pPr>
        <w:widowControl/>
        <w:tabs>
          <w:tab w:val="left" w:pos="-720"/>
        </w:tabs>
        <w:suppressAutoHyphens/>
        <w:spacing w:line="360" w:lineRule="auto"/>
        <w:rPr>
          <w:b/>
          <w:sz w:val="26"/>
        </w:rPr>
      </w:pPr>
    </w:p>
    <w:p w:rsidR="00B61DB6" w:rsidRDefault="00B61DB6" w:rsidP="00892BDA">
      <w:pPr>
        <w:widowControl/>
        <w:tabs>
          <w:tab w:val="left" w:pos="-720"/>
        </w:tabs>
        <w:suppressAutoHyphens/>
        <w:spacing w:line="360" w:lineRule="auto"/>
        <w:jc w:val="center"/>
        <w:rPr>
          <w:b/>
          <w:sz w:val="26"/>
        </w:rPr>
      </w:pPr>
      <w:r>
        <w:rPr>
          <w:b/>
          <w:sz w:val="26"/>
        </w:rPr>
        <w:t>II.</w:t>
      </w:r>
      <w:r>
        <w:rPr>
          <w:b/>
          <w:sz w:val="26"/>
        </w:rPr>
        <w:tab/>
        <w:t>Discussion</w:t>
      </w:r>
    </w:p>
    <w:p w:rsidR="007705BE" w:rsidRDefault="007705BE" w:rsidP="00892BDA">
      <w:pPr>
        <w:widowControl/>
        <w:tabs>
          <w:tab w:val="left" w:pos="-720"/>
        </w:tabs>
        <w:suppressAutoHyphens/>
        <w:spacing w:line="360" w:lineRule="auto"/>
        <w:jc w:val="center"/>
        <w:rPr>
          <w:b/>
          <w:sz w:val="26"/>
        </w:rPr>
      </w:pPr>
    </w:p>
    <w:p w:rsidR="007705BE" w:rsidRDefault="00AB6FD4" w:rsidP="00892BDA">
      <w:pPr>
        <w:widowControl/>
        <w:tabs>
          <w:tab w:val="left" w:pos="-720"/>
        </w:tabs>
        <w:suppressAutoHyphens/>
        <w:spacing w:line="360" w:lineRule="auto"/>
        <w:rPr>
          <w:b/>
          <w:sz w:val="26"/>
        </w:rPr>
      </w:pPr>
      <w:r>
        <w:rPr>
          <w:b/>
          <w:sz w:val="26"/>
        </w:rPr>
        <w:tab/>
        <w:t>A.</w:t>
      </w:r>
      <w:r>
        <w:rPr>
          <w:b/>
          <w:sz w:val="26"/>
        </w:rPr>
        <w:tab/>
        <w:t>Legal Standards</w:t>
      </w:r>
    </w:p>
    <w:p w:rsidR="00AB6FD4" w:rsidRDefault="00AB6FD4" w:rsidP="00892BDA">
      <w:pPr>
        <w:widowControl/>
        <w:tabs>
          <w:tab w:val="left" w:pos="-720"/>
        </w:tabs>
        <w:suppressAutoHyphens/>
        <w:spacing w:line="360" w:lineRule="auto"/>
        <w:rPr>
          <w:b/>
          <w:sz w:val="26"/>
        </w:rPr>
      </w:pPr>
    </w:p>
    <w:p w:rsidR="005A289F" w:rsidRDefault="004E6025" w:rsidP="00892BDA">
      <w:pPr>
        <w:pStyle w:val="BodyText2"/>
        <w:keepLines/>
        <w:spacing w:after="0" w:line="360" w:lineRule="auto"/>
        <w:ind w:firstLine="1440"/>
        <w:rPr>
          <w:sz w:val="26"/>
          <w:szCs w:val="26"/>
          <w:lang w:val="en-US"/>
        </w:rPr>
      </w:pPr>
      <w:r>
        <w:rPr>
          <w:sz w:val="26"/>
          <w:szCs w:val="26"/>
          <w:lang w:val="en-US"/>
        </w:rPr>
        <w:t xml:space="preserve">Initially, </w:t>
      </w:r>
      <w:r>
        <w:rPr>
          <w:sz w:val="26"/>
          <w:szCs w:val="26"/>
        </w:rPr>
        <w:t xml:space="preserve">we note, as a preliminary matter, that any issue </w:t>
      </w:r>
      <w:r>
        <w:rPr>
          <w:sz w:val="26"/>
          <w:szCs w:val="26"/>
          <w:lang w:val="en-US"/>
        </w:rPr>
        <w:t>which</w:t>
      </w:r>
      <w:r>
        <w:rPr>
          <w:sz w:val="26"/>
          <w:szCs w:val="26"/>
        </w:rPr>
        <w:t xml:space="preserve"> we do not specifically address has been duly considered and will be denied without further discussion.  It is well settled that the Commission is not required to consider, expressly or at length, each contention or argument raised by the parties.  </w:t>
      </w:r>
      <w:r>
        <w:rPr>
          <w:i/>
          <w:sz w:val="26"/>
          <w:szCs w:val="26"/>
        </w:rPr>
        <w:t>Consolidated Rail Corporation v. Pa. PUC</w:t>
      </w:r>
      <w:r>
        <w:rPr>
          <w:sz w:val="26"/>
          <w:szCs w:val="26"/>
        </w:rPr>
        <w:t xml:space="preserve">, 625 A.2d 741 (Pa. Cmwlth. 1993); </w:t>
      </w:r>
      <w:r>
        <w:rPr>
          <w:i/>
          <w:sz w:val="26"/>
          <w:szCs w:val="26"/>
        </w:rPr>
        <w:t>see also</w:t>
      </w:r>
      <w:r>
        <w:rPr>
          <w:sz w:val="26"/>
          <w:szCs w:val="26"/>
        </w:rPr>
        <w:t xml:space="preserve">, </w:t>
      </w:r>
      <w:r>
        <w:rPr>
          <w:i/>
          <w:sz w:val="26"/>
          <w:szCs w:val="26"/>
        </w:rPr>
        <w:t>generally</w:t>
      </w:r>
      <w:r>
        <w:rPr>
          <w:sz w:val="26"/>
          <w:szCs w:val="26"/>
        </w:rPr>
        <w:t xml:space="preserve">, </w:t>
      </w:r>
      <w:r>
        <w:rPr>
          <w:i/>
          <w:sz w:val="26"/>
          <w:szCs w:val="26"/>
        </w:rPr>
        <w:t>University of Pennsylvania v. Pa. PUC</w:t>
      </w:r>
      <w:r>
        <w:rPr>
          <w:sz w:val="26"/>
          <w:szCs w:val="26"/>
        </w:rPr>
        <w:t>, 485 A.2d 1217 (Pa. Cmwlth. 1984).</w:t>
      </w:r>
    </w:p>
    <w:p w:rsidR="0059690E" w:rsidRPr="0059690E" w:rsidRDefault="0059690E" w:rsidP="00892BDA">
      <w:pPr>
        <w:pStyle w:val="BodyText2"/>
        <w:keepLines/>
        <w:spacing w:after="0" w:line="360" w:lineRule="auto"/>
        <w:ind w:firstLine="1440"/>
        <w:rPr>
          <w:sz w:val="26"/>
          <w:szCs w:val="26"/>
          <w:lang w:val="en-US"/>
        </w:rPr>
      </w:pPr>
    </w:p>
    <w:p w:rsidR="00387A3F" w:rsidRPr="007916B3" w:rsidRDefault="00387A3F" w:rsidP="00892BDA">
      <w:pPr>
        <w:widowControl/>
        <w:spacing w:line="360" w:lineRule="auto"/>
        <w:ind w:firstLine="1440"/>
        <w:rPr>
          <w:sz w:val="26"/>
        </w:rPr>
      </w:pPr>
      <w:r>
        <w:rPr>
          <w:sz w:val="26"/>
        </w:rPr>
        <w:t>The Code establishes a party’s right to seek relief following the issuance of</w:t>
      </w:r>
      <w:r w:rsidR="00FC4DF2">
        <w:rPr>
          <w:sz w:val="26"/>
        </w:rPr>
        <w:t xml:space="preserve"> our</w:t>
      </w:r>
      <w:r>
        <w:rPr>
          <w:sz w:val="26"/>
        </w:rPr>
        <w:t xml:space="preserve"> final decisions pursuant to Subsections 703(f) and (g), 66 Pa. C.S. § 703(f) and § 703(g), relating to rehearings, as well as the rescission and amendment of orders.  Such requests for relief must be consistent with Section</w:t>
      </w:r>
      <w:r w:rsidR="00FC4DF2">
        <w:rPr>
          <w:sz w:val="26"/>
        </w:rPr>
        <w:t xml:space="preserve"> 5.572 of our Regulations, </w:t>
      </w:r>
      <w:r>
        <w:rPr>
          <w:sz w:val="26"/>
        </w:rPr>
        <w:t xml:space="preserve">52 Pa. Code § 5.572, relating to petitions for relief following the issuance of a final decision.  The standards for granting a Petition for Reconsideration were set forth in </w:t>
      </w:r>
      <w:r>
        <w:rPr>
          <w:i/>
          <w:sz w:val="26"/>
        </w:rPr>
        <w:t>Duick v. Pennsylvania Gas and Water Company</w:t>
      </w:r>
      <w:r>
        <w:rPr>
          <w:sz w:val="26"/>
        </w:rPr>
        <w:t xml:space="preserve">, </w:t>
      </w:r>
      <w:r w:rsidRPr="007916B3">
        <w:rPr>
          <w:sz w:val="26"/>
          <w:szCs w:val="24"/>
        </w:rPr>
        <w:t>1982 Pa. PUC Lexis 4, *12-13</w:t>
      </w:r>
      <w:r w:rsidRPr="007916B3">
        <w:rPr>
          <w:sz w:val="26"/>
        </w:rPr>
        <w:t xml:space="preserve">:  </w:t>
      </w:r>
    </w:p>
    <w:p w:rsidR="00387A3F" w:rsidRDefault="00387A3F" w:rsidP="00892BDA">
      <w:pPr>
        <w:widowControl/>
        <w:spacing w:line="360" w:lineRule="auto"/>
        <w:rPr>
          <w:sz w:val="26"/>
        </w:rPr>
      </w:pPr>
    </w:p>
    <w:p w:rsidR="00387A3F" w:rsidRDefault="00FC4DF2" w:rsidP="00892BDA">
      <w:pPr>
        <w:widowControl/>
        <w:ind w:left="1440" w:right="1440"/>
        <w:rPr>
          <w:sz w:val="26"/>
        </w:rPr>
      </w:pPr>
      <w:r>
        <w:rPr>
          <w:sz w:val="26"/>
        </w:rPr>
        <w:tab/>
      </w:r>
      <w:r w:rsidR="00387A3F">
        <w:rPr>
          <w:sz w:val="26"/>
        </w:rPr>
        <w:t>A Petition for Reconsideration, under the provisions of 66 Pa.</w:t>
      </w:r>
      <w:r>
        <w:rPr>
          <w:sz w:val="26"/>
        </w:rPr>
        <w:t> </w:t>
      </w:r>
      <w:r w:rsidR="00387A3F">
        <w:rPr>
          <w:sz w:val="26"/>
        </w:rPr>
        <w:t xml:space="preserve">C.S. § 703(g), may properly raise any matters designed to convince the Commission that it should exercise its discretion under this code section to rescind or amend a prior order in whole or in part.  </w:t>
      </w:r>
    </w:p>
    <w:p w:rsidR="00387A3F" w:rsidRDefault="00387A3F" w:rsidP="00892BDA">
      <w:pPr>
        <w:widowControl/>
        <w:ind w:left="1440" w:right="1440"/>
        <w:rPr>
          <w:sz w:val="26"/>
        </w:rPr>
      </w:pPr>
    </w:p>
    <w:p w:rsidR="00387A3F" w:rsidRDefault="00387A3F" w:rsidP="00892BDA">
      <w:pPr>
        <w:widowControl/>
        <w:ind w:left="1440" w:right="1440"/>
        <w:rPr>
          <w:sz w:val="26"/>
        </w:rPr>
      </w:pPr>
      <w:r>
        <w:rPr>
          <w:sz w:val="26"/>
        </w:rPr>
        <w:tab/>
        <w:t>In this regard we agree with the court in the Pennsyl</w:t>
      </w:r>
      <w:r>
        <w:rPr>
          <w:sz w:val="26"/>
        </w:rPr>
        <w:softHyphen/>
        <w:t xml:space="preserve">vania Railroad Company case, wherein it was stated that:  </w:t>
      </w:r>
    </w:p>
    <w:p w:rsidR="00387A3F" w:rsidRDefault="00387A3F" w:rsidP="00892BDA">
      <w:pPr>
        <w:pStyle w:val="BlockText"/>
        <w:widowControl/>
        <w:spacing w:line="240" w:lineRule="auto"/>
        <w:ind w:left="2160"/>
      </w:pPr>
      <w:r>
        <w:lastRenderedPageBreak/>
        <w:tab/>
        <w:t>Parties . . . cannot be permitted by a second motion to review and reconsider, to raise the same questions which were specifically decided against them . . . what we expect to see raised in such petitions are new and novel arguments, not previously heard, or considera</w:t>
      </w:r>
      <w:r>
        <w:softHyphen/>
        <w:t xml:space="preserve">tions which appear to have been overlooked by the Commission.  </w:t>
      </w:r>
    </w:p>
    <w:p w:rsidR="00387A3F" w:rsidRDefault="00387A3F" w:rsidP="00892BDA">
      <w:pPr>
        <w:pStyle w:val="BlockText"/>
        <w:widowControl/>
        <w:ind w:left="2160"/>
      </w:pPr>
    </w:p>
    <w:p w:rsidR="00A90D05" w:rsidRDefault="00387A3F" w:rsidP="00892BDA">
      <w:pPr>
        <w:widowControl/>
        <w:spacing w:line="360" w:lineRule="auto"/>
        <w:ind w:firstLine="720"/>
        <w:rPr>
          <w:b/>
          <w:sz w:val="26"/>
          <w:szCs w:val="26"/>
        </w:rPr>
      </w:pPr>
      <w:r>
        <w:rPr>
          <w:color w:val="000000"/>
          <w:spacing w:val="-3"/>
          <w:sz w:val="26"/>
          <w:u w:color="000000"/>
        </w:rPr>
        <w:tab/>
      </w:r>
      <w:r>
        <w:rPr>
          <w:color w:val="000000"/>
          <w:spacing w:val="-3"/>
          <w:sz w:val="26"/>
          <w:u w:color="000000"/>
        </w:rPr>
        <w:tab/>
        <w:t xml:space="preserve">Under the standards of </w:t>
      </w:r>
      <w:r>
        <w:rPr>
          <w:i/>
          <w:color w:val="000000"/>
          <w:spacing w:val="-3"/>
          <w:sz w:val="26"/>
          <w:u w:color="000000"/>
        </w:rPr>
        <w:t>Duick</w:t>
      </w:r>
      <w:r>
        <w:rPr>
          <w:color w:val="000000"/>
          <w:spacing w:val="-3"/>
          <w:sz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Pr="007843B7">
        <w:rPr>
          <w:i/>
          <w:color w:val="000000"/>
          <w:spacing w:val="-3"/>
          <w:sz w:val="26"/>
          <w:u w:color="000000"/>
        </w:rPr>
        <w:t>Id</w:t>
      </w:r>
      <w:r>
        <w:rPr>
          <w:color w:val="000000"/>
          <w:spacing w:val="-3"/>
          <w:sz w:val="26"/>
          <w:u w:color="000000"/>
        </w:rPr>
        <w:t>. at *13.</w:t>
      </w:r>
    </w:p>
    <w:p w:rsidR="0070085A" w:rsidRDefault="0070085A" w:rsidP="00892BDA">
      <w:pPr>
        <w:widowControl/>
        <w:spacing w:line="360" w:lineRule="auto"/>
        <w:ind w:firstLine="720"/>
        <w:rPr>
          <w:b/>
          <w:sz w:val="26"/>
          <w:szCs w:val="26"/>
        </w:rPr>
      </w:pPr>
    </w:p>
    <w:p w:rsidR="000768E3" w:rsidRDefault="00AB6FD4" w:rsidP="00892BDA">
      <w:pPr>
        <w:widowControl/>
        <w:spacing w:line="360" w:lineRule="auto"/>
        <w:rPr>
          <w:b/>
          <w:sz w:val="26"/>
          <w:szCs w:val="26"/>
        </w:rPr>
      </w:pPr>
      <w:r>
        <w:rPr>
          <w:b/>
          <w:sz w:val="26"/>
          <w:szCs w:val="26"/>
        </w:rPr>
        <w:tab/>
      </w:r>
      <w:r w:rsidR="000768E3">
        <w:rPr>
          <w:b/>
          <w:sz w:val="26"/>
          <w:szCs w:val="26"/>
        </w:rPr>
        <w:t>B.</w:t>
      </w:r>
      <w:r w:rsidR="000768E3">
        <w:rPr>
          <w:b/>
          <w:sz w:val="26"/>
          <w:szCs w:val="26"/>
        </w:rPr>
        <w:tab/>
      </w:r>
      <w:r w:rsidR="00754A1D">
        <w:rPr>
          <w:b/>
          <w:sz w:val="26"/>
          <w:szCs w:val="26"/>
        </w:rPr>
        <w:t>Recommended</w:t>
      </w:r>
      <w:r w:rsidR="00FC4DF2">
        <w:rPr>
          <w:b/>
          <w:sz w:val="26"/>
          <w:szCs w:val="26"/>
        </w:rPr>
        <w:t xml:space="preserve"> Decision</w:t>
      </w:r>
    </w:p>
    <w:p w:rsidR="00754A1D" w:rsidRDefault="00754A1D" w:rsidP="00892BDA">
      <w:pPr>
        <w:widowControl/>
        <w:spacing w:line="360" w:lineRule="auto"/>
        <w:rPr>
          <w:b/>
          <w:sz w:val="26"/>
          <w:szCs w:val="26"/>
        </w:rPr>
      </w:pPr>
    </w:p>
    <w:p w:rsidR="003D7281" w:rsidRPr="00676495" w:rsidRDefault="00754A1D" w:rsidP="00892BDA">
      <w:pPr>
        <w:widowControl/>
        <w:spacing w:line="360" w:lineRule="auto"/>
        <w:rPr>
          <w:sz w:val="26"/>
          <w:szCs w:val="24"/>
        </w:rPr>
      </w:pPr>
      <w:r>
        <w:rPr>
          <w:b/>
          <w:sz w:val="26"/>
          <w:szCs w:val="26"/>
        </w:rPr>
        <w:tab/>
      </w:r>
      <w:r>
        <w:rPr>
          <w:b/>
          <w:sz w:val="26"/>
          <w:szCs w:val="26"/>
        </w:rPr>
        <w:tab/>
      </w:r>
      <w:r w:rsidR="003D7281">
        <w:rPr>
          <w:sz w:val="26"/>
          <w:szCs w:val="26"/>
        </w:rPr>
        <w:t xml:space="preserve">In the Recommended Decision, the ALJ found that the </w:t>
      </w:r>
      <w:r w:rsidR="003D7281" w:rsidRPr="00676495">
        <w:rPr>
          <w:sz w:val="26"/>
          <w:szCs w:val="24"/>
        </w:rPr>
        <w:t>I&amp;E recommendation</w:t>
      </w:r>
      <w:r w:rsidR="005C688D">
        <w:rPr>
          <w:sz w:val="26"/>
          <w:szCs w:val="24"/>
        </w:rPr>
        <w:t>,</w:t>
      </w:r>
      <w:r w:rsidR="003D7281" w:rsidRPr="00676495">
        <w:rPr>
          <w:sz w:val="26"/>
          <w:szCs w:val="24"/>
        </w:rPr>
        <w:t xml:space="preserve"> that </w:t>
      </w:r>
      <w:r w:rsidR="003D7281">
        <w:rPr>
          <w:sz w:val="26"/>
          <w:szCs w:val="24"/>
        </w:rPr>
        <w:t>PPL</w:t>
      </w:r>
      <w:r w:rsidR="003D7281" w:rsidRPr="00676495">
        <w:rPr>
          <w:sz w:val="26"/>
          <w:szCs w:val="24"/>
        </w:rPr>
        <w:t xml:space="preserve"> may be better off with a storm damage reserve account or rider</w:t>
      </w:r>
      <w:r w:rsidR="005C688D">
        <w:rPr>
          <w:sz w:val="26"/>
          <w:szCs w:val="24"/>
        </w:rPr>
        <w:t>,</w:t>
      </w:r>
      <w:r w:rsidR="003D7281" w:rsidRPr="00676495">
        <w:rPr>
          <w:sz w:val="26"/>
          <w:szCs w:val="24"/>
        </w:rPr>
        <w:t xml:space="preserve"> </w:t>
      </w:r>
      <w:r w:rsidR="003D7281">
        <w:rPr>
          <w:sz w:val="26"/>
          <w:szCs w:val="24"/>
        </w:rPr>
        <w:t>wa</w:t>
      </w:r>
      <w:r w:rsidR="003D7281" w:rsidRPr="00676495">
        <w:rPr>
          <w:sz w:val="26"/>
          <w:szCs w:val="24"/>
        </w:rPr>
        <w:t>s worth pursuing</w:t>
      </w:r>
      <w:r w:rsidR="003D7281">
        <w:rPr>
          <w:sz w:val="26"/>
          <w:szCs w:val="24"/>
        </w:rPr>
        <w:t xml:space="preserve">.  </w:t>
      </w:r>
      <w:r w:rsidR="00A714D8">
        <w:rPr>
          <w:sz w:val="26"/>
          <w:szCs w:val="24"/>
        </w:rPr>
        <w:t xml:space="preserve">R.D. at 37.  </w:t>
      </w:r>
      <w:r w:rsidR="003D7281">
        <w:rPr>
          <w:sz w:val="26"/>
          <w:szCs w:val="24"/>
        </w:rPr>
        <w:t xml:space="preserve">The ALJ determined that PPL should be directed to develop a plan for the </w:t>
      </w:r>
      <w:r w:rsidR="003D7281" w:rsidRPr="00676495">
        <w:rPr>
          <w:sz w:val="26"/>
          <w:szCs w:val="24"/>
        </w:rPr>
        <w:t xml:space="preserve">establishment of a storm damage reserve account and to submit it </w:t>
      </w:r>
      <w:r w:rsidR="003D7281">
        <w:rPr>
          <w:sz w:val="26"/>
          <w:szCs w:val="24"/>
        </w:rPr>
        <w:t xml:space="preserve">to the Commission </w:t>
      </w:r>
      <w:r w:rsidR="003D7281" w:rsidRPr="00676495">
        <w:rPr>
          <w:sz w:val="26"/>
          <w:szCs w:val="24"/>
        </w:rPr>
        <w:t xml:space="preserve">for approval.  </w:t>
      </w:r>
      <w:r w:rsidR="003D7281">
        <w:rPr>
          <w:sz w:val="26"/>
          <w:szCs w:val="24"/>
        </w:rPr>
        <w:t xml:space="preserve">The ALJ additionally </w:t>
      </w:r>
      <w:r w:rsidR="003D7281" w:rsidRPr="00676495">
        <w:rPr>
          <w:sz w:val="26"/>
          <w:szCs w:val="24"/>
        </w:rPr>
        <w:t>recommended that the public advocates be included in the development of th</w:t>
      </w:r>
      <w:r w:rsidR="003D7281">
        <w:rPr>
          <w:sz w:val="26"/>
          <w:szCs w:val="24"/>
        </w:rPr>
        <w:t>e</w:t>
      </w:r>
      <w:r w:rsidR="003D7281" w:rsidRPr="00676495">
        <w:rPr>
          <w:sz w:val="26"/>
          <w:szCs w:val="24"/>
        </w:rPr>
        <w:t xml:space="preserve"> program.</w:t>
      </w:r>
      <w:r w:rsidR="003D7281">
        <w:rPr>
          <w:sz w:val="26"/>
          <w:szCs w:val="24"/>
        </w:rPr>
        <w:t xml:space="preserve">  </w:t>
      </w:r>
      <w:r w:rsidR="00A714D8" w:rsidRPr="00676495">
        <w:rPr>
          <w:i/>
          <w:sz w:val="26"/>
          <w:szCs w:val="24"/>
        </w:rPr>
        <w:t>Id</w:t>
      </w:r>
      <w:r w:rsidR="00A714D8">
        <w:rPr>
          <w:sz w:val="26"/>
          <w:szCs w:val="24"/>
        </w:rPr>
        <w:t>. at 38.</w:t>
      </w:r>
    </w:p>
    <w:p w:rsidR="000768E3" w:rsidRDefault="000768E3" w:rsidP="00892BDA">
      <w:pPr>
        <w:widowControl/>
        <w:spacing w:line="360" w:lineRule="auto"/>
        <w:rPr>
          <w:b/>
          <w:sz w:val="26"/>
          <w:szCs w:val="26"/>
        </w:rPr>
      </w:pPr>
    </w:p>
    <w:p w:rsidR="00AB6FD4" w:rsidRDefault="000768E3" w:rsidP="00892BDA">
      <w:pPr>
        <w:widowControl/>
        <w:spacing w:line="360" w:lineRule="auto"/>
        <w:ind w:firstLine="720"/>
        <w:rPr>
          <w:b/>
          <w:sz w:val="26"/>
          <w:szCs w:val="26"/>
        </w:rPr>
      </w:pPr>
      <w:r>
        <w:rPr>
          <w:b/>
          <w:sz w:val="26"/>
          <w:szCs w:val="26"/>
        </w:rPr>
        <w:t>C</w:t>
      </w:r>
      <w:r w:rsidR="00AB6FD4">
        <w:rPr>
          <w:b/>
          <w:sz w:val="26"/>
          <w:szCs w:val="26"/>
        </w:rPr>
        <w:t>.</w:t>
      </w:r>
      <w:r w:rsidR="00AB6FD4">
        <w:rPr>
          <w:b/>
          <w:sz w:val="26"/>
          <w:szCs w:val="26"/>
        </w:rPr>
        <w:tab/>
      </w:r>
      <w:r w:rsidR="00AB6FD4" w:rsidRPr="00676495">
        <w:rPr>
          <w:b/>
          <w:i/>
          <w:sz w:val="26"/>
          <w:szCs w:val="26"/>
        </w:rPr>
        <w:t>December 2012 Order</w:t>
      </w:r>
      <w:r w:rsidR="00AB6FD4">
        <w:rPr>
          <w:b/>
          <w:sz w:val="26"/>
          <w:szCs w:val="26"/>
        </w:rPr>
        <w:t xml:space="preserve"> </w:t>
      </w:r>
    </w:p>
    <w:p w:rsidR="00AB6FD4" w:rsidRDefault="00AB6FD4" w:rsidP="00892BDA">
      <w:pPr>
        <w:widowControl/>
        <w:spacing w:line="360" w:lineRule="auto"/>
        <w:rPr>
          <w:b/>
          <w:sz w:val="26"/>
          <w:szCs w:val="26"/>
        </w:rPr>
      </w:pPr>
    </w:p>
    <w:p w:rsidR="0059690E" w:rsidRDefault="00AB6FD4" w:rsidP="00892BDA">
      <w:pPr>
        <w:widowControl/>
        <w:spacing w:line="360" w:lineRule="auto"/>
        <w:rPr>
          <w:sz w:val="26"/>
        </w:rPr>
      </w:pPr>
      <w:r>
        <w:rPr>
          <w:b/>
          <w:sz w:val="26"/>
          <w:szCs w:val="26"/>
        </w:rPr>
        <w:tab/>
      </w:r>
      <w:r>
        <w:rPr>
          <w:b/>
          <w:sz w:val="26"/>
          <w:szCs w:val="26"/>
        </w:rPr>
        <w:tab/>
      </w:r>
      <w:r w:rsidR="00776587">
        <w:rPr>
          <w:sz w:val="26"/>
        </w:rPr>
        <w:t xml:space="preserve">In our </w:t>
      </w:r>
      <w:r w:rsidR="005C688D">
        <w:rPr>
          <w:sz w:val="26"/>
        </w:rPr>
        <w:t>Order, we stated the following:</w:t>
      </w:r>
    </w:p>
    <w:p w:rsidR="00AB6FD4" w:rsidRDefault="00AB6FD4" w:rsidP="00892BDA">
      <w:pPr>
        <w:widowControl/>
        <w:spacing w:line="360" w:lineRule="auto"/>
        <w:rPr>
          <w:b/>
          <w:sz w:val="26"/>
          <w:szCs w:val="26"/>
        </w:rPr>
      </w:pPr>
    </w:p>
    <w:p w:rsidR="00AB6FD4" w:rsidRDefault="003E30FC" w:rsidP="00892BDA">
      <w:pPr>
        <w:widowControl/>
        <w:ind w:left="1440" w:right="1440"/>
        <w:rPr>
          <w:sz w:val="26"/>
        </w:rPr>
      </w:pPr>
      <w:r w:rsidRPr="00CB37FD">
        <w:rPr>
          <w:sz w:val="26"/>
        </w:rPr>
        <w:t>Based upon our review of the record and the Parties</w:t>
      </w:r>
      <w:r>
        <w:rPr>
          <w:sz w:val="26"/>
        </w:rPr>
        <w:t>’</w:t>
      </w:r>
      <w:r w:rsidRPr="00CB37FD">
        <w:rPr>
          <w:sz w:val="26"/>
        </w:rPr>
        <w:t xml:space="preserve"> Exceptions and Replies to this issue, we agree with the ALJ</w:t>
      </w:r>
      <w:r>
        <w:rPr>
          <w:sz w:val="26"/>
        </w:rPr>
        <w:t>’</w:t>
      </w:r>
      <w:r w:rsidRPr="00CB37FD">
        <w:rPr>
          <w:sz w:val="26"/>
        </w:rPr>
        <w:t>s recommendation to adopt I&amp;E</w:t>
      </w:r>
      <w:r>
        <w:rPr>
          <w:sz w:val="26"/>
        </w:rPr>
        <w:t>’</w:t>
      </w:r>
      <w:r w:rsidRPr="00CB37FD">
        <w:rPr>
          <w:sz w:val="26"/>
        </w:rPr>
        <w:t xml:space="preserve">s proposal for PPL to </w:t>
      </w:r>
      <w:r>
        <w:rPr>
          <w:sz w:val="26"/>
        </w:rPr>
        <w:t>propose</w:t>
      </w:r>
      <w:r w:rsidRPr="00CB37FD">
        <w:rPr>
          <w:sz w:val="26"/>
        </w:rPr>
        <w:t xml:space="preserve"> </w:t>
      </w:r>
      <w:r w:rsidRPr="00CB37FD">
        <w:rPr>
          <w:sz w:val="26"/>
        </w:rPr>
        <w:lastRenderedPageBreak/>
        <w:t>a Storm Damage Expense Rider</w:t>
      </w:r>
      <w:r>
        <w:rPr>
          <w:sz w:val="26"/>
        </w:rPr>
        <w:t xml:space="preserve"> for Commission review</w:t>
      </w:r>
      <w:r w:rsidRPr="00CB37FD">
        <w:rPr>
          <w:sz w:val="26"/>
        </w:rPr>
        <w:t>.  R.D. at 39.  The issues to be discussed between PPL and the public advocates sh</w:t>
      </w:r>
      <w:r>
        <w:rPr>
          <w:sz w:val="26"/>
        </w:rPr>
        <w:t>all</w:t>
      </w:r>
      <w:r w:rsidRPr="00CB37FD">
        <w:rPr>
          <w:sz w:val="26"/>
        </w:rPr>
        <w:t xml:space="preserve"> include, but not be limited to, the following: </w:t>
      </w:r>
      <w:r>
        <w:rPr>
          <w:sz w:val="26"/>
        </w:rPr>
        <w:t xml:space="preserve">(1) </w:t>
      </w:r>
      <w:r w:rsidRPr="00CB37FD">
        <w:rPr>
          <w:sz w:val="26"/>
        </w:rPr>
        <w:t>provisions for interest on under and over collections</w:t>
      </w:r>
      <w:r>
        <w:rPr>
          <w:sz w:val="26"/>
        </w:rPr>
        <w:t>; (2)</w:t>
      </w:r>
      <w:r w:rsidRPr="00CB37FD">
        <w:rPr>
          <w:sz w:val="26"/>
        </w:rPr>
        <w:t xml:space="preserve"> timing of reconciliation</w:t>
      </w:r>
      <w:r>
        <w:rPr>
          <w:sz w:val="26"/>
        </w:rPr>
        <w:t>; (3)</w:t>
      </w:r>
      <w:r w:rsidRPr="00CB37FD">
        <w:rPr>
          <w:sz w:val="26"/>
        </w:rPr>
        <w:t xml:space="preserve"> reporting of storm damage expenses and revenue for their recovery</w:t>
      </w:r>
      <w:r>
        <w:rPr>
          <w:sz w:val="26"/>
        </w:rPr>
        <w:t>; (4)</w:t>
      </w:r>
      <w:r w:rsidRPr="00CB37FD">
        <w:rPr>
          <w:sz w:val="26"/>
        </w:rPr>
        <w:t xml:space="preserve"> methods for adjusting the annua</w:t>
      </w:r>
      <w:r>
        <w:rPr>
          <w:sz w:val="26"/>
        </w:rPr>
        <w:t xml:space="preserve">l level of the expense in rates; and (5) </w:t>
      </w:r>
      <w:r w:rsidRPr="00CB37FD">
        <w:rPr>
          <w:sz w:val="26"/>
        </w:rPr>
        <w:t>exact categories of storm damage expense that would be subject to the reconciliation.  Additionally, we approve I&amp;E</w:t>
      </w:r>
      <w:r>
        <w:rPr>
          <w:sz w:val="26"/>
        </w:rPr>
        <w:t>’</w:t>
      </w:r>
      <w:r w:rsidRPr="00CB37FD">
        <w:rPr>
          <w:sz w:val="26"/>
        </w:rPr>
        <w:t>s recommendation</w:t>
      </w:r>
      <w:r>
        <w:rPr>
          <w:sz w:val="26"/>
        </w:rPr>
        <w:t>, and so direct,</w:t>
      </w:r>
      <w:r w:rsidRPr="00CB37FD">
        <w:rPr>
          <w:sz w:val="26"/>
        </w:rPr>
        <w:t xml:space="preserve"> that PPL file a rider for storm damage expense recovery within ninety days of </w:t>
      </w:r>
      <w:r>
        <w:rPr>
          <w:sz w:val="26"/>
        </w:rPr>
        <w:t xml:space="preserve">the date of </w:t>
      </w:r>
      <w:r w:rsidRPr="00CB37FD">
        <w:rPr>
          <w:sz w:val="26"/>
        </w:rPr>
        <w:t>entry of this Opinion and Order.</w:t>
      </w:r>
    </w:p>
    <w:p w:rsidR="003E30FC" w:rsidRDefault="003E30FC" w:rsidP="00892BDA">
      <w:pPr>
        <w:widowControl/>
        <w:ind w:left="1440" w:right="1440"/>
        <w:rPr>
          <w:b/>
          <w:sz w:val="26"/>
          <w:szCs w:val="26"/>
        </w:rPr>
      </w:pPr>
    </w:p>
    <w:p w:rsidR="000768E3" w:rsidRDefault="003E30FC" w:rsidP="00892BDA">
      <w:pPr>
        <w:widowControl/>
        <w:spacing w:line="360" w:lineRule="auto"/>
        <w:rPr>
          <w:sz w:val="26"/>
        </w:rPr>
      </w:pPr>
      <w:r w:rsidRPr="00676495">
        <w:rPr>
          <w:i/>
          <w:sz w:val="26"/>
          <w:szCs w:val="26"/>
        </w:rPr>
        <w:t>December 2012 Order</w:t>
      </w:r>
      <w:r>
        <w:rPr>
          <w:sz w:val="26"/>
          <w:szCs w:val="26"/>
        </w:rPr>
        <w:t xml:space="preserve"> at 37-38.</w:t>
      </w:r>
      <w:r w:rsidR="0059690E">
        <w:rPr>
          <w:sz w:val="26"/>
          <w:szCs w:val="26"/>
        </w:rPr>
        <w:t xml:space="preserve">  </w:t>
      </w:r>
      <w:r w:rsidR="0070085A" w:rsidDel="00173F15">
        <w:rPr>
          <w:sz w:val="26"/>
          <w:szCs w:val="26"/>
        </w:rPr>
        <w:t xml:space="preserve">The OCA seeks reconsideration or clarification of the </w:t>
      </w:r>
      <w:r w:rsidR="0070085A" w:rsidDel="00173F15">
        <w:rPr>
          <w:i/>
          <w:sz w:val="26"/>
        </w:rPr>
        <w:t>December 2012 Order</w:t>
      </w:r>
      <w:r w:rsidR="0070085A" w:rsidDel="00173F15">
        <w:rPr>
          <w:sz w:val="26"/>
        </w:rPr>
        <w:t xml:space="preserve"> as it relates to the collaborative established to consider a storm damage expense rider proposal.</w:t>
      </w:r>
      <w:r w:rsidR="0070085A">
        <w:rPr>
          <w:sz w:val="26"/>
        </w:rPr>
        <w:t xml:space="preserve">  </w:t>
      </w:r>
    </w:p>
    <w:p w:rsidR="000768E3" w:rsidRDefault="000768E3" w:rsidP="00892BDA">
      <w:pPr>
        <w:widowControl/>
        <w:spacing w:line="360" w:lineRule="auto"/>
        <w:rPr>
          <w:sz w:val="26"/>
        </w:rPr>
      </w:pPr>
    </w:p>
    <w:p w:rsidR="002C4376" w:rsidRPr="00676495" w:rsidRDefault="002C4376" w:rsidP="00892BDA">
      <w:pPr>
        <w:widowControl/>
        <w:spacing w:line="360" w:lineRule="auto"/>
        <w:rPr>
          <w:b/>
          <w:sz w:val="26"/>
        </w:rPr>
      </w:pPr>
      <w:r>
        <w:rPr>
          <w:sz w:val="26"/>
        </w:rPr>
        <w:tab/>
      </w:r>
      <w:r w:rsidRPr="00676495">
        <w:rPr>
          <w:b/>
          <w:sz w:val="26"/>
        </w:rPr>
        <w:t>D.</w:t>
      </w:r>
      <w:r w:rsidRPr="00676495">
        <w:rPr>
          <w:b/>
          <w:sz w:val="26"/>
        </w:rPr>
        <w:tab/>
      </w:r>
      <w:r>
        <w:rPr>
          <w:b/>
          <w:sz w:val="26"/>
        </w:rPr>
        <w:t xml:space="preserve">The Petition and the Responses Thereto </w:t>
      </w:r>
    </w:p>
    <w:p w:rsidR="002C4376" w:rsidRDefault="002C4376" w:rsidP="00892BDA">
      <w:pPr>
        <w:widowControl/>
        <w:spacing w:line="360" w:lineRule="auto"/>
        <w:rPr>
          <w:sz w:val="26"/>
        </w:rPr>
      </w:pPr>
    </w:p>
    <w:p w:rsidR="000C13A7" w:rsidRDefault="005C688D" w:rsidP="00892BDA">
      <w:pPr>
        <w:widowControl/>
        <w:spacing w:line="360" w:lineRule="auto"/>
        <w:rPr>
          <w:b/>
          <w:sz w:val="26"/>
        </w:rPr>
      </w:pPr>
      <w:r>
        <w:rPr>
          <w:sz w:val="26"/>
          <w:szCs w:val="26"/>
        </w:rPr>
        <w:tab/>
      </w:r>
      <w:r>
        <w:rPr>
          <w:sz w:val="26"/>
          <w:szCs w:val="26"/>
        </w:rPr>
        <w:tab/>
        <w:t>As noted, t</w:t>
      </w:r>
      <w:r w:rsidR="004F1157">
        <w:rPr>
          <w:sz w:val="26"/>
          <w:szCs w:val="26"/>
        </w:rPr>
        <w:t xml:space="preserve">he OCA seeks reconsideration or clarification of the </w:t>
      </w:r>
      <w:r w:rsidR="004F1157">
        <w:rPr>
          <w:i/>
          <w:sz w:val="26"/>
        </w:rPr>
        <w:t>December 2012 Order</w:t>
      </w:r>
      <w:r w:rsidR="004F1157">
        <w:rPr>
          <w:sz w:val="26"/>
        </w:rPr>
        <w:t xml:space="preserve"> as it relates to the collaborative established to consider a storm damage expense rider proposal.  </w:t>
      </w:r>
      <w:r w:rsidR="0070085A">
        <w:rPr>
          <w:sz w:val="26"/>
        </w:rPr>
        <w:t xml:space="preserve">The OCA avers </w:t>
      </w:r>
      <w:r w:rsidR="00146F75">
        <w:rPr>
          <w:sz w:val="26"/>
        </w:rPr>
        <w:t>that pages</w:t>
      </w:r>
      <w:r w:rsidR="008D50B4">
        <w:rPr>
          <w:sz w:val="26"/>
        </w:rPr>
        <w:t xml:space="preserve"> 35-38 of </w:t>
      </w:r>
      <w:r w:rsidR="0070085A">
        <w:rPr>
          <w:sz w:val="26"/>
        </w:rPr>
        <w:t xml:space="preserve">the </w:t>
      </w:r>
      <w:r w:rsidR="0070085A">
        <w:rPr>
          <w:i/>
          <w:sz w:val="26"/>
        </w:rPr>
        <w:t xml:space="preserve">December 2012 </w:t>
      </w:r>
      <w:r w:rsidR="00146F75">
        <w:rPr>
          <w:i/>
          <w:sz w:val="26"/>
        </w:rPr>
        <w:t>Order</w:t>
      </w:r>
      <w:r w:rsidR="00146F75">
        <w:rPr>
          <w:sz w:val="26"/>
        </w:rPr>
        <w:t xml:space="preserve"> appear</w:t>
      </w:r>
      <w:r w:rsidR="0070085A">
        <w:rPr>
          <w:sz w:val="26"/>
        </w:rPr>
        <w:t xml:space="preserve"> to overlook the fact that the Recommended Decision, PPL’s Exceptions and I&amp;E’s Replies to Exceptions all discuss the possibility of creating a storm damage reserve account or a rider for the future recovery of extraordinary storm damage</w:t>
      </w:r>
      <w:r w:rsidR="008D50B4">
        <w:rPr>
          <w:sz w:val="26"/>
        </w:rPr>
        <w:t>,</w:t>
      </w:r>
      <w:r w:rsidR="0070085A">
        <w:rPr>
          <w:sz w:val="26"/>
        </w:rPr>
        <w:t xml:space="preserve"> and </w:t>
      </w:r>
      <w:r w:rsidR="008D50B4">
        <w:rPr>
          <w:sz w:val="26"/>
        </w:rPr>
        <w:t>the discussion was</w:t>
      </w:r>
      <w:r w:rsidR="0070085A">
        <w:rPr>
          <w:sz w:val="26"/>
        </w:rPr>
        <w:t xml:space="preserve"> not limited to only the creation of a rider for this purpose.  </w:t>
      </w:r>
      <w:r w:rsidR="00A04146">
        <w:rPr>
          <w:sz w:val="26"/>
        </w:rPr>
        <w:t xml:space="preserve">According to the OCA, the </w:t>
      </w:r>
      <w:r w:rsidR="00A04146">
        <w:rPr>
          <w:i/>
          <w:sz w:val="26"/>
        </w:rPr>
        <w:t>December 2012 Order</w:t>
      </w:r>
      <w:r w:rsidR="00A04146">
        <w:rPr>
          <w:sz w:val="26"/>
        </w:rPr>
        <w:t xml:space="preserve"> adopts the ALJ’s recommendation to </w:t>
      </w:r>
      <w:r>
        <w:rPr>
          <w:sz w:val="26"/>
        </w:rPr>
        <w:t xml:space="preserve">implement </w:t>
      </w:r>
      <w:r w:rsidR="00A04146">
        <w:rPr>
          <w:sz w:val="26"/>
        </w:rPr>
        <w:t xml:space="preserve">I&amp;E’s proposal </w:t>
      </w:r>
      <w:r>
        <w:rPr>
          <w:sz w:val="26"/>
        </w:rPr>
        <w:t xml:space="preserve">that </w:t>
      </w:r>
      <w:r w:rsidR="00A04146">
        <w:rPr>
          <w:sz w:val="26"/>
        </w:rPr>
        <w:t xml:space="preserve">PPL propose a storm damage expense rider for Commission review, within ninety days of the date of entry of the </w:t>
      </w:r>
      <w:r w:rsidR="00A04146">
        <w:rPr>
          <w:i/>
          <w:sz w:val="26"/>
        </w:rPr>
        <w:t>December 2012 Order.</w:t>
      </w:r>
      <w:r w:rsidR="00A04146">
        <w:rPr>
          <w:sz w:val="26"/>
        </w:rPr>
        <w:t xml:space="preserve">  However, t</w:t>
      </w:r>
      <w:r w:rsidR="0070085A">
        <w:rPr>
          <w:sz w:val="26"/>
        </w:rPr>
        <w:t xml:space="preserve">he OCA submits that </w:t>
      </w:r>
      <w:r w:rsidR="00A04146">
        <w:rPr>
          <w:sz w:val="26"/>
        </w:rPr>
        <w:t>any discussion of a reasonable mechanism for the recovery of storm damage expenses should include all alternatives that had been developed in the record, not just a rider.</w:t>
      </w:r>
      <w:r w:rsidR="0007367C">
        <w:rPr>
          <w:sz w:val="26"/>
        </w:rPr>
        <w:t xml:space="preserve"> </w:t>
      </w:r>
      <w:r w:rsidR="00DF223D">
        <w:rPr>
          <w:sz w:val="26"/>
        </w:rPr>
        <w:t xml:space="preserve"> </w:t>
      </w:r>
      <w:r w:rsidR="0007367C">
        <w:rPr>
          <w:sz w:val="26"/>
        </w:rPr>
        <w:t xml:space="preserve">The OCA submits that the </w:t>
      </w:r>
      <w:r w:rsidR="0007367C">
        <w:rPr>
          <w:i/>
          <w:sz w:val="26"/>
        </w:rPr>
        <w:t>December 2012 Order</w:t>
      </w:r>
      <w:r w:rsidR="0007367C">
        <w:rPr>
          <w:sz w:val="26"/>
        </w:rPr>
        <w:t xml:space="preserve"> does not reflect the full record that was developed on this issue, particularly as it concerns the use of a reserve account.</w:t>
      </w:r>
      <w:r w:rsidR="0097114F">
        <w:rPr>
          <w:sz w:val="26"/>
        </w:rPr>
        <w:t xml:space="preserve">  </w:t>
      </w:r>
      <w:r w:rsidR="0097114F">
        <w:rPr>
          <w:sz w:val="26"/>
        </w:rPr>
        <w:lastRenderedPageBreak/>
        <w:t>Therefore, the OCA requests that the Commission clarify that both a reserve account mechanism and a rider mechanism should be the subject of discussion in the collaborative process.  Petition at 3-5.</w:t>
      </w:r>
    </w:p>
    <w:p w:rsidR="000C13A7" w:rsidRDefault="000C13A7" w:rsidP="00892BDA">
      <w:pPr>
        <w:widowControl/>
        <w:spacing w:line="360" w:lineRule="auto"/>
        <w:rPr>
          <w:b/>
          <w:sz w:val="26"/>
        </w:rPr>
      </w:pPr>
    </w:p>
    <w:p w:rsidR="000C13A7" w:rsidRDefault="000C13A7" w:rsidP="00892BDA">
      <w:pPr>
        <w:widowControl/>
        <w:spacing w:line="360" w:lineRule="auto"/>
        <w:rPr>
          <w:sz w:val="26"/>
        </w:rPr>
      </w:pPr>
      <w:r>
        <w:rPr>
          <w:b/>
          <w:sz w:val="26"/>
        </w:rPr>
        <w:tab/>
      </w:r>
      <w:r>
        <w:rPr>
          <w:b/>
          <w:sz w:val="26"/>
        </w:rPr>
        <w:tab/>
      </w:r>
      <w:r w:rsidR="00B25709">
        <w:rPr>
          <w:sz w:val="26"/>
        </w:rPr>
        <w:t>In</w:t>
      </w:r>
      <w:r w:rsidR="009F1252">
        <w:rPr>
          <w:sz w:val="26"/>
        </w:rPr>
        <w:t xml:space="preserve"> its Answer to the OCA’s Petition</w:t>
      </w:r>
      <w:r w:rsidR="00B25709">
        <w:rPr>
          <w:sz w:val="26"/>
        </w:rPr>
        <w:t>, PPL notes</w:t>
      </w:r>
      <w:r>
        <w:rPr>
          <w:sz w:val="26"/>
        </w:rPr>
        <w:t xml:space="preserve"> that</w:t>
      </w:r>
      <w:r w:rsidR="00B25709">
        <w:rPr>
          <w:sz w:val="26"/>
        </w:rPr>
        <w:t xml:space="preserve"> the OCA’s request with regard to the storm damage expense issue is curious because nowhere in its testimony, briefs, exceptions or replies to exceptions did the OCA address this issue.  PPL states that while the OCA contends that its Petition meets the legal standard for reconsideration as the Commission “overlooked” language in the Recommended Decision and evidence produced by PPL and I&amp;E regarding </w:t>
      </w:r>
      <w:r w:rsidR="00DF223D">
        <w:rPr>
          <w:sz w:val="26"/>
        </w:rPr>
        <w:t xml:space="preserve">a </w:t>
      </w:r>
      <w:r w:rsidR="00B25709">
        <w:rPr>
          <w:sz w:val="26"/>
        </w:rPr>
        <w:t xml:space="preserve">storm damage expense reserve account, the Commission could not have “overlooked” any contention of the OCA on the subject because there was none.  Also, PPL avers that the OCA omitted from its Petition any definition of what it means by a “reserve account.”  According to PPL, this omission makes it difficult for it and the Commission to evaluate the OCA’s Petition.  </w:t>
      </w:r>
      <w:r w:rsidR="00B86874">
        <w:rPr>
          <w:sz w:val="26"/>
        </w:rPr>
        <w:t xml:space="preserve">PPL </w:t>
      </w:r>
      <w:r w:rsidR="00B25709">
        <w:rPr>
          <w:sz w:val="26"/>
        </w:rPr>
        <w:t>Answer at 2.</w:t>
      </w:r>
    </w:p>
    <w:p w:rsidR="00B25709" w:rsidRDefault="00B25709" w:rsidP="00892BDA">
      <w:pPr>
        <w:widowControl/>
        <w:spacing w:line="360" w:lineRule="auto"/>
        <w:rPr>
          <w:sz w:val="26"/>
        </w:rPr>
      </w:pPr>
    </w:p>
    <w:p w:rsidR="00B25709" w:rsidRDefault="00B25709" w:rsidP="00892BDA">
      <w:pPr>
        <w:widowControl/>
        <w:spacing w:line="360" w:lineRule="auto"/>
        <w:rPr>
          <w:sz w:val="26"/>
        </w:rPr>
      </w:pPr>
      <w:r>
        <w:rPr>
          <w:sz w:val="26"/>
        </w:rPr>
        <w:tab/>
      </w:r>
      <w:r>
        <w:rPr>
          <w:sz w:val="26"/>
        </w:rPr>
        <w:tab/>
        <w:t>Next, PPL states that in support of its Petition, the OCA claims that PPL supported the possibility of the creation of a storm damage reserve account or a rider for future recovery of extraordinary storm damage and was not limited to only the creation of a rider for this purpose.  PPL avers that the OCA is mistaken in two respects</w:t>
      </w:r>
      <w:r w:rsidR="00B86874">
        <w:rPr>
          <w:sz w:val="26"/>
        </w:rPr>
        <w:t xml:space="preserve">.  First, PPL explains that all references by it in its Exceptions to the means of recovery of storm damage expenses include a single “reserve/tracker mechanism” or an “automatic adjustment clause.”  </w:t>
      </w:r>
      <w:r w:rsidR="00DA539D" w:rsidRPr="00676495">
        <w:rPr>
          <w:i/>
          <w:sz w:val="26"/>
        </w:rPr>
        <w:t>Id</w:t>
      </w:r>
      <w:r w:rsidR="00DA539D">
        <w:rPr>
          <w:sz w:val="26"/>
        </w:rPr>
        <w:t xml:space="preserve">.  </w:t>
      </w:r>
      <w:r w:rsidR="00B86874">
        <w:rPr>
          <w:sz w:val="26"/>
        </w:rPr>
        <w:t>PPL maintains that nowhere does it support the creation of a reserve account without tariff provisions for current recovery of storm damage expenses between rate cases.  Second, PPL avers that nowhere did it suggest that the storm damage automatic adjustment clause be limited to damage from extr</w:t>
      </w:r>
      <w:r w:rsidR="00D72660">
        <w:rPr>
          <w:sz w:val="26"/>
        </w:rPr>
        <w:t xml:space="preserve">aordinary storms.  </w:t>
      </w:r>
      <w:r w:rsidR="00D72660">
        <w:rPr>
          <w:i/>
          <w:sz w:val="26"/>
        </w:rPr>
        <w:t>Id.</w:t>
      </w:r>
      <w:r w:rsidR="00B86874">
        <w:rPr>
          <w:sz w:val="26"/>
        </w:rPr>
        <w:t xml:space="preserve"> at 2-3.</w:t>
      </w:r>
    </w:p>
    <w:p w:rsidR="00CE66DA" w:rsidRDefault="00CE66DA" w:rsidP="00892BDA">
      <w:pPr>
        <w:widowControl/>
        <w:spacing w:line="360" w:lineRule="auto"/>
        <w:rPr>
          <w:sz w:val="26"/>
        </w:rPr>
      </w:pPr>
    </w:p>
    <w:p w:rsidR="00CE66DA" w:rsidRDefault="00CE66DA" w:rsidP="00892BDA">
      <w:pPr>
        <w:widowControl/>
        <w:spacing w:line="360" w:lineRule="auto"/>
        <w:rPr>
          <w:sz w:val="26"/>
        </w:rPr>
      </w:pPr>
      <w:r>
        <w:rPr>
          <w:sz w:val="26"/>
        </w:rPr>
        <w:tab/>
      </w:r>
      <w:r>
        <w:rPr>
          <w:sz w:val="26"/>
        </w:rPr>
        <w:tab/>
        <w:t xml:space="preserve">PPL </w:t>
      </w:r>
      <w:r w:rsidR="00197970">
        <w:rPr>
          <w:sz w:val="26"/>
        </w:rPr>
        <w:t>submits</w:t>
      </w:r>
      <w:r>
        <w:rPr>
          <w:sz w:val="26"/>
        </w:rPr>
        <w:t xml:space="preserve"> that while it is willing to discuss the accounting treatment of storm damage expenses in conjunction with the establishment of a rider for current </w:t>
      </w:r>
      <w:r>
        <w:rPr>
          <w:sz w:val="26"/>
        </w:rPr>
        <w:lastRenderedPageBreak/>
        <w:t xml:space="preserve">recovery of storm damage expenses between rate cases, the focus of </w:t>
      </w:r>
      <w:r w:rsidR="009166C9">
        <w:rPr>
          <w:sz w:val="26"/>
        </w:rPr>
        <w:t>discu</w:t>
      </w:r>
      <w:r>
        <w:rPr>
          <w:sz w:val="26"/>
        </w:rPr>
        <w:t>ssions among</w:t>
      </w:r>
      <w:r w:rsidR="001806FC">
        <w:rPr>
          <w:sz w:val="26"/>
        </w:rPr>
        <w:t xml:space="preserve"> the Company and the statutory P</w:t>
      </w:r>
      <w:r>
        <w:rPr>
          <w:sz w:val="26"/>
        </w:rPr>
        <w:t xml:space="preserve">arties must be the ratemaking treatment of storm damage expenses between rate cases, including the manner in which expenses will be recovered.  According to PPL, focusing the discussion on the mechanism for recovery of storm damage expenses is mandated by the Commission’s </w:t>
      </w:r>
      <w:r>
        <w:rPr>
          <w:i/>
          <w:sz w:val="26"/>
        </w:rPr>
        <w:t>December 2012 Order.</w:t>
      </w:r>
      <w:r w:rsidR="00C71192">
        <w:rPr>
          <w:i/>
          <w:sz w:val="26"/>
        </w:rPr>
        <w:t xml:space="preserve">  </w:t>
      </w:r>
      <w:r w:rsidR="00C71192">
        <w:rPr>
          <w:sz w:val="26"/>
        </w:rPr>
        <w:t>PPL opines that the Commission made it clear that storm damage expenses between rate cases are to be recovered on a current basis, that there should be reconciliation of storm damage expenses and revenues for recovery of such</w:t>
      </w:r>
      <w:r w:rsidR="00197970">
        <w:rPr>
          <w:sz w:val="26"/>
        </w:rPr>
        <w:t>,</w:t>
      </w:r>
      <w:r w:rsidR="00C71192">
        <w:rPr>
          <w:sz w:val="26"/>
        </w:rPr>
        <w:t xml:space="preserve"> and that rates should be adjusted based on the annual level of the expenses.  According to PPL, these are all ratemaking issues </w:t>
      </w:r>
      <w:r w:rsidR="00197970">
        <w:rPr>
          <w:sz w:val="26"/>
        </w:rPr>
        <w:t xml:space="preserve">that </w:t>
      </w:r>
      <w:r w:rsidR="00C71192">
        <w:rPr>
          <w:sz w:val="26"/>
        </w:rPr>
        <w:t>require a tariff provision such as a rider to implement.  PPL avers that a reserve account, alone, cannot address these issues and would not be compliant with the Commission’</w:t>
      </w:r>
      <w:r w:rsidR="00D72660">
        <w:rPr>
          <w:sz w:val="26"/>
        </w:rPr>
        <w:t xml:space="preserve">s Order.  </w:t>
      </w:r>
      <w:r w:rsidR="00D72660">
        <w:rPr>
          <w:i/>
          <w:sz w:val="26"/>
        </w:rPr>
        <w:t>Id.</w:t>
      </w:r>
      <w:r w:rsidR="00C71192">
        <w:rPr>
          <w:sz w:val="26"/>
        </w:rPr>
        <w:t xml:space="preserve"> at 3-4.</w:t>
      </w:r>
    </w:p>
    <w:p w:rsidR="009166C9" w:rsidRDefault="009166C9" w:rsidP="00892BDA">
      <w:pPr>
        <w:widowControl/>
        <w:spacing w:line="360" w:lineRule="auto"/>
        <w:rPr>
          <w:sz w:val="26"/>
        </w:rPr>
      </w:pPr>
    </w:p>
    <w:p w:rsidR="009166C9" w:rsidRDefault="009166C9" w:rsidP="00892BDA">
      <w:pPr>
        <w:widowControl/>
        <w:spacing w:line="360" w:lineRule="auto"/>
        <w:rPr>
          <w:sz w:val="26"/>
        </w:rPr>
      </w:pPr>
      <w:r>
        <w:rPr>
          <w:sz w:val="26"/>
          <w:szCs w:val="26"/>
        </w:rPr>
        <w:tab/>
      </w:r>
      <w:r>
        <w:rPr>
          <w:sz w:val="26"/>
          <w:szCs w:val="26"/>
        </w:rPr>
        <w:tab/>
        <w:t xml:space="preserve">PPL is uncertain </w:t>
      </w:r>
      <w:r w:rsidR="008F741C">
        <w:rPr>
          <w:sz w:val="26"/>
          <w:szCs w:val="26"/>
        </w:rPr>
        <w:t xml:space="preserve">of </w:t>
      </w:r>
      <w:r>
        <w:rPr>
          <w:sz w:val="26"/>
          <w:szCs w:val="26"/>
        </w:rPr>
        <w:t>the OCA</w:t>
      </w:r>
      <w:r w:rsidR="008F741C">
        <w:rPr>
          <w:sz w:val="26"/>
          <w:szCs w:val="26"/>
        </w:rPr>
        <w:t xml:space="preserve">’s intention </w:t>
      </w:r>
      <w:r>
        <w:rPr>
          <w:sz w:val="26"/>
          <w:szCs w:val="26"/>
        </w:rPr>
        <w:t xml:space="preserve">in its </w:t>
      </w:r>
      <w:r w:rsidR="0059690E">
        <w:rPr>
          <w:sz w:val="26"/>
          <w:szCs w:val="26"/>
        </w:rPr>
        <w:t>P</w:t>
      </w:r>
      <w:r>
        <w:rPr>
          <w:sz w:val="26"/>
          <w:szCs w:val="26"/>
        </w:rPr>
        <w:t xml:space="preserve">etition regarding storm damage expenses.  </w:t>
      </w:r>
      <w:r w:rsidR="008F741C">
        <w:rPr>
          <w:sz w:val="26"/>
          <w:szCs w:val="26"/>
        </w:rPr>
        <w:t>I</w:t>
      </w:r>
      <w:r w:rsidR="005C0CAF">
        <w:rPr>
          <w:sz w:val="26"/>
          <w:szCs w:val="26"/>
        </w:rPr>
        <w:t>f</w:t>
      </w:r>
      <w:r>
        <w:rPr>
          <w:sz w:val="26"/>
          <w:szCs w:val="26"/>
        </w:rPr>
        <w:t xml:space="preserve"> the OCA wishes to include the accounting treatment of storm damage expenses in </w:t>
      </w:r>
      <w:r w:rsidR="001806FC">
        <w:rPr>
          <w:sz w:val="26"/>
          <w:szCs w:val="26"/>
        </w:rPr>
        <w:t xml:space="preserve">the </w:t>
      </w:r>
      <w:r>
        <w:rPr>
          <w:sz w:val="26"/>
          <w:szCs w:val="26"/>
        </w:rPr>
        <w:t xml:space="preserve">discussion of ratemaking issues, </w:t>
      </w:r>
      <w:r w:rsidR="008F741C">
        <w:rPr>
          <w:sz w:val="26"/>
          <w:szCs w:val="26"/>
        </w:rPr>
        <w:t xml:space="preserve">then PPL </w:t>
      </w:r>
      <w:r>
        <w:rPr>
          <w:sz w:val="26"/>
          <w:szCs w:val="26"/>
        </w:rPr>
        <w:t>does not oppose the OCA</w:t>
      </w:r>
      <w:r w:rsidR="005C0CAF">
        <w:rPr>
          <w:sz w:val="26"/>
          <w:szCs w:val="26"/>
        </w:rPr>
        <w:t>’s</w:t>
      </w:r>
      <w:r>
        <w:rPr>
          <w:sz w:val="26"/>
          <w:szCs w:val="26"/>
        </w:rPr>
        <w:t xml:space="preserve"> request.  However, if the OCA is suggesting the possibility that issues related to PPL’s substantial and highly variable storm damage expenses can be resolved by mere accounting entries without current funding of recoveries, then </w:t>
      </w:r>
      <w:r w:rsidR="008F741C">
        <w:rPr>
          <w:sz w:val="26"/>
          <w:szCs w:val="26"/>
        </w:rPr>
        <w:t>PPL</w:t>
      </w:r>
      <w:r>
        <w:rPr>
          <w:sz w:val="26"/>
          <w:szCs w:val="26"/>
        </w:rPr>
        <w:t xml:space="preserve"> opposes the OCA’s Petition.  PPL reiterates that it opposes any proposal that purport</w:t>
      </w:r>
      <w:r w:rsidR="00955325">
        <w:rPr>
          <w:sz w:val="26"/>
          <w:szCs w:val="26"/>
        </w:rPr>
        <w:t>s</w:t>
      </w:r>
      <w:r>
        <w:rPr>
          <w:sz w:val="26"/>
          <w:szCs w:val="26"/>
        </w:rPr>
        <w:t xml:space="preserve"> to resolve storm damage expense recovery issues solely through accounting entries and defer</w:t>
      </w:r>
      <w:r w:rsidR="00955325">
        <w:rPr>
          <w:sz w:val="26"/>
          <w:szCs w:val="26"/>
        </w:rPr>
        <w:t>s</w:t>
      </w:r>
      <w:r>
        <w:rPr>
          <w:sz w:val="26"/>
          <w:szCs w:val="26"/>
        </w:rPr>
        <w:t xml:space="preserve"> issues related to recovery of expenses to future litigation</w:t>
      </w:r>
      <w:r w:rsidR="00955325">
        <w:rPr>
          <w:sz w:val="26"/>
          <w:szCs w:val="26"/>
        </w:rPr>
        <w:t xml:space="preserve"> because such a proposal would be </w:t>
      </w:r>
      <w:r>
        <w:rPr>
          <w:sz w:val="26"/>
          <w:szCs w:val="26"/>
        </w:rPr>
        <w:t>impractical</w:t>
      </w:r>
      <w:r w:rsidR="00D72660">
        <w:rPr>
          <w:sz w:val="26"/>
          <w:szCs w:val="26"/>
        </w:rPr>
        <w:t xml:space="preserve">, contrary to all the evidence in the rate case, contrary to the Recommended </w:t>
      </w:r>
      <w:r w:rsidR="0059690E">
        <w:rPr>
          <w:sz w:val="26"/>
          <w:szCs w:val="26"/>
        </w:rPr>
        <w:t>D</w:t>
      </w:r>
      <w:r w:rsidR="00D72660">
        <w:rPr>
          <w:sz w:val="26"/>
          <w:szCs w:val="26"/>
        </w:rPr>
        <w:t>ecision</w:t>
      </w:r>
      <w:r w:rsidR="00955325">
        <w:rPr>
          <w:sz w:val="26"/>
          <w:szCs w:val="26"/>
        </w:rPr>
        <w:t>,</w:t>
      </w:r>
      <w:r w:rsidR="00D72660">
        <w:rPr>
          <w:sz w:val="26"/>
          <w:szCs w:val="26"/>
        </w:rPr>
        <w:t xml:space="preserve"> and contrary to the Commission’s clear directives in the </w:t>
      </w:r>
      <w:r w:rsidR="00D72660">
        <w:rPr>
          <w:i/>
          <w:sz w:val="26"/>
        </w:rPr>
        <w:t>December 2012 Order.  Id.</w:t>
      </w:r>
      <w:r w:rsidR="00D72660">
        <w:rPr>
          <w:sz w:val="26"/>
        </w:rPr>
        <w:t xml:space="preserve"> at 4.</w:t>
      </w:r>
    </w:p>
    <w:p w:rsidR="00B80A1D" w:rsidRDefault="00B80A1D" w:rsidP="00892BDA">
      <w:pPr>
        <w:widowControl/>
        <w:spacing w:line="360" w:lineRule="auto"/>
        <w:rPr>
          <w:sz w:val="26"/>
        </w:rPr>
      </w:pPr>
    </w:p>
    <w:p w:rsidR="004E6025" w:rsidRDefault="00B80A1D" w:rsidP="00892BDA">
      <w:pPr>
        <w:widowControl/>
        <w:spacing w:line="360" w:lineRule="auto"/>
        <w:rPr>
          <w:sz w:val="26"/>
        </w:rPr>
      </w:pPr>
      <w:r>
        <w:rPr>
          <w:sz w:val="26"/>
        </w:rPr>
        <w:tab/>
      </w:r>
      <w:r>
        <w:rPr>
          <w:sz w:val="26"/>
        </w:rPr>
        <w:tab/>
      </w:r>
      <w:r w:rsidR="009F1252">
        <w:rPr>
          <w:sz w:val="26"/>
        </w:rPr>
        <w:t xml:space="preserve">In its Answer to the OCA’s Petition, I&amp;E states that it supports the OCA’s request.  I&amp;E avers that from its perspective, the issue before the ALJ was whether PPL should be required to cease pursuing a storm risk management strategy of purchasing </w:t>
      </w:r>
      <w:r w:rsidR="009F1252">
        <w:rPr>
          <w:sz w:val="26"/>
        </w:rPr>
        <w:lastRenderedPageBreak/>
        <w:t>storm damage insuran</w:t>
      </w:r>
      <w:r w:rsidR="001806FC">
        <w:rPr>
          <w:sz w:val="26"/>
        </w:rPr>
        <w:t>ce from its affiliate and in</w:t>
      </w:r>
      <w:r w:rsidR="009F1252">
        <w:rPr>
          <w:sz w:val="26"/>
        </w:rPr>
        <w:t>stead implement a storm reserve or rider</w:t>
      </w:r>
      <w:r w:rsidR="00404525">
        <w:rPr>
          <w:sz w:val="26"/>
        </w:rPr>
        <w:t>.  I&amp;E states that</w:t>
      </w:r>
      <w:r w:rsidR="00955325">
        <w:rPr>
          <w:sz w:val="26"/>
        </w:rPr>
        <w:t>,</w:t>
      </w:r>
      <w:r w:rsidR="00404525">
        <w:rPr>
          <w:sz w:val="26"/>
        </w:rPr>
        <w:t xml:space="preserve"> in both its Main and Reply B</w:t>
      </w:r>
      <w:r w:rsidR="009F1252">
        <w:rPr>
          <w:sz w:val="26"/>
        </w:rPr>
        <w:t>riefs</w:t>
      </w:r>
      <w:r w:rsidR="00955325">
        <w:rPr>
          <w:sz w:val="26"/>
        </w:rPr>
        <w:t>,</w:t>
      </w:r>
      <w:r w:rsidR="009F1252">
        <w:rPr>
          <w:sz w:val="26"/>
        </w:rPr>
        <w:t xml:space="preserve"> it argued that a storm reserve account or rider should be employed.  </w:t>
      </w:r>
      <w:r w:rsidR="00404525">
        <w:rPr>
          <w:sz w:val="26"/>
        </w:rPr>
        <w:t xml:space="preserve">I&amp;E notes that the ALJ adopted its proposal to compel PPL to establish a reserve account for storm damage expenses.  </w:t>
      </w:r>
      <w:r w:rsidR="00955325">
        <w:rPr>
          <w:sz w:val="26"/>
        </w:rPr>
        <w:t xml:space="preserve">I&amp;E argues that </w:t>
      </w:r>
      <w:r w:rsidR="00404525">
        <w:rPr>
          <w:sz w:val="26"/>
        </w:rPr>
        <w:t xml:space="preserve">its recommendation focused on the prospective termination of PPL’s storm risk management strategy that comprised the purchase of insurance through an affiliate in favor of </w:t>
      </w:r>
      <w:r w:rsidR="00955325">
        <w:rPr>
          <w:sz w:val="26"/>
        </w:rPr>
        <w:t xml:space="preserve">the </w:t>
      </w:r>
      <w:r w:rsidR="00404525">
        <w:rPr>
          <w:sz w:val="26"/>
        </w:rPr>
        <w:t xml:space="preserve">adoption of a funding mechanism, either a reserve or rider, which was reconcilable in order to best match PPL’s ratepayers’ storm expense exposure to </w:t>
      </w:r>
      <w:r w:rsidR="00955325">
        <w:rPr>
          <w:sz w:val="26"/>
        </w:rPr>
        <w:t xml:space="preserve">the </w:t>
      </w:r>
      <w:r w:rsidR="00404525">
        <w:rPr>
          <w:sz w:val="26"/>
        </w:rPr>
        <w:t xml:space="preserve">actual storm damage expense </w:t>
      </w:r>
      <w:r w:rsidR="00955325">
        <w:rPr>
          <w:sz w:val="26"/>
        </w:rPr>
        <w:t xml:space="preserve">that PPL actually </w:t>
      </w:r>
      <w:r w:rsidR="00404525">
        <w:rPr>
          <w:sz w:val="26"/>
        </w:rPr>
        <w:t xml:space="preserve">incurred.  I&amp;E believes that the ALJ </w:t>
      </w:r>
      <w:r w:rsidR="00955325">
        <w:rPr>
          <w:sz w:val="26"/>
        </w:rPr>
        <w:t xml:space="preserve">correctly </w:t>
      </w:r>
      <w:r w:rsidR="00404525">
        <w:rPr>
          <w:sz w:val="26"/>
        </w:rPr>
        <w:t>recommended its position, which the Commission adopted, and that PPL should collaborate with the public advocates to develop the mechanism that would best accomplish that goal.  I&amp;E support</w:t>
      </w:r>
      <w:r w:rsidR="00892BDA">
        <w:rPr>
          <w:sz w:val="26"/>
        </w:rPr>
        <w:t>s</w:t>
      </w:r>
      <w:r w:rsidR="00404525">
        <w:rPr>
          <w:sz w:val="26"/>
        </w:rPr>
        <w:t xml:space="preserve"> the OCA’s request that this collaborative should be ordered to include consideration of both a reserve and rider consistent with I&amp;E’s position throughout this proceeding.  I&amp;E Answer at 2-6.</w:t>
      </w:r>
    </w:p>
    <w:p w:rsidR="00404525" w:rsidRDefault="00404525" w:rsidP="00892BDA">
      <w:pPr>
        <w:widowControl/>
        <w:spacing w:line="360" w:lineRule="auto"/>
        <w:rPr>
          <w:sz w:val="26"/>
        </w:rPr>
      </w:pPr>
    </w:p>
    <w:p w:rsidR="00404525" w:rsidRDefault="00404525" w:rsidP="00892BDA">
      <w:pPr>
        <w:widowControl/>
        <w:spacing w:line="360" w:lineRule="auto"/>
        <w:rPr>
          <w:b/>
          <w:sz w:val="26"/>
        </w:rPr>
      </w:pPr>
      <w:r>
        <w:rPr>
          <w:sz w:val="26"/>
        </w:rPr>
        <w:tab/>
      </w:r>
      <w:r>
        <w:rPr>
          <w:sz w:val="26"/>
        </w:rPr>
        <w:tab/>
      </w:r>
      <w:r>
        <w:rPr>
          <w:sz w:val="26"/>
        </w:rPr>
        <w:tab/>
      </w:r>
      <w:r>
        <w:rPr>
          <w:b/>
          <w:sz w:val="26"/>
        </w:rPr>
        <w:t>c.</w:t>
      </w:r>
      <w:r>
        <w:rPr>
          <w:b/>
          <w:sz w:val="26"/>
        </w:rPr>
        <w:tab/>
        <w:t>Disposition</w:t>
      </w:r>
    </w:p>
    <w:p w:rsidR="00B97CE1" w:rsidRDefault="00B97CE1" w:rsidP="00892BDA">
      <w:pPr>
        <w:widowControl/>
        <w:spacing w:line="360" w:lineRule="auto"/>
        <w:rPr>
          <w:b/>
          <w:sz w:val="26"/>
        </w:rPr>
      </w:pPr>
    </w:p>
    <w:p w:rsidR="00B97CE1" w:rsidRPr="00A917D7" w:rsidRDefault="00B97CE1" w:rsidP="00892BDA">
      <w:pPr>
        <w:widowControl/>
        <w:spacing w:line="360" w:lineRule="auto"/>
        <w:rPr>
          <w:sz w:val="26"/>
        </w:rPr>
      </w:pPr>
      <w:r>
        <w:rPr>
          <w:b/>
          <w:sz w:val="26"/>
        </w:rPr>
        <w:tab/>
      </w:r>
      <w:r>
        <w:rPr>
          <w:b/>
          <w:sz w:val="26"/>
        </w:rPr>
        <w:tab/>
      </w:r>
      <w:r w:rsidR="00A260D5">
        <w:rPr>
          <w:sz w:val="26"/>
        </w:rPr>
        <w:t xml:space="preserve">We find that the OCA has satisfied the </w:t>
      </w:r>
      <w:r w:rsidR="00A260D5">
        <w:rPr>
          <w:i/>
          <w:sz w:val="26"/>
        </w:rPr>
        <w:t xml:space="preserve">Duick </w:t>
      </w:r>
      <w:r w:rsidR="00A260D5">
        <w:rPr>
          <w:sz w:val="26"/>
        </w:rPr>
        <w:t xml:space="preserve">standards in that clarification of the storm damage expense collaborative is needed for the Company to comply with our </w:t>
      </w:r>
      <w:r w:rsidR="00A260D5">
        <w:rPr>
          <w:i/>
          <w:sz w:val="26"/>
        </w:rPr>
        <w:t>December 2012 Order.</w:t>
      </w:r>
      <w:r w:rsidR="00A260D5">
        <w:rPr>
          <w:sz w:val="26"/>
        </w:rPr>
        <w:t xml:space="preserve">  Moreover, we are in agreement with the OCA and I&amp;E that this collaborative should include consideration of both a </w:t>
      </w:r>
      <w:r w:rsidR="00856787">
        <w:rPr>
          <w:sz w:val="26"/>
        </w:rPr>
        <w:t xml:space="preserve">storm damage expense </w:t>
      </w:r>
      <w:r w:rsidR="00A260D5">
        <w:rPr>
          <w:sz w:val="26"/>
        </w:rPr>
        <w:t xml:space="preserve">rider as well as a </w:t>
      </w:r>
      <w:r w:rsidR="00856787">
        <w:rPr>
          <w:sz w:val="26"/>
        </w:rPr>
        <w:t xml:space="preserve">storm damage </w:t>
      </w:r>
      <w:r w:rsidR="00A260D5">
        <w:rPr>
          <w:sz w:val="26"/>
        </w:rPr>
        <w:t>reserve account</w:t>
      </w:r>
      <w:r w:rsidR="00790817">
        <w:rPr>
          <w:sz w:val="26"/>
        </w:rPr>
        <w:t xml:space="preserve"> as funding mechanisms</w:t>
      </w:r>
      <w:r w:rsidR="00A260D5">
        <w:rPr>
          <w:sz w:val="26"/>
        </w:rPr>
        <w:t xml:space="preserve">.  </w:t>
      </w:r>
      <w:r w:rsidR="00856787">
        <w:rPr>
          <w:sz w:val="26"/>
        </w:rPr>
        <w:t xml:space="preserve">We further agree with the OCA’s contention that any discussion of a mechanism for the recovery of storm damage expenses should include all alternatives that had been developed in the record.  </w:t>
      </w:r>
      <w:r w:rsidR="00A260D5">
        <w:rPr>
          <w:sz w:val="26"/>
        </w:rPr>
        <w:t xml:space="preserve">Accordingly, we shall grant the OCA’s request for clarification and direct that </w:t>
      </w:r>
      <w:r w:rsidR="004A3E17">
        <w:rPr>
          <w:sz w:val="26"/>
        </w:rPr>
        <w:t xml:space="preserve">PPL </w:t>
      </w:r>
      <w:r w:rsidR="00856787">
        <w:rPr>
          <w:sz w:val="26"/>
        </w:rPr>
        <w:t>include both mechanisms within the discussions held in the collaborative process.</w:t>
      </w:r>
    </w:p>
    <w:p w:rsidR="00B61DB6" w:rsidRDefault="00B61DB6" w:rsidP="00892BDA">
      <w:pPr>
        <w:widowControl/>
        <w:tabs>
          <w:tab w:val="left" w:pos="-720"/>
        </w:tabs>
        <w:suppressAutoHyphens/>
        <w:spacing w:line="360" w:lineRule="auto"/>
        <w:rPr>
          <w:b/>
          <w:sz w:val="26"/>
        </w:rPr>
      </w:pPr>
    </w:p>
    <w:p w:rsidR="00B61DB6" w:rsidRDefault="00B61DB6" w:rsidP="00892BDA">
      <w:pPr>
        <w:keepNext/>
        <w:widowControl/>
        <w:tabs>
          <w:tab w:val="left" w:pos="-720"/>
        </w:tabs>
        <w:suppressAutoHyphens/>
        <w:spacing w:line="360" w:lineRule="auto"/>
        <w:jc w:val="center"/>
        <w:rPr>
          <w:sz w:val="26"/>
        </w:rPr>
      </w:pPr>
      <w:r>
        <w:rPr>
          <w:b/>
          <w:sz w:val="26"/>
        </w:rPr>
        <w:lastRenderedPageBreak/>
        <w:t>III.</w:t>
      </w:r>
      <w:r>
        <w:rPr>
          <w:b/>
          <w:sz w:val="26"/>
        </w:rPr>
        <w:tab/>
        <w:t>Conclusion</w:t>
      </w:r>
    </w:p>
    <w:p w:rsidR="00B61DB6" w:rsidRDefault="00B61DB6" w:rsidP="00892BDA">
      <w:pPr>
        <w:keepNext/>
        <w:widowControl/>
        <w:tabs>
          <w:tab w:val="left" w:pos="-720"/>
        </w:tabs>
        <w:suppressAutoHyphens/>
        <w:spacing w:line="360" w:lineRule="auto"/>
        <w:rPr>
          <w:sz w:val="26"/>
        </w:rPr>
      </w:pPr>
    </w:p>
    <w:p w:rsidR="000F1318" w:rsidRPr="00027664" w:rsidRDefault="00B61DB6" w:rsidP="00892BDA">
      <w:pPr>
        <w:widowControl/>
        <w:tabs>
          <w:tab w:val="left" w:pos="-720"/>
        </w:tabs>
        <w:suppressAutoHyphens/>
        <w:spacing w:line="360" w:lineRule="auto"/>
        <w:rPr>
          <w:sz w:val="26"/>
          <w:szCs w:val="26"/>
        </w:rPr>
      </w:pPr>
      <w:r>
        <w:rPr>
          <w:sz w:val="26"/>
        </w:rPr>
        <w:tab/>
      </w:r>
      <w:r>
        <w:rPr>
          <w:sz w:val="26"/>
        </w:rPr>
        <w:tab/>
        <w:t>For the reasons set forth in this Opinion and Order, th</w:t>
      </w:r>
      <w:r w:rsidR="00B97CE1">
        <w:rPr>
          <w:sz w:val="26"/>
        </w:rPr>
        <w:t xml:space="preserve">e Commission shall </w:t>
      </w:r>
      <w:r w:rsidR="001806FC">
        <w:rPr>
          <w:sz w:val="26"/>
        </w:rPr>
        <w:t xml:space="preserve">hereby </w:t>
      </w:r>
      <w:r w:rsidR="00B97CE1">
        <w:rPr>
          <w:sz w:val="26"/>
        </w:rPr>
        <w:t>grant</w:t>
      </w:r>
      <w:r>
        <w:rPr>
          <w:sz w:val="26"/>
        </w:rPr>
        <w:t xml:space="preserve"> the Petition for </w:t>
      </w:r>
      <w:r w:rsidR="005C0CAF">
        <w:rPr>
          <w:sz w:val="26"/>
        </w:rPr>
        <w:t xml:space="preserve">Reconsideration or </w:t>
      </w:r>
      <w:r>
        <w:rPr>
          <w:sz w:val="26"/>
        </w:rPr>
        <w:t>Clarification filed by the OCA</w:t>
      </w:r>
      <w:r w:rsidR="00002CE4">
        <w:rPr>
          <w:sz w:val="26"/>
        </w:rPr>
        <w:t xml:space="preserve">; </w:t>
      </w:r>
      <w:r w:rsidR="000F1318" w:rsidRPr="00027664">
        <w:rPr>
          <w:b/>
          <w:sz w:val="26"/>
        </w:rPr>
        <w:t>THEREFORE,</w:t>
      </w:r>
    </w:p>
    <w:p w:rsidR="000F1318" w:rsidRPr="00027664" w:rsidRDefault="000F1318" w:rsidP="00892BDA">
      <w:pPr>
        <w:widowControl/>
        <w:spacing w:line="360" w:lineRule="auto"/>
        <w:ind w:firstLine="1440"/>
        <w:rPr>
          <w:sz w:val="26"/>
          <w:szCs w:val="26"/>
        </w:rPr>
      </w:pPr>
    </w:p>
    <w:p w:rsidR="001806FC" w:rsidRDefault="000F1318" w:rsidP="00892BDA">
      <w:pPr>
        <w:widowControl/>
        <w:spacing w:line="360" w:lineRule="auto"/>
        <w:ind w:firstLine="1440"/>
        <w:rPr>
          <w:sz w:val="26"/>
        </w:rPr>
      </w:pPr>
      <w:r w:rsidRPr="00027664">
        <w:rPr>
          <w:b/>
          <w:sz w:val="26"/>
          <w:szCs w:val="26"/>
        </w:rPr>
        <w:t>IT IS ORDERED:</w:t>
      </w:r>
      <w:r>
        <w:rPr>
          <w:sz w:val="26"/>
        </w:rPr>
        <w:t xml:space="preserve">  </w:t>
      </w:r>
    </w:p>
    <w:p w:rsidR="001806FC" w:rsidRDefault="001806FC" w:rsidP="00892BDA">
      <w:pPr>
        <w:widowControl/>
        <w:spacing w:line="360" w:lineRule="auto"/>
        <w:ind w:firstLine="1440"/>
        <w:rPr>
          <w:sz w:val="26"/>
        </w:rPr>
      </w:pPr>
    </w:p>
    <w:p w:rsidR="001806FC" w:rsidRDefault="001806FC" w:rsidP="00892BDA">
      <w:pPr>
        <w:widowControl/>
        <w:spacing w:line="360" w:lineRule="auto"/>
        <w:ind w:firstLine="1440"/>
        <w:rPr>
          <w:sz w:val="26"/>
          <w:szCs w:val="26"/>
        </w:rPr>
      </w:pPr>
      <w:r>
        <w:rPr>
          <w:sz w:val="26"/>
        </w:rPr>
        <w:t>1.</w:t>
      </w:r>
      <w:r>
        <w:rPr>
          <w:sz w:val="26"/>
        </w:rPr>
        <w:tab/>
        <w:t xml:space="preserve"> </w:t>
      </w:r>
      <w:r w:rsidR="000F1318" w:rsidRPr="00027664">
        <w:rPr>
          <w:sz w:val="26"/>
          <w:szCs w:val="26"/>
        </w:rPr>
        <w:t>That the Petition for Reconsideration filed on</w:t>
      </w:r>
      <w:r w:rsidR="006F513C">
        <w:rPr>
          <w:sz w:val="26"/>
          <w:szCs w:val="26"/>
        </w:rPr>
        <w:t xml:space="preserve"> January</w:t>
      </w:r>
      <w:r w:rsidR="00CE024E">
        <w:rPr>
          <w:sz w:val="26"/>
          <w:szCs w:val="26"/>
        </w:rPr>
        <w:t> </w:t>
      </w:r>
      <w:r w:rsidR="006F513C">
        <w:rPr>
          <w:sz w:val="26"/>
          <w:szCs w:val="26"/>
        </w:rPr>
        <w:t>14, 2013</w:t>
      </w:r>
      <w:r w:rsidR="00214830">
        <w:rPr>
          <w:sz w:val="26"/>
          <w:szCs w:val="26"/>
        </w:rPr>
        <w:t xml:space="preserve">, </w:t>
      </w:r>
      <w:r w:rsidR="000F1318" w:rsidRPr="00027664">
        <w:rPr>
          <w:sz w:val="26"/>
          <w:szCs w:val="26"/>
        </w:rPr>
        <w:t>by</w:t>
      </w:r>
      <w:r w:rsidR="00214830">
        <w:rPr>
          <w:sz w:val="26"/>
          <w:szCs w:val="26"/>
        </w:rPr>
        <w:t xml:space="preserve"> </w:t>
      </w:r>
      <w:r w:rsidR="006F513C">
        <w:rPr>
          <w:sz w:val="26"/>
          <w:szCs w:val="26"/>
        </w:rPr>
        <w:t>the Office of Consumer Advocate</w:t>
      </w:r>
      <w:r w:rsidR="000F1318" w:rsidRPr="00027664">
        <w:rPr>
          <w:sz w:val="26"/>
          <w:szCs w:val="26"/>
        </w:rPr>
        <w:t>, is hereby</w:t>
      </w:r>
      <w:r w:rsidR="00B97CE1">
        <w:rPr>
          <w:sz w:val="26"/>
          <w:szCs w:val="26"/>
        </w:rPr>
        <w:t xml:space="preserve"> granted</w:t>
      </w:r>
      <w:r>
        <w:rPr>
          <w:sz w:val="26"/>
          <w:szCs w:val="26"/>
        </w:rPr>
        <w:t xml:space="preserve">. </w:t>
      </w:r>
    </w:p>
    <w:p w:rsidR="001806FC" w:rsidRDefault="001806FC" w:rsidP="00892BDA">
      <w:pPr>
        <w:widowControl/>
        <w:spacing w:line="360" w:lineRule="auto"/>
        <w:ind w:firstLine="1440"/>
        <w:rPr>
          <w:sz w:val="26"/>
          <w:szCs w:val="26"/>
        </w:rPr>
      </w:pPr>
    </w:p>
    <w:p w:rsidR="000F1318" w:rsidRPr="00027664" w:rsidRDefault="001806FC" w:rsidP="00892BDA">
      <w:pPr>
        <w:widowControl/>
        <w:spacing w:line="360" w:lineRule="auto"/>
        <w:ind w:firstLine="1440"/>
        <w:rPr>
          <w:b/>
          <w:sz w:val="26"/>
          <w:szCs w:val="26"/>
        </w:rPr>
      </w:pPr>
      <w:r>
        <w:rPr>
          <w:sz w:val="26"/>
          <w:szCs w:val="26"/>
        </w:rPr>
        <w:t>2.</w:t>
      </w:r>
      <w:r>
        <w:rPr>
          <w:sz w:val="26"/>
          <w:szCs w:val="26"/>
        </w:rPr>
        <w:tab/>
        <w:t>That PPL Electric Utilities Corporation is directed to include both a storm damage expense rider and a storm damage reserve account</w:t>
      </w:r>
      <w:r w:rsidR="00790817">
        <w:rPr>
          <w:sz w:val="26"/>
          <w:szCs w:val="26"/>
        </w:rPr>
        <w:t xml:space="preserve"> as funding mechanisms</w:t>
      </w:r>
      <w:r>
        <w:rPr>
          <w:sz w:val="26"/>
          <w:szCs w:val="26"/>
        </w:rPr>
        <w:t xml:space="preserve"> within the discussions held in the collaborative process directed by our </w:t>
      </w:r>
      <w:r w:rsidRPr="001806FC">
        <w:rPr>
          <w:i/>
          <w:sz w:val="26"/>
          <w:szCs w:val="26"/>
        </w:rPr>
        <w:t>December 2012 Order</w:t>
      </w:r>
      <w:r>
        <w:rPr>
          <w:sz w:val="26"/>
          <w:szCs w:val="26"/>
        </w:rPr>
        <w:t>.</w:t>
      </w:r>
    </w:p>
    <w:p w:rsidR="000F1318" w:rsidRDefault="000F1318" w:rsidP="00892BDA">
      <w:pPr>
        <w:widowControl/>
        <w:rPr>
          <w:sz w:val="26"/>
          <w:szCs w:val="26"/>
        </w:rPr>
      </w:pPr>
    </w:p>
    <w:p w:rsidR="00892BDA" w:rsidRPr="00027664" w:rsidRDefault="00892BDA" w:rsidP="00892BDA">
      <w:pPr>
        <w:widowControl/>
        <w:rPr>
          <w:sz w:val="26"/>
          <w:szCs w:val="26"/>
        </w:rPr>
      </w:pPr>
    </w:p>
    <w:p w:rsidR="000F1318" w:rsidRPr="00027664" w:rsidRDefault="00253756" w:rsidP="00892BDA">
      <w:pPr>
        <w:widowControl/>
        <w:spacing w:line="360" w:lineRule="auto"/>
        <w:ind w:firstLine="5760"/>
        <w:rPr>
          <w:sz w:val="26"/>
          <w:szCs w:val="26"/>
        </w:rPr>
      </w:pPr>
      <w:bookmarkStart w:id="0" w:name="_GoBack"/>
      <w:r w:rsidRPr="00A14635">
        <w:rPr>
          <w:noProof/>
        </w:rPr>
        <w:drawing>
          <wp:anchor distT="0" distB="0" distL="114300" distR="114300" simplePos="0" relativeHeight="251659264" behindDoc="1" locked="0" layoutInCell="1" allowOverlap="1" wp14:anchorId="2867F226" wp14:editId="36C15DD1">
            <wp:simplePos x="0" y="0"/>
            <wp:positionH relativeFrom="column">
              <wp:posOffset>3516630</wp:posOffset>
            </wp:positionH>
            <wp:positionV relativeFrom="paragraph">
              <wp:posOffset>27305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0F1318" w:rsidRPr="00027664">
        <w:rPr>
          <w:b/>
          <w:sz w:val="26"/>
          <w:szCs w:val="26"/>
        </w:rPr>
        <w:t>BY THE COMMISSION,</w:t>
      </w:r>
    </w:p>
    <w:p w:rsidR="000F1318" w:rsidRPr="00027664" w:rsidRDefault="000F1318" w:rsidP="00892BDA">
      <w:pPr>
        <w:widowControl/>
        <w:rPr>
          <w:sz w:val="26"/>
          <w:szCs w:val="26"/>
        </w:rPr>
      </w:pPr>
    </w:p>
    <w:p w:rsidR="000F1318" w:rsidRPr="00027664" w:rsidRDefault="000F1318" w:rsidP="00892BDA">
      <w:pPr>
        <w:widowControl/>
        <w:rPr>
          <w:sz w:val="26"/>
          <w:szCs w:val="26"/>
        </w:rPr>
      </w:pPr>
    </w:p>
    <w:p w:rsidR="000F1318" w:rsidRDefault="000F1318" w:rsidP="00892BDA">
      <w:pPr>
        <w:widowControl/>
        <w:rPr>
          <w:sz w:val="26"/>
          <w:szCs w:val="26"/>
        </w:rPr>
      </w:pPr>
    </w:p>
    <w:p w:rsidR="00600F6F" w:rsidRPr="00027664" w:rsidRDefault="00600F6F" w:rsidP="00892BDA">
      <w:pPr>
        <w:widowControl/>
        <w:ind w:firstLine="5760"/>
        <w:rPr>
          <w:sz w:val="26"/>
          <w:szCs w:val="26"/>
        </w:rPr>
      </w:pPr>
      <w:r>
        <w:rPr>
          <w:sz w:val="26"/>
          <w:szCs w:val="26"/>
        </w:rPr>
        <w:t>Rosemary Chiavetta</w:t>
      </w:r>
    </w:p>
    <w:p w:rsidR="000F1318" w:rsidRPr="00027664" w:rsidRDefault="000F1318" w:rsidP="00892BDA">
      <w:pPr>
        <w:widowControl/>
        <w:ind w:firstLine="5760"/>
        <w:rPr>
          <w:sz w:val="26"/>
          <w:szCs w:val="26"/>
        </w:rPr>
      </w:pPr>
      <w:r w:rsidRPr="00027664">
        <w:rPr>
          <w:sz w:val="26"/>
          <w:szCs w:val="26"/>
        </w:rPr>
        <w:t>Secretary</w:t>
      </w:r>
    </w:p>
    <w:p w:rsidR="000F1318" w:rsidRPr="00027664" w:rsidRDefault="000F1318" w:rsidP="00892BDA">
      <w:pPr>
        <w:widowControl/>
        <w:rPr>
          <w:sz w:val="26"/>
          <w:szCs w:val="26"/>
        </w:rPr>
      </w:pPr>
    </w:p>
    <w:p w:rsidR="000F1318" w:rsidRPr="00027664" w:rsidRDefault="000F1318" w:rsidP="00892BDA">
      <w:pPr>
        <w:widowControl/>
        <w:rPr>
          <w:sz w:val="26"/>
          <w:szCs w:val="26"/>
        </w:rPr>
      </w:pPr>
      <w:r w:rsidRPr="00027664">
        <w:rPr>
          <w:sz w:val="26"/>
          <w:szCs w:val="26"/>
        </w:rPr>
        <w:t>(SEAL)</w:t>
      </w:r>
    </w:p>
    <w:p w:rsidR="000F1318" w:rsidRPr="00027664" w:rsidRDefault="000F1318" w:rsidP="00892BDA">
      <w:pPr>
        <w:widowControl/>
        <w:rPr>
          <w:sz w:val="26"/>
          <w:szCs w:val="26"/>
        </w:rPr>
      </w:pPr>
    </w:p>
    <w:p w:rsidR="000F1318" w:rsidRPr="00027664" w:rsidRDefault="00F248A4" w:rsidP="00892BDA">
      <w:pPr>
        <w:widowControl/>
        <w:rPr>
          <w:sz w:val="26"/>
          <w:szCs w:val="26"/>
        </w:rPr>
      </w:pPr>
      <w:r>
        <w:rPr>
          <w:sz w:val="26"/>
          <w:szCs w:val="26"/>
        </w:rPr>
        <w:t>ORDER ADOPTED:</w:t>
      </w:r>
      <w:r w:rsidR="00567296">
        <w:rPr>
          <w:sz w:val="26"/>
          <w:szCs w:val="26"/>
        </w:rPr>
        <w:t xml:space="preserve">  February 28</w:t>
      </w:r>
      <w:r w:rsidR="006F513C">
        <w:rPr>
          <w:sz w:val="26"/>
          <w:szCs w:val="26"/>
        </w:rPr>
        <w:t>, 2013</w:t>
      </w:r>
    </w:p>
    <w:p w:rsidR="000F1318" w:rsidRPr="00027664" w:rsidRDefault="000F1318" w:rsidP="00892BDA">
      <w:pPr>
        <w:widowControl/>
        <w:rPr>
          <w:sz w:val="26"/>
          <w:szCs w:val="26"/>
        </w:rPr>
      </w:pPr>
    </w:p>
    <w:p w:rsidR="000F1318" w:rsidRPr="00027664" w:rsidRDefault="00253756" w:rsidP="00892BDA">
      <w:pPr>
        <w:widowControl/>
        <w:rPr>
          <w:sz w:val="26"/>
          <w:szCs w:val="26"/>
        </w:rPr>
      </w:pPr>
      <w:r>
        <w:rPr>
          <w:sz w:val="26"/>
          <w:szCs w:val="26"/>
        </w:rPr>
        <w:t>ORDER ENTERED: February 28, 2013</w:t>
      </w:r>
    </w:p>
    <w:p w:rsidR="000F1318" w:rsidRPr="00027664" w:rsidRDefault="000F1318" w:rsidP="00892BDA">
      <w:pPr>
        <w:widowControl/>
        <w:tabs>
          <w:tab w:val="left" w:pos="-720"/>
        </w:tabs>
        <w:suppressAutoHyphens/>
        <w:spacing w:line="360" w:lineRule="auto"/>
        <w:rPr>
          <w:sz w:val="26"/>
        </w:rPr>
      </w:pPr>
    </w:p>
    <w:sectPr w:rsidR="000F1318" w:rsidRPr="00027664"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6F0" w:rsidRDefault="002336F0">
      <w:r>
        <w:separator/>
      </w:r>
    </w:p>
  </w:endnote>
  <w:endnote w:type="continuationSeparator" w:id="0">
    <w:p w:rsidR="002336F0" w:rsidRDefault="0023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85A" w:rsidRDefault="0070085A"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48D3">
      <w:rPr>
        <w:rStyle w:val="PageNumber"/>
        <w:noProof/>
      </w:rPr>
      <w:t>9</w:t>
    </w:r>
    <w:r>
      <w:rPr>
        <w:rStyle w:val="PageNumber"/>
      </w:rPr>
      <w:fldChar w:fldCharType="end"/>
    </w:r>
  </w:p>
  <w:p w:rsidR="0070085A" w:rsidRDefault="007008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85A" w:rsidRPr="00C7667D" w:rsidRDefault="0070085A"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253756">
      <w:rPr>
        <w:rStyle w:val="PageNumber"/>
        <w:noProof/>
        <w:sz w:val="26"/>
      </w:rPr>
      <w:t>9</w:t>
    </w:r>
    <w:r w:rsidRPr="00C7667D">
      <w:rPr>
        <w:rStyle w:val="PageNumber"/>
        <w:sz w:val="26"/>
      </w:rPr>
      <w:fldChar w:fldCharType="end"/>
    </w:r>
  </w:p>
  <w:p w:rsidR="0070085A" w:rsidRDefault="0070085A"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6F0" w:rsidRDefault="002336F0">
      <w:r>
        <w:separator/>
      </w:r>
    </w:p>
  </w:footnote>
  <w:footnote w:type="continuationSeparator" w:id="0">
    <w:p w:rsidR="002336F0" w:rsidRDefault="002336F0">
      <w:r>
        <w:continuationSeparator/>
      </w:r>
    </w:p>
  </w:footnote>
  <w:footnote w:id="1">
    <w:p w:rsidR="00E52B28" w:rsidRPr="00676495" w:rsidRDefault="00E52B28" w:rsidP="00676495">
      <w:pPr>
        <w:pStyle w:val="FootnoteText"/>
        <w:ind w:firstLine="720"/>
        <w:rPr>
          <w:sz w:val="26"/>
        </w:rPr>
      </w:pPr>
      <w:r w:rsidRPr="00676495">
        <w:rPr>
          <w:rStyle w:val="FootnoteReference"/>
          <w:sz w:val="26"/>
        </w:rPr>
        <w:footnoteRef/>
      </w:r>
      <w:r w:rsidRPr="00676495">
        <w:rPr>
          <w:sz w:val="26"/>
        </w:rPr>
        <w:tab/>
        <w:t xml:space="preserve">For more details regarding the history of this proceeding, please refer to the </w:t>
      </w:r>
      <w:r w:rsidRPr="00676495">
        <w:rPr>
          <w:i/>
          <w:sz w:val="26"/>
        </w:rPr>
        <w:t xml:space="preserve">December 2012 Order </w:t>
      </w:r>
      <w:r w:rsidRPr="00676495">
        <w:rPr>
          <w:sz w:val="26"/>
        </w:rPr>
        <w:t>at 2-4</w:t>
      </w:r>
      <w:r w:rsidR="00BA3996" w:rsidRPr="00676495">
        <w:rPr>
          <w:sz w:val="26"/>
        </w:rPr>
        <w:t xml:space="preserve"> and the Recommended Decision at 2-10</w:t>
      </w:r>
      <w:r w:rsidRPr="00676495">
        <w:rPr>
          <w:sz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2348"/>
    <w:rsid w:val="00002CE4"/>
    <w:rsid w:val="00002F2A"/>
    <w:rsid w:val="00002F49"/>
    <w:rsid w:val="000038D3"/>
    <w:rsid w:val="0000415E"/>
    <w:rsid w:val="00005EE1"/>
    <w:rsid w:val="00005F78"/>
    <w:rsid w:val="00007440"/>
    <w:rsid w:val="000074DC"/>
    <w:rsid w:val="00007597"/>
    <w:rsid w:val="00007888"/>
    <w:rsid w:val="0001099D"/>
    <w:rsid w:val="00012D0C"/>
    <w:rsid w:val="000138C9"/>
    <w:rsid w:val="00013FDE"/>
    <w:rsid w:val="000158F2"/>
    <w:rsid w:val="00015A01"/>
    <w:rsid w:val="00020552"/>
    <w:rsid w:val="00020E43"/>
    <w:rsid w:val="00022D45"/>
    <w:rsid w:val="00023536"/>
    <w:rsid w:val="0002355F"/>
    <w:rsid w:val="000310BE"/>
    <w:rsid w:val="000323A8"/>
    <w:rsid w:val="00033C9A"/>
    <w:rsid w:val="00034CD7"/>
    <w:rsid w:val="00036927"/>
    <w:rsid w:val="000369A9"/>
    <w:rsid w:val="000438A2"/>
    <w:rsid w:val="00045A7A"/>
    <w:rsid w:val="000505E5"/>
    <w:rsid w:val="00051647"/>
    <w:rsid w:val="00053CED"/>
    <w:rsid w:val="000549A7"/>
    <w:rsid w:val="00056968"/>
    <w:rsid w:val="00057057"/>
    <w:rsid w:val="00057859"/>
    <w:rsid w:val="000606AA"/>
    <w:rsid w:val="000610F9"/>
    <w:rsid w:val="00061850"/>
    <w:rsid w:val="000629CD"/>
    <w:rsid w:val="00063028"/>
    <w:rsid w:val="00065DB6"/>
    <w:rsid w:val="00067196"/>
    <w:rsid w:val="000673D1"/>
    <w:rsid w:val="00067A0D"/>
    <w:rsid w:val="00071064"/>
    <w:rsid w:val="00071A8A"/>
    <w:rsid w:val="0007367C"/>
    <w:rsid w:val="00073870"/>
    <w:rsid w:val="00075210"/>
    <w:rsid w:val="00075F0C"/>
    <w:rsid w:val="000768E3"/>
    <w:rsid w:val="00080CCC"/>
    <w:rsid w:val="0008328F"/>
    <w:rsid w:val="00084DB9"/>
    <w:rsid w:val="00086D0B"/>
    <w:rsid w:val="00087D18"/>
    <w:rsid w:val="0009007E"/>
    <w:rsid w:val="00090AF0"/>
    <w:rsid w:val="00091989"/>
    <w:rsid w:val="0009269E"/>
    <w:rsid w:val="00092ABD"/>
    <w:rsid w:val="000940CD"/>
    <w:rsid w:val="0009466E"/>
    <w:rsid w:val="0009476C"/>
    <w:rsid w:val="00094F3D"/>
    <w:rsid w:val="00096F18"/>
    <w:rsid w:val="0009781B"/>
    <w:rsid w:val="000A0D32"/>
    <w:rsid w:val="000A1B73"/>
    <w:rsid w:val="000A1EF2"/>
    <w:rsid w:val="000A35F4"/>
    <w:rsid w:val="000A4770"/>
    <w:rsid w:val="000A748C"/>
    <w:rsid w:val="000A7DDC"/>
    <w:rsid w:val="000A7F96"/>
    <w:rsid w:val="000B2B80"/>
    <w:rsid w:val="000B465F"/>
    <w:rsid w:val="000B729D"/>
    <w:rsid w:val="000C0702"/>
    <w:rsid w:val="000C13A7"/>
    <w:rsid w:val="000C742F"/>
    <w:rsid w:val="000D03DD"/>
    <w:rsid w:val="000D2456"/>
    <w:rsid w:val="000D7483"/>
    <w:rsid w:val="000E3D4C"/>
    <w:rsid w:val="000E4BED"/>
    <w:rsid w:val="000E515B"/>
    <w:rsid w:val="000E570C"/>
    <w:rsid w:val="000E5BCD"/>
    <w:rsid w:val="000F1318"/>
    <w:rsid w:val="000F22DA"/>
    <w:rsid w:val="000F2540"/>
    <w:rsid w:val="000F35E6"/>
    <w:rsid w:val="000F3795"/>
    <w:rsid w:val="000F3896"/>
    <w:rsid w:val="000F4467"/>
    <w:rsid w:val="000F4F95"/>
    <w:rsid w:val="000F6D5A"/>
    <w:rsid w:val="0010013C"/>
    <w:rsid w:val="001006F0"/>
    <w:rsid w:val="00100BA6"/>
    <w:rsid w:val="00101745"/>
    <w:rsid w:val="00102D03"/>
    <w:rsid w:val="00105084"/>
    <w:rsid w:val="00105193"/>
    <w:rsid w:val="00106537"/>
    <w:rsid w:val="00106BE0"/>
    <w:rsid w:val="00111A44"/>
    <w:rsid w:val="0011423D"/>
    <w:rsid w:val="00114D80"/>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1760"/>
    <w:rsid w:val="001437B9"/>
    <w:rsid w:val="00146F75"/>
    <w:rsid w:val="00150989"/>
    <w:rsid w:val="00151166"/>
    <w:rsid w:val="00153234"/>
    <w:rsid w:val="00153B73"/>
    <w:rsid w:val="0015662E"/>
    <w:rsid w:val="0015669F"/>
    <w:rsid w:val="00156BE1"/>
    <w:rsid w:val="0015798E"/>
    <w:rsid w:val="00157A84"/>
    <w:rsid w:val="0016005F"/>
    <w:rsid w:val="00160565"/>
    <w:rsid w:val="001606BC"/>
    <w:rsid w:val="00160B7C"/>
    <w:rsid w:val="001620E4"/>
    <w:rsid w:val="00162420"/>
    <w:rsid w:val="00163AA3"/>
    <w:rsid w:val="00165945"/>
    <w:rsid w:val="00167F11"/>
    <w:rsid w:val="00172C4A"/>
    <w:rsid w:val="001730AD"/>
    <w:rsid w:val="001738D5"/>
    <w:rsid w:val="00173F15"/>
    <w:rsid w:val="00175B2F"/>
    <w:rsid w:val="00177A43"/>
    <w:rsid w:val="001806FC"/>
    <w:rsid w:val="001827DB"/>
    <w:rsid w:val="00185B5E"/>
    <w:rsid w:val="00186183"/>
    <w:rsid w:val="00186887"/>
    <w:rsid w:val="00192EBC"/>
    <w:rsid w:val="00193D64"/>
    <w:rsid w:val="00196484"/>
    <w:rsid w:val="001967BB"/>
    <w:rsid w:val="00196BDC"/>
    <w:rsid w:val="00197970"/>
    <w:rsid w:val="00197B10"/>
    <w:rsid w:val="00197F3D"/>
    <w:rsid w:val="001A29C7"/>
    <w:rsid w:val="001A4A0C"/>
    <w:rsid w:val="001A53C8"/>
    <w:rsid w:val="001A6370"/>
    <w:rsid w:val="001B1A49"/>
    <w:rsid w:val="001B4783"/>
    <w:rsid w:val="001B48DC"/>
    <w:rsid w:val="001B54B3"/>
    <w:rsid w:val="001B6B53"/>
    <w:rsid w:val="001B7E44"/>
    <w:rsid w:val="001C167C"/>
    <w:rsid w:val="001C3135"/>
    <w:rsid w:val="001C53B1"/>
    <w:rsid w:val="001C730F"/>
    <w:rsid w:val="001C7C12"/>
    <w:rsid w:val="001D11B8"/>
    <w:rsid w:val="001D266F"/>
    <w:rsid w:val="001D2BAD"/>
    <w:rsid w:val="001D76B8"/>
    <w:rsid w:val="001D7EBD"/>
    <w:rsid w:val="001E05C6"/>
    <w:rsid w:val="001E2658"/>
    <w:rsid w:val="001E2CFB"/>
    <w:rsid w:val="001E342B"/>
    <w:rsid w:val="001E3E0A"/>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5839"/>
    <w:rsid w:val="00206720"/>
    <w:rsid w:val="00206C74"/>
    <w:rsid w:val="00210B26"/>
    <w:rsid w:val="00211405"/>
    <w:rsid w:val="00211442"/>
    <w:rsid w:val="00211B98"/>
    <w:rsid w:val="00213024"/>
    <w:rsid w:val="00213B95"/>
    <w:rsid w:val="00214830"/>
    <w:rsid w:val="002158D0"/>
    <w:rsid w:val="0021645F"/>
    <w:rsid w:val="00217C4E"/>
    <w:rsid w:val="00217E3D"/>
    <w:rsid w:val="00220CE0"/>
    <w:rsid w:val="00221C10"/>
    <w:rsid w:val="002234B5"/>
    <w:rsid w:val="002235CE"/>
    <w:rsid w:val="002242F7"/>
    <w:rsid w:val="00224B35"/>
    <w:rsid w:val="00225BD2"/>
    <w:rsid w:val="0022734C"/>
    <w:rsid w:val="00230396"/>
    <w:rsid w:val="00230BAB"/>
    <w:rsid w:val="002336F0"/>
    <w:rsid w:val="00233E2F"/>
    <w:rsid w:val="0023535F"/>
    <w:rsid w:val="00237CB3"/>
    <w:rsid w:val="00241B87"/>
    <w:rsid w:val="00247BB1"/>
    <w:rsid w:val="00252D9D"/>
    <w:rsid w:val="00252E14"/>
    <w:rsid w:val="00253756"/>
    <w:rsid w:val="00253F56"/>
    <w:rsid w:val="00253FD2"/>
    <w:rsid w:val="00255A6D"/>
    <w:rsid w:val="0025691E"/>
    <w:rsid w:val="00256A4C"/>
    <w:rsid w:val="00260041"/>
    <w:rsid w:val="00260547"/>
    <w:rsid w:val="00260A97"/>
    <w:rsid w:val="0026191C"/>
    <w:rsid w:val="00263EDB"/>
    <w:rsid w:val="00264ABB"/>
    <w:rsid w:val="00264FEB"/>
    <w:rsid w:val="00266827"/>
    <w:rsid w:val="00274284"/>
    <w:rsid w:val="00274861"/>
    <w:rsid w:val="00275124"/>
    <w:rsid w:val="002751AE"/>
    <w:rsid w:val="002753CE"/>
    <w:rsid w:val="00277004"/>
    <w:rsid w:val="00281D3B"/>
    <w:rsid w:val="00282D52"/>
    <w:rsid w:val="002836FA"/>
    <w:rsid w:val="002838E3"/>
    <w:rsid w:val="00285550"/>
    <w:rsid w:val="00285919"/>
    <w:rsid w:val="0028615A"/>
    <w:rsid w:val="00286F7C"/>
    <w:rsid w:val="00287BE6"/>
    <w:rsid w:val="0029085A"/>
    <w:rsid w:val="002931D9"/>
    <w:rsid w:val="002958B5"/>
    <w:rsid w:val="00295962"/>
    <w:rsid w:val="00296612"/>
    <w:rsid w:val="00297C2E"/>
    <w:rsid w:val="002A0095"/>
    <w:rsid w:val="002A1C25"/>
    <w:rsid w:val="002A1E1B"/>
    <w:rsid w:val="002A2A68"/>
    <w:rsid w:val="002A3A6E"/>
    <w:rsid w:val="002A3AC8"/>
    <w:rsid w:val="002A4B76"/>
    <w:rsid w:val="002A53EA"/>
    <w:rsid w:val="002A5B9B"/>
    <w:rsid w:val="002A63DE"/>
    <w:rsid w:val="002A6C1F"/>
    <w:rsid w:val="002A6F9C"/>
    <w:rsid w:val="002A71F9"/>
    <w:rsid w:val="002A740E"/>
    <w:rsid w:val="002B3767"/>
    <w:rsid w:val="002B3979"/>
    <w:rsid w:val="002B4B0D"/>
    <w:rsid w:val="002B574E"/>
    <w:rsid w:val="002C0012"/>
    <w:rsid w:val="002C011D"/>
    <w:rsid w:val="002C19D9"/>
    <w:rsid w:val="002C4376"/>
    <w:rsid w:val="002C4BF6"/>
    <w:rsid w:val="002C5EE0"/>
    <w:rsid w:val="002C6BD7"/>
    <w:rsid w:val="002C6E17"/>
    <w:rsid w:val="002D1465"/>
    <w:rsid w:val="002D1892"/>
    <w:rsid w:val="002D2D30"/>
    <w:rsid w:val="002D43F8"/>
    <w:rsid w:val="002D5A50"/>
    <w:rsid w:val="002D5C5B"/>
    <w:rsid w:val="002D6210"/>
    <w:rsid w:val="002D6311"/>
    <w:rsid w:val="002D650D"/>
    <w:rsid w:val="002E035D"/>
    <w:rsid w:val="002E0503"/>
    <w:rsid w:val="002E1177"/>
    <w:rsid w:val="002E16FC"/>
    <w:rsid w:val="002E5790"/>
    <w:rsid w:val="002E6E40"/>
    <w:rsid w:val="002E6EE9"/>
    <w:rsid w:val="002F0636"/>
    <w:rsid w:val="002F0ADE"/>
    <w:rsid w:val="002F0CED"/>
    <w:rsid w:val="002F1870"/>
    <w:rsid w:val="002F2CEF"/>
    <w:rsid w:val="002F5424"/>
    <w:rsid w:val="002F5D1D"/>
    <w:rsid w:val="002F714D"/>
    <w:rsid w:val="00301039"/>
    <w:rsid w:val="00301857"/>
    <w:rsid w:val="00301935"/>
    <w:rsid w:val="00302000"/>
    <w:rsid w:val="00303C9B"/>
    <w:rsid w:val="00304ABF"/>
    <w:rsid w:val="00304C11"/>
    <w:rsid w:val="00304E14"/>
    <w:rsid w:val="0030541E"/>
    <w:rsid w:val="0030758B"/>
    <w:rsid w:val="0031153E"/>
    <w:rsid w:val="00312E08"/>
    <w:rsid w:val="003143DF"/>
    <w:rsid w:val="003158CE"/>
    <w:rsid w:val="00316BFA"/>
    <w:rsid w:val="0031763B"/>
    <w:rsid w:val="003177A0"/>
    <w:rsid w:val="003211A5"/>
    <w:rsid w:val="003218DD"/>
    <w:rsid w:val="00322A65"/>
    <w:rsid w:val="00324FDF"/>
    <w:rsid w:val="003255BF"/>
    <w:rsid w:val="00326A17"/>
    <w:rsid w:val="003336F9"/>
    <w:rsid w:val="00337DFD"/>
    <w:rsid w:val="00340C45"/>
    <w:rsid w:val="00343BD1"/>
    <w:rsid w:val="00345135"/>
    <w:rsid w:val="00350145"/>
    <w:rsid w:val="00353BD2"/>
    <w:rsid w:val="00353E07"/>
    <w:rsid w:val="003550FF"/>
    <w:rsid w:val="003551C4"/>
    <w:rsid w:val="0036013A"/>
    <w:rsid w:val="00360D84"/>
    <w:rsid w:val="003636F9"/>
    <w:rsid w:val="0036428E"/>
    <w:rsid w:val="00364C2A"/>
    <w:rsid w:val="00365293"/>
    <w:rsid w:val="00366601"/>
    <w:rsid w:val="003669C8"/>
    <w:rsid w:val="00366C7B"/>
    <w:rsid w:val="00367C68"/>
    <w:rsid w:val="003704B1"/>
    <w:rsid w:val="003708CD"/>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87A3F"/>
    <w:rsid w:val="00390901"/>
    <w:rsid w:val="00390FB3"/>
    <w:rsid w:val="00394901"/>
    <w:rsid w:val="00396E0C"/>
    <w:rsid w:val="00397A8B"/>
    <w:rsid w:val="00397DE1"/>
    <w:rsid w:val="003A0289"/>
    <w:rsid w:val="003A05A4"/>
    <w:rsid w:val="003A15E4"/>
    <w:rsid w:val="003A1BF7"/>
    <w:rsid w:val="003A3888"/>
    <w:rsid w:val="003A4F76"/>
    <w:rsid w:val="003A50AE"/>
    <w:rsid w:val="003A5385"/>
    <w:rsid w:val="003A79A7"/>
    <w:rsid w:val="003B1460"/>
    <w:rsid w:val="003B3893"/>
    <w:rsid w:val="003B3CEA"/>
    <w:rsid w:val="003B55BA"/>
    <w:rsid w:val="003B561F"/>
    <w:rsid w:val="003B6A0D"/>
    <w:rsid w:val="003B6F63"/>
    <w:rsid w:val="003C042A"/>
    <w:rsid w:val="003C0DCF"/>
    <w:rsid w:val="003C0F72"/>
    <w:rsid w:val="003C135E"/>
    <w:rsid w:val="003C4355"/>
    <w:rsid w:val="003C5CBD"/>
    <w:rsid w:val="003C61AD"/>
    <w:rsid w:val="003D1299"/>
    <w:rsid w:val="003D234C"/>
    <w:rsid w:val="003D4436"/>
    <w:rsid w:val="003D4638"/>
    <w:rsid w:val="003D509A"/>
    <w:rsid w:val="003D7281"/>
    <w:rsid w:val="003D7A8D"/>
    <w:rsid w:val="003E22CB"/>
    <w:rsid w:val="003E30FC"/>
    <w:rsid w:val="003E3836"/>
    <w:rsid w:val="003E6544"/>
    <w:rsid w:val="003E771C"/>
    <w:rsid w:val="003E784C"/>
    <w:rsid w:val="003F07AF"/>
    <w:rsid w:val="003F08B3"/>
    <w:rsid w:val="003F27D1"/>
    <w:rsid w:val="003F287E"/>
    <w:rsid w:val="003F7000"/>
    <w:rsid w:val="00400A85"/>
    <w:rsid w:val="004023F4"/>
    <w:rsid w:val="00402479"/>
    <w:rsid w:val="00404525"/>
    <w:rsid w:val="00404D47"/>
    <w:rsid w:val="00406562"/>
    <w:rsid w:val="0041052A"/>
    <w:rsid w:val="004113DE"/>
    <w:rsid w:val="00411CC6"/>
    <w:rsid w:val="00412DCF"/>
    <w:rsid w:val="004144EE"/>
    <w:rsid w:val="004146BE"/>
    <w:rsid w:val="00414855"/>
    <w:rsid w:val="00414EB1"/>
    <w:rsid w:val="00415460"/>
    <w:rsid w:val="00415483"/>
    <w:rsid w:val="004170E4"/>
    <w:rsid w:val="00417166"/>
    <w:rsid w:val="00420B2F"/>
    <w:rsid w:val="004214D7"/>
    <w:rsid w:val="004217F6"/>
    <w:rsid w:val="0042446A"/>
    <w:rsid w:val="00426B65"/>
    <w:rsid w:val="00433069"/>
    <w:rsid w:val="004337A1"/>
    <w:rsid w:val="00437F57"/>
    <w:rsid w:val="00442A6D"/>
    <w:rsid w:val="00442CCD"/>
    <w:rsid w:val="00446BF2"/>
    <w:rsid w:val="0044738E"/>
    <w:rsid w:val="00450B3B"/>
    <w:rsid w:val="00452676"/>
    <w:rsid w:val="0045283E"/>
    <w:rsid w:val="0045374A"/>
    <w:rsid w:val="00455DFC"/>
    <w:rsid w:val="00456DED"/>
    <w:rsid w:val="00457051"/>
    <w:rsid w:val="0045711B"/>
    <w:rsid w:val="0045730E"/>
    <w:rsid w:val="004600FF"/>
    <w:rsid w:val="004635D2"/>
    <w:rsid w:val="00464917"/>
    <w:rsid w:val="00464C0F"/>
    <w:rsid w:val="00465BFC"/>
    <w:rsid w:val="00467C2D"/>
    <w:rsid w:val="00470B07"/>
    <w:rsid w:val="00471CE8"/>
    <w:rsid w:val="00472342"/>
    <w:rsid w:val="004724DE"/>
    <w:rsid w:val="0047373F"/>
    <w:rsid w:val="00473CA5"/>
    <w:rsid w:val="00475D26"/>
    <w:rsid w:val="00476668"/>
    <w:rsid w:val="00477723"/>
    <w:rsid w:val="00477A9D"/>
    <w:rsid w:val="00482FDC"/>
    <w:rsid w:val="00483C56"/>
    <w:rsid w:val="004840C2"/>
    <w:rsid w:val="004870D9"/>
    <w:rsid w:val="0048747D"/>
    <w:rsid w:val="004920D8"/>
    <w:rsid w:val="004938FA"/>
    <w:rsid w:val="00493EA2"/>
    <w:rsid w:val="004949D0"/>
    <w:rsid w:val="00496DAA"/>
    <w:rsid w:val="0049745E"/>
    <w:rsid w:val="0049771B"/>
    <w:rsid w:val="004A02DF"/>
    <w:rsid w:val="004A34D5"/>
    <w:rsid w:val="004A3E17"/>
    <w:rsid w:val="004A43F1"/>
    <w:rsid w:val="004A45DC"/>
    <w:rsid w:val="004A4D14"/>
    <w:rsid w:val="004A6496"/>
    <w:rsid w:val="004A6520"/>
    <w:rsid w:val="004A7831"/>
    <w:rsid w:val="004A7E33"/>
    <w:rsid w:val="004B2FCC"/>
    <w:rsid w:val="004B3A7B"/>
    <w:rsid w:val="004B3BCD"/>
    <w:rsid w:val="004B430B"/>
    <w:rsid w:val="004B5F0B"/>
    <w:rsid w:val="004C1F63"/>
    <w:rsid w:val="004C39DE"/>
    <w:rsid w:val="004C40E8"/>
    <w:rsid w:val="004C4277"/>
    <w:rsid w:val="004C4F45"/>
    <w:rsid w:val="004C6AD8"/>
    <w:rsid w:val="004C749A"/>
    <w:rsid w:val="004D08F5"/>
    <w:rsid w:val="004D35E2"/>
    <w:rsid w:val="004D438D"/>
    <w:rsid w:val="004D5A16"/>
    <w:rsid w:val="004D5E02"/>
    <w:rsid w:val="004D5EB9"/>
    <w:rsid w:val="004D652F"/>
    <w:rsid w:val="004D667C"/>
    <w:rsid w:val="004D78EC"/>
    <w:rsid w:val="004E5323"/>
    <w:rsid w:val="004E58C3"/>
    <w:rsid w:val="004E6025"/>
    <w:rsid w:val="004F1157"/>
    <w:rsid w:val="004F2383"/>
    <w:rsid w:val="004F5854"/>
    <w:rsid w:val="004F59CD"/>
    <w:rsid w:val="004F7A65"/>
    <w:rsid w:val="00500B53"/>
    <w:rsid w:val="00501313"/>
    <w:rsid w:val="00505654"/>
    <w:rsid w:val="00505BA0"/>
    <w:rsid w:val="00505E50"/>
    <w:rsid w:val="005121D5"/>
    <w:rsid w:val="005125C4"/>
    <w:rsid w:val="005129AA"/>
    <w:rsid w:val="00515F69"/>
    <w:rsid w:val="005175D0"/>
    <w:rsid w:val="00517E17"/>
    <w:rsid w:val="005201D8"/>
    <w:rsid w:val="00520BBC"/>
    <w:rsid w:val="0052172B"/>
    <w:rsid w:val="005229E8"/>
    <w:rsid w:val="00523347"/>
    <w:rsid w:val="005233D3"/>
    <w:rsid w:val="00524EF6"/>
    <w:rsid w:val="005265A2"/>
    <w:rsid w:val="00530F5B"/>
    <w:rsid w:val="005321F4"/>
    <w:rsid w:val="005332F5"/>
    <w:rsid w:val="00534A1D"/>
    <w:rsid w:val="00536217"/>
    <w:rsid w:val="00536591"/>
    <w:rsid w:val="005406D3"/>
    <w:rsid w:val="005417B5"/>
    <w:rsid w:val="005429B4"/>
    <w:rsid w:val="00542BE8"/>
    <w:rsid w:val="00543E4D"/>
    <w:rsid w:val="00544F99"/>
    <w:rsid w:val="005455AB"/>
    <w:rsid w:val="00545FB5"/>
    <w:rsid w:val="00552997"/>
    <w:rsid w:val="0055414F"/>
    <w:rsid w:val="00555069"/>
    <w:rsid w:val="005579ED"/>
    <w:rsid w:val="005579F7"/>
    <w:rsid w:val="005605A1"/>
    <w:rsid w:val="00560E96"/>
    <w:rsid w:val="0056119D"/>
    <w:rsid w:val="005621B2"/>
    <w:rsid w:val="005626BA"/>
    <w:rsid w:val="00562E63"/>
    <w:rsid w:val="00563C93"/>
    <w:rsid w:val="00564E19"/>
    <w:rsid w:val="00567296"/>
    <w:rsid w:val="00567D40"/>
    <w:rsid w:val="005703A8"/>
    <w:rsid w:val="00574ED6"/>
    <w:rsid w:val="00575107"/>
    <w:rsid w:val="0057514C"/>
    <w:rsid w:val="0057789B"/>
    <w:rsid w:val="00577B05"/>
    <w:rsid w:val="005823D7"/>
    <w:rsid w:val="0058331B"/>
    <w:rsid w:val="00583807"/>
    <w:rsid w:val="00584BB2"/>
    <w:rsid w:val="0058529B"/>
    <w:rsid w:val="00592CAB"/>
    <w:rsid w:val="0059626E"/>
    <w:rsid w:val="0059690E"/>
    <w:rsid w:val="005A08BE"/>
    <w:rsid w:val="005A0CF6"/>
    <w:rsid w:val="005A289F"/>
    <w:rsid w:val="005A2D70"/>
    <w:rsid w:val="005A4358"/>
    <w:rsid w:val="005A4418"/>
    <w:rsid w:val="005A4D2D"/>
    <w:rsid w:val="005A6378"/>
    <w:rsid w:val="005A6DEC"/>
    <w:rsid w:val="005B01F2"/>
    <w:rsid w:val="005B1396"/>
    <w:rsid w:val="005B1F31"/>
    <w:rsid w:val="005B4DDD"/>
    <w:rsid w:val="005B5F54"/>
    <w:rsid w:val="005C0CAF"/>
    <w:rsid w:val="005C1FAF"/>
    <w:rsid w:val="005C27AF"/>
    <w:rsid w:val="005C4A52"/>
    <w:rsid w:val="005C688D"/>
    <w:rsid w:val="005C78FA"/>
    <w:rsid w:val="005C7928"/>
    <w:rsid w:val="005D14A8"/>
    <w:rsid w:val="005D14FC"/>
    <w:rsid w:val="005D18D2"/>
    <w:rsid w:val="005D2D5F"/>
    <w:rsid w:val="005D353A"/>
    <w:rsid w:val="005D3582"/>
    <w:rsid w:val="005D482A"/>
    <w:rsid w:val="005D60FF"/>
    <w:rsid w:val="005D73C6"/>
    <w:rsid w:val="005E0114"/>
    <w:rsid w:val="005E0DB4"/>
    <w:rsid w:val="005E2082"/>
    <w:rsid w:val="005E6F70"/>
    <w:rsid w:val="005F37D2"/>
    <w:rsid w:val="005F4E1B"/>
    <w:rsid w:val="005F5031"/>
    <w:rsid w:val="005F5398"/>
    <w:rsid w:val="005F593A"/>
    <w:rsid w:val="005F6FFE"/>
    <w:rsid w:val="005F777A"/>
    <w:rsid w:val="005F7A1F"/>
    <w:rsid w:val="00600E98"/>
    <w:rsid w:val="00600F6F"/>
    <w:rsid w:val="0060108D"/>
    <w:rsid w:val="00601D83"/>
    <w:rsid w:val="0060382E"/>
    <w:rsid w:val="00604966"/>
    <w:rsid w:val="006049C5"/>
    <w:rsid w:val="006054D5"/>
    <w:rsid w:val="00605D8F"/>
    <w:rsid w:val="00605DED"/>
    <w:rsid w:val="00607554"/>
    <w:rsid w:val="00610A49"/>
    <w:rsid w:val="006114D8"/>
    <w:rsid w:val="00613C23"/>
    <w:rsid w:val="0061418D"/>
    <w:rsid w:val="006158BA"/>
    <w:rsid w:val="006161D8"/>
    <w:rsid w:val="00616EA7"/>
    <w:rsid w:val="00617175"/>
    <w:rsid w:val="0061739E"/>
    <w:rsid w:val="006209DD"/>
    <w:rsid w:val="0062143F"/>
    <w:rsid w:val="00625036"/>
    <w:rsid w:val="00625C7F"/>
    <w:rsid w:val="006301EB"/>
    <w:rsid w:val="0063290C"/>
    <w:rsid w:val="00634133"/>
    <w:rsid w:val="0063425C"/>
    <w:rsid w:val="00634CD6"/>
    <w:rsid w:val="00635D6D"/>
    <w:rsid w:val="00636142"/>
    <w:rsid w:val="00636AAC"/>
    <w:rsid w:val="00637B98"/>
    <w:rsid w:val="006403CA"/>
    <w:rsid w:val="00640D08"/>
    <w:rsid w:val="00641F38"/>
    <w:rsid w:val="00642A8F"/>
    <w:rsid w:val="00643BA9"/>
    <w:rsid w:val="006464FE"/>
    <w:rsid w:val="00646EA4"/>
    <w:rsid w:val="0064745B"/>
    <w:rsid w:val="0065242B"/>
    <w:rsid w:val="00652638"/>
    <w:rsid w:val="006526C1"/>
    <w:rsid w:val="0065707C"/>
    <w:rsid w:val="00657623"/>
    <w:rsid w:val="00657E57"/>
    <w:rsid w:val="00660C81"/>
    <w:rsid w:val="00660EDC"/>
    <w:rsid w:val="006617A4"/>
    <w:rsid w:val="006643E9"/>
    <w:rsid w:val="00664FE3"/>
    <w:rsid w:val="00665465"/>
    <w:rsid w:val="00667DA0"/>
    <w:rsid w:val="0067116A"/>
    <w:rsid w:val="00675032"/>
    <w:rsid w:val="006757DB"/>
    <w:rsid w:val="00676495"/>
    <w:rsid w:val="00676B83"/>
    <w:rsid w:val="00677531"/>
    <w:rsid w:val="00677F26"/>
    <w:rsid w:val="006811E0"/>
    <w:rsid w:val="006812F2"/>
    <w:rsid w:val="006815AB"/>
    <w:rsid w:val="00681F8C"/>
    <w:rsid w:val="00682EFB"/>
    <w:rsid w:val="0068309C"/>
    <w:rsid w:val="0068393B"/>
    <w:rsid w:val="00685BC7"/>
    <w:rsid w:val="00685C47"/>
    <w:rsid w:val="00686D73"/>
    <w:rsid w:val="00686F6C"/>
    <w:rsid w:val="006873CB"/>
    <w:rsid w:val="006878D9"/>
    <w:rsid w:val="0069121A"/>
    <w:rsid w:val="00693AF4"/>
    <w:rsid w:val="00693B4A"/>
    <w:rsid w:val="00694612"/>
    <w:rsid w:val="006A0106"/>
    <w:rsid w:val="006A0550"/>
    <w:rsid w:val="006A0B82"/>
    <w:rsid w:val="006A15A1"/>
    <w:rsid w:val="006A29BE"/>
    <w:rsid w:val="006A41E2"/>
    <w:rsid w:val="006A5D48"/>
    <w:rsid w:val="006A780B"/>
    <w:rsid w:val="006A78FD"/>
    <w:rsid w:val="006B1632"/>
    <w:rsid w:val="006B2529"/>
    <w:rsid w:val="006B2CA4"/>
    <w:rsid w:val="006B2D7F"/>
    <w:rsid w:val="006B54BB"/>
    <w:rsid w:val="006B6994"/>
    <w:rsid w:val="006B6F21"/>
    <w:rsid w:val="006B7130"/>
    <w:rsid w:val="006C2A53"/>
    <w:rsid w:val="006C48BC"/>
    <w:rsid w:val="006C4B3A"/>
    <w:rsid w:val="006C5BFF"/>
    <w:rsid w:val="006C5DAF"/>
    <w:rsid w:val="006D16EE"/>
    <w:rsid w:val="006D1F59"/>
    <w:rsid w:val="006D3169"/>
    <w:rsid w:val="006D3F69"/>
    <w:rsid w:val="006D44CC"/>
    <w:rsid w:val="006E05E8"/>
    <w:rsid w:val="006E0927"/>
    <w:rsid w:val="006E26F2"/>
    <w:rsid w:val="006E37C1"/>
    <w:rsid w:val="006E40D4"/>
    <w:rsid w:val="006E4730"/>
    <w:rsid w:val="006E7EAD"/>
    <w:rsid w:val="006F0316"/>
    <w:rsid w:val="006F1FC8"/>
    <w:rsid w:val="006F35C0"/>
    <w:rsid w:val="006F381F"/>
    <w:rsid w:val="006F3A31"/>
    <w:rsid w:val="006F3BFD"/>
    <w:rsid w:val="006F4482"/>
    <w:rsid w:val="006F513C"/>
    <w:rsid w:val="006F57F7"/>
    <w:rsid w:val="006F611E"/>
    <w:rsid w:val="006F7821"/>
    <w:rsid w:val="0070000C"/>
    <w:rsid w:val="0070085A"/>
    <w:rsid w:val="00702633"/>
    <w:rsid w:val="00702EF7"/>
    <w:rsid w:val="00707BC4"/>
    <w:rsid w:val="007104BC"/>
    <w:rsid w:val="00711101"/>
    <w:rsid w:val="00713260"/>
    <w:rsid w:val="007143E1"/>
    <w:rsid w:val="00714B3B"/>
    <w:rsid w:val="00714CF1"/>
    <w:rsid w:val="00715EC5"/>
    <w:rsid w:val="007161EE"/>
    <w:rsid w:val="00717887"/>
    <w:rsid w:val="00717AA6"/>
    <w:rsid w:val="007202D3"/>
    <w:rsid w:val="0072098C"/>
    <w:rsid w:val="00722821"/>
    <w:rsid w:val="007228F5"/>
    <w:rsid w:val="00725DC7"/>
    <w:rsid w:val="007269A0"/>
    <w:rsid w:val="00727214"/>
    <w:rsid w:val="007272EB"/>
    <w:rsid w:val="0073214E"/>
    <w:rsid w:val="00733B06"/>
    <w:rsid w:val="00734D57"/>
    <w:rsid w:val="0073522D"/>
    <w:rsid w:val="00737F05"/>
    <w:rsid w:val="007417DE"/>
    <w:rsid w:val="0074182D"/>
    <w:rsid w:val="007446FC"/>
    <w:rsid w:val="00745184"/>
    <w:rsid w:val="00745908"/>
    <w:rsid w:val="007477F4"/>
    <w:rsid w:val="00752F02"/>
    <w:rsid w:val="007538C7"/>
    <w:rsid w:val="00754A1D"/>
    <w:rsid w:val="0075784D"/>
    <w:rsid w:val="00757B89"/>
    <w:rsid w:val="00757C4B"/>
    <w:rsid w:val="00760C68"/>
    <w:rsid w:val="007631E0"/>
    <w:rsid w:val="007655F8"/>
    <w:rsid w:val="00765FB5"/>
    <w:rsid w:val="0076670A"/>
    <w:rsid w:val="00766820"/>
    <w:rsid w:val="00767745"/>
    <w:rsid w:val="007705BE"/>
    <w:rsid w:val="00772F48"/>
    <w:rsid w:val="007736BA"/>
    <w:rsid w:val="00774394"/>
    <w:rsid w:val="0077505E"/>
    <w:rsid w:val="00775F8A"/>
    <w:rsid w:val="00776587"/>
    <w:rsid w:val="00776AD2"/>
    <w:rsid w:val="007800E4"/>
    <w:rsid w:val="00780972"/>
    <w:rsid w:val="00780A9E"/>
    <w:rsid w:val="00780AA2"/>
    <w:rsid w:val="00781A9D"/>
    <w:rsid w:val="00781E30"/>
    <w:rsid w:val="00783778"/>
    <w:rsid w:val="007840BB"/>
    <w:rsid w:val="00785E2E"/>
    <w:rsid w:val="00790164"/>
    <w:rsid w:val="00790817"/>
    <w:rsid w:val="007908C5"/>
    <w:rsid w:val="00791772"/>
    <w:rsid w:val="00794A1F"/>
    <w:rsid w:val="00795F22"/>
    <w:rsid w:val="007A1051"/>
    <w:rsid w:val="007A20AD"/>
    <w:rsid w:val="007A3E67"/>
    <w:rsid w:val="007A5539"/>
    <w:rsid w:val="007A61EC"/>
    <w:rsid w:val="007A6548"/>
    <w:rsid w:val="007A6E7E"/>
    <w:rsid w:val="007A7415"/>
    <w:rsid w:val="007A7CE5"/>
    <w:rsid w:val="007B00E1"/>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73B8"/>
    <w:rsid w:val="007D3420"/>
    <w:rsid w:val="007D3687"/>
    <w:rsid w:val="007D4EA3"/>
    <w:rsid w:val="007D5362"/>
    <w:rsid w:val="007E000F"/>
    <w:rsid w:val="007E1135"/>
    <w:rsid w:val="007E1D38"/>
    <w:rsid w:val="007E29CF"/>
    <w:rsid w:val="007E35D8"/>
    <w:rsid w:val="007E496A"/>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564B"/>
    <w:rsid w:val="0081620E"/>
    <w:rsid w:val="0081658F"/>
    <w:rsid w:val="0081739B"/>
    <w:rsid w:val="008179CF"/>
    <w:rsid w:val="00817F37"/>
    <w:rsid w:val="00820CE5"/>
    <w:rsid w:val="00820E00"/>
    <w:rsid w:val="008213F1"/>
    <w:rsid w:val="00825D43"/>
    <w:rsid w:val="00830148"/>
    <w:rsid w:val="008316AD"/>
    <w:rsid w:val="00833286"/>
    <w:rsid w:val="0083378E"/>
    <w:rsid w:val="00833C7E"/>
    <w:rsid w:val="00834FD5"/>
    <w:rsid w:val="008363A2"/>
    <w:rsid w:val="00837125"/>
    <w:rsid w:val="00841DAA"/>
    <w:rsid w:val="00842834"/>
    <w:rsid w:val="008445D4"/>
    <w:rsid w:val="008446F1"/>
    <w:rsid w:val="00846FF0"/>
    <w:rsid w:val="00847435"/>
    <w:rsid w:val="0085298A"/>
    <w:rsid w:val="00855458"/>
    <w:rsid w:val="00856787"/>
    <w:rsid w:val="0085728C"/>
    <w:rsid w:val="0086134D"/>
    <w:rsid w:val="00861FD7"/>
    <w:rsid w:val="00865057"/>
    <w:rsid w:val="00865472"/>
    <w:rsid w:val="0087080C"/>
    <w:rsid w:val="00870E37"/>
    <w:rsid w:val="00874671"/>
    <w:rsid w:val="008757BA"/>
    <w:rsid w:val="0087635E"/>
    <w:rsid w:val="00876921"/>
    <w:rsid w:val="00876B68"/>
    <w:rsid w:val="0088013C"/>
    <w:rsid w:val="008821C7"/>
    <w:rsid w:val="0088286F"/>
    <w:rsid w:val="00883EAF"/>
    <w:rsid w:val="0088414A"/>
    <w:rsid w:val="00884452"/>
    <w:rsid w:val="008905D7"/>
    <w:rsid w:val="00890679"/>
    <w:rsid w:val="008926C3"/>
    <w:rsid w:val="00892BDA"/>
    <w:rsid w:val="00893951"/>
    <w:rsid w:val="00893FC1"/>
    <w:rsid w:val="008955C5"/>
    <w:rsid w:val="00895B87"/>
    <w:rsid w:val="00896511"/>
    <w:rsid w:val="00897763"/>
    <w:rsid w:val="00897A5A"/>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C1B0A"/>
    <w:rsid w:val="008C2078"/>
    <w:rsid w:val="008C4D02"/>
    <w:rsid w:val="008C520E"/>
    <w:rsid w:val="008C5CA5"/>
    <w:rsid w:val="008C7368"/>
    <w:rsid w:val="008C73D6"/>
    <w:rsid w:val="008D0C62"/>
    <w:rsid w:val="008D2528"/>
    <w:rsid w:val="008D2CD6"/>
    <w:rsid w:val="008D39B0"/>
    <w:rsid w:val="008D3B8C"/>
    <w:rsid w:val="008D462B"/>
    <w:rsid w:val="008D4939"/>
    <w:rsid w:val="008D4F0B"/>
    <w:rsid w:val="008D50B4"/>
    <w:rsid w:val="008E0465"/>
    <w:rsid w:val="008E1195"/>
    <w:rsid w:val="008E3AEA"/>
    <w:rsid w:val="008E3D60"/>
    <w:rsid w:val="008E6B68"/>
    <w:rsid w:val="008E7390"/>
    <w:rsid w:val="008E762D"/>
    <w:rsid w:val="008F000D"/>
    <w:rsid w:val="008F1F00"/>
    <w:rsid w:val="008F32A1"/>
    <w:rsid w:val="008F6E84"/>
    <w:rsid w:val="008F741C"/>
    <w:rsid w:val="008F7EBB"/>
    <w:rsid w:val="0090056C"/>
    <w:rsid w:val="00900939"/>
    <w:rsid w:val="00900DF0"/>
    <w:rsid w:val="00901282"/>
    <w:rsid w:val="00903621"/>
    <w:rsid w:val="00905898"/>
    <w:rsid w:val="00907EE2"/>
    <w:rsid w:val="009113AE"/>
    <w:rsid w:val="00911F60"/>
    <w:rsid w:val="00914284"/>
    <w:rsid w:val="00914550"/>
    <w:rsid w:val="009148D3"/>
    <w:rsid w:val="00914E36"/>
    <w:rsid w:val="00915300"/>
    <w:rsid w:val="009166C9"/>
    <w:rsid w:val="009173B9"/>
    <w:rsid w:val="00917AE1"/>
    <w:rsid w:val="009202B1"/>
    <w:rsid w:val="0092042A"/>
    <w:rsid w:val="009216CA"/>
    <w:rsid w:val="00922808"/>
    <w:rsid w:val="00922934"/>
    <w:rsid w:val="00923CCF"/>
    <w:rsid w:val="009245CB"/>
    <w:rsid w:val="009259EF"/>
    <w:rsid w:val="00927725"/>
    <w:rsid w:val="00930782"/>
    <w:rsid w:val="00931452"/>
    <w:rsid w:val="009332EE"/>
    <w:rsid w:val="0093355A"/>
    <w:rsid w:val="009335BA"/>
    <w:rsid w:val="00934660"/>
    <w:rsid w:val="00934E21"/>
    <w:rsid w:val="00936B44"/>
    <w:rsid w:val="00936EC8"/>
    <w:rsid w:val="009416FE"/>
    <w:rsid w:val="009417E1"/>
    <w:rsid w:val="00942AE0"/>
    <w:rsid w:val="00945D12"/>
    <w:rsid w:val="00947F9D"/>
    <w:rsid w:val="00950381"/>
    <w:rsid w:val="00953C4E"/>
    <w:rsid w:val="00955325"/>
    <w:rsid w:val="00962287"/>
    <w:rsid w:val="00962690"/>
    <w:rsid w:val="00964897"/>
    <w:rsid w:val="00971077"/>
    <w:rsid w:val="0097114F"/>
    <w:rsid w:val="00971B25"/>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A2E41"/>
    <w:rsid w:val="009A52C1"/>
    <w:rsid w:val="009A5EA7"/>
    <w:rsid w:val="009B455D"/>
    <w:rsid w:val="009B4E8F"/>
    <w:rsid w:val="009B7769"/>
    <w:rsid w:val="009C2436"/>
    <w:rsid w:val="009C441C"/>
    <w:rsid w:val="009D0462"/>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F029A"/>
    <w:rsid w:val="009F0DA4"/>
    <w:rsid w:val="009F1252"/>
    <w:rsid w:val="009F28C9"/>
    <w:rsid w:val="009F43C3"/>
    <w:rsid w:val="009F4D28"/>
    <w:rsid w:val="009F6110"/>
    <w:rsid w:val="009F615E"/>
    <w:rsid w:val="009F6933"/>
    <w:rsid w:val="009F7D43"/>
    <w:rsid w:val="00A012D0"/>
    <w:rsid w:val="00A04146"/>
    <w:rsid w:val="00A043FE"/>
    <w:rsid w:val="00A05803"/>
    <w:rsid w:val="00A05916"/>
    <w:rsid w:val="00A06E1B"/>
    <w:rsid w:val="00A0794D"/>
    <w:rsid w:val="00A16741"/>
    <w:rsid w:val="00A2114F"/>
    <w:rsid w:val="00A218A7"/>
    <w:rsid w:val="00A2216E"/>
    <w:rsid w:val="00A22A96"/>
    <w:rsid w:val="00A2370B"/>
    <w:rsid w:val="00A24782"/>
    <w:rsid w:val="00A25885"/>
    <w:rsid w:val="00A260D5"/>
    <w:rsid w:val="00A265F3"/>
    <w:rsid w:val="00A26CAA"/>
    <w:rsid w:val="00A26CCB"/>
    <w:rsid w:val="00A27AFB"/>
    <w:rsid w:val="00A31536"/>
    <w:rsid w:val="00A31956"/>
    <w:rsid w:val="00A33C0B"/>
    <w:rsid w:val="00A33DC9"/>
    <w:rsid w:val="00A33F77"/>
    <w:rsid w:val="00A35831"/>
    <w:rsid w:val="00A36E14"/>
    <w:rsid w:val="00A3743F"/>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78D4"/>
    <w:rsid w:val="00A61015"/>
    <w:rsid w:val="00A61D6F"/>
    <w:rsid w:val="00A61D7A"/>
    <w:rsid w:val="00A64735"/>
    <w:rsid w:val="00A64A5F"/>
    <w:rsid w:val="00A653BF"/>
    <w:rsid w:val="00A654E5"/>
    <w:rsid w:val="00A659E2"/>
    <w:rsid w:val="00A714D8"/>
    <w:rsid w:val="00A72F5E"/>
    <w:rsid w:val="00A7322E"/>
    <w:rsid w:val="00A7392D"/>
    <w:rsid w:val="00A73FFB"/>
    <w:rsid w:val="00A766F9"/>
    <w:rsid w:val="00A81E2E"/>
    <w:rsid w:val="00A8265A"/>
    <w:rsid w:val="00A83F16"/>
    <w:rsid w:val="00A84303"/>
    <w:rsid w:val="00A84D22"/>
    <w:rsid w:val="00A8510A"/>
    <w:rsid w:val="00A860D4"/>
    <w:rsid w:val="00A8651D"/>
    <w:rsid w:val="00A90D05"/>
    <w:rsid w:val="00A917D7"/>
    <w:rsid w:val="00A91BFE"/>
    <w:rsid w:val="00A92240"/>
    <w:rsid w:val="00A931DE"/>
    <w:rsid w:val="00A93D89"/>
    <w:rsid w:val="00A95A99"/>
    <w:rsid w:val="00A95EB3"/>
    <w:rsid w:val="00A964C1"/>
    <w:rsid w:val="00AA1034"/>
    <w:rsid w:val="00AA4A4A"/>
    <w:rsid w:val="00AA548E"/>
    <w:rsid w:val="00AA5C5A"/>
    <w:rsid w:val="00AA6178"/>
    <w:rsid w:val="00AB2251"/>
    <w:rsid w:val="00AB2C4F"/>
    <w:rsid w:val="00AB5F73"/>
    <w:rsid w:val="00AB6968"/>
    <w:rsid w:val="00AB6FD4"/>
    <w:rsid w:val="00AC014D"/>
    <w:rsid w:val="00AC409E"/>
    <w:rsid w:val="00AC43E5"/>
    <w:rsid w:val="00AC4FFA"/>
    <w:rsid w:val="00AC7204"/>
    <w:rsid w:val="00AC7EA1"/>
    <w:rsid w:val="00AD07F3"/>
    <w:rsid w:val="00AD0B76"/>
    <w:rsid w:val="00AD12A0"/>
    <w:rsid w:val="00AD1F22"/>
    <w:rsid w:val="00AD37C9"/>
    <w:rsid w:val="00AD3C01"/>
    <w:rsid w:val="00AD445A"/>
    <w:rsid w:val="00AD5E93"/>
    <w:rsid w:val="00AD6ADC"/>
    <w:rsid w:val="00AD7D0B"/>
    <w:rsid w:val="00AE1258"/>
    <w:rsid w:val="00AE1CFE"/>
    <w:rsid w:val="00AE22A4"/>
    <w:rsid w:val="00AE32D0"/>
    <w:rsid w:val="00AE5BCC"/>
    <w:rsid w:val="00AE665F"/>
    <w:rsid w:val="00AE67D7"/>
    <w:rsid w:val="00AF03C9"/>
    <w:rsid w:val="00AF0428"/>
    <w:rsid w:val="00AF3BFA"/>
    <w:rsid w:val="00AF3E3E"/>
    <w:rsid w:val="00AF490E"/>
    <w:rsid w:val="00AF57F6"/>
    <w:rsid w:val="00AF629B"/>
    <w:rsid w:val="00B04D8B"/>
    <w:rsid w:val="00B068F4"/>
    <w:rsid w:val="00B075DE"/>
    <w:rsid w:val="00B07E37"/>
    <w:rsid w:val="00B11D1A"/>
    <w:rsid w:val="00B11E5B"/>
    <w:rsid w:val="00B12E10"/>
    <w:rsid w:val="00B146AF"/>
    <w:rsid w:val="00B210A2"/>
    <w:rsid w:val="00B216E3"/>
    <w:rsid w:val="00B217E8"/>
    <w:rsid w:val="00B23540"/>
    <w:rsid w:val="00B24B12"/>
    <w:rsid w:val="00B25709"/>
    <w:rsid w:val="00B258FE"/>
    <w:rsid w:val="00B26BB7"/>
    <w:rsid w:val="00B30888"/>
    <w:rsid w:val="00B3107C"/>
    <w:rsid w:val="00B32D74"/>
    <w:rsid w:val="00B35E0E"/>
    <w:rsid w:val="00B36C27"/>
    <w:rsid w:val="00B40231"/>
    <w:rsid w:val="00B41911"/>
    <w:rsid w:val="00B46787"/>
    <w:rsid w:val="00B501B5"/>
    <w:rsid w:val="00B508E9"/>
    <w:rsid w:val="00B50A32"/>
    <w:rsid w:val="00B51417"/>
    <w:rsid w:val="00B52B1B"/>
    <w:rsid w:val="00B531F1"/>
    <w:rsid w:val="00B54027"/>
    <w:rsid w:val="00B55D46"/>
    <w:rsid w:val="00B55F29"/>
    <w:rsid w:val="00B562F0"/>
    <w:rsid w:val="00B56E5D"/>
    <w:rsid w:val="00B60F8C"/>
    <w:rsid w:val="00B61DB6"/>
    <w:rsid w:val="00B6365C"/>
    <w:rsid w:val="00B70517"/>
    <w:rsid w:val="00B715C6"/>
    <w:rsid w:val="00B75272"/>
    <w:rsid w:val="00B75BB3"/>
    <w:rsid w:val="00B76878"/>
    <w:rsid w:val="00B76BFB"/>
    <w:rsid w:val="00B802C9"/>
    <w:rsid w:val="00B8045B"/>
    <w:rsid w:val="00B80A1D"/>
    <w:rsid w:val="00B8210E"/>
    <w:rsid w:val="00B831D5"/>
    <w:rsid w:val="00B8325D"/>
    <w:rsid w:val="00B84B13"/>
    <w:rsid w:val="00B8546D"/>
    <w:rsid w:val="00B85E95"/>
    <w:rsid w:val="00B85EED"/>
    <w:rsid w:val="00B86874"/>
    <w:rsid w:val="00B875C0"/>
    <w:rsid w:val="00B9185F"/>
    <w:rsid w:val="00B922CA"/>
    <w:rsid w:val="00B95925"/>
    <w:rsid w:val="00B96A3D"/>
    <w:rsid w:val="00B97CE1"/>
    <w:rsid w:val="00BA24D2"/>
    <w:rsid w:val="00BA293F"/>
    <w:rsid w:val="00BA29F9"/>
    <w:rsid w:val="00BA3102"/>
    <w:rsid w:val="00BA3996"/>
    <w:rsid w:val="00BA3B2B"/>
    <w:rsid w:val="00BA4EA6"/>
    <w:rsid w:val="00BA657A"/>
    <w:rsid w:val="00BA698B"/>
    <w:rsid w:val="00BB0534"/>
    <w:rsid w:val="00BB0DB8"/>
    <w:rsid w:val="00BB0F8F"/>
    <w:rsid w:val="00BB13D7"/>
    <w:rsid w:val="00BB1979"/>
    <w:rsid w:val="00BB2C8C"/>
    <w:rsid w:val="00BB348E"/>
    <w:rsid w:val="00BB354F"/>
    <w:rsid w:val="00BB36A8"/>
    <w:rsid w:val="00BB4777"/>
    <w:rsid w:val="00BB4AAD"/>
    <w:rsid w:val="00BB4EEB"/>
    <w:rsid w:val="00BB5B0A"/>
    <w:rsid w:val="00BC005B"/>
    <w:rsid w:val="00BC06C3"/>
    <w:rsid w:val="00BC4B1E"/>
    <w:rsid w:val="00BC55DE"/>
    <w:rsid w:val="00BC5C7E"/>
    <w:rsid w:val="00BD0BDE"/>
    <w:rsid w:val="00BD1988"/>
    <w:rsid w:val="00BD4AA6"/>
    <w:rsid w:val="00BD4FD8"/>
    <w:rsid w:val="00BE17D6"/>
    <w:rsid w:val="00BE1981"/>
    <w:rsid w:val="00BE25C9"/>
    <w:rsid w:val="00BE37E1"/>
    <w:rsid w:val="00BE6BBF"/>
    <w:rsid w:val="00BE78A4"/>
    <w:rsid w:val="00BF1182"/>
    <w:rsid w:val="00BF4C43"/>
    <w:rsid w:val="00BF778F"/>
    <w:rsid w:val="00BF7D4A"/>
    <w:rsid w:val="00C017BF"/>
    <w:rsid w:val="00C02983"/>
    <w:rsid w:val="00C03981"/>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59"/>
    <w:rsid w:val="00C3288D"/>
    <w:rsid w:val="00C342DB"/>
    <w:rsid w:val="00C40EF8"/>
    <w:rsid w:val="00C42785"/>
    <w:rsid w:val="00C45243"/>
    <w:rsid w:val="00C4681F"/>
    <w:rsid w:val="00C50605"/>
    <w:rsid w:val="00C52184"/>
    <w:rsid w:val="00C5255F"/>
    <w:rsid w:val="00C53234"/>
    <w:rsid w:val="00C53989"/>
    <w:rsid w:val="00C53E83"/>
    <w:rsid w:val="00C54F52"/>
    <w:rsid w:val="00C553B7"/>
    <w:rsid w:val="00C5798E"/>
    <w:rsid w:val="00C57D4A"/>
    <w:rsid w:val="00C60A09"/>
    <w:rsid w:val="00C65356"/>
    <w:rsid w:val="00C65A41"/>
    <w:rsid w:val="00C66576"/>
    <w:rsid w:val="00C67C95"/>
    <w:rsid w:val="00C67EE6"/>
    <w:rsid w:val="00C70497"/>
    <w:rsid w:val="00C70D5A"/>
    <w:rsid w:val="00C71192"/>
    <w:rsid w:val="00C71284"/>
    <w:rsid w:val="00C72121"/>
    <w:rsid w:val="00C72DC6"/>
    <w:rsid w:val="00C7307F"/>
    <w:rsid w:val="00C7375E"/>
    <w:rsid w:val="00C7463A"/>
    <w:rsid w:val="00C74CA2"/>
    <w:rsid w:val="00C756E0"/>
    <w:rsid w:val="00C7667D"/>
    <w:rsid w:val="00C77E8A"/>
    <w:rsid w:val="00C81F24"/>
    <w:rsid w:val="00C869F3"/>
    <w:rsid w:val="00C87B7D"/>
    <w:rsid w:val="00C91119"/>
    <w:rsid w:val="00C91249"/>
    <w:rsid w:val="00C9495E"/>
    <w:rsid w:val="00C94E7E"/>
    <w:rsid w:val="00C97C9B"/>
    <w:rsid w:val="00CA0008"/>
    <w:rsid w:val="00CA08AE"/>
    <w:rsid w:val="00CA0E3A"/>
    <w:rsid w:val="00CA12F4"/>
    <w:rsid w:val="00CA1C47"/>
    <w:rsid w:val="00CA3333"/>
    <w:rsid w:val="00CA5A5C"/>
    <w:rsid w:val="00CA6A22"/>
    <w:rsid w:val="00CA6E12"/>
    <w:rsid w:val="00CB004D"/>
    <w:rsid w:val="00CB08D8"/>
    <w:rsid w:val="00CB0B66"/>
    <w:rsid w:val="00CB34CC"/>
    <w:rsid w:val="00CB42F2"/>
    <w:rsid w:val="00CB4618"/>
    <w:rsid w:val="00CC04CB"/>
    <w:rsid w:val="00CC14C4"/>
    <w:rsid w:val="00CC4EAB"/>
    <w:rsid w:val="00CC5527"/>
    <w:rsid w:val="00CD1C68"/>
    <w:rsid w:val="00CD32A8"/>
    <w:rsid w:val="00CD3A0D"/>
    <w:rsid w:val="00CD682B"/>
    <w:rsid w:val="00CD7494"/>
    <w:rsid w:val="00CD754D"/>
    <w:rsid w:val="00CD7F80"/>
    <w:rsid w:val="00CE024E"/>
    <w:rsid w:val="00CE02AD"/>
    <w:rsid w:val="00CE053C"/>
    <w:rsid w:val="00CE080E"/>
    <w:rsid w:val="00CE10E3"/>
    <w:rsid w:val="00CE186F"/>
    <w:rsid w:val="00CE23AA"/>
    <w:rsid w:val="00CE2B42"/>
    <w:rsid w:val="00CE319B"/>
    <w:rsid w:val="00CE40E3"/>
    <w:rsid w:val="00CE4A86"/>
    <w:rsid w:val="00CE4CAE"/>
    <w:rsid w:val="00CE55DA"/>
    <w:rsid w:val="00CE66DA"/>
    <w:rsid w:val="00CE69C0"/>
    <w:rsid w:val="00CF38F4"/>
    <w:rsid w:val="00CF3A77"/>
    <w:rsid w:val="00CF44B5"/>
    <w:rsid w:val="00CF5879"/>
    <w:rsid w:val="00D00375"/>
    <w:rsid w:val="00D022DC"/>
    <w:rsid w:val="00D0253C"/>
    <w:rsid w:val="00D046C9"/>
    <w:rsid w:val="00D05183"/>
    <w:rsid w:val="00D05704"/>
    <w:rsid w:val="00D06BC9"/>
    <w:rsid w:val="00D12493"/>
    <w:rsid w:val="00D124CB"/>
    <w:rsid w:val="00D12C7A"/>
    <w:rsid w:val="00D14EF9"/>
    <w:rsid w:val="00D15416"/>
    <w:rsid w:val="00D2066E"/>
    <w:rsid w:val="00D20F4F"/>
    <w:rsid w:val="00D214F7"/>
    <w:rsid w:val="00D22C5B"/>
    <w:rsid w:val="00D23D51"/>
    <w:rsid w:val="00D250CE"/>
    <w:rsid w:val="00D276A4"/>
    <w:rsid w:val="00D30181"/>
    <w:rsid w:val="00D30B29"/>
    <w:rsid w:val="00D3464C"/>
    <w:rsid w:val="00D3501F"/>
    <w:rsid w:val="00D36224"/>
    <w:rsid w:val="00D3657A"/>
    <w:rsid w:val="00D41625"/>
    <w:rsid w:val="00D416AA"/>
    <w:rsid w:val="00D416F5"/>
    <w:rsid w:val="00D44111"/>
    <w:rsid w:val="00D444A1"/>
    <w:rsid w:val="00D4655A"/>
    <w:rsid w:val="00D46A93"/>
    <w:rsid w:val="00D50EE4"/>
    <w:rsid w:val="00D51945"/>
    <w:rsid w:val="00D522BB"/>
    <w:rsid w:val="00D53045"/>
    <w:rsid w:val="00D5474F"/>
    <w:rsid w:val="00D55056"/>
    <w:rsid w:val="00D5724D"/>
    <w:rsid w:val="00D61635"/>
    <w:rsid w:val="00D626A9"/>
    <w:rsid w:val="00D628C5"/>
    <w:rsid w:val="00D63DB5"/>
    <w:rsid w:val="00D7066E"/>
    <w:rsid w:val="00D7078F"/>
    <w:rsid w:val="00D72660"/>
    <w:rsid w:val="00D72BC6"/>
    <w:rsid w:val="00D74447"/>
    <w:rsid w:val="00D75DD0"/>
    <w:rsid w:val="00D76EF3"/>
    <w:rsid w:val="00D77FB0"/>
    <w:rsid w:val="00D80DD7"/>
    <w:rsid w:val="00D82050"/>
    <w:rsid w:val="00D838FD"/>
    <w:rsid w:val="00D83927"/>
    <w:rsid w:val="00D84E23"/>
    <w:rsid w:val="00D8588C"/>
    <w:rsid w:val="00D86245"/>
    <w:rsid w:val="00D87378"/>
    <w:rsid w:val="00D87CCB"/>
    <w:rsid w:val="00D9043F"/>
    <w:rsid w:val="00D91604"/>
    <w:rsid w:val="00D91C87"/>
    <w:rsid w:val="00D92E74"/>
    <w:rsid w:val="00D94CBE"/>
    <w:rsid w:val="00D9594F"/>
    <w:rsid w:val="00D97AB4"/>
    <w:rsid w:val="00DA3E5A"/>
    <w:rsid w:val="00DA3FEA"/>
    <w:rsid w:val="00DA539D"/>
    <w:rsid w:val="00DA5B39"/>
    <w:rsid w:val="00DA7199"/>
    <w:rsid w:val="00DB07BF"/>
    <w:rsid w:val="00DC0B04"/>
    <w:rsid w:val="00DC262C"/>
    <w:rsid w:val="00DC2DC4"/>
    <w:rsid w:val="00DC3D25"/>
    <w:rsid w:val="00DC4FD4"/>
    <w:rsid w:val="00DC5F21"/>
    <w:rsid w:val="00DC6174"/>
    <w:rsid w:val="00DC6E87"/>
    <w:rsid w:val="00DC72ED"/>
    <w:rsid w:val="00DC7506"/>
    <w:rsid w:val="00DD035E"/>
    <w:rsid w:val="00DD1C92"/>
    <w:rsid w:val="00DD461A"/>
    <w:rsid w:val="00DD58FD"/>
    <w:rsid w:val="00DD6697"/>
    <w:rsid w:val="00DD75E5"/>
    <w:rsid w:val="00DD7963"/>
    <w:rsid w:val="00DE04DD"/>
    <w:rsid w:val="00DE1E03"/>
    <w:rsid w:val="00DE252A"/>
    <w:rsid w:val="00DE49C0"/>
    <w:rsid w:val="00DE5402"/>
    <w:rsid w:val="00DE7564"/>
    <w:rsid w:val="00DE7AB3"/>
    <w:rsid w:val="00DE7F24"/>
    <w:rsid w:val="00DF0036"/>
    <w:rsid w:val="00DF013F"/>
    <w:rsid w:val="00DF0724"/>
    <w:rsid w:val="00DF1C9D"/>
    <w:rsid w:val="00DF223D"/>
    <w:rsid w:val="00DF4709"/>
    <w:rsid w:val="00DF5DEB"/>
    <w:rsid w:val="00DF7501"/>
    <w:rsid w:val="00DF788A"/>
    <w:rsid w:val="00E0081B"/>
    <w:rsid w:val="00E01BE5"/>
    <w:rsid w:val="00E01FDB"/>
    <w:rsid w:val="00E03674"/>
    <w:rsid w:val="00E04231"/>
    <w:rsid w:val="00E0486D"/>
    <w:rsid w:val="00E05419"/>
    <w:rsid w:val="00E05C7D"/>
    <w:rsid w:val="00E05EB1"/>
    <w:rsid w:val="00E064FC"/>
    <w:rsid w:val="00E10031"/>
    <w:rsid w:val="00E12301"/>
    <w:rsid w:val="00E12B86"/>
    <w:rsid w:val="00E13CEA"/>
    <w:rsid w:val="00E14272"/>
    <w:rsid w:val="00E16CC8"/>
    <w:rsid w:val="00E21838"/>
    <w:rsid w:val="00E21C8C"/>
    <w:rsid w:val="00E22360"/>
    <w:rsid w:val="00E23BB7"/>
    <w:rsid w:val="00E25274"/>
    <w:rsid w:val="00E2573D"/>
    <w:rsid w:val="00E266C1"/>
    <w:rsid w:val="00E26E0C"/>
    <w:rsid w:val="00E302B8"/>
    <w:rsid w:val="00E338C6"/>
    <w:rsid w:val="00E33FA7"/>
    <w:rsid w:val="00E34E03"/>
    <w:rsid w:val="00E36AE9"/>
    <w:rsid w:val="00E375EE"/>
    <w:rsid w:val="00E40018"/>
    <w:rsid w:val="00E40854"/>
    <w:rsid w:val="00E40F9B"/>
    <w:rsid w:val="00E412C8"/>
    <w:rsid w:val="00E41345"/>
    <w:rsid w:val="00E42464"/>
    <w:rsid w:val="00E42CB1"/>
    <w:rsid w:val="00E4428D"/>
    <w:rsid w:val="00E45397"/>
    <w:rsid w:val="00E46C3A"/>
    <w:rsid w:val="00E47ACF"/>
    <w:rsid w:val="00E47FDD"/>
    <w:rsid w:val="00E5134F"/>
    <w:rsid w:val="00E522D2"/>
    <w:rsid w:val="00E52B28"/>
    <w:rsid w:val="00E538F0"/>
    <w:rsid w:val="00E53E02"/>
    <w:rsid w:val="00E5492C"/>
    <w:rsid w:val="00E549E2"/>
    <w:rsid w:val="00E54B68"/>
    <w:rsid w:val="00E55021"/>
    <w:rsid w:val="00E5535D"/>
    <w:rsid w:val="00E55595"/>
    <w:rsid w:val="00E5720C"/>
    <w:rsid w:val="00E57269"/>
    <w:rsid w:val="00E5737B"/>
    <w:rsid w:val="00E60082"/>
    <w:rsid w:val="00E6065B"/>
    <w:rsid w:val="00E606C0"/>
    <w:rsid w:val="00E626BD"/>
    <w:rsid w:val="00E627A0"/>
    <w:rsid w:val="00E66A5E"/>
    <w:rsid w:val="00E67A59"/>
    <w:rsid w:val="00E743CA"/>
    <w:rsid w:val="00E7534B"/>
    <w:rsid w:val="00E77401"/>
    <w:rsid w:val="00E80FAC"/>
    <w:rsid w:val="00E83822"/>
    <w:rsid w:val="00E8400B"/>
    <w:rsid w:val="00E84422"/>
    <w:rsid w:val="00E8461C"/>
    <w:rsid w:val="00E84665"/>
    <w:rsid w:val="00E84CC7"/>
    <w:rsid w:val="00E8564D"/>
    <w:rsid w:val="00E85DC4"/>
    <w:rsid w:val="00E86E77"/>
    <w:rsid w:val="00E907C3"/>
    <w:rsid w:val="00E9272A"/>
    <w:rsid w:val="00E94FED"/>
    <w:rsid w:val="00E952A1"/>
    <w:rsid w:val="00E95F0D"/>
    <w:rsid w:val="00E966E3"/>
    <w:rsid w:val="00E968B2"/>
    <w:rsid w:val="00E96FC9"/>
    <w:rsid w:val="00EA12AE"/>
    <w:rsid w:val="00EA1B47"/>
    <w:rsid w:val="00EA1C91"/>
    <w:rsid w:val="00EA4B71"/>
    <w:rsid w:val="00EA4EBA"/>
    <w:rsid w:val="00EA6567"/>
    <w:rsid w:val="00EA79E3"/>
    <w:rsid w:val="00EB24BD"/>
    <w:rsid w:val="00EB40AE"/>
    <w:rsid w:val="00EB51CF"/>
    <w:rsid w:val="00EC0156"/>
    <w:rsid w:val="00EC18D0"/>
    <w:rsid w:val="00EC4AB0"/>
    <w:rsid w:val="00EC56D6"/>
    <w:rsid w:val="00EC5EF0"/>
    <w:rsid w:val="00EC7841"/>
    <w:rsid w:val="00ED1ED0"/>
    <w:rsid w:val="00ED250C"/>
    <w:rsid w:val="00ED3C7F"/>
    <w:rsid w:val="00ED46F3"/>
    <w:rsid w:val="00ED76C6"/>
    <w:rsid w:val="00ED785A"/>
    <w:rsid w:val="00ED7D8E"/>
    <w:rsid w:val="00ED7F27"/>
    <w:rsid w:val="00EE7916"/>
    <w:rsid w:val="00EE7A1F"/>
    <w:rsid w:val="00EE7F74"/>
    <w:rsid w:val="00EF1579"/>
    <w:rsid w:val="00EF25C0"/>
    <w:rsid w:val="00EF311A"/>
    <w:rsid w:val="00EF41B6"/>
    <w:rsid w:val="00EF56AC"/>
    <w:rsid w:val="00EF67D7"/>
    <w:rsid w:val="00EF70EB"/>
    <w:rsid w:val="00EF77F3"/>
    <w:rsid w:val="00F014A8"/>
    <w:rsid w:val="00F02BCC"/>
    <w:rsid w:val="00F04BBF"/>
    <w:rsid w:val="00F05A99"/>
    <w:rsid w:val="00F05B65"/>
    <w:rsid w:val="00F07004"/>
    <w:rsid w:val="00F07424"/>
    <w:rsid w:val="00F079B7"/>
    <w:rsid w:val="00F10C02"/>
    <w:rsid w:val="00F10EEE"/>
    <w:rsid w:val="00F147F9"/>
    <w:rsid w:val="00F15724"/>
    <w:rsid w:val="00F15A5B"/>
    <w:rsid w:val="00F167D4"/>
    <w:rsid w:val="00F167EB"/>
    <w:rsid w:val="00F16A42"/>
    <w:rsid w:val="00F16E62"/>
    <w:rsid w:val="00F175F4"/>
    <w:rsid w:val="00F177E3"/>
    <w:rsid w:val="00F20CC9"/>
    <w:rsid w:val="00F2234E"/>
    <w:rsid w:val="00F22901"/>
    <w:rsid w:val="00F24356"/>
    <w:rsid w:val="00F248A4"/>
    <w:rsid w:val="00F25509"/>
    <w:rsid w:val="00F25E7F"/>
    <w:rsid w:val="00F25EDD"/>
    <w:rsid w:val="00F272E7"/>
    <w:rsid w:val="00F27BAE"/>
    <w:rsid w:val="00F312BE"/>
    <w:rsid w:val="00F313CD"/>
    <w:rsid w:val="00F32049"/>
    <w:rsid w:val="00F32B4B"/>
    <w:rsid w:val="00F332CF"/>
    <w:rsid w:val="00F361D4"/>
    <w:rsid w:val="00F3684A"/>
    <w:rsid w:val="00F36ED1"/>
    <w:rsid w:val="00F378C1"/>
    <w:rsid w:val="00F408A7"/>
    <w:rsid w:val="00F409F0"/>
    <w:rsid w:val="00F43B25"/>
    <w:rsid w:val="00F4477B"/>
    <w:rsid w:val="00F50C10"/>
    <w:rsid w:val="00F52C7E"/>
    <w:rsid w:val="00F53844"/>
    <w:rsid w:val="00F5537D"/>
    <w:rsid w:val="00F55602"/>
    <w:rsid w:val="00F55C05"/>
    <w:rsid w:val="00F5729E"/>
    <w:rsid w:val="00F622E2"/>
    <w:rsid w:val="00F6311D"/>
    <w:rsid w:val="00F63B9D"/>
    <w:rsid w:val="00F64418"/>
    <w:rsid w:val="00F64FAE"/>
    <w:rsid w:val="00F65F60"/>
    <w:rsid w:val="00F67F35"/>
    <w:rsid w:val="00F7068C"/>
    <w:rsid w:val="00F72200"/>
    <w:rsid w:val="00F74A9D"/>
    <w:rsid w:val="00F755DA"/>
    <w:rsid w:val="00F80010"/>
    <w:rsid w:val="00F805B1"/>
    <w:rsid w:val="00F814EE"/>
    <w:rsid w:val="00F8156C"/>
    <w:rsid w:val="00F8487F"/>
    <w:rsid w:val="00F86AFF"/>
    <w:rsid w:val="00F9099C"/>
    <w:rsid w:val="00F9223A"/>
    <w:rsid w:val="00F93027"/>
    <w:rsid w:val="00F9451F"/>
    <w:rsid w:val="00F96208"/>
    <w:rsid w:val="00F9654A"/>
    <w:rsid w:val="00F979DB"/>
    <w:rsid w:val="00FA1E4A"/>
    <w:rsid w:val="00FA2770"/>
    <w:rsid w:val="00FA2D01"/>
    <w:rsid w:val="00FA4180"/>
    <w:rsid w:val="00FA4F12"/>
    <w:rsid w:val="00FA5D6D"/>
    <w:rsid w:val="00FB0722"/>
    <w:rsid w:val="00FB434F"/>
    <w:rsid w:val="00FB4C38"/>
    <w:rsid w:val="00FB65AC"/>
    <w:rsid w:val="00FB7B78"/>
    <w:rsid w:val="00FC14C8"/>
    <w:rsid w:val="00FC196D"/>
    <w:rsid w:val="00FC3DEB"/>
    <w:rsid w:val="00FC45C9"/>
    <w:rsid w:val="00FC4BD9"/>
    <w:rsid w:val="00FC4D9A"/>
    <w:rsid w:val="00FC4DF2"/>
    <w:rsid w:val="00FC50D2"/>
    <w:rsid w:val="00FC5243"/>
    <w:rsid w:val="00FC620D"/>
    <w:rsid w:val="00FC695B"/>
    <w:rsid w:val="00FC71E8"/>
    <w:rsid w:val="00FD0540"/>
    <w:rsid w:val="00FD1C3A"/>
    <w:rsid w:val="00FD2521"/>
    <w:rsid w:val="00FD2638"/>
    <w:rsid w:val="00FD2B91"/>
    <w:rsid w:val="00FD46F1"/>
    <w:rsid w:val="00FD4FB3"/>
    <w:rsid w:val="00FD5776"/>
    <w:rsid w:val="00FD5BB3"/>
    <w:rsid w:val="00FE0C89"/>
    <w:rsid w:val="00FE3446"/>
    <w:rsid w:val="00FE4072"/>
    <w:rsid w:val="00FE4AD9"/>
    <w:rsid w:val="00FF0555"/>
    <w:rsid w:val="00FF1289"/>
    <w:rsid w:val="00FF4CF7"/>
    <w:rsid w:val="00FF4F7F"/>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Footnote Text Char1,Footnote Text Char Char,Footnote Text Char1 Char Char,Footnote Text Char Char Char Char,Footnote Text Char4 Char,Footnote Text Char Char4 Char,Footnote Text Char4 Char1 Char Char,Footnote Text Char Char4 Char1 Char Char"/>
    <w:basedOn w:val="Normal"/>
    <w:link w:val="FootnoteTextChar"/>
    <w:rsid w:val="00022D45"/>
    <w:pPr>
      <w:widowControl/>
    </w:pPr>
  </w:style>
  <w:style w:type="character" w:styleId="FootnoteReference">
    <w:name w:val="footnote reference"/>
    <w:aliases w:val="o"/>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paragraph" w:styleId="BodyText2">
    <w:name w:val="Body Text 2"/>
    <w:basedOn w:val="Normal"/>
    <w:link w:val="BodyText2Char"/>
    <w:rsid w:val="004E6025"/>
    <w:pPr>
      <w:widowControl/>
      <w:autoSpaceDE w:val="0"/>
      <w:autoSpaceDN w:val="0"/>
      <w:spacing w:after="120" w:line="480" w:lineRule="auto"/>
    </w:pPr>
    <w:rPr>
      <w:sz w:val="24"/>
      <w:szCs w:val="24"/>
      <w:lang w:val="x-none" w:eastAsia="x-none"/>
    </w:rPr>
  </w:style>
  <w:style w:type="character" w:customStyle="1" w:styleId="BodyText2Char">
    <w:name w:val="Body Text 2 Char"/>
    <w:basedOn w:val="DefaultParagraphFont"/>
    <w:link w:val="BodyText2"/>
    <w:rsid w:val="004E6025"/>
    <w:rPr>
      <w:sz w:val="24"/>
      <w:szCs w:val="24"/>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4 Char Char,Footnote Text Char Char4 Char Char,Footnote Text Char4 Char1 Char Char Char"/>
    <w:basedOn w:val="DefaultParagraphFont"/>
    <w:link w:val="FootnoteText"/>
    <w:rsid w:val="00B55D46"/>
  </w:style>
  <w:style w:type="paragraph" w:styleId="BlockText">
    <w:name w:val="Block Text"/>
    <w:basedOn w:val="Normal"/>
    <w:rsid w:val="00387A3F"/>
    <w:pPr>
      <w:tabs>
        <w:tab w:val="left" w:pos="-720"/>
      </w:tabs>
      <w:spacing w:line="360" w:lineRule="auto"/>
      <w:ind w:left="1440" w:right="2160"/>
    </w:pPr>
    <w:rPr>
      <w:sz w:val="26"/>
    </w:rPr>
  </w:style>
  <w:style w:type="character" w:styleId="CommentReference">
    <w:name w:val="annotation reference"/>
    <w:basedOn w:val="DefaultParagraphFont"/>
    <w:rsid w:val="00387A3F"/>
    <w:rPr>
      <w:sz w:val="16"/>
      <w:szCs w:val="16"/>
    </w:rPr>
  </w:style>
  <w:style w:type="paragraph" w:styleId="CommentText">
    <w:name w:val="annotation text"/>
    <w:basedOn w:val="Normal"/>
    <w:link w:val="CommentTextChar"/>
    <w:rsid w:val="00387A3F"/>
  </w:style>
  <w:style w:type="character" w:customStyle="1" w:styleId="CommentTextChar">
    <w:name w:val="Comment Text Char"/>
    <w:basedOn w:val="DefaultParagraphFont"/>
    <w:link w:val="CommentText"/>
    <w:rsid w:val="00387A3F"/>
  </w:style>
  <w:style w:type="paragraph" w:styleId="CommentSubject">
    <w:name w:val="annotation subject"/>
    <w:basedOn w:val="CommentText"/>
    <w:next w:val="CommentText"/>
    <w:link w:val="CommentSubjectChar"/>
    <w:rsid w:val="00387A3F"/>
    <w:rPr>
      <w:b/>
      <w:bCs/>
    </w:rPr>
  </w:style>
  <w:style w:type="character" w:customStyle="1" w:styleId="CommentSubjectChar">
    <w:name w:val="Comment Subject Char"/>
    <w:basedOn w:val="CommentTextChar"/>
    <w:link w:val="CommentSubject"/>
    <w:rsid w:val="00387A3F"/>
    <w:rPr>
      <w:b/>
      <w:bCs/>
    </w:rPr>
  </w:style>
  <w:style w:type="paragraph" w:styleId="ListParagraph">
    <w:name w:val="List Paragraph"/>
    <w:basedOn w:val="Normal"/>
    <w:uiPriority w:val="34"/>
    <w:qFormat/>
    <w:rsid w:val="001806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Footnote Text Char1,Footnote Text Char Char,Footnote Text Char1 Char Char,Footnote Text Char Char Char Char,Footnote Text Char4 Char,Footnote Text Char Char4 Char,Footnote Text Char4 Char1 Char Char,Footnote Text Char Char4 Char1 Char Char"/>
    <w:basedOn w:val="Normal"/>
    <w:link w:val="FootnoteTextChar"/>
    <w:rsid w:val="00022D45"/>
    <w:pPr>
      <w:widowControl/>
    </w:pPr>
  </w:style>
  <w:style w:type="character" w:styleId="FootnoteReference">
    <w:name w:val="footnote reference"/>
    <w:aliases w:val="o"/>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paragraph" w:styleId="BodyText2">
    <w:name w:val="Body Text 2"/>
    <w:basedOn w:val="Normal"/>
    <w:link w:val="BodyText2Char"/>
    <w:rsid w:val="004E6025"/>
    <w:pPr>
      <w:widowControl/>
      <w:autoSpaceDE w:val="0"/>
      <w:autoSpaceDN w:val="0"/>
      <w:spacing w:after="120" w:line="480" w:lineRule="auto"/>
    </w:pPr>
    <w:rPr>
      <w:sz w:val="24"/>
      <w:szCs w:val="24"/>
      <w:lang w:val="x-none" w:eastAsia="x-none"/>
    </w:rPr>
  </w:style>
  <w:style w:type="character" w:customStyle="1" w:styleId="BodyText2Char">
    <w:name w:val="Body Text 2 Char"/>
    <w:basedOn w:val="DefaultParagraphFont"/>
    <w:link w:val="BodyText2"/>
    <w:rsid w:val="004E6025"/>
    <w:rPr>
      <w:sz w:val="24"/>
      <w:szCs w:val="24"/>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4 Char Char,Footnote Text Char Char4 Char Char,Footnote Text Char4 Char1 Char Char Char"/>
    <w:basedOn w:val="DefaultParagraphFont"/>
    <w:link w:val="FootnoteText"/>
    <w:rsid w:val="00B55D46"/>
  </w:style>
  <w:style w:type="paragraph" w:styleId="BlockText">
    <w:name w:val="Block Text"/>
    <w:basedOn w:val="Normal"/>
    <w:rsid w:val="00387A3F"/>
    <w:pPr>
      <w:tabs>
        <w:tab w:val="left" w:pos="-720"/>
      </w:tabs>
      <w:spacing w:line="360" w:lineRule="auto"/>
      <w:ind w:left="1440" w:right="2160"/>
    </w:pPr>
    <w:rPr>
      <w:sz w:val="26"/>
    </w:rPr>
  </w:style>
  <w:style w:type="character" w:styleId="CommentReference">
    <w:name w:val="annotation reference"/>
    <w:basedOn w:val="DefaultParagraphFont"/>
    <w:rsid w:val="00387A3F"/>
    <w:rPr>
      <w:sz w:val="16"/>
      <w:szCs w:val="16"/>
    </w:rPr>
  </w:style>
  <w:style w:type="paragraph" w:styleId="CommentText">
    <w:name w:val="annotation text"/>
    <w:basedOn w:val="Normal"/>
    <w:link w:val="CommentTextChar"/>
    <w:rsid w:val="00387A3F"/>
  </w:style>
  <w:style w:type="character" w:customStyle="1" w:styleId="CommentTextChar">
    <w:name w:val="Comment Text Char"/>
    <w:basedOn w:val="DefaultParagraphFont"/>
    <w:link w:val="CommentText"/>
    <w:rsid w:val="00387A3F"/>
  </w:style>
  <w:style w:type="paragraph" w:styleId="CommentSubject">
    <w:name w:val="annotation subject"/>
    <w:basedOn w:val="CommentText"/>
    <w:next w:val="CommentText"/>
    <w:link w:val="CommentSubjectChar"/>
    <w:rsid w:val="00387A3F"/>
    <w:rPr>
      <w:b/>
      <w:bCs/>
    </w:rPr>
  </w:style>
  <w:style w:type="character" w:customStyle="1" w:styleId="CommentSubjectChar">
    <w:name w:val="Comment Subject Char"/>
    <w:basedOn w:val="CommentTextChar"/>
    <w:link w:val="CommentSubject"/>
    <w:rsid w:val="00387A3F"/>
    <w:rPr>
      <w:b/>
      <w:bCs/>
    </w:rPr>
  </w:style>
  <w:style w:type="paragraph" w:styleId="ListParagraph">
    <w:name w:val="List Paragraph"/>
    <w:basedOn w:val="Normal"/>
    <w:uiPriority w:val="34"/>
    <w:qFormat/>
    <w:rsid w:val="00180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B5E35-70D8-47F7-9D85-AA6F73B50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2231</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3</cp:revision>
  <cp:lastPrinted>2013-02-28T16:21:00Z</cp:lastPrinted>
  <dcterms:created xsi:type="dcterms:W3CDTF">2013-02-27T18:48:00Z</dcterms:created>
  <dcterms:modified xsi:type="dcterms:W3CDTF">2013-02-28T16:21:00Z</dcterms:modified>
</cp:coreProperties>
</file>