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416CD" w:rsidRPr="00E476D8" w:rsidTr="00AB164B">
        <w:tc>
          <w:tcPr>
            <w:tcW w:w="2448" w:type="dxa"/>
          </w:tcPr>
          <w:p w:rsidR="00D416CD" w:rsidRPr="00E476D8" w:rsidRDefault="00D416CD" w:rsidP="00AB164B">
            <w:pPr>
              <w:pStyle w:val="Heading3"/>
              <w:rPr>
                <w:rFonts w:ascii="Times New Roman" w:hAnsi="Times New Roman" w:cs="Times New Roman"/>
              </w:rPr>
            </w:pPr>
          </w:p>
        </w:tc>
        <w:tc>
          <w:tcPr>
            <w:tcW w:w="5130" w:type="dxa"/>
          </w:tcPr>
          <w:p w:rsidR="00D416CD" w:rsidRPr="00E476D8" w:rsidRDefault="00D416CD" w:rsidP="00AB164B">
            <w:pPr>
              <w:jc w:val="center"/>
              <w:rPr>
                <w:b/>
                <w:sz w:val="26"/>
                <w:szCs w:val="26"/>
              </w:rPr>
            </w:pPr>
            <w:r w:rsidRPr="00E476D8">
              <w:rPr>
                <w:b/>
                <w:sz w:val="26"/>
                <w:szCs w:val="26"/>
              </w:rPr>
              <w:t>PENNSYLVANIA</w:t>
            </w:r>
          </w:p>
          <w:p w:rsidR="00D416CD" w:rsidRPr="00E476D8" w:rsidRDefault="00D416CD" w:rsidP="00AB164B">
            <w:pPr>
              <w:jc w:val="center"/>
              <w:rPr>
                <w:b/>
                <w:sz w:val="26"/>
                <w:szCs w:val="26"/>
              </w:rPr>
            </w:pPr>
            <w:r w:rsidRPr="00E476D8">
              <w:rPr>
                <w:b/>
                <w:sz w:val="26"/>
                <w:szCs w:val="26"/>
              </w:rPr>
              <w:t>PUBLIC UTILITY COMMISSION</w:t>
            </w:r>
          </w:p>
          <w:p w:rsidR="00D416CD" w:rsidRPr="00E476D8" w:rsidRDefault="00D416CD" w:rsidP="00CE3F33">
            <w:pPr>
              <w:pStyle w:val="StyleCentered"/>
              <w:rPr>
                <w:b/>
                <w:sz w:val="26"/>
                <w:szCs w:val="26"/>
              </w:rPr>
            </w:pPr>
            <w:r w:rsidRPr="00E476D8">
              <w:rPr>
                <w:b/>
                <w:sz w:val="26"/>
                <w:szCs w:val="26"/>
              </w:rPr>
              <w:t>Harrisburg, PA 17105-3265</w:t>
            </w:r>
          </w:p>
        </w:tc>
        <w:tc>
          <w:tcPr>
            <w:tcW w:w="2700" w:type="dxa"/>
          </w:tcPr>
          <w:p w:rsidR="00D416CD" w:rsidRPr="00E476D8" w:rsidRDefault="00D416CD" w:rsidP="00AB164B">
            <w:pPr>
              <w:rPr>
                <w:sz w:val="26"/>
                <w:szCs w:val="26"/>
              </w:rPr>
            </w:pPr>
          </w:p>
        </w:tc>
      </w:tr>
    </w:tbl>
    <w:p w:rsidR="00D416CD" w:rsidRPr="00E476D8" w:rsidRDefault="00D416CD" w:rsidP="00D416CD">
      <w:pPr>
        <w:rPr>
          <w:sz w:val="26"/>
          <w:szCs w:val="26"/>
        </w:rPr>
      </w:pPr>
    </w:p>
    <w:tbl>
      <w:tblPr>
        <w:tblW w:w="0" w:type="auto"/>
        <w:tblLayout w:type="fixed"/>
        <w:tblLook w:val="0000" w:firstRow="0" w:lastRow="0" w:firstColumn="0" w:lastColumn="0" w:noHBand="0" w:noVBand="0"/>
      </w:tblPr>
      <w:tblGrid>
        <w:gridCol w:w="5148"/>
        <w:gridCol w:w="5148"/>
      </w:tblGrid>
      <w:tr w:rsidR="00D416CD" w:rsidRPr="00E476D8" w:rsidTr="00AB164B">
        <w:tc>
          <w:tcPr>
            <w:tcW w:w="5148" w:type="dxa"/>
          </w:tcPr>
          <w:p w:rsidR="00D416CD" w:rsidRPr="00E476D8" w:rsidRDefault="00D416CD" w:rsidP="00AB164B">
            <w:pPr>
              <w:rPr>
                <w:sz w:val="26"/>
                <w:szCs w:val="26"/>
              </w:rPr>
            </w:pPr>
          </w:p>
        </w:tc>
        <w:tc>
          <w:tcPr>
            <w:tcW w:w="5148" w:type="dxa"/>
          </w:tcPr>
          <w:p w:rsidR="00D416CD" w:rsidRPr="00E476D8" w:rsidRDefault="00D416CD" w:rsidP="005E292D">
            <w:pPr>
              <w:ind w:firstLine="612"/>
              <w:rPr>
                <w:sz w:val="26"/>
                <w:szCs w:val="26"/>
              </w:rPr>
            </w:pPr>
            <w:r w:rsidRPr="00E476D8">
              <w:rPr>
                <w:sz w:val="26"/>
                <w:szCs w:val="26"/>
              </w:rPr>
              <w:t xml:space="preserve">Public Meeting held </w:t>
            </w:r>
            <w:r w:rsidR="005F6A96" w:rsidRPr="00E476D8">
              <w:rPr>
                <w:sz w:val="26"/>
                <w:szCs w:val="26"/>
              </w:rPr>
              <w:t xml:space="preserve">February </w:t>
            </w:r>
            <w:r w:rsidR="005E292D" w:rsidRPr="00E476D8">
              <w:rPr>
                <w:sz w:val="26"/>
                <w:szCs w:val="26"/>
              </w:rPr>
              <w:t>28</w:t>
            </w:r>
            <w:r w:rsidR="008E29DC" w:rsidRPr="00E476D8">
              <w:rPr>
                <w:sz w:val="26"/>
                <w:szCs w:val="26"/>
              </w:rPr>
              <w:t>, 2013</w:t>
            </w:r>
          </w:p>
        </w:tc>
      </w:tr>
      <w:tr w:rsidR="00D416CD" w:rsidRPr="00E476D8" w:rsidTr="00AB164B">
        <w:trPr>
          <w:trHeight w:val="297"/>
        </w:trPr>
        <w:tc>
          <w:tcPr>
            <w:tcW w:w="5148" w:type="dxa"/>
          </w:tcPr>
          <w:p w:rsidR="00D416CD" w:rsidRPr="00E476D8" w:rsidRDefault="00D416CD" w:rsidP="00AB164B">
            <w:pPr>
              <w:rPr>
                <w:sz w:val="26"/>
                <w:szCs w:val="26"/>
              </w:rPr>
            </w:pPr>
            <w:r w:rsidRPr="00E476D8">
              <w:rPr>
                <w:sz w:val="26"/>
                <w:szCs w:val="26"/>
              </w:rPr>
              <w:t>Commissioners Present:</w:t>
            </w:r>
          </w:p>
        </w:tc>
        <w:tc>
          <w:tcPr>
            <w:tcW w:w="5148" w:type="dxa"/>
          </w:tcPr>
          <w:p w:rsidR="00D416CD" w:rsidRPr="00E476D8" w:rsidRDefault="00D416CD" w:rsidP="00AB164B">
            <w:pPr>
              <w:rPr>
                <w:sz w:val="26"/>
                <w:szCs w:val="26"/>
              </w:rPr>
            </w:pPr>
          </w:p>
        </w:tc>
      </w:tr>
    </w:tbl>
    <w:p w:rsidR="00D416CD" w:rsidRPr="00E476D8" w:rsidRDefault="00D416CD" w:rsidP="00D416CD">
      <w:pPr>
        <w:rPr>
          <w:sz w:val="26"/>
          <w:szCs w:val="26"/>
        </w:rPr>
      </w:pPr>
    </w:p>
    <w:tbl>
      <w:tblPr>
        <w:tblW w:w="10296" w:type="dxa"/>
        <w:tblLayout w:type="fixed"/>
        <w:tblLook w:val="0000" w:firstRow="0" w:lastRow="0" w:firstColumn="0" w:lastColumn="0" w:noHBand="0" w:noVBand="0"/>
      </w:tblPr>
      <w:tblGrid>
        <w:gridCol w:w="5958"/>
        <w:gridCol w:w="3420"/>
        <w:gridCol w:w="90"/>
        <w:gridCol w:w="828"/>
      </w:tblGrid>
      <w:tr w:rsidR="00D416CD" w:rsidRPr="00E476D8" w:rsidTr="00AB164B">
        <w:tc>
          <w:tcPr>
            <w:tcW w:w="9378" w:type="dxa"/>
            <w:gridSpan w:val="2"/>
          </w:tcPr>
          <w:p w:rsidR="00D416CD" w:rsidRPr="00E476D8" w:rsidRDefault="00D416CD" w:rsidP="00CC6F1E">
            <w:pPr>
              <w:ind w:left="720"/>
              <w:rPr>
                <w:sz w:val="26"/>
                <w:szCs w:val="26"/>
              </w:rPr>
            </w:pPr>
            <w:r w:rsidRPr="00E476D8">
              <w:rPr>
                <w:sz w:val="26"/>
                <w:szCs w:val="26"/>
              </w:rPr>
              <w:t>Robert F. Powelson, Chairman</w:t>
            </w:r>
          </w:p>
        </w:tc>
        <w:tc>
          <w:tcPr>
            <w:tcW w:w="918" w:type="dxa"/>
            <w:gridSpan w:val="2"/>
          </w:tcPr>
          <w:p w:rsidR="00D416CD" w:rsidRPr="00E476D8" w:rsidRDefault="00D416CD" w:rsidP="00AB164B">
            <w:pPr>
              <w:rPr>
                <w:sz w:val="26"/>
                <w:szCs w:val="26"/>
              </w:rPr>
            </w:pPr>
          </w:p>
        </w:tc>
      </w:tr>
      <w:tr w:rsidR="00D416CD" w:rsidRPr="00E476D8" w:rsidTr="00AB164B">
        <w:tc>
          <w:tcPr>
            <w:tcW w:w="9378" w:type="dxa"/>
            <w:gridSpan w:val="2"/>
          </w:tcPr>
          <w:p w:rsidR="00D416CD" w:rsidRPr="00E476D8" w:rsidRDefault="00D416CD" w:rsidP="00CC6F1E">
            <w:pPr>
              <w:ind w:left="720"/>
              <w:rPr>
                <w:color w:val="1F497D"/>
                <w:sz w:val="26"/>
                <w:szCs w:val="26"/>
              </w:rPr>
            </w:pPr>
            <w:r w:rsidRPr="00E476D8">
              <w:rPr>
                <w:sz w:val="26"/>
                <w:szCs w:val="26"/>
              </w:rPr>
              <w:t>John F. Coleman, Jr., Vice Chairman</w:t>
            </w:r>
          </w:p>
        </w:tc>
        <w:tc>
          <w:tcPr>
            <w:tcW w:w="918" w:type="dxa"/>
            <w:gridSpan w:val="2"/>
          </w:tcPr>
          <w:p w:rsidR="00D416CD" w:rsidRPr="00E476D8" w:rsidRDefault="00D416CD" w:rsidP="00AB164B">
            <w:pPr>
              <w:rPr>
                <w:sz w:val="26"/>
                <w:szCs w:val="26"/>
              </w:rPr>
            </w:pPr>
          </w:p>
        </w:tc>
      </w:tr>
      <w:tr w:rsidR="00D416CD" w:rsidRPr="00E476D8" w:rsidTr="00AB164B">
        <w:tc>
          <w:tcPr>
            <w:tcW w:w="9378" w:type="dxa"/>
            <w:gridSpan w:val="2"/>
          </w:tcPr>
          <w:p w:rsidR="00D416CD" w:rsidRPr="00E476D8" w:rsidRDefault="00CC6F1E" w:rsidP="00CC6F1E">
            <w:pPr>
              <w:ind w:left="720"/>
              <w:rPr>
                <w:color w:val="1F497D"/>
                <w:sz w:val="26"/>
                <w:szCs w:val="26"/>
              </w:rPr>
            </w:pPr>
            <w:r w:rsidRPr="00E476D8">
              <w:rPr>
                <w:sz w:val="26"/>
                <w:szCs w:val="26"/>
              </w:rPr>
              <w:t>W</w:t>
            </w:r>
            <w:r w:rsidR="00D416CD" w:rsidRPr="00E476D8">
              <w:rPr>
                <w:sz w:val="26"/>
                <w:szCs w:val="26"/>
              </w:rPr>
              <w:t>ayne E. Gardner</w:t>
            </w:r>
          </w:p>
        </w:tc>
        <w:tc>
          <w:tcPr>
            <w:tcW w:w="918" w:type="dxa"/>
            <w:gridSpan w:val="2"/>
          </w:tcPr>
          <w:p w:rsidR="00D416CD" w:rsidRPr="00E476D8" w:rsidRDefault="00D416CD" w:rsidP="00AB164B">
            <w:pPr>
              <w:rPr>
                <w:sz w:val="26"/>
                <w:szCs w:val="26"/>
              </w:rPr>
            </w:pPr>
          </w:p>
        </w:tc>
      </w:tr>
      <w:tr w:rsidR="00D416CD" w:rsidRPr="00E476D8" w:rsidTr="00AB164B">
        <w:tc>
          <w:tcPr>
            <w:tcW w:w="9378" w:type="dxa"/>
            <w:gridSpan w:val="2"/>
          </w:tcPr>
          <w:p w:rsidR="00D416CD" w:rsidRPr="00E476D8" w:rsidRDefault="00D416CD" w:rsidP="00CC6F1E">
            <w:pPr>
              <w:ind w:left="720"/>
              <w:rPr>
                <w:sz w:val="26"/>
                <w:szCs w:val="26"/>
              </w:rPr>
            </w:pPr>
            <w:r w:rsidRPr="00E476D8">
              <w:rPr>
                <w:sz w:val="26"/>
                <w:szCs w:val="26"/>
              </w:rPr>
              <w:t>James H. Cawley</w:t>
            </w:r>
          </w:p>
        </w:tc>
        <w:tc>
          <w:tcPr>
            <w:tcW w:w="918" w:type="dxa"/>
            <w:gridSpan w:val="2"/>
          </w:tcPr>
          <w:p w:rsidR="00D416CD" w:rsidRPr="00E476D8" w:rsidRDefault="00D416CD" w:rsidP="00AB164B">
            <w:pPr>
              <w:rPr>
                <w:sz w:val="26"/>
                <w:szCs w:val="26"/>
              </w:rPr>
            </w:pPr>
          </w:p>
        </w:tc>
      </w:tr>
      <w:tr w:rsidR="00D416CD" w:rsidRPr="00E476D8" w:rsidTr="00A838D2">
        <w:trPr>
          <w:gridAfter w:val="1"/>
          <w:wAfter w:w="828" w:type="dxa"/>
        </w:trPr>
        <w:tc>
          <w:tcPr>
            <w:tcW w:w="5958" w:type="dxa"/>
          </w:tcPr>
          <w:p w:rsidR="00D416CD" w:rsidRPr="00E476D8" w:rsidRDefault="00D416CD" w:rsidP="00CC6F1E">
            <w:pPr>
              <w:ind w:left="720"/>
              <w:rPr>
                <w:sz w:val="26"/>
                <w:szCs w:val="26"/>
              </w:rPr>
            </w:pPr>
            <w:r w:rsidRPr="00E476D8">
              <w:rPr>
                <w:sz w:val="26"/>
                <w:szCs w:val="26"/>
              </w:rPr>
              <w:t>Pamela A. Witmer</w:t>
            </w:r>
          </w:p>
        </w:tc>
        <w:tc>
          <w:tcPr>
            <w:tcW w:w="3510" w:type="dxa"/>
            <w:gridSpan w:val="2"/>
          </w:tcPr>
          <w:p w:rsidR="00D416CD" w:rsidRPr="00E476D8" w:rsidRDefault="00D416CD" w:rsidP="00AB164B">
            <w:pPr>
              <w:rPr>
                <w:sz w:val="26"/>
                <w:szCs w:val="26"/>
              </w:rPr>
            </w:pPr>
          </w:p>
        </w:tc>
      </w:tr>
      <w:tr w:rsidR="00D416CD" w:rsidRPr="00E476D8" w:rsidTr="00A838D2">
        <w:trPr>
          <w:gridAfter w:val="1"/>
          <w:wAfter w:w="828" w:type="dxa"/>
          <w:trHeight w:val="360"/>
        </w:trPr>
        <w:tc>
          <w:tcPr>
            <w:tcW w:w="5958" w:type="dxa"/>
          </w:tcPr>
          <w:p w:rsidR="00D416CD" w:rsidRPr="00E476D8" w:rsidRDefault="00D416CD" w:rsidP="00AB164B">
            <w:pPr>
              <w:rPr>
                <w:sz w:val="26"/>
                <w:szCs w:val="26"/>
              </w:rPr>
            </w:pPr>
          </w:p>
        </w:tc>
        <w:tc>
          <w:tcPr>
            <w:tcW w:w="3510" w:type="dxa"/>
            <w:gridSpan w:val="2"/>
          </w:tcPr>
          <w:p w:rsidR="00D416CD" w:rsidRPr="00E476D8" w:rsidRDefault="00D416CD" w:rsidP="00AB164B">
            <w:pPr>
              <w:rPr>
                <w:sz w:val="26"/>
                <w:szCs w:val="26"/>
              </w:rPr>
            </w:pPr>
          </w:p>
        </w:tc>
      </w:tr>
      <w:tr w:rsidR="00D416CD" w:rsidRPr="00E476D8" w:rsidTr="00A838D2">
        <w:trPr>
          <w:gridAfter w:val="1"/>
          <w:wAfter w:w="828" w:type="dxa"/>
        </w:trPr>
        <w:tc>
          <w:tcPr>
            <w:tcW w:w="5958" w:type="dxa"/>
          </w:tcPr>
          <w:p w:rsidR="00D74FAC" w:rsidRPr="00E476D8" w:rsidRDefault="00A838D2" w:rsidP="00A838D2">
            <w:pPr>
              <w:rPr>
                <w:sz w:val="26"/>
                <w:szCs w:val="26"/>
              </w:rPr>
            </w:pPr>
            <w:r w:rsidRPr="00E476D8">
              <w:rPr>
                <w:sz w:val="26"/>
                <w:szCs w:val="26"/>
              </w:rPr>
              <w:t xml:space="preserve">Natural Gas Pipeline Replacement </w:t>
            </w:r>
          </w:p>
          <w:p w:rsidR="00D416CD" w:rsidRPr="00E476D8" w:rsidRDefault="00A838D2" w:rsidP="00A838D2">
            <w:pPr>
              <w:rPr>
                <w:sz w:val="26"/>
                <w:szCs w:val="26"/>
              </w:rPr>
            </w:pPr>
            <w:r w:rsidRPr="00E476D8">
              <w:rPr>
                <w:sz w:val="26"/>
                <w:szCs w:val="26"/>
              </w:rPr>
              <w:t xml:space="preserve">and Performance Plans  </w:t>
            </w:r>
          </w:p>
        </w:tc>
        <w:tc>
          <w:tcPr>
            <w:tcW w:w="3510" w:type="dxa"/>
            <w:gridSpan w:val="2"/>
          </w:tcPr>
          <w:p w:rsidR="00D416CD" w:rsidRPr="00E476D8" w:rsidRDefault="00A838D2" w:rsidP="00AB164B">
            <w:pPr>
              <w:rPr>
                <w:sz w:val="26"/>
                <w:szCs w:val="26"/>
              </w:rPr>
            </w:pPr>
            <w:r w:rsidRPr="00E476D8">
              <w:rPr>
                <w:sz w:val="26"/>
                <w:szCs w:val="26"/>
              </w:rPr>
              <w:t>Docket No. M-2011-2271982</w:t>
            </w:r>
          </w:p>
        </w:tc>
      </w:tr>
    </w:tbl>
    <w:p w:rsidR="00D416CD" w:rsidRPr="00E476D8" w:rsidRDefault="00D416CD" w:rsidP="00D416CD">
      <w:pPr>
        <w:spacing w:line="360" w:lineRule="auto"/>
        <w:rPr>
          <w:sz w:val="26"/>
          <w:szCs w:val="26"/>
        </w:rPr>
      </w:pPr>
    </w:p>
    <w:p w:rsidR="00D416CD" w:rsidRPr="00E476D8" w:rsidRDefault="009C48AF" w:rsidP="00D416CD">
      <w:pPr>
        <w:jc w:val="center"/>
        <w:rPr>
          <w:b/>
          <w:sz w:val="26"/>
          <w:szCs w:val="26"/>
        </w:rPr>
      </w:pPr>
      <w:r w:rsidRPr="00E476D8">
        <w:rPr>
          <w:b/>
          <w:sz w:val="26"/>
          <w:szCs w:val="26"/>
        </w:rPr>
        <w:t xml:space="preserve">FINAL </w:t>
      </w:r>
      <w:r w:rsidR="00D416CD" w:rsidRPr="00E476D8">
        <w:rPr>
          <w:b/>
          <w:sz w:val="26"/>
          <w:szCs w:val="26"/>
        </w:rPr>
        <w:t>ORDER</w:t>
      </w:r>
    </w:p>
    <w:p w:rsidR="00160606" w:rsidRPr="00E476D8" w:rsidRDefault="00160606" w:rsidP="00D416CD">
      <w:pPr>
        <w:spacing w:line="360" w:lineRule="auto"/>
        <w:rPr>
          <w:sz w:val="26"/>
          <w:szCs w:val="26"/>
        </w:rPr>
      </w:pPr>
    </w:p>
    <w:p w:rsidR="00D416CD" w:rsidRPr="00E476D8" w:rsidRDefault="00D416CD" w:rsidP="00D416CD">
      <w:pPr>
        <w:pStyle w:val="p3"/>
        <w:spacing w:line="360" w:lineRule="auto"/>
        <w:rPr>
          <w:b/>
          <w:sz w:val="26"/>
          <w:szCs w:val="26"/>
        </w:rPr>
      </w:pPr>
      <w:r w:rsidRPr="00E476D8">
        <w:rPr>
          <w:b/>
          <w:sz w:val="26"/>
          <w:szCs w:val="26"/>
        </w:rPr>
        <w:t>BY THE COMMISSION:</w:t>
      </w:r>
    </w:p>
    <w:p w:rsidR="00D416CD" w:rsidRPr="00E476D8" w:rsidRDefault="00D416CD" w:rsidP="00D416CD">
      <w:pPr>
        <w:pStyle w:val="p3"/>
        <w:tabs>
          <w:tab w:val="clear" w:pos="204"/>
        </w:tabs>
        <w:spacing w:line="360" w:lineRule="auto"/>
        <w:rPr>
          <w:b/>
          <w:sz w:val="26"/>
          <w:szCs w:val="26"/>
        </w:rPr>
      </w:pPr>
    </w:p>
    <w:p w:rsidR="001D7E4F" w:rsidRPr="00E476D8" w:rsidRDefault="00527F8F" w:rsidP="005E292D">
      <w:pPr>
        <w:pStyle w:val="ListParagraph"/>
        <w:spacing w:line="360" w:lineRule="auto"/>
        <w:ind w:left="0" w:firstLine="720"/>
        <w:rPr>
          <w:rFonts w:ascii="Times New Roman" w:hAnsi="Times New Roman" w:cs="Times New Roman"/>
          <w:sz w:val="26"/>
          <w:szCs w:val="26"/>
        </w:rPr>
      </w:pPr>
      <w:r w:rsidRPr="00E476D8">
        <w:rPr>
          <w:rFonts w:ascii="Times New Roman" w:hAnsi="Times New Roman" w:cs="Times New Roman"/>
          <w:sz w:val="26"/>
          <w:szCs w:val="26"/>
        </w:rPr>
        <w:t xml:space="preserve">On November 10, 2011, the Pennsylvania Public Utility Commission (Commission) issued a Tentative Order in this </w:t>
      </w:r>
      <w:r w:rsidR="008C5D4F" w:rsidRPr="00E476D8">
        <w:rPr>
          <w:rFonts w:ascii="Times New Roman" w:hAnsi="Times New Roman" w:cs="Times New Roman"/>
          <w:sz w:val="26"/>
          <w:szCs w:val="26"/>
        </w:rPr>
        <w:t>d</w:t>
      </w:r>
      <w:r w:rsidRPr="00E476D8">
        <w:rPr>
          <w:rFonts w:ascii="Times New Roman" w:hAnsi="Times New Roman" w:cs="Times New Roman"/>
          <w:sz w:val="26"/>
          <w:szCs w:val="26"/>
        </w:rPr>
        <w:t xml:space="preserve">ocket to address the safety and reliability of natural gas pipelines in Pennsylvania.  </w:t>
      </w:r>
      <w:r w:rsidR="00D2715B" w:rsidRPr="00E476D8">
        <w:rPr>
          <w:rFonts w:ascii="Times New Roman" w:hAnsi="Times New Roman" w:cs="Times New Roman"/>
          <w:sz w:val="26"/>
          <w:szCs w:val="26"/>
        </w:rPr>
        <w:t xml:space="preserve">The </w:t>
      </w:r>
      <w:r w:rsidR="00DC4021">
        <w:rPr>
          <w:rFonts w:ascii="Times New Roman" w:hAnsi="Times New Roman" w:cs="Times New Roman"/>
          <w:sz w:val="26"/>
          <w:szCs w:val="26"/>
        </w:rPr>
        <w:t>O</w:t>
      </w:r>
      <w:r w:rsidR="00D2715B" w:rsidRPr="00E476D8">
        <w:rPr>
          <w:rFonts w:ascii="Times New Roman" w:hAnsi="Times New Roman" w:cs="Times New Roman"/>
          <w:sz w:val="26"/>
          <w:szCs w:val="26"/>
        </w:rPr>
        <w:t xml:space="preserve">rder required each Natural Gas Distribution Company (NGDC) to file an electronic copy of </w:t>
      </w:r>
      <w:r w:rsidR="00D2715B" w:rsidRPr="000B5856">
        <w:rPr>
          <w:rFonts w:ascii="Times New Roman" w:hAnsi="Times New Roman" w:cs="Times New Roman"/>
          <w:sz w:val="26"/>
          <w:szCs w:val="26"/>
        </w:rPr>
        <w:t xml:space="preserve">its </w:t>
      </w:r>
      <w:r w:rsidR="003B1815" w:rsidRPr="000B5856">
        <w:rPr>
          <w:rFonts w:ascii="Times New Roman" w:hAnsi="Times New Roman" w:cs="Times New Roman"/>
          <w:sz w:val="26"/>
          <w:szCs w:val="26"/>
        </w:rPr>
        <w:t>Distribution Integrity Management Program</w:t>
      </w:r>
      <w:r w:rsidR="00D2715B" w:rsidRPr="000B5856">
        <w:rPr>
          <w:rFonts w:ascii="Times New Roman" w:hAnsi="Times New Roman" w:cs="Times New Roman"/>
          <w:sz w:val="26"/>
          <w:szCs w:val="26"/>
        </w:rPr>
        <w:t xml:space="preserve"> (DIMP)</w:t>
      </w:r>
      <w:r w:rsidR="003B1815" w:rsidRPr="000B5856">
        <w:rPr>
          <w:rFonts w:ascii="Times New Roman" w:hAnsi="Times New Roman" w:cs="Times New Roman"/>
          <w:sz w:val="26"/>
          <w:szCs w:val="26"/>
        </w:rPr>
        <w:t xml:space="preserve"> plan</w:t>
      </w:r>
      <w:r w:rsidR="003D5434" w:rsidRPr="000B5856">
        <w:rPr>
          <w:rFonts w:ascii="Times New Roman" w:hAnsi="Times New Roman" w:cs="Times New Roman"/>
          <w:sz w:val="26"/>
          <w:szCs w:val="26"/>
        </w:rPr>
        <w:t>,</w:t>
      </w:r>
      <w:r w:rsidR="00E50A4A" w:rsidRPr="000B5856">
        <w:rPr>
          <w:rStyle w:val="FootnoteReference"/>
          <w:rFonts w:ascii="Times New Roman" w:hAnsi="Times New Roman" w:cs="Times New Roman"/>
          <w:sz w:val="26"/>
          <w:szCs w:val="26"/>
        </w:rPr>
        <w:footnoteReference w:id="1"/>
      </w:r>
      <w:r w:rsidR="00D2715B" w:rsidRPr="00E476D8">
        <w:rPr>
          <w:rFonts w:ascii="Times New Roman" w:hAnsi="Times New Roman" w:cs="Times New Roman"/>
          <w:sz w:val="26"/>
          <w:szCs w:val="26"/>
        </w:rPr>
        <w:t xml:space="preserve"> and subsequent updates, with the Chief of the Commission’s Gas Safety Division in order to facilitate the Commission’s gas safety inspection program.  T</w:t>
      </w:r>
      <w:r w:rsidR="005E292D" w:rsidRPr="00E476D8">
        <w:rPr>
          <w:rFonts w:ascii="Times New Roman" w:hAnsi="Times New Roman" w:cs="Times New Roman"/>
          <w:sz w:val="26"/>
          <w:szCs w:val="26"/>
        </w:rPr>
        <w:t>he</w:t>
      </w:r>
      <w:r w:rsidR="00101568" w:rsidRPr="00E476D8">
        <w:rPr>
          <w:rFonts w:ascii="Times New Roman" w:hAnsi="Times New Roman" w:cs="Times New Roman"/>
          <w:sz w:val="26"/>
          <w:szCs w:val="26"/>
        </w:rPr>
        <w:t xml:space="preserve"> Tentative Order </w:t>
      </w:r>
      <w:r w:rsidR="00D2715B" w:rsidRPr="00E476D8">
        <w:rPr>
          <w:rFonts w:ascii="Times New Roman" w:hAnsi="Times New Roman" w:cs="Times New Roman"/>
          <w:sz w:val="26"/>
          <w:szCs w:val="26"/>
        </w:rPr>
        <w:t xml:space="preserve">also </w:t>
      </w:r>
      <w:r w:rsidR="00101568" w:rsidRPr="00E476D8">
        <w:rPr>
          <w:rFonts w:ascii="Times New Roman" w:hAnsi="Times New Roman" w:cs="Times New Roman"/>
          <w:sz w:val="26"/>
          <w:szCs w:val="26"/>
        </w:rPr>
        <w:t>proposed that NGDCs subject to Section 1307 of the Public Utility Code</w:t>
      </w:r>
      <w:r w:rsidR="009568BF" w:rsidRPr="00E476D8">
        <w:rPr>
          <w:rFonts w:ascii="Times New Roman" w:hAnsi="Times New Roman" w:cs="Times New Roman"/>
          <w:sz w:val="26"/>
          <w:szCs w:val="26"/>
        </w:rPr>
        <w:t xml:space="preserve"> (Code)</w:t>
      </w:r>
      <w:r w:rsidR="00101568" w:rsidRPr="00E476D8">
        <w:rPr>
          <w:rFonts w:ascii="Times New Roman" w:hAnsi="Times New Roman" w:cs="Times New Roman"/>
          <w:sz w:val="26"/>
          <w:szCs w:val="26"/>
        </w:rPr>
        <w:t>, 66 Pa.C.S. § 1307(f),  would be required to file P</w:t>
      </w:r>
      <w:r w:rsidR="00D2715B" w:rsidRPr="00E476D8">
        <w:rPr>
          <w:rFonts w:ascii="Times New Roman" w:hAnsi="Times New Roman" w:cs="Times New Roman"/>
          <w:sz w:val="26"/>
          <w:szCs w:val="26"/>
        </w:rPr>
        <w:t>ipeline Replacement and Performance plans (P</w:t>
      </w:r>
      <w:r w:rsidR="00101568" w:rsidRPr="00E476D8">
        <w:rPr>
          <w:rFonts w:ascii="Times New Roman" w:hAnsi="Times New Roman" w:cs="Times New Roman"/>
          <w:sz w:val="26"/>
          <w:szCs w:val="26"/>
        </w:rPr>
        <w:t>RP plans</w:t>
      </w:r>
      <w:r w:rsidR="00D2715B" w:rsidRPr="00E476D8">
        <w:rPr>
          <w:rFonts w:ascii="Times New Roman" w:hAnsi="Times New Roman" w:cs="Times New Roman"/>
          <w:sz w:val="26"/>
          <w:szCs w:val="26"/>
        </w:rPr>
        <w:t>)</w:t>
      </w:r>
      <w:r w:rsidR="00101568" w:rsidRPr="00E476D8">
        <w:rPr>
          <w:rFonts w:ascii="Times New Roman" w:hAnsi="Times New Roman" w:cs="Times New Roman"/>
          <w:sz w:val="26"/>
          <w:szCs w:val="26"/>
        </w:rPr>
        <w:t xml:space="preserve"> </w:t>
      </w:r>
      <w:r w:rsidR="00A25485" w:rsidRPr="00E476D8">
        <w:rPr>
          <w:rFonts w:ascii="Times New Roman" w:hAnsi="Times New Roman" w:cs="Times New Roman"/>
          <w:sz w:val="26"/>
          <w:szCs w:val="26"/>
        </w:rPr>
        <w:t xml:space="preserve">that would include replacement timelines and metrics based on guidelines contained in the Tentative Order.  </w:t>
      </w:r>
    </w:p>
    <w:p w:rsidR="001D7E4F" w:rsidRPr="00E476D8" w:rsidRDefault="001D7E4F" w:rsidP="005E292D">
      <w:pPr>
        <w:pStyle w:val="ListParagraph"/>
        <w:spacing w:line="360" w:lineRule="auto"/>
        <w:ind w:left="0" w:firstLine="720"/>
        <w:rPr>
          <w:rFonts w:ascii="Times New Roman" w:hAnsi="Times New Roman" w:cs="Times New Roman"/>
          <w:sz w:val="26"/>
          <w:szCs w:val="26"/>
        </w:rPr>
      </w:pPr>
    </w:p>
    <w:p w:rsidR="00BF05FF" w:rsidRPr="00E476D8" w:rsidRDefault="00D2715B" w:rsidP="001D7E4F">
      <w:pPr>
        <w:pStyle w:val="ListParagraph"/>
        <w:spacing w:line="360" w:lineRule="auto"/>
        <w:ind w:left="0" w:firstLine="720"/>
        <w:rPr>
          <w:rFonts w:ascii="Times New Roman" w:hAnsi="Times New Roman" w:cs="Times New Roman"/>
          <w:sz w:val="26"/>
          <w:szCs w:val="26"/>
        </w:rPr>
      </w:pPr>
      <w:r w:rsidRPr="00E476D8">
        <w:rPr>
          <w:rFonts w:ascii="Times New Roman" w:hAnsi="Times New Roman" w:cs="Times New Roman"/>
          <w:sz w:val="26"/>
          <w:szCs w:val="26"/>
        </w:rPr>
        <w:lastRenderedPageBreak/>
        <w:t>The Commission received numerous comments in January 2012.</w:t>
      </w:r>
      <w:r w:rsidR="001D7E4F" w:rsidRPr="00E476D8">
        <w:rPr>
          <w:rFonts w:ascii="Times New Roman" w:hAnsi="Times New Roman" w:cs="Times New Roman"/>
          <w:sz w:val="26"/>
          <w:szCs w:val="26"/>
        </w:rPr>
        <w:t xml:space="preserve">  However, w</w:t>
      </w:r>
      <w:r w:rsidR="00675D18" w:rsidRPr="00E476D8">
        <w:rPr>
          <w:rFonts w:ascii="Times New Roman" w:hAnsi="Times New Roman" w:cs="Times New Roman"/>
          <w:sz w:val="26"/>
          <w:szCs w:val="26"/>
        </w:rPr>
        <w:t>hile th</w:t>
      </w:r>
      <w:r w:rsidR="00AE106F">
        <w:rPr>
          <w:rFonts w:ascii="Times New Roman" w:hAnsi="Times New Roman" w:cs="Times New Roman"/>
          <w:sz w:val="26"/>
          <w:szCs w:val="26"/>
        </w:rPr>
        <w:t>o</w:t>
      </w:r>
      <w:r w:rsidR="00675D18" w:rsidRPr="00E476D8">
        <w:rPr>
          <w:rFonts w:ascii="Times New Roman" w:hAnsi="Times New Roman" w:cs="Times New Roman"/>
          <w:sz w:val="26"/>
          <w:szCs w:val="26"/>
        </w:rPr>
        <w:t>se comments were under consideration, the General Assembly passed legislation that also addressed</w:t>
      </w:r>
      <w:r w:rsidR="00BF05FF" w:rsidRPr="00E476D8">
        <w:rPr>
          <w:rFonts w:ascii="Times New Roman" w:hAnsi="Times New Roman" w:cs="Times New Roman"/>
          <w:sz w:val="26"/>
          <w:szCs w:val="26"/>
        </w:rPr>
        <w:t xml:space="preserve"> utility infrastructure</w:t>
      </w:r>
      <w:r w:rsidR="00A25485" w:rsidRPr="00E476D8">
        <w:rPr>
          <w:rFonts w:ascii="Times New Roman" w:hAnsi="Times New Roman" w:cs="Times New Roman"/>
          <w:sz w:val="26"/>
          <w:szCs w:val="26"/>
        </w:rPr>
        <w:t xml:space="preserve"> and safety</w:t>
      </w:r>
      <w:r w:rsidR="00BF05FF" w:rsidRPr="00E476D8">
        <w:rPr>
          <w:rFonts w:ascii="Times New Roman" w:hAnsi="Times New Roman" w:cs="Times New Roman"/>
          <w:sz w:val="26"/>
          <w:szCs w:val="26"/>
        </w:rPr>
        <w:t xml:space="preserve">.  </w:t>
      </w:r>
      <w:r w:rsidR="00527F8F" w:rsidRPr="00E476D8">
        <w:rPr>
          <w:rFonts w:ascii="Times New Roman" w:hAnsi="Times New Roman" w:cs="Times New Roman"/>
          <w:sz w:val="26"/>
          <w:szCs w:val="26"/>
        </w:rPr>
        <w:t xml:space="preserve">On February 14, 2012, Governor Corbett signed into law Act 11 of 2012 (Act 11).  Act 11 amends Chapters 3, 13 and 33 of the </w:t>
      </w:r>
      <w:r w:rsidR="00D74FAC" w:rsidRPr="00E476D8">
        <w:rPr>
          <w:rFonts w:ascii="Times New Roman" w:hAnsi="Times New Roman" w:cs="Times New Roman"/>
          <w:sz w:val="26"/>
          <w:szCs w:val="26"/>
        </w:rPr>
        <w:t>Code</w:t>
      </w:r>
      <w:r w:rsidR="00527F8F" w:rsidRPr="00E476D8">
        <w:rPr>
          <w:rFonts w:ascii="Times New Roman" w:hAnsi="Times New Roman" w:cs="Times New Roman"/>
          <w:sz w:val="26"/>
          <w:szCs w:val="26"/>
        </w:rPr>
        <w:t xml:space="preserve"> and, among other things, </w:t>
      </w:r>
      <w:r w:rsidR="009568BF" w:rsidRPr="00E476D8">
        <w:rPr>
          <w:rFonts w:ascii="Times New Roman" w:hAnsi="Times New Roman" w:cs="Times New Roman"/>
          <w:sz w:val="26"/>
          <w:szCs w:val="26"/>
        </w:rPr>
        <w:t xml:space="preserve">now </w:t>
      </w:r>
      <w:r w:rsidR="00527F8F" w:rsidRPr="00E476D8">
        <w:rPr>
          <w:rFonts w:ascii="Times New Roman" w:hAnsi="Times New Roman" w:cs="Times New Roman"/>
          <w:sz w:val="26"/>
          <w:szCs w:val="26"/>
        </w:rPr>
        <w:t xml:space="preserve">allows </w:t>
      </w:r>
      <w:r w:rsidR="00BF05FF" w:rsidRPr="00E476D8">
        <w:rPr>
          <w:rFonts w:ascii="Times New Roman" w:hAnsi="Times New Roman" w:cs="Times New Roman"/>
          <w:sz w:val="26"/>
          <w:szCs w:val="26"/>
        </w:rPr>
        <w:t>electric, natural gas and wastewater utilities</w:t>
      </w:r>
      <w:r w:rsidR="00527F8F" w:rsidRPr="00E476D8">
        <w:rPr>
          <w:rFonts w:ascii="Times New Roman" w:hAnsi="Times New Roman" w:cs="Times New Roman"/>
          <w:sz w:val="26"/>
          <w:szCs w:val="26"/>
        </w:rPr>
        <w:t xml:space="preserve"> to petition the Commission for a </w:t>
      </w:r>
      <w:r w:rsidR="00BF05FF" w:rsidRPr="00E476D8">
        <w:rPr>
          <w:rFonts w:ascii="Times New Roman" w:hAnsi="Times New Roman" w:cs="Times New Roman"/>
          <w:sz w:val="26"/>
          <w:szCs w:val="26"/>
        </w:rPr>
        <w:t>D</w:t>
      </w:r>
      <w:r w:rsidR="00527F8F" w:rsidRPr="00E476D8">
        <w:rPr>
          <w:rFonts w:ascii="Times New Roman" w:hAnsi="Times New Roman" w:cs="Times New Roman"/>
          <w:sz w:val="26"/>
          <w:szCs w:val="26"/>
        </w:rPr>
        <w:t>istribution</w:t>
      </w:r>
      <w:r w:rsidR="00B75DE7" w:rsidRPr="00E476D8">
        <w:rPr>
          <w:rFonts w:ascii="Times New Roman" w:hAnsi="Times New Roman" w:cs="Times New Roman"/>
          <w:sz w:val="26"/>
          <w:szCs w:val="26"/>
        </w:rPr>
        <w:t xml:space="preserve"> </w:t>
      </w:r>
      <w:r w:rsidR="00BF05FF" w:rsidRPr="00E476D8">
        <w:rPr>
          <w:rFonts w:ascii="Times New Roman" w:hAnsi="Times New Roman" w:cs="Times New Roman"/>
          <w:sz w:val="26"/>
          <w:szCs w:val="26"/>
        </w:rPr>
        <w:t>S</w:t>
      </w:r>
      <w:r w:rsidR="00B75DE7" w:rsidRPr="00E476D8">
        <w:rPr>
          <w:rFonts w:ascii="Times New Roman" w:hAnsi="Times New Roman" w:cs="Times New Roman"/>
          <w:sz w:val="26"/>
          <w:szCs w:val="26"/>
        </w:rPr>
        <w:t xml:space="preserve">ystem </w:t>
      </w:r>
      <w:r w:rsidR="00BF05FF" w:rsidRPr="00E476D8">
        <w:rPr>
          <w:rFonts w:ascii="Times New Roman" w:hAnsi="Times New Roman" w:cs="Times New Roman"/>
          <w:sz w:val="26"/>
          <w:szCs w:val="26"/>
        </w:rPr>
        <w:t>I</w:t>
      </w:r>
      <w:r w:rsidR="00B75DE7" w:rsidRPr="00E476D8">
        <w:rPr>
          <w:rFonts w:ascii="Times New Roman" w:hAnsi="Times New Roman" w:cs="Times New Roman"/>
          <w:sz w:val="26"/>
          <w:szCs w:val="26"/>
        </w:rPr>
        <w:t xml:space="preserve">mprovement </w:t>
      </w:r>
      <w:r w:rsidR="00BF05FF" w:rsidRPr="00E476D8">
        <w:rPr>
          <w:rFonts w:ascii="Times New Roman" w:hAnsi="Times New Roman" w:cs="Times New Roman"/>
          <w:sz w:val="26"/>
          <w:szCs w:val="26"/>
        </w:rPr>
        <w:t>C</w:t>
      </w:r>
      <w:r w:rsidR="00B75DE7" w:rsidRPr="00E476D8">
        <w:rPr>
          <w:rFonts w:ascii="Times New Roman" w:hAnsi="Times New Roman" w:cs="Times New Roman"/>
          <w:sz w:val="26"/>
          <w:szCs w:val="26"/>
        </w:rPr>
        <w:t>harge (</w:t>
      </w:r>
      <w:r w:rsidR="00527F8F" w:rsidRPr="00E476D8">
        <w:rPr>
          <w:rFonts w:ascii="Times New Roman" w:hAnsi="Times New Roman" w:cs="Times New Roman"/>
          <w:sz w:val="26"/>
          <w:szCs w:val="26"/>
        </w:rPr>
        <w:t>DSIC)</w:t>
      </w:r>
      <w:r w:rsidR="00021197" w:rsidRPr="00E476D8">
        <w:rPr>
          <w:rFonts w:ascii="Times New Roman" w:hAnsi="Times New Roman" w:cs="Times New Roman"/>
          <w:sz w:val="26"/>
          <w:szCs w:val="26"/>
        </w:rPr>
        <w:t xml:space="preserve"> to allow for the recovery of reasonable and prudently incurred costs related to the repair, improvement and replacement of infrastructure</w:t>
      </w:r>
      <w:r w:rsidR="00527F8F" w:rsidRPr="00E476D8">
        <w:rPr>
          <w:rFonts w:ascii="Times New Roman" w:hAnsi="Times New Roman" w:cs="Times New Roman"/>
          <w:sz w:val="26"/>
          <w:szCs w:val="26"/>
        </w:rPr>
        <w:t xml:space="preserve">. </w:t>
      </w:r>
      <w:r w:rsidR="004D4396" w:rsidRPr="00E476D8">
        <w:rPr>
          <w:rFonts w:ascii="Times New Roman" w:hAnsi="Times New Roman" w:cs="Times New Roman"/>
          <w:sz w:val="26"/>
          <w:szCs w:val="26"/>
        </w:rPr>
        <w:t xml:space="preserve"> Prior to Act 11, only water utilities could utilize a DSIC. </w:t>
      </w:r>
      <w:r w:rsidR="00527F8F" w:rsidRPr="00E476D8">
        <w:rPr>
          <w:rFonts w:ascii="Times New Roman" w:hAnsi="Times New Roman" w:cs="Times New Roman"/>
          <w:sz w:val="26"/>
          <w:szCs w:val="26"/>
        </w:rPr>
        <w:t>The Commission issued a Final Implementation Order regarding Act 11 on August 2, 2012</w:t>
      </w:r>
      <w:r w:rsidR="001043C4" w:rsidRPr="00E476D8">
        <w:rPr>
          <w:rFonts w:ascii="Times New Roman" w:hAnsi="Times New Roman" w:cs="Times New Roman"/>
          <w:sz w:val="26"/>
          <w:szCs w:val="26"/>
        </w:rPr>
        <w:t>,</w:t>
      </w:r>
      <w:r w:rsidR="00527F8F" w:rsidRPr="00E476D8">
        <w:rPr>
          <w:rFonts w:ascii="Times New Roman" w:hAnsi="Times New Roman" w:cs="Times New Roman"/>
          <w:sz w:val="26"/>
          <w:szCs w:val="26"/>
        </w:rPr>
        <w:t xml:space="preserve"> </w:t>
      </w:r>
      <w:r w:rsidR="001043C4" w:rsidRPr="00E476D8">
        <w:rPr>
          <w:rFonts w:ascii="Times New Roman" w:hAnsi="Times New Roman" w:cs="Times New Roman"/>
          <w:sz w:val="26"/>
          <w:szCs w:val="26"/>
        </w:rPr>
        <w:t>at</w:t>
      </w:r>
      <w:r w:rsidR="00527F8F" w:rsidRPr="00E476D8">
        <w:rPr>
          <w:rFonts w:ascii="Times New Roman" w:hAnsi="Times New Roman" w:cs="Times New Roman"/>
          <w:sz w:val="26"/>
          <w:szCs w:val="26"/>
        </w:rPr>
        <w:t xml:space="preserve"> Docket No. M-2012-2293611</w:t>
      </w:r>
      <w:r w:rsidR="001043C4" w:rsidRPr="00E476D8">
        <w:rPr>
          <w:rFonts w:ascii="Times New Roman" w:hAnsi="Times New Roman" w:cs="Times New Roman"/>
          <w:sz w:val="26"/>
          <w:szCs w:val="26"/>
        </w:rPr>
        <w:t xml:space="preserve"> (Act 11 Final Implementation Order)</w:t>
      </w:r>
      <w:r w:rsidR="00527F8F" w:rsidRPr="00E476D8">
        <w:rPr>
          <w:rFonts w:ascii="Times New Roman" w:hAnsi="Times New Roman" w:cs="Times New Roman"/>
          <w:sz w:val="26"/>
          <w:szCs w:val="26"/>
        </w:rPr>
        <w:t xml:space="preserve">.  </w:t>
      </w:r>
    </w:p>
    <w:p w:rsidR="00BF05FF" w:rsidRPr="00E476D8" w:rsidRDefault="00BF05FF" w:rsidP="00527F8F">
      <w:pPr>
        <w:pStyle w:val="ListParagraph"/>
        <w:spacing w:line="360" w:lineRule="auto"/>
        <w:ind w:left="0"/>
        <w:rPr>
          <w:rFonts w:ascii="Times New Roman" w:hAnsi="Times New Roman" w:cs="Times New Roman"/>
          <w:sz w:val="26"/>
          <w:szCs w:val="26"/>
        </w:rPr>
      </w:pPr>
    </w:p>
    <w:p w:rsidR="009C48AF" w:rsidRPr="00E476D8" w:rsidRDefault="00527F8F" w:rsidP="00B263D1">
      <w:pPr>
        <w:pStyle w:val="ListParagraph"/>
        <w:spacing w:line="360" w:lineRule="auto"/>
        <w:ind w:left="0" w:firstLine="720"/>
        <w:rPr>
          <w:rFonts w:ascii="Times New Roman" w:hAnsi="Times New Roman" w:cs="Times New Roman"/>
          <w:sz w:val="26"/>
          <w:szCs w:val="26"/>
        </w:rPr>
      </w:pPr>
      <w:r w:rsidRPr="00E476D8">
        <w:rPr>
          <w:rFonts w:ascii="Times New Roman" w:hAnsi="Times New Roman" w:cs="Times New Roman"/>
          <w:sz w:val="26"/>
          <w:szCs w:val="26"/>
        </w:rPr>
        <w:t xml:space="preserve">In the Act 11 Final Implementation Order, the Commission </w:t>
      </w:r>
      <w:r w:rsidR="009568BF" w:rsidRPr="00E476D8">
        <w:rPr>
          <w:rFonts w:ascii="Times New Roman" w:hAnsi="Times New Roman" w:cs="Times New Roman"/>
          <w:sz w:val="26"/>
          <w:szCs w:val="26"/>
        </w:rPr>
        <w:t>explained</w:t>
      </w:r>
      <w:r w:rsidRPr="00E476D8">
        <w:rPr>
          <w:rFonts w:ascii="Times New Roman" w:hAnsi="Times New Roman" w:cs="Times New Roman"/>
          <w:sz w:val="26"/>
          <w:szCs w:val="26"/>
        </w:rPr>
        <w:t xml:space="preserve"> that to qualify for </w:t>
      </w:r>
      <w:r w:rsidR="00021197" w:rsidRPr="00E476D8">
        <w:rPr>
          <w:rFonts w:ascii="Times New Roman" w:hAnsi="Times New Roman" w:cs="Times New Roman"/>
          <w:sz w:val="26"/>
          <w:szCs w:val="26"/>
        </w:rPr>
        <w:t>a</w:t>
      </w:r>
      <w:r w:rsidRPr="00E476D8">
        <w:rPr>
          <w:rFonts w:ascii="Times New Roman" w:hAnsi="Times New Roman" w:cs="Times New Roman"/>
          <w:sz w:val="26"/>
          <w:szCs w:val="26"/>
        </w:rPr>
        <w:t xml:space="preserve"> DSIC, a utility must </w:t>
      </w:r>
      <w:r w:rsidR="00FF07C9" w:rsidRPr="00E476D8">
        <w:rPr>
          <w:rFonts w:ascii="Times New Roman" w:hAnsi="Times New Roman" w:cs="Times New Roman"/>
          <w:sz w:val="26"/>
          <w:szCs w:val="26"/>
        </w:rPr>
        <w:t>submit</w:t>
      </w:r>
      <w:r w:rsidRPr="00E476D8">
        <w:rPr>
          <w:rFonts w:ascii="Times New Roman" w:hAnsi="Times New Roman" w:cs="Times New Roman"/>
          <w:sz w:val="26"/>
          <w:szCs w:val="26"/>
        </w:rPr>
        <w:t xml:space="preserve"> </w:t>
      </w:r>
      <w:r w:rsidR="00AE106F">
        <w:rPr>
          <w:rFonts w:ascii="Times New Roman" w:hAnsi="Times New Roman" w:cs="Times New Roman"/>
          <w:sz w:val="26"/>
          <w:szCs w:val="26"/>
        </w:rPr>
        <w:t xml:space="preserve">a </w:t>
      </w:r>
      <w:r w:rsidRPr="00E476D8">
        <w:rPr>
          <w:rFonts w:ascii="Times New Roman" w:hAnsi="Times New Roman" w:cs="Times New Roman"/>
          <w:sz w:val="26"/>
          <w:szCs w:val="26"/>
        </w:rPr>
        <w:t>Long-term Infrastructure Improvement Plan (LTIIP)</w:t>
      </w:r>
      <w:r w:rsidR="00FF07C9" w:rsidRPr="00E476D8">
        <w:rPr>
          <w:rFonts w:ascii="Times New Roman" w:hAnsi="Times New Roman" w:cs="Times New Roman"/>
          <w:sz w:val="26"/>
          <w:szCs w:val="26"/>
        </w:rPr>
        <w:t xml:space="preserve"> to the Commission for approval</w:t>
      </w:r>
      <w:r w:rsidR="00EC2276" w:rsidRPr="00E476D8">
        <w:rPr>
          <w:rFonts w:ascii="Times New Roman" w:hAnsi="Times New Roman" w:cs="Times New Roman"/>
          <w:sz w:val="26"/>
          <w:szCs w:val="26"/>
        </w:rPr>
        <w:t xml:space="preserve">.  The </w:t>
      </w:r>
      <w:r w:rsidR="009568BF" w:rsidRPr="00E476D8">
        <w:rPr>
          <w:rFonts w:ascii="Times New Roman" w:hAnsi="Times New Roman" w:cs="Times New Roman"/>
          <w:sz w:val="26"/>
          <w:szCs w:val="26"/>
        </w:rPr>
        <w:t xml:space="preserve">mandatory </w:t>
      </w:r>
      <w:r w:rsidR="00EC2276" w:rsidRPr="00E476D8">
        <w:rPr>
          <w:rFonts w:ascii="Times New Roman" w:hAnsi="Times New Roman" w:cs="Times New Roman"/>
          <w:sz w:val="26"/>
          <w:szCs w:val="26"/>
        </w:rPr>
        <w:t>elements of a LTIIP</w:t>
      </w:r>
      <w:r w:rsidRPr="00E476D8">
        <w:rPr>
          <w:rFonts w:ascii="Times New Roman" w:hAnsi="Times New Roman" w:cs="Times New Roman"/>
          <w:sz w:val="26"/>
          <w:szCs w:val="26"/>
        </w:rPr>
        <w:t xml:space="preserve"> are as follows: </w:t>
      </w:r>
      <w:r w:rsidR="009C48AF" w:rsidRPr="00E476D8">
        <w:rPr>
          <w:rFonts w:ascii="Times New Roman" w:hAnsi="Times New Roman" w:cs="Times New Roman"/>
          <w:sz w:val="26"/>
          <w:szCs w:val="26"/>
        </w:rPr>
        <w:t xml:space="preserve">(1) </w:t>
      </w:r>
      <w:r w:rsidRPr="00E476D8">
        <w:rPr>
          <w:rFonts w:ascii="Times New Roman" w:hAnsi="Times New Roman" w:cs="Times New Roman"/>
          <w:sz w:val="26"/>
          <w:szCs w:val="26"/>
        </w:rPr>
        <w:t>type/age of eligible property</w:t>
      </w:r>
      <w:r w:rsidR="00A25485" w:rsidRPr="00E476D8">
        <w:rPr>
          <w:rFonts w:ascii="Times New Roman" w:hAnsi="Times New Roman" w:cs="Times New Roman"/>
          <w:sz w:val="26"/>
          <w:szCs w:val="26"/>
        </w:rPr>
        <w:t>;</w:t>
      </w:r>
      <w:r w:rsidRPr="00E476D8">
        <w:rPr>
          <w:rFonts w:ascii="Times New Roman" w:hAnsi="Times New Roman" w:cs="Times New Roman"/>
          <w:sz w:val="26"/>
          <w:szCs w:val="26"/>
        </w:rPr>
        <w:t xml:space="preserve"> </w:t>
      </w:r>
      <w:r w:rsidR="009C48AF" w:rsidRPr="00E476D8">
        <w:rPr>
          <w:rFonts w:ascii="Times New Roman" w:hAnsi="Times New Roman" w:cs="Times New Roman"/>
          <w:sz w:val="26"/>
          <w:szCs w:val="26"/>
        </w:rPr>
        <w:t xml:space="preserve">(2) </w:t>
      </w:r>
      <w:r w:rsidRPr="00E476D8">
        <w:rPr>
          <w:rFonts w:ascii="Times New Roman" w:hAnsi="Times New Roman" w:cs="Times New Roman"/>
          <w:sz w:val="26"/>
          <w:szCs w:val="26"/>
        </w:rPr>
        <w:t>schedule for repair/replacement</w:t>
      </w:r>
      <w:r w:rsidR="00A25485" w:rsidRPr="00E476D8">
        <w:rPr>
          <w:rFonts w:ascii="Times New Roman" w:hAnsi="Times New Roman" w:cs="Times New Roman"/>
          <w:sz w:val="26"/>
          <w:szCs w:val="26"/>
        </w:rPr>
        <w:t>;</w:t>
      </w:r>
      <w:r w:rsidRPr="00E476D8">
        <w:rPr>
          <w:rFonts w:ascii="Times New Roman" w:hAnsi="Times New Roman" w:cs="Times New Roman"/>
          <w:sz w:val="26"/>
          <w:szCs w:val="26"/>
        </w:rPr>
        <w:t xml:space="preserve"> </w:t>
      </w:r>
      <w:r w:rsidR="009C48AF" w:rsidRPr="00E476D8">
        <w:rPr>
          <w:rFonts w:ascii="Times New Roman" w:hAnsi="Times New Roman" w:cs="Times New Roman"/>
          <w:sz w:val="26"/>
          <w:szCs w:val="26"/>
        </w:rPr>
        <w:t xml:space="preserve">(3) </w:t>
      </w:r>
      <w:r w:rsidRPr="00E476D8">
        <w:rPr>
          <w:rFonts w:ascii="Times New Roman" w:hAnsi="Times New Roman" w:cs="Times New Roman"/>
          <w:sz w:val="26"/>
          <w:szCs w:val="26"/>
        </w:rPr>
        <w:t>location of eligible property</w:t>
      </w:r>
      <w:r w:rsidR="00A25485" w:rsidRPr="00E476D8">
        <w:rPr>
          <w:rFonts w:ascii="Times New Roman" w:hAnsi="Times New Roman" w:cs="Times New Roman"/>
          <w:sz w:val="26"/>
          <w:szCs w:val="26"/>
        </w:rPr>
        <w:t>;</w:t>
      </w:r>
      <w:r w:rsidR="009568BF" w:rsidRPr="00E476D8">
        <w:rPr>
          <w:rFonts w:ascii="Times New Roman" w:hAnsi="Times New Roman" w:cs="Times New Roman"/>
          <w:sz w:val="26"/>
          <w:szCs w:val="26"/>
        </w:rPr>
        <w:t xml:space="preserve"> </w:t>
      </w:r>
      <w:r w:rsidR="009C48AF" w:rsidRPr="00E476D8">
        <w:rPr>
          <w:rFonts w:ascii="Times New Roman" w:hAnsi="Times New Roman" w:cs="Times New Roman"/>
          <w:sz w:val="26"/>
          <w:szCs w:val="26"/>
        </w:rPr>
        <w:t xml:space="preserve">(4) </w:t>
      </w:r>
      <w:r w:rsidRPr="00E476D8">
        <w:rPr>
          <w:rFonts w:ascii="Times New Roman" w:hAnsi="Times New Roman" w:cs="Times New Roman"/>
          <w:sz w:val="26"/>
          <w:szCs w:val="26"/>
        </w:rPr>
        <w:t>quantity of property to be improved</w:t>
      </w:r>
      <w:r w:rsidR="00A25485" w:rsidRPr="00E476D8">
        <w:rPr>
          <w:rFonts w:ascii="Times New Roman" w:hAnsi="Times New Roman" w:cs="Times New Roman"/>
          <w:sz w:val="26"/>
          <w:szCs w:val="26"/>
        </w:rPr>
        <w:t>;</w:t>
      </w:r>
      <w:r w:rsidRPr="00E476D8">
        <w:rPr>
          <w:rFonts w:ascii="Times New Roman" w:hAnsi="Times New Roman" w:cs="Times New Roman"/>
          <w:sz w:val="26"/>
          <w:szCs w:val="26"/>
        </w:rPr>
        <w:t xml:space="preserve"> </w:t>
      </w:r>
      <w:r w:rsidR="009C48AF" w:rsidRPr="00E476D8">
        <w:rPr>
          <w:rFonts w:ascii="Times New Roman" w:hAnsi="Times New Roman" w:cs="Times New Roman"/>
          <w:sz w:val="26"/>
          <w:szCs w:val="26"/>
        </w:rPr>
        <w:t xml:space="preserve">(5) </w:t>
      </w:r>
      <w:r w:rsidRPr="00E476D8">
        <w:rPr>
          <w:rFonts w:ascii="Times New Roman" w:hAnsi="Times New Roman" w:cs="Times New Roman"/>
          <w:sz w:val="26"/>
          <w:szCs w:val="26"/>
        </w:rPr>
        <w:t xml:space="preserve">projected expenditures and </w:t>
      </w:r>
      <w:r w:rsidR="00FA1954" w:rsidRPr="00E476D8">
        <w:rPr>
          <w:rFonts w:ascii="Times New Roman" w:hAnsi="Times New Roman" w:cs="Times New Roman"/>
          <w:sz w:val="26"/>
          <w:szCs w:val="26"/>
        </w:rPr>
        <w:t>measures</w:t>
      </w:r>
      <w:r w:rsidRPr="00E476D8">
        <w:rPr>
          <w:rFonts w:ascii="Times New Roman" w:hAnsi="Times New Roman" w:cs="Times New Roman"/>
          <w:sz w:val="26"/>
          <w:szCs w:val="26"/>
        </w:rPr>
        <w:t xml:space="preserve"> to ensure that </w:t>
      </w:r>
      <w:r w:rsidR="009C48AF" w:rsidRPr="00E476D8">
        <w:rPr>
          <w:rFonts w:ascii="Times New Roman" w:hAnsi="Times New Roman" w:cs="Times New Roman"/>
          <w:sz w:val="26"/>
          <w:szCs w:val="26"/>
        </w:rPr>
        <w:t xml:space="preserve">the </w:t>
      </w:r>
      <w:r w:rsidRPr="00E476D8">
        <w:rPr>
          <w:rFonts w:ascii="Times New Roman" w:hAnsi="Times New Roman" w:cs="Times New Roman"/>
          <w:sz w:val="26"/>
          <w:szCs w:val="26"/>
        </w:rPr>
        <w:t>plan is cost effective</w:t>
      </w:r>
      <w:r w:rsidR="00A25485" w:rsidRPr="00E476D8">
        <w:rPr>
          <w:rFonts w:ascii="Times New Roman" w:hAnsi="Times New Roman" w:cs="Times New Roman"/>
          <w:sz w:val="26"/>
          <w:szCs w:val="26"/>
        </w:rPr>
        <w:t>;</w:t>
      </w:r>
      <w:r w:rsidRPr="00E476D8">
        <w:rPr>
          <w:rFonts w:ascii="Times New Roman" w:hAnsi="Times New Roman" w:cs="Times New Roman"/>
          <w:sz w:val="26"/>
          <w:szCs w:val="26"/>
        </w:rPr>
        <w:t xml:space="preserve"> </w:t>
      </w:r>
      <w:r w:rsidR="009C48AF" w:rsidRPr="00E476D8">
        <w:rPr>
          <w:rFonts w:ascii="Times New Roman" w:hAnsi="Times New Roman" w:cs="Times New Roman"/>
          <w:sz w:val="26"/>
          <w:szCs w:val="26"/>
        </w:rPr>
        <w:t xml:space="preserve"> and</w:t>
      </w:r>
      <w:r w:rsidR="00A25485" w:rsidRPr="00E476D8">
        <w:rPr>
          <w:rFonts w:ascii="Times New Roman" w:hAnsi="Times New Roman" w:cs="Times New Roman"/>
          <w:sz w:val="26"/>
          <w:szCs w:val="26"/>
        </w:rPr>
        <w:t>, perhaps most importantly and relevant to our Tentative Order in this matter,</w:t>
      </w:r>
      <w:r w:rsidR="009C48AF" w:rsidRPr="00E476D8">
        <w:rPr>
          <w:rFonts w:ascii="Times New Roman" w:hAnsi="Times New Roman" w:cs="Times New Roman"/>
          <w:sz w:val="26"/>
          <w:szCs w:val="26"/>
        </w:rPr>
        <w:t xml:space="preserve"> (6) </w:t>
      </w:r>
      <w:r w:rsidR="00A25485" w:rsidRPr="00E476D8">
        <w:rPr>
          <w:rFonts w:ascii="Times New Roman" w:hAnsi="Times New Roman" w:cs="Times New Roman"/>
          <w:sz w:val="26"/>
          <w:szCs w:val="26"/>
        </w:rPr>
        <w:t xml:space="preserve">the </w:t>
      </w:r>
      <w:r w:rsidRPr="00E476D8">
        <w:rPr>
          <w:rFonts w:ascii="Times New Roman" w:hAnsi="Times New Roman" w:cs="Times New Roman"/>
          <w:sz w:val="26"/>
          <w:szCs w:val="26"/>
        </w:rPr>
        <w:t>manner in which replacement</w:t>
      </w:r>
      <w:r w:rsidR="009C48AF" w:rsidRPr="00E476D8">
        <w:rPr>
          <w:rFonts w:ascii="Times New Roman" w:hAnsi="Times New Roman" w:cs="Times New Roman"/>
          <w:sz w:val="26"/>
          <w:szCs w:val="26"/>
        </w:rPr>
        <w:t xml:space="preserve"> of aging infrastructure</w:t>
      </w:r>
      <w:r w:rsidRPr="00E476D8">
        <w:rPr>
          <w:rFonts w:ascii="Times New Roman" w:hAnsi="Times New Roman" w:cs="Times New Roman"/>
          <w:sz w:val="26"/>
          <w:szCs w:val="26"/>
        </w:rPr>
        <w:t xml:space="preserve"> will be accelerated and </w:t>
      </w:r>
      <w:r w:rsidR="009C48AF" w:rsidRPr="00E476D8">
        <w:rPr>
          <w:rFonts w:ascii="Times New Roman" w:hAnsi="Times New Roman" w:cs="Times New Roman"/>
          <w:sz w:val="26"/>
          <w:szCs w:val="26"/>
        </w:rPr>
        <w:t xml:space="preserve">how the repair, improvement or replacement will </w:t>
      </w:r>
      <w:r w:rsidRPr="00E476D8">
        <w:rPr>
          <w:rFonts w:ascii="Times New Roman" w:hAnsi="Times New Roman" w:cs="Times New Roman"/>
          <w:sz w:val="26"/>
          <w:szCs w:val="26"/>
        </w:rPr>
        <w:t>maintain safe and reliable service</w:t>
      </w:r>
      <w:r w:rsidR="009C48AF" w:rsidRPr="00E476D8">
        <w:rPr>
          <w:rFonts w:ascii="Times New Roman" w:hAnsi="Times New Roman" w:cs="Times New Roman"/>
          <w:sz w:val="26"/>
          <w:szCs w:val="26"/>
        </w:rPr>
        <w:t xml:space="preserve">.  </w:t>
      </w:r>
      <w:r w:rsidRPr="00E476D8">
        <w:rPr>
          <w:rFonts w:ascii="Times New Roman" w:hAnsi="Times New Roman" w:cs="Times New Roman"/>
          <w:sz w:val="26"/>
          <w:szCs w:val="26"/>
        </w:rPr>
        <w:t xml:space="preserve">  </w:t>
      </w:r>
    </w:p>
    <w:p w:rsidR="00B52ED9" w:rsidRPr="00E476D8" w:rsidRDefault="00B52ED9" w:rsidP="00C21AA0">
      <w:pPr>
        <w:pStyle w:val="ListParagraph"/>
        <w:spacing w:line="360" w:lineRule="auto"/>
        <w:ind w:left="0" w:firstLine="720"/>
        <w:rPr>
          <w:rFonts w:ascii="Times New Roman" w:hAnsi="Times New Roman" w:cs="Times New Roman"/>
          <w:sz w:val="26"/>
          <w:szCs w:val="26"/>
        </w:rPr>
      </w:pPr>
    </w:p>
    <w:p w:rsidR="009470A8" w:rsidRPr="00E476D8" w:rsidRDefault="00704414" w:rsidP="00270497">
      <w:pPr>
        <w:pStyle w:val="ListParagraph"/>
        <w:spacing w:line="360" w:lineRule="auto"/>
        <w:ind w:left="0" w:firstLine="720"/>
        <w:rPr>
          <w:rFonts w:ascii="Times New Roman" w:hAnsi="Times New Roman" w:cs="Times New Roman"/>
          <w:sz w:val="26"/>
          <w:szCs w:val="26"/>
        </w:rPr>
      </w:pPr>
      <w:r w:rsidRPr="00E476D8">
        <w:rPr>
          <w:rFonts w:ascii="Times New Roman" w:hAnsi="Times New Roman" w:cs="Times New Roman"/>
          <w:sz w:val="26"/>
          <w:szCs w:val="26"/>
        </w:rPr>
        <w:t>Since soliciting comments on the PRP Tentative Order</w:t>
      </w:r>
      <w:r w:rsidR="009470A8" w:rsidRPr="00E476D8">
        <w:rPr>
          <w:rFonts w:ascii="Times New Roman" w:hAnsi="Times New Roman" w:cs="Times New Roman"/>
          <w:sz w:val="26"/>
          <w:szCs w:val="26"/>
        </w:rPr>
        <w:t xml:space="preserve">, </w:t>
      </w:r>
      <w:r w:rsidR="0081047B" w:rsidRPr="00E476D8">
        <w:rPr>
          <w:rFonts w:ascii="Times New Roman" w:hAnsi="Times New Roman" w:cs="Times New Roman"/>
          <w:sz w:val="26"/>
          <w:szCs w:val="26"/>
        </w:rPr>
        <w:t xml:space="preserve">proposed </w:t>
      </w:r>
      <w:r w:rsidR="009470A8" w:rsidRPr="00E476D8">
        <w:rPr>
          <w:rFonts w:ascii="Times New Roman" w:hAnsi="Times New Roman" w:cs="Times New Roman"/>
          <w:sz w:val="26"/>
          <w:szCs w:val="26"/>
        </w:rPr>
        <w:t>LTIIP</w:t>
      </w:r>
      <w:r w:rsidR="00A93255" w:rsidRPr="00E476D8">
        <w:rPr>
          <w:rFonts w:ascii="Times New Roman" w:hAnsi="Times New Roman" w:cs="Times New Roman"/>
          <w:sz w:val="26"/>
          <w:szCs w:val="26"/>
        </w:rPr>
        <w:t>s</w:t>
      </w:r>
      <w:r w:rsidR="009470A8" w:rsidRPr="00E476D8">
        <w:rPr>
          <w:rFonts w:ascii="Times New Roman" w:hAnsi="Times New Roman" w:cs="Times New Roman"/>
          <w:sz w:val="26"/>
          <w:szCs w:val="26"/>
        </w:rPr>
        <w:t xml:space="preserve"> have been filed with the Commission by Columbia</w:t>
      </w:r>
      <w:r w:rsidR="00742CC1">
        <w:rPr>
          <w:rFonts w:ascii="Times New Roman" w:hAnsi="Times New Roman" w:cs="Times New Roman"/>
          <w:sz w:val="26"/>
          <w:szCs w:val="26"/>
        </w:rPr>
        <w:t xml:space="preserve"> Gas of Pennsylvania (Columbia)</w:t>
      </w:r>
      <w:r w:rsidR="009470A8" w:rsidRPr="00E476D8">
        <w:rPr>
          <w:rFonts w:ascii="Times New Roman" w:hAnsi="Times New Roman" w:cs="Times New Roman"/>
          <w:sz w:val="26"/>
          <w:szCs w:val="26"/>
        </w:rPr>
        <w:t>,</w:t>
      </w:r>
      <w:r w:rsidR="005802E0" w:rsidRPr="00E476D8">
        <w:rPr>
          <w:rFonts w:ascii="Times New Roman" w:hAnsi="Times New Roman" w:cs="Times New Roman"/>
          <w:sz w:val="26"/>
          <w:szCs w:val="26"/>
        </w:rPr>
        <w:t xml:space="preserve"> Equitable</w:t>
      </w:r>
      <w:r w:rsidR="00742CC1">
        <w:rPr>
          <w:rFonts w:ascii="Times New Roman" w:hAnsi="Times New Roman" w:cs="Times New Roman"/>
          <w:sz w:val="26"/>
          <w:szCs w:val="26"/>
        </w:rPr>
        <w:t xml:space="preserve"> Gas Company (Equitable)</w:t>
      </w:r>
      <w:r w:rsidR="005802E0" w:rsidRPr="00E476D8">
        <w:rPr>
          <w:rFonts w:ascii="Times New Roman" w:hAnsi="Times New Roman" w:cs="Times New Roman"/>
          <w:sz w:val="26"/>
          <w:szCs w:val="26"/>
        </w:rPr>
        <w:t>,</w:t>
      </w:r>
      <w:r w:rsidR="009470A8" w:rsidRPr="00E476D8">
        <w:rPr>
          <w:rFonts w:ascii="Times New Roman" w:hAnsi="Times New Roman" w:cs="Times New Roman"/>
          <w:sz w:val="26"/>
          <w:szCs w:val="26"/>
        </w:rPr>
        <w:t xml:space="preserve"> </w:t>
      </w:r>
      <w:r w:rsidR="00742CC1">
        <w:rPr>
          <w:rFonts w:ascii="Times New Roman" w:hAnsi="Times New Roman" w:cs="Times New Roman"/>
          <w:sz w:val="26"/>
          <w:szCs w:val="26"/>
        </w:rPr>
        <w:t>Philadelphia Gas Works (</w:t>
      </w:r>
      <w:r w:rsidR="009470A8" w:rsidRPr="00E476D8">
        <w:rPr>
          <w:rFonts w:ascii="Times New Roman" w:hAnsi="Times New Roman" w:cs="Times New Roman"/>
          <w:sz w:val="26"/>
          <w:szCs w:val="26"/>
        </w:rPr>
        <w:t>PGW</w:t>
      </w:r>
      <w:r w:rsidR="00742CC1">
        <w:rPr>
          <w:rFonts w:ascii="Times New Roman" w:hAnsi="Times New Roman" w:cs="Times New Roman"/>
          <w:sz w:val="26"/>
          <w:szCs w:val="26"/>
        </w:rPr>
        <w:t>)</w:t>
      </w:r>
      <w:r w:rsidR="009470A8" w:rsidRPr="00E476D8">
        <w:rPr>
          <w:rFonts w:ascii="Times New Roman" w:hAnsi="Times New Roman" w:cs="Times New Roman"/>
          <w:sz w:val="26"/>
          <w:szCs w:val="26"/>
        </w:rPr>
        <w:t xml:space="preserve">, </w:t>
      </w:r>
      <w:r w:rsidR="00742CC1">
        <w:rPr>
          <w:rFonts w:ascii="Times New Roman" w:hAnsi="Times New Roman" w:cs="Times New Roman"/>
          <w:sz w:val="26"/>
          <w:szCs w:val="26"/>
        </w:rPr>
        <w:t>PECO Energy Company – Gas Division (</w:t>
      </w:r>
      <w:r w:rsidR="005802E0" w:rsidRPr="00E476D8">
        <w:rPr>
          <w:rFonts w:ascii="Times New Roman" w:hAnsi="Times New Roman" w:cs="Times New Roman"/>
          <w:sz w:val="26"/>
          <w:szCs w:val="26"/>
        </w:rPr>
        <w:t>PECO</w:t>
      </w:r>
      <w:r w:rsidR="00742CC1">
        <w:rPr>
          <w:rFonts w:ascii="Times New Roman" w:hAnsi="Times New Roman" w:cs="Times New Roman"/>
          <w:sz w:val="26"/>
          <w:szCs w:val="26"/>
        </w:rPr>
        <w:t>),</w:t>
      </w:r>
      <w:r w:rsidR="005802E0" w:rsidRPr="00E476D8">
        <w:rPr>
          <w:rFonts w:ascii="Times New Roman" w:hAnsi="Times New Roman" w:cs="Times New Roman"/>
          <w:sz w:val="26"/>
          <w:szCs w:val="26"/>
        </w:rPr>
        <w:t xml:space="preserve"> </w:t>
      </w:r>
      <w:r w:rsidR="00742CC1">
        <w:rPr>
          <w:rFonts w:ascii="Times New Roman" w:hAnsi="Times New Roman" w:cs="Times New Roman"/>
          <w:sz w:val="26"/>
          <w:szCs w:val="26"/>
        </w:rPr>
        <w:t xml:space="preserve">Peoples Natural Gas and Peoples TWP, LLC (collectively, </w:t>
      </w:r>
      <w:r w:rsidR="00557B4F" w:rsidRPr="00E476D8">
        <w:rPr>
          <w:rFonts w:ascii="Times New Roman" w:hAnsi="Times New Roman" w:cs="Times New Roman"/>
          <w:sz w:val="26"/>
          <w:szCs w:val="26"/>
        </w:rPr>
        <w:t>the</w:t>
      </w:r>
      <w:r w:rsidR="009470A8" w:rsidRPr="00E476D8">
        <w:rPr>
          <w:rFonts w:ascii="Times New Roman" w:hAnsi="Times New Roman" w:cs="Times New Roman"/>
          <w:sz w:val="26"/>
          <w:szCs w:val="26"/>
        </w:rPr>
        <w:t xml:space="preserve"> Peoples </w:t>
      </w:r>
      <w:r w:rsidR="00742CC1">
        <w:rPr>
          <w:rFonts w:ascii="Times New Roman" w:hAnsi="Times New Roman" w:cs="Times New Roman"/>
          <w:sz w:val="26"/>
          <w:szCs w:val="26"/>
        </w:rPr>
        <w:t>C</w:t>
      </w:r>
      <w:r w:rsidR="009470A8" w:rsidRPr="00E476D8">
        <w:rPr>
          <w:rFonts w:ascii="Times New Roman" w:hAnsi="Times New Roman" w:cs="Times New Roman"/>
          <w:sz w:val="26"/>
          <w:szCs w:val="26"/>
        </w:rPr>
        <w:t>ompanies</w:t>
      </w:r>
      <w:r w:rsidR="00742CC1">
        <w:rPr>
          <w:rFonts w:ascii="Times New Roman" w:hAnsi="Times New Roman" w:cs="Times New Roman"/>
          <w:sz w:val="26"/>
          <w:szCs w:val="26"/>
        </w:rPr>
        <w:t>)</w:t>
      </w:r>
      <w:r w:rsidR="00F92E50">
        <w:rPr>
          <w:rFonts w:ascii="Times New Roman" w:hAnsi="Times New Roman" w:cs="Times New Roman"/>
          <w:sz w:val="26"/>
          <w:szCs w:val="26"/>
        </w:rPr>
        <w:t xml:space="preserve">, as part of (or in anticipation of) an application </w:t>
      </w:r>
      <w:r w:rsidR="00742CC1">
        <w:rPr>
          <w:rFonts w:ascii="Times New Roman" w:hAnsi="Times New Roman" w:cs="Times New Roman"/>
          <w:sz w:val="26"/>
          <w:szCs w:val="26"/>
        </w:rPr>
        <w:t xml:space="preserve">to implement a </w:t>
      </w:r>
      <w:r w:rsidR="00F92E50">
        <w:rPr>
          <w:rFonts w:ascii="Times New Roman" w:hAnsi="Times New Roman" w:cs="Times New Roman"/>
          <w:sz w:val="26"/>
          <w:szCs w:val="26"/>
        </w:rPr>
        <w:t>DSIC</w:t>
      </w:r>
      <w:r w:rsidR="00742CC1">
        <w:rPr>
          <w:rFonts w:ascii="Times New Roman" w:hAnsi="Times New Roman" w:cs="Times New Roman"/>
          <w:sz w:val="26"/>
          <w:szCs w:val="26"/>
        </w:rPr>
        <w:t xml:space="preserve"> </w:t>
      </w:r>
      <w:r w:rsidR="00742CC1">
        <w:rPr>
          <w:rFonts w:ascii="Times New Roman" w:hAnsi="Times New Roman" w:cs="Times New Roman"/>
          <w:sz w:val="26"/>
          <w:szCs w:val="26"/>
        </w:rPr>
        <w:lastRenderedPageBreak/>
        <w:t>charge</w:t>
      </w:r>
      <w:r w:rsidR="009470A8" w:rsidRPr="00E476D8">
        <w:rPr>
          <w:rFonts w:ascii="Times New Roman" w:hAnsi="Times New Roman" w:cs="Times New Roman"/>
          <w:sz w:val="26"/>
          <w:szCs w:val="26"/>
        </w:rPr>
        <w:t>.</w:t>
      </w:r>
      <w:r w:rsidR="00CD2EC5" w:rsidRPr="00E476D8">
        <w:rPr>
          <w:rStyle w:val="FootnoteReference"/>
          <w:rFonts w:ascii="Times New Roman" w:hAnsi="Times New Roman" w:cs="Times New Roman"/>
          <w:sz w:val="26"/>
          <w:szCs w:val="26"/>
        </w:rPr>
        <w:footnoteReference w:id="2"/>
      </w:r>
      <w:r w:rsidR="00557B4F" w:rsidRPr="00E476D8">
        <w:rPr>
          <w:rFonts w:ascii="Times New Roman" w:hAnsi="Times New Roman" w:cs="Times New Roman"/>
          <w:sz w:val="26"/>
          <w:szCs w:val="26"/>
        </w:rPr>
        <w:t xml:space="preserve">  </w:t>
      </w:r>
      <w:r w:rsidR="0081047B" w:rsidRPr="00E476D8">
        <w:rPr>
          <w:rFonts w:ascii="Times New Roman" w:hAnsi="Times New Roman" w:cs="Times New Roman"/>
          <w:sz w:val="26"/>
          <w:szCs w:val="26"/>
        </w:rPr>
        <w:t>Consistent with the requirements enumerated above, e</w:t>
      </w:r>
      <w:r w:rsidR="00C72D86" w:rsidRPr="00E476D8">
        <w:rPr>
          <w:rFonts w:ascii="Times New Roman" w:hAnsi="Times New Roman" w:cs="Times New Roman"/>
          <w:sz w:val="26"/>
          <w:szCs w:val="26"/>
        </w:rPr>
        <w:t>ach LTIIP has identified a proposed schedule for the retirement or replacement of cast iron and bare steel mains.  Separately,</w:t>
      </w:r>
      <w:r w:rsidR="00F7055A" w:rsidRPr="00E476D8">
        <w:rPr>
          <w:rFonts w:ascii="Times New Roman" w:hAnsi="Times New Roman" w:cs="Times New Roman"/>
          <w:sz w:val="26"/>
          <w:szCs w:val="26"/>
        </w:rPr>
        <w:t xml:space="preserve"> </w:t>
      </w:r>
      <w:r w:rsidR="00742CC1">
        <w:rPr>
          <w:rFonts w:ascii="Times New Roman" w:hAnsi="Times New Roman" w:cs="Times New Roman"/>
          <w:sz w:val="26"/>
          <w:szCs w:val="26"/>
        </w:rPr>
        <w:t xml:space="preserve">UGI Utilities, Inc. – Gas Division, UGI Penn Natural Gas and UGI Central Penn Gas (collectively, the </w:t>
      </w:r>
      <w:r w:rsidR="00F7055A" w:rsidRPr="00E476D8">
        <w:rPr>
          <w:rFonts w:ascii="Times New Roman" w:hAnsi="Times New Roman" w:cs="Times New Roman"/>
          <w:sz w:val="26"/>
          <w:szCs w:val="26"/>
        </w:rPr>
        <w:t xml:space="preserve">UGI </w:t>
      </w:r>
      <w:r w:rsidR="00742CC1">
        <w:rPr>
          <w:rFonts w:ascii="Times New Roman" w:hAnsi="Times New Roman" w:cs="Times New Roman"/>
          <w:sz w:val="26"/>
          <w:szCs w:val="26"/>
        </w:rPr>
        <w:t>C</w:t>
      </w:r>
      <w:r w:rsidR="00F7055A" w:rsidRPr="00E476D8">
        <w:rPr>
          <w:rFonts w:ascii="Times New Roman" w:hAnsi="Times New Roman" w:cs="Times New Roman"/>
          <w:sz w:val="26"/>
          <w:szCs w:val="26"/>
        </w:rPr>
        <w:t>ompanies</w:t>
      </w:r>
      <w:r w:rsidR="00742CC1">
        <w:rPr>
          <w:rFonts w:ascii="Times New Roman" w:hAnsi="Times New Roman" w:cs="Times New Roman"/>
          <w:sz w:val="26"/>
          <w:szCs w:val="26"/>
        </w:rPr>
        <w:t>)</w:t>
      </w:r>
      <w:r w:rsidR="00F7055A" w:rsidRPr="00E476D8">
        <w:rPr>
          <w:rFonts w:ascii="Times New Roman" w:hAnsi="Times New Roman" w:cs="Times New Roman"/>
          <w:sz w:val="26"/>
          <w:szCs w:val="26"/>
        </w:rPr>
        <w:t xml:space="preserve"> </w:t>
      </w:r>
      <w:r w:rsidR="00C72D86" w:rsidRPr="00E476D8">
        <w:rPr>
          <w:rFonts w:ascii="Times New Roman" w:hAnsi="Times New Roman" w:cs="Times New Roman"/>
          <w:sz w:val="26"/>
          <w:szCs w:val="26"/>
        </w:rPr>
        <w:t xml:space="preserve">will be </w:t>
      </w:r>
      <w:r w:rsidR="00742CC1">
        <w:rPr>
          <w:rFonts w:ascii="Times New Roman" w:hAnsi="Times New Roman" w:cs="Times New Roman"/>
          <w:sz w:val="26"/>
          <w:szCs w:val="26"/>
        </w:rPr>
        <w:t xml:space="preserve">accelerating the replacement of at-risk infrastructure as a condition of </w:t>
      </w:r>
      <w:r w:rsidR="00282FDA">
        <w:rPr>
          <w:rFonts w:ascii="Times New Roman" w:hAnsi="Times New Roman" w:cs="Times New Roman"/>
          <w:sz w:val="26"/>
          <w:szCs w:val="26"/>
        </w:rPr>
        <w:t>a</w:t>
      </w:r>
      <w:r w:rsidR="00742CC1">
        <w:rPr>
          <w:rFonts w:ascii="Times New Roman" w:hAnsi="Times New Roman" w:cs="Times New Roman"/>
          <w:sz w:val="26"/>
          <w:szCs w:val="26"/>
        </w:rPr>
        <w:t xml:space="preserve"> settlement </w:t>
      </w:r>
      <w:r w:rsidR="00282FDA">
        <w:rPr>
          <w:rFonts w:ascii="Times New Roman" w:hAnsi="Times New Roman" w:cs="Times New Roman"/>
          <w:sz w:val="26"/>
          <w:szCs w:val="26"/>
        </w:rPr>
        <w:t>reached with the Commission’s Bureau of Investigation and Enforcement</w:t>
      </w:r>
      <w:r w:rsidR="00F7055A" w:rsidRPr="00E476D8">
        <w:rPr>
          <w:rFonts w:ascii="Times New Roman" w:hAnsi="Times New Roman" w:cs="Times New Roman"/>
          <w:sz w:val="26"/>
          <w:szCs w:val="26"/>
        </w:rPr>
        <w:t xml:space="preserve"> </w:t>
      </w:r>
      <w:r w:rsidR="00282FDA">
        <w:rPr>
          <w:rFonts w:ascii="Times New Roman" w:hAnsi="Times New Roman" w:cs="Times New Roman"/>
          <w:sz w:val="26"/>
          <w:szCs w:val="26"/>
        </w:rPr>
        <w:t>to resolve a complaint filed following a February 11, 2011 natural gas explosion in Allentown</w:t>
      </w:r>
      <w:r w:rsidR="00AE106F">
        <w:rPr>
          <w:rFonts w:ascii="Times New Roman" w:hAnsi="Times New Roman" w:cs="Times New Roman"/>
          <w:sz w:val="26"/>
          <w:szCs w:val="26"/>
        </w:rPr>
        <w:t xml:space="preserve"> (Allentown Settlement)</w:t>
      </w:r>
      <w:r w:rsidR="00F7055A" w:rsidRPr="00E476D8">
        <w:rPr>
          <w:rFonts w:ascii="Times New Roman" w:hAnsi="Times New Roman" w:cs="Times New Roman"/>
          <w:sz w:val="26"/>
          <w:szCs w:val="26"/>
        </w:rPr>
        <w:t>.</w:t>
      </w:r>
      <w:r w:rsidR="00F7055A" w:rsidRPr="00E476D8">
        <w:rPr>
          <w:rStyle w:val="FootnoteReference"/>
          <w:rFonts w:ascii="Times New Roman" w:hAnsi="Times New Roman" w:cs="Times New Roman"/>
          <w:sz w:val="26"/>
          <w:szCs w:val="26"/>
        </w:rPr>
        <w:footnoteReference w:id="3"/>
      </w:r>
      <w:r w:rsidR="00EA6818" w:rsidRPr="00E476D8">
        <w:rPr>
          <w:rFonts w:ascii="Times New Roman" w:hAnsi="Times New Roman" w:cs="Times New Roman"/>
          <w:sz w:val="26"/>
          <w:szCs w:val="26"/>
        </w:rPr>
        <w:t xml:space="preserve">  </w:t>
      </w:r>
      <w:r w:rsidR="00282FDA">
        <w:rPr>
          <w:rFonts w:ascii="Times New Roman" w:hAnsi="Times New Roman" w:cs="Times New Roman"/>
          <w:sz w:val="26"/>
          <w:szCs w:val="26"/>
        </w:rPr>
        <w:t>Thus</w:t>
      </w:r>
      <w:r w:rsidR="00EA6818" w:rsidRPr="00E476D8">
        <w:rPr>
          <w:rFonts w:ascii="Times New Roman" w:hAnsi="Times New Roman" w:cs="Times New Roman"/>
          <w:sz w:val="26"/>
          <w:szCs w:val="26"/>
        </w:rPr>
        <w:t xml:space="preserve">, National Fuel Gas </w:t>
      </w:r>
      <w:r w:rsidR="00356793">
        <w:rPr>
          <w:rFonts w:ascii="Times New Roman" w:hAnsi="Times New Roman" w:cs="Times New Roman"/>
          <w:sz w:val="26"/>
          <w:szCs w:val="26"/>
        </w:rPr>
        <w:t xml:space="preserve">Distribution </w:t>
      </w:r>
      <w:r w:rsidR="00EA6818" w:rsidRPr="00E476D8">
        <w:rPr>
          <w:rFonts w:ascii="Times New Roman" w:hAnsi="Times New Roman" w:cs="Times New Roman"/>
          <w:sz w:val="26"/>
          <w:szCs w:val="26"/>
        </w:rPr>
        <w:t>Corporation (NFG)</w:t>
      </w:r>
      <w:r w:rsidR="00282FDA">
        <w:rPr>
          <w:rFonts w:ascii="Times New Roman" w:hAnsi="Times New Roman" w:cs="Times New Roman"/>
          <w:sz w:val="26"/>
          <w:szCs w:val="26"/>
        </w:rPr>
        <w:t xml:space="preserve"> is the only large NGDC that has not </w:t>
      </w:r>
      <w:r w:rsidR="000312D6">
        <w:rPr>
          <w:rFonts w:ascii="Times New Roman" w:hAnsi="Times New Roman" w:cs="Times New Roman"/>
          <w:sz w:val="26"/>
          <w:szCs w:val="26"/>
        </w:rPr>
        <w:t>provided</w:t>
      </w:r>
      <w:r w:rsidR="00282FDA">
        <w:rPr>
          <w:rFonts w:ascii="Times New Roman" w:hAnsi="Times New Roman" w:cs="Times New Roman"/>
          <w:sz w:val="26"/>
          <w:szCs w:val="26"/>
        </w:rPr>
        <w:t xml:space="preserve"> an accelerated infrastructure replacement plan</w:t>
      </w:r>
      <w:r w:rsidR="000312D6">
        <w:rPr>
          <w:rFonts w:ascii="Times New Roman" w:hAnsi="Times New Roman" w:cs="Times New Roman"/>
          <w:sz w:val="26"/>
          <w:szCs w:val="26"/>
        </w:rPr>
        <w:t xml:space="preserve"> to the Commission</w:t>
      </w:r>
      <w:r w:rsidR="00EA6818" w:rsidRPr="00E476D8">
        <w:rPr>
          <w:rFonts w:ascii="Times New Roman" w:hAnsi="Times New Roman" w:cs="Times New Roman"/>
          <w:sz w:val="26"/>
          <w:szCs w:val="26"/>
        </w:rPr>
        <w:t>; NFG</w:t>
      </w:r>
      <w:r w:rsidR="001D7E4F" w:rsidRPr="00E476D8">
        <w:rPr>
          <w:rFonts w:ascii="Times New Roman" w:hAnsi="Times New Roman" w:cs="Times New Roman"/>
          <w:sz w:val="26"/>
          <w:szCs w:val="26"/>
        </w:rPr>
        <w:t>, however,</w:t>
      </w:r>
      <w:r w:rsidR="00EA6818" w:rsidRPr="00E476D8">
        <w:rPr>
          <w:rFonts w:ascii="Times New Roman" w:hAnsi="Times New Roman" w:cs="Times New Roman"/>
          <w:sz w:val="26"/>
          <w:szCs w:val="26"/>
        </w:rPr>
        <w:t xml:space="preserve"> has filed its DIMP plan</w:t>
      </w:r>
      <w:r w:rsidR="001D7E4F" w:rsidRPr="00E476D8">
        <w:rPr>
          <w:rFonts w:ascii="Times New Roman" w:hAnsi="Times New Roman" w:cs="Times New Roman"/>
          <w:sz w:val="26"/>
          <w:szCs w:val="26"/>
        </w:rPr>
        <w:t xml:space="preserve"> in accordance with the Tentative Order</w:t>
      </w:r>
      <w:r w:rsidR="00EA6818" w:rsidRPr="00E476D8">
        <w:rPr>
          <w:rFonts w:ascii="Times New Roman" w:hAnsi="Times New Roman" w:cs="Times New Roman"/>
          <w:sz w:val="26"/>
          <w:szCs w:val="26"/>
        </w:rPr>
        <w:t>.</w:t>
      </w:r>
      <w:r w:rsidR="00282FDA">
        <w:rPr>
          <w:rFonts w:ascii="Times New Roman" w:hAnsi="Times New Roman" w:cs="Times New Roman"/>
          <w:sz w:val="26"/>
          <w:szCs w:val="26"/>
        </w:rPr>
        <w:t xml:space="preserve">  It also bears mentioning that NFG’s distribution system does not contain any cast iron mains.</w:t>
      </w:r>
      <w:r w:rsidR="00D2715B" w:rsidRPr="00E476D8">
        <w:rPr>
          <w:rFonts w:ascii="Times New Roman" w:hAnsi="Times New Roman" w:cs="Times New Roman"/>
          <w:sz w:val="26"/>
          <w:szCs w:val="26"/>
        </w:rPr>
        <w:t xml:space="preserve">  </w:t>
      </w:r>
    </w:p>
    <w:p w:rsidR="00527F8F" w:rsidRPr="00E476D8" w:rsidRDefault="00527F8F" w:rsidP="00527F8F">
      <w:pPr>
        <w:ind w:left="720"/>
        <w:rPr>
          <w:b/>
          <w:sz w:val="26"/>
          <w:szCs w:val="26"/>
        </w:rPr>
      </w:pPr>
    </w:p>
    <w:p w:rsidR="00CC0C15" w:rsidRDefault="000E7109" w:rsidP="00B75DE7">
      <w:pPr>
        <w:spacing w:line="360" w:lineRule="auto"/>
        <w:ind w:firstLine="720"/>
        <w:rPr>
          <w:sz w:val="26"/>
          <w:szCs w:val="26"/>
        </w:rPr>
      </w:pPr>
      <w:r w:rsidRPr="00E476D8">
        <w:rPr>
          <w:sz w:val="26"/>
          <w:szCs w:val="26"/>
        </w:rPr>
        <w:t>Under Section 501 of the Public Utility Code, 66 Pa.C.S. § 501, the Commission has broad authority to enforce the Code and supervise public utilities.  More specifically, under Section 1501, the</w:t>
      </w:r>
      <w:r w:rsidR="00527F8F" w:rsidRPr="00E476D8">
        <w:rPr>
          <w:sz w:val="26"/>
          <w:szCs w:val="26"/>
        </w:rPr>
        <w:t xml:space="preserve"> Commission has </w:t>
      </w:r>
      <w:r w:rsidR="002B54B0" w:rsidRPr="00E476D8">
        <w:rPr>
          <w:sz w:val="26"/>
          <w:szCs w:val="26"/>
        </w:rPr>
        <w:t xml:space="preserve">enforcement </w:t>
      </w:r>
      <w:r w:rsidR="00527F8F" w:rsidRPr="00E476D8">
        <w:rPr>
          <w:sz w:val="26"/>
          <w:szCs w:val="26"/>
        </w:rPr>
        <w:t>authority</w:t>
      </w:r>
      <w:r w:rsidRPr="00E476D8">
        <w:rPr>
          <w:sz w:val="26"/>
          <w:szCs w:val="26"/>
        </w:rPr>
        <w:t xml:space="preserve"> </w:t>
      </w:r>
      <w:r w:rsidR="002B54B0" w:rsidRPr="00E476D8">
        <w:rPr>
          <w:sz w:val="26"/>
          <w:szCs w:val="26"/>
        </w:rPr>
        <w:t xml:space="preserve">and a statutory mandate </w:t>
      </w:r>
      <w:r w:rsidR="00527F8F" w:rsidRPr="00E476D8">
        <w:rPr>
          <w:sz w:val="26"/>
          <w:szCs w:val="26"/>
        </w:rPr>
        <w:t>to ensure</w:t>
      </w:r>
      <w:r w:rsidR="002B54B0" w:rsidRPr="00E476D8">
        <w:rPr>
          <w:sz w:val="26"/>
          <w:szCs w:val="26"/>
        </w:rPr>
        <w:t xml:space="preserve"> the provision of</w:t>
      </w:r>
      <w:r w:rsidR="00527F8F" w:rsidRPr="00E476D8">
        <w:rPr>
          <w:sz w:val="26"/>
          <w:szCs w:val="26"/>
        </w:rPr>
        <w:t xml:space="preserve"> adequate</w:t>
      </w:r>
      <w:r w:rsidRPr="00E476D8">
        <w:rPr>
          <w:sz w:val="26"/>
          <w:szCs w:val="26"/>
        </w:rPr>
        <w:t>, safe and reliable</w:t>
      </w:r>
      <w:r w:rsidR="00527F8F" w:rsidRPr="00E476D8">
        <w:rPr>
          <w:sz w:val="26"/>
          <w:szCs w:val="26"/>
        </w:rPr>
        <w:t xml:space="preserve"> utility service.</w:t>
      </w:r>
      <w:r w:rsidRPr="00E476D8">
        <w:rPr>
          <w:sz w:val="26"/>
          <w:szCs w:val="26"/>
        </w:rPr>
        <w:t xml:space="preserve">  66 Pa.C.S. § 1501.</w:t>
      </w:r>
      <w:r w:rsidR="00527F8F" w:rsidRPr="00E476D8">
        <w:rPr>
          <w:sz w:val="26"/>
          <w:szCs w:val="26"/>
        </w:rPr>
        <w:t xml:space="preserve">  </w:t>
      </w:r>
      <w:r w:rsidR="00CC3B8F" w:rsidRPr="00E476D8">
        <w:rPr>
          <w:sz w:val="26"/>
          <w:szCs w:val="26"/>
        </w:rPr>
        <w:t xml:space="preserve">In addition, the Commission has </w:t>
      </w:r>
      <w:r w:rsidR="003D5434">
        <w:rPr>
          <w:sz w:val="26"/>
          <w:szCs w:val="26"/>
        </w:rPr>
        <w:t xml:space="preserve">the necessary </w:t>
      </w:r>
      <w:r w:rsidR="00CC3B8F" w:rsidRPr="00E476D8">
        <w:rPr>
          <w:sz w:val="26"/>
          <w:szCs w:val="26"/>
        </w:rPr>
        <w:t xml:space="preserve">statutory authority to direct public utilities to file reports on any matter within its jurisdiction pursuant to Sections 501, 504, 505 and 506 of the Code.  66 Pa.C.S. §§ 501, 504, 505 and 506.  Accordingly, the requirement to file </w:t>
      </w:r>
      <w:r w:rsidR="00CA0D3F" w:rsidRPr="00E476D8">
        <w:rPr>
          <w:sz w:val="26"/>
          <w:szCs w:val="26"/>
        </w:rPr>
        <w:t xml:space="preserve">PRP plans and </w:t>
      </w:r>
      <w:r w:rsidR="00CC3B8F" w:rsidRPr="00E476D8">
        <w:rPr>
          <w:sz w:val="26"/>
          <w:szCs w:val="26"/>
        </w:rPr>
        <w:t>DIMP plans regarding natural gas pipeline safety falls within the scope of this statutory authority.</w:t>
      </w:r>
    </w:p>
    <w:p w:rsidR="00527F8F" w:rsidRPr="00E476D8" w:rsidRDefault="000E7109" w:rsidP="00B75DE7">
      <w:pPr>
        <w:spacing w:line="360" w:lineRule="auto"/>
        <w:ind w:firstLine="720"/>
        <w:rPr>
          <w:sz w:val="26"/>
          <w:szCs w:val="26"/>
        </w:rPr>
      </w:pPr>
      <w:r w:rsidRPr="00E476D8">
        <w:rPr>
          <w:sz w:val="26"/>
          <w:szCs w:val="26"/>
        </w:rPr>
        <w:t xml:space="preserve">  </w:t>
      </w:r>
    </w:p>
    <w:p w:rsidR="00CC0C15" w:rsidRDefault="00CC0C15" w:rsidP="00CC0C15">
      <w:pPr>
        <w:spacing w:line="360" w:lineRule="auto"/>
        <w:ind w:firstLine="720"/>
        <w:rPr>
          <w:sz w:val="26"/>
          <w:szCs w:val="26"/>
        </w:rPr>
      </w:pPr>
      <w:r w:rsidRPr="00250E2C">
        <w:rPr>
          <w:sz w:val="26"/>
          <w:szCs w:val="26"/>
        </w:rPr>
        <w:t xml:space="preserve">However, </w:t>
      </w:r>
      <w:r>
        <w:rPr>
          <w:sz w:val="26"/>
          <w:szCs w:val="26"/>
        </w:rPr>
        <w:t>a</w:t>
      </w:r>
      <w:r w:rsidR="00AE106F">
        <w:rPr>
          <w:sz w:val="26"/>
          <w:szCs w:val="26"/>
        </w:rPr>
        <w:t xml:space="preserve"> preliminary</w:t>
      </w:r>
      <w:r>
        <w:rPr>
          <w:sz w:val="26"/>
          <w:szCs w:val="26"/>
        </w:rPr>
        <w:t xml:space="preserve"> review of recent </w:t>
      </w:r>
      <w:r w:rsidR="00AE106F">
        <w:rPr>
          <w:sz w:val="26"/>
          <w:szCs w:val="26"/>
        </w:rPr>
        <w:t xml:space="preserve">LTIIP </w:t>
      </w:r>
      <w:r>
        <w:rPr>
          <w:sz w:val="26"/>
          <w:szCs w:val="26"/>
        </w:rPr>
        <w:t xml:space="preserve">filings at the Commission makes clear that many </w:t>
      </w:r>
      <w:r w:rsidRPr="00250E2C">
        <w:rPr>
          <w:sz w:val="26"/>
          <w:szCs w:val="26"/>
        </w:rPr>
        <w:t xml:space="preserve">NGDCs </w:t>
      </w:r>
      <w:r>
        <w:rPr>
          <w:sz w:val="26"/>
          <w:szCs w:val="26"/>
        </w:rPr>
        <w:t>are</w:t>
      </w:r>
      <w:r w:rsidRPr="00250E2C">
        <w:rPr>
          <w:sz w:val="26"/>
          <w:szCs w:val="26"/>
        </w:rPr>
        <w:t xml:space="preserve"> </w:t>
      </w:r>
      <w:r w:rsidR="00B80B3C">
        <w:rPr>
          <w:sz w:val="26"/>
          <w:szCs w:val="26"/>
        </w:rPr>
        <w:t>utilizing</w:t>
      </w:r>
      <w:r w:rsidRPr="00250E2C">
        <w:rPr>
          <w:sz w:val="26"/>
          <w:szCs w:val="26"/>
        </w:rPr>
        <w:t xml:space="preserve"> the </w:t>
      </w:r>
      <w:r>
        <w:rPr>
          <w:sz w:val="26"/>
          <w:szCs w:val="26"/>
        </w:rPr>
        <w:t>tools available under</w:t>
      </w:r>
      <w:r w:rsidRPr="00250E2C">
        <w:rPr>
          <w:sz w:val="26"/>
          <w:szCs w:val="26"/>
        </w:rPr>
        <w:t xml:space="preserve"> Act 11</w:t>
      </w:r>
      <w:r>
        <w:rPr>
          <w:sz w:val="26"/>
          <w:szCs w:val="26"/>
        </w:rPr>
        <w:t xml:space="preserve"> to facilitate replacement of aging infrastructure</w:t>
      </w:r>
      <w:r w:rsidRPr="00250E2C">
        <w:rPr>
          <w:sz w:val="26"/>
          <w:szCs w:val="26"/>
        </w:rPr>
        <w:t xml:space="preserve">.  As noted, Columbia, Equitable, PGW, PECO, and </w:t>
      </w:r>
      <w:r w:rsidR="00B80B3C">
        <w:rPr>
          <w:sz w:val="26"/>
          <w:szCs w:val="26"/>
        </w:rPr>
        <w:lastRenderedPageBreak/>
        <w:t>the Peoples C</w:t>
      </w:r>
      <w:r w:rsidRPr="00250E2C">
        <w:rPr>
          <w:sz w:val="26"/>
          <w:szCs w:val="26"/>
        </w:rPr>
        <w:t>ompanies have filed</w:t>
      </w:r>
      <w:r>
        <w:rPr>
          <w:sz w:val="26"/>
          <w:szCs w:val="26"/>
        </w:rPr>
        <w:t xml:space="preserve"> proposed </w:t>
      </w:r>
      <w:r w:rsidRPr="00250E2C">
        <w:rPr>
          <w:sz w:val="26"/>
          <w:szCs w:val="26"/>
        </w:rPr>
        <w:t xml:space="preserve">LTIIPs with the Commission.  </w:t>
      </w:r>
      <w:r>
        <w:rPr>
          <w:sz w:val="26"/>
          <w:szCs w:val="26"/>
        </w:rPr>
        <w:t>While the Act 11 Implementation Order only required LTIIPs to include a five</w:t>
      </w:r>
      <w:r w:rsidR="00743A80">
        <w:rPr>
          <w:sz w:val="26"/>
          <w:szCs w:val="26"/>
        </w:rPr>
        <w:t>-</w:t>
      </w:r>
      <w:r>
        <w:rPr>
          <w:sz w:val="26"/>
          <w:szCs w:val="26"/>
        </w:rPr>
        <w:t xml:space="preserve"> or ten</w:t>
      </w:r>
      <w:r w:rsidR="00743A80">
        <w:rPr>
          <w:sz w:val="26"/>
          <w:szCs w:val="26"/>
        </w:rPr>
        <w:t>-</w:t>
      </w:r>
      <w:r>
        <w:rPr>
          <w:sz w:val="26"/>
          <w:szCs w:val="26"/>
        </w:rPr>
        <w:t>year term, the NGDCs have accepted our suggestion to include a long</w:t>
      </w:r>
      <w:r w:rsidR="00743A80">
        <w:rPr>
          <w:sz w:val="26"/>
          <w:szCs w:val="26"/>
        </w:rPr>
        <w:t>-</w:t>
      </w:r>
      <w:r>
        <w:rPr>
          <w:sz w:val="26"/>
          <w:szCs w:val="26"/>
        </w:rPr>
        <w:t>term replacement schedule for all of their cast iron and bare steel mains.  The following schedules have been proposed in the LTIIPs:</w:t>
      </w:r>
    </w:p>
    <w:p w:rsidR="00CC0C15" w:rsidRDefault="00CC0C15" w:rsidP="00CC0C15">
      <w:pPr>
        <w:spacing w:line="360" w:lineRule="auto"/>
        <w:ind w:firstLine="720"/>
        <w:rPr>
          <w:sz w:val="26"/>
          <w:szCs w:val="26"/>
        </w:rPr>
      </w:pPr>
    </w:p>
    <w:p w:rsidR="00CC0C15" w:rsidRPr="007636DE" w:rsidRDefault="00CC0C15" w:rsidP="000529E8">
      <w:pPr>
        <w:pStyle w:val="ListParagraph"/>
        <w:numPr>
          <w:ilvl w:val="0"/>
          <w:numId w:val="20"/>
        </w:numPr>
        <w:spacing w:after="240"/>
        <w:contextualSpacing w:val="0"/>
        <w:rPr>
          <w:sz w:val="26"/>
          <w:szCs w:val="26"/>
        </w:rPr>
      </w:pPr>
      <w:r w:rsidRPr="00A93255">
        <w:rPr>
          <w:rFonts w:ascii="Times New Roman" w:hAnsi="Times New Roman" w:cs="Times New Roman"/>
          <w:sz w:val="26"/>
          <w:szCs w:val="26"/>
        </w:rPr>
        <w:t>Columbia intends to retire or replace all cas</w:t>
      </w:r>
      <w:r>
        <w:rPr>
          <w:rFonts w:ascii="Times New Roman" w:hAnsi="Times New Roman" w:cs="Times New Roman"/>
          <w:sz w:val="26"/>
          <w:szCs w:val="26"/>
        </w:rPr>
        <w:t>t</w:t>
      </w:r>
      <w:r w:rsidRPr="00A93255">
        <w:rPr>
          <w:rFonts w:ascii="Times New Roman" w:hAnsi="Times New Roman" w:cs="Times New Roman"/>
          <w:sz w:val="26"/>
          <w:szCs w:val="26"/>
        </w:rPr>
        <w:t xml:space="preserve"> iron and bare steel mains within seventeen years.</w:t>
      </w:r>
    </w:p>
    <w:p w:rsidR="00CC0C15" w:rsidRPr="00A93255" w:rsidRDefault="00CC0C15" w:rsidP="000529E8">
      <w:pPr>
        <w:pStyle w:val="ListParagraph"/>
        <w:numPr>
          <w:ilvl w:val="0"/>
          <w:numId w:val="20"/>
        </w:numPr>
        <w:spacing w:after="240"/>
        <w:contextualSpacing w:val="0"/>
        <w:rPr>
          <w:rFonts w:ascii="Times New Roman" w:hAnsi="Times New Roman" w:cs="Times New Roman"/>
          <w:sz w:val="26"/>
          <w:szCs w:val="26"/>
        </w:rPr>
      </w:pPr>
      <w:r w:rsidRPr="00A93255">
        <w:rPr>
          <w:rFonts w:ascii="Times New Roman" w:hAnsi="Times New Roman" w:cs="Times New Roman"/>
          <w:sz w:val="26"/>
          <w:szCs w:val="26"/>
        </w:rPr>
        <w:t xml:space="preserve">PGW intends to retire </w:t>
      </w:r>
      <w:r>
        <w:rPr>
          <w:rFonts w:ascii="Times New Roman" w:hAnsi="Times New Roman" w:cs="Times New Roman"/>
          <w:sz w:val="26"/>
          <w:szCs w:val="26"/>
        </w:rPr>
        <w:t xml:space="preserve">or </w:t>
      </w:r>
      <w:r w:rsidRPr="00A93255">
        <w:rPr>
          <w:rFonts w:ascii="Times New Roman" w:hAnsi="Times New Roman" w:cs="Times New Roman"/>
          <w:sz w:val="26"/>
          <w:szCs w:val="26"/>
        </w:rPr>
        <w:t xml:space="preserve">replace all </w:t>
      </w:r>
      <w:r>
        <w:rPr>
          <w:rFonts w:ascii="Times New Roman" w:hAnsi="Times New Roman" w:cs="Times New Roman"/>
          <w:sz w:val="26"/>
          <w:szCs w:val="26"/>
        </w:rPr>
        <w:t>its higher risk (e.g. high</w:t>
      </w:r>
      <w:r w:rsidR="00743A80">
        <w:rPr>
          <w:rFonts w:ascii="Times New Roman" w:hAnsi="Times New Roman" w:cs="Times New Roman"/>
          <w:sz w:val="26"/>
          <w:szCs w:val="26"/>
        </w:rPr>
        <w:t>-</w:t>
      </w:r>
      <w:r>
        <w:rPr>
          <w:rFonts w:ascii="Times New Roman" w:hAnsi="Times New Roman" w:cs="Times New Roman"/>
          <w:sz w:val="26"/>
          <w:szCs w:val="26"/>
        </w:rPr>
        <w:t xml:space="preserve">pressure) </w:t>
      </w:r>
      <w:r w:rsidRPr="00A93255">
        <w:rPr>
          <w:rFonts w:ascii="Times New Roman" w:hAnsi="Times New Roman" w:cs="Times New Roman"/>
          <w:sz w:val="26"/>
          <w:szCs w:val="26"/>
        </w:rPr>
        <w:t>cas</w:t>
      </w:r>
      <w:r>
        <w:rPr>
          <w:rFonts w:ascii="Times New Roman" w:hAnsi="Times New Roman" w:cs="Times New Roman"/>
          <w:sz w:val="26"/>
          <w:szCs w:val="26"/>
        </w:rPr>
        <w:t>t iron mains within ten years and all low</w:t>
      </w:r>
      <w:r w:rsidR="00743A80">
        <w:rPr>
          <w:rFonts w:ascii="Times New Roman" w:hAnsi="Times New Roman" w:cs="Times New Roman"/>
          <w:sz w:val="26"/>
          <w:szCs w:val="26"/>
        </w:rPr>
        <w:t>-</w:t>
      </w:r>
      <w:r>
        <w:rPr>
          <w:rFonts w:ascii="Times New Roman" w:hAnsi="Times New Roman" w:cs="Times New Roman"/>
          <w:sz w:val="26"/>
          <w:szCs w:val="26"/>
        </w:rPr>
        <w:t xml:space="preserve"> and intermediate</w:t>
      </w:r>
      <w:r w:rsidR="00743A80">
        <w:rPr>
          <w:rFonts w:ascii="Times New Roman" w:hAnsi="Times New Roman" w:cs="Times New Roman"/>
          <w:sz w:val="26"/>
          <w:szCs w:val="26"/>
        </w:rPr>
        <w:t>-</w:t>
      </w:r>
      <w:r>
        <w:rPr>
          <w:rFonts w:ascii="Times New Roman" w:hAnsi="Times New Roman" w:cs="Times New Roman"/>
          <w:sz w:val="26"/>
          <w:szCs w:val="26"/>
        </w:rPr>
        <w:t>pressure cast iron mains within fifty years.  PGW’s distribution system contains no bare steel mains.</w:t>
      </w:r>
    </w:p>
    <w:p w:rsidR="00CC0C15" w:rsidRDefault="00CC0C15" w:rsidP="000529E8">
      <w:pPr>
        <w:pStyle w:val="ListParagraph"/>
        <w:numPr>
          <w:ilvl w:val="0"/>
          <w:numId w:val="20"/>
        </w:numPr>
        <w:spacing w:after="240"/>
        <w:contextualSpacing w:val="0"/>
        <w:rPr>
          <w:sz w:val="26"/>
          <w:szCs w:val="26"/>
        </w:rPr>
      </w:pPr>
      <w:r w:rsidRPr="00A93255">
        <w:rPr>
          <w:rFonts w:ascii="Times New Roman" w:hAnsi="Times New Roman" w:cs="Times New Roman"/>
          <w:sz w:val="26"/>
          <w:szCs w:val="26"/>
        </w:rPr>
        <w:t>Equitable intends t</w:t>
      </w:r>
      <w:r>
        <w:rPr>
          <w:rFonts w:ascii="Times New Roman" w:hAnsi="Times New Roman" w:cs="Times New Roman"/>
          <w:sz w:val="26"/>
          <w:szCs w:val="26"/>
        </w:rPr>
        <w:t>o replace all small</w:t>
      </w:r>
      <w:r w:rsidR="00743A80">
        <w:rPr>
          <w:rFonts w:ascii="Times New Roman" w:hAnsi="Times New Roman" w:cs="Times New Roman"/>
          <w:sz w:val="26"/>
          <w:szCs w:val="26"/>
        </w:rPr>
        <w:t>-</w:t>
      </w:r>
      <w:r>
        <w:rPr>
          <w:rFonts w:ascii="Times New Roman" w:hAnsi="Times New Roman" w:cs="Times New Roman"/>
          <w:sz w:val="26"/>
          <w:szCs w:val="26"/>
        </w:rPr>
        <w:t>diameter cast iron mains by 2017.  All remaining cast iron main would be replaced within nine years.  Bare steel mains will be retired or replaced consistent with its DIMP</w:t>
      </w:r>
      <w:r w:rsidR="00DC4021">
        <w:rPr>
          <w:rFonts w:ascii="Times New Roman" w:hAnsi="Times New Roman" w:cs="Times New Roman"/>
          <w:sz w:val="26"/>
          <w:szCs w:val="26"/>
        </w:rPr>
        <w:t xml:space="preserve"> plan</w:t>
      </w:r>
      <w:r>
        <w:rPr>
          <w:rFonts w:ascii="Times New Roman" w:hAnsi="Times New Roman" w:cs="Times New Roman"/>
          <w:sz w:val="26"/>
          <w:szCs w:val="26"/>
        </w:rPr>
        <w:t>.</w:t>
      </w:r>
    </w:p>
    <w:p w:rsidR="00CC0C15" w:rsidRDefault="00CC0C15" w:rsidP="000529E8">
      <w:pPr>
        <w:pStyle w:val="ListParagraph"/>
        <w:numPr>
          <w:ilvl w:val="0"/>
          <w:numId w:val="20"/>
        </w:numPr>
        <w:spacing w:after="240"/>
        <w:contextualSpacing w:val="0"/>
        <w:rPr>
          <w:sz w:val="26"/>
          <w:szCs w:val="26"/>
        </w:rPr>
      </w:pPr>
      <w:r w:rsidRPr="000B5856">
        <w:rPr>
          <w:rFonts w:ascii="Times New Roman" w:hAnsi="Times New Roman" w:cs="Times New Roman"/>
          <w:sz w:val="26"/>
          <w:szCs w:val="26"/>
        </w:rPr>
        <w:t xml:space="preserve">Peoples </w:t>
      </w:r>
      <w:r w:rsidR="00B80B3C" w:rsidRPr="000B5856">
        <w:rPr>
          <w:rFonts w:ascii="Times New Roman" w:hAnsi="Times New Roman" w:cs="Times New Roman"/>
          <w:sz w:val="26"/>
          <w:szCs w:val="26"/>
        </w:rPr>
        <w:t xml:space="preserve">Natural </w:t>
      </w:r>
      <w:r w:rsidRPr="000B5856">
        <w:rPr>
          <w:rFonts w:ascii="Times New Roman" w:hAnsi="Times New Roman" w:cs="Times New Roman"/>
          <w:sz w:val="26"/>
          <w:szCs w:val="26"/>
        </w:rPr>
        <w:t xml:space="preserve">Gas Company </w:t>
      </w:r>
      <w:r w:rsidR="00D27D59" w:rsidRPr="000B5856">
        <w:rPr>
          <w:rFonts w:ascii="Times New Roman" w:hAnsi="Times New Roman" w:cs="Times New Roman"/>
          <w:sz w:val="26"/>
          <w:szCs w:val="26"/>
        </w:rPr>
        <w:t xml:space="preserve">indicated that it has </w:t>
      </w:r>
      <w:r w:rsidR="006F369D" w:rsidRPr="000B5856">
        <w:rPr>
          <w:rFonts w:ascii="Times New Roman" w:hAnsi="Times New Roman" w:cs="Times New Roman"/>
          <w:sz w:val="26"/>
          <w:szCs w:val="26"/>
        </w:rPr>
        <w:t xml:space="preserve">completed </w:t>
      </w:r>
      <w:r w:rsidRPr="000B5856">
        <w:rPr>
          <w:rFonts w:ascii="Times New Roman" w:hAnsi="Times New Roman" w:cs="Times New Roman"/>
          <w:sz w:val="26"/>
          <w:szCs w:val="26"/>
        </w:rPr>
        <w:t>the replacement or retirement of all cast iron mains.</w:t>
      </w:r>
      <w:r>
        <w:rPr>
          <w:rFonts w:ascii="Times New Roman" w:hAnsi="Times New Roman" w:cs="Times New Roman"/>
          <w:sz w:val="26"/>
          <w:szCs w:val="26"/>
        </w:rPr>
        <w:t xml:space="preserve">  It plans to replace all bare steel mains over a twenty</w:t>
      </w:r>
      <w:r w:rsidR="00743A80">
        <w:rPr>
          <w:rFonts w:ascii="Times New Roman" w:hAnsi="Times New Roman" w:cs="Times New Roman"/>
          <w:sz w:val="26"/>
          <w:szCs w:val="26"/>
        </w:rPr>
        <w:t>-</w:t>
      </w:r>
      <w:r>
        <w:rPr>
          <w:rFonts w:ascii="Times New Roman" w:hAnsi="Times New Roman" w:cs="Times New Roman"/>
          <w:sz w:val="26"/>
          <w:szCs w:val="26"/>
        </w:rPr>
        <w:t xml:space="preserve">year period. </w:t>
      </w:r>
      <w:r w:rsidR="006F369D">
        <w:rPr>
          <w:rFonts w:ascii="Times New Roman" w:hAnsi="Times New Roman" w:cs="Times New Roman"/>
          <w:sz w:val="26"/>
          <w:szCs w:val="26"/>
        </w:rPr>
        <w:t xml:space="preserve"> </w:t>
      </w:r>
      <w:r>
        <w:rPr>
          <w:rFonts w:ascii="Times New Roman" w:hAnsi="Times New Roman" w:cs="Times New Roman"/>
          <w:sz w:val="26"/>
          <w:szCs w:val="26"/>
        </w:rPr>
        <w:t>Its affiliate Peoples TWP has no cast iron mains, and plans to replace its bare steel mains over a twenty</w:t>
      </w:r>
      <w:r w:rsidR="00743A80">
        <w:rPr>
          <w:rFonts w:ascii="Times New Roman" w:hAnsi="Times New Roman" w:cs="Times New Roman"/>
          <w:sz w:val="26"/>
          <w:szCs w:val="26"/>
        </w:rPr>
        <w:t>-</w:t>
      </w:r>
      <w:r>
        <w:rPr>
          <w:rFonts w:ascii="Times New Roman" w:hAnsi="Times New Roman" w:cs="Times New Roman"/>
          <w:sz w:val="26"/>
          <w:szCs w:val="26"/>
        </w:rPr>
        <w:t>year period.</w:t>
      </w:r>
      <w:r>
        <w:rPr>
          <w:rStyle w:val="FootnoteReference"/>
          <w:rFonts w:ascii="Times New Roman" w:hAnsi="Times New Roman" w:cs="Times New Roman"/>
          <w:sz w:val="26"/>
          <w:szCs w:val="26"/>
        </w:rPr>
        <w:footnoteReference w:id="4"/>
      </w:r>
    </w:p>
    <w:p w:rsidR="00CC0C15" w:rsidRPr="00A93255" w:rsidRDefault="00CC0C15" w:rsidP="000529E8">
      <w:pPr>
        <w:pStyle w:val="ListParagraph"/>
        <w:numPr>
          <w:ilvl w:val="0"/>
          <w:numId w:val="20"/>
        </w:numPr>
        <w:rPr>
          <w:sz w:val="26"/>
          <w:szCs w:val="26"/>
        </w:rPr>
      </w:pPr>
      <w:r>
        <w:rPr>
          <w:rFonts w:ascii="Times New Roman" w:hAnsi="Times New Roman" w:cs="Times New Roman"/>
          <w:sz w:val="26"/>
          <w:szCs w:val="26"/>
        </w:rPr>
        <w:t>PECO intends to replace all bare steel services and all high</w:t>
      </w:r>
      <w:r w:rsidR="00743A80">
        <w:rPr>
          <w:rFonts w:ascii="Times New Roman" w:hAnsi="Times New Roman" w:cs="Times New Roman"/>
          <w:sz w:val="26"/>
          <w:szCs w:val="26"/>
        </w:rPr>
        <w:t>-</w:t>
      </w:r>
      <w:r>
        <w:rPr>
          <w:rFonts w:ascii="Times New Roman" w:hAnsi="Times New Roman" w:cs="Times New Roman"/>
          <w:sz w:val="26"/>
          <w:szCs w:val="26"/>
        </w:rPr>
        <w:t xml:space="preserve">risk (as established in its DIMP plan) cast iron mains and services within </w:t>
      </w:r>
      <w:r w:rsidR="00743A80">
        <w:rPr>
          <w:rFonts w:ascii="Times New Roman" w:hAnsi="Times New Roman" w:cs="Times New Roman"/>
          <w:sz w:val="26"/>
          <w:szCs w:val="26"/>
        </w:rPr>
        <w:t xml:space="preserve">ten </w:t>
      </w:r>
      <w:r>
        <w:rPr>
          <w:rFonts w:ascii="Times New Roman" w:hAnsi="Times New Roman" w:cs="Times New Roman"/>
          <w:sz w:val="26"/>
          <w:szCs w:val="26"/>
        </w:rPr>
        <w:t>years.  It intends to replace all remaining cast iron and bare steel mains within thirty years.</w:t>
      </w:r>
    </w:p>
    <w:p w:rsidR="00B80B3C" w:rsidRDefault="00CC0C15" w:rsidP="00CC0C15">
      <w:pPr>
        <w:spacing w:line="360" w:lineRule="auto"/>
        <w:rPr>
          <w:sz w:val="26"/>
          <w:szCs w:val="26"/>
        </w:rPr>
      </w:pPr>
      <w:r>
        <w:rPr>
          <w:sz w:val="26"/>
          <w:szCs w:val="26"/>
        </w:rPr>
        <w:tab/>
      </w:r>
      <w:r w:rsidRPr="00250E2C">
        <w:rPr>
          <w:sz w:val="26"/>
          <w:szCs w:val="26"/>
        </w:rPr>
        <w:t xml:space="preserve">Given </w:t>
      </w:r>
      <w:r>
        <w:rPr>
          <w:sz w:val="26"/>
          <w:szCs w:val="26"/>
        </w:rPr>
        <w:t xml:space="preserve">the scope of </w:t>
      </w:r>
      <w:r w:rsidRPr="00250E2C">
        <w:rPr>
          <w:sz w:val="26"/>
          <w:szCs w:val="26"/>
        </w:rPr>
        <w:t xml:space="preserve">these </w:t>
      </w:r>
      <w:r>
        <w:rPr>
          <w:sz w:val="26"/>
          <w:szCs w:val="26"/>
        </w:rPr>
        <w:t>proposals</w:t>
      </w:r>
      <w:r w:rsidR="00D27D59">
        <w:rPr>
          <w:sz w:val="26"/>
          <w:szCs w:val="26"/>
        </w:rPr>
        <w:t xml:space="preserve">, </w:t>
      </w:r>
      <w:r w:rsidR="00AE106F">
        <w:rPr>
          <w:sz w:val="26"/>
          <w:szCs w:val="26"/>
        </w:rPr>
        <w:t>combined with</w:t>
      </w:r>
      <w:r>
        <w:rPr>
          <w:sz w:val="26"/>
          <w:szCs w:val="26"/>
        </w:rPr>
        <w:t xml:space="preserve"> </w:t>
      </w:r>
      <w:r w:rsidR="00743A80">
        <w:rPr>
          <w:sz w:val="26"/>
          <w:szCs w:val="26"/>
        </w:rPr>
        <w:t>the Commission’s</w:t>
      </w:r>
      <w:r>
        <w:rPr>
          <w:sz w:val="26"/>
          <w:szCs w:val="26"/>
        </w:rPr>
        <w:t xml:space="preserve"> approval </w:t>
      </w:r>
      <w:r w:rsidR="00D9118D">
        <w:rPr>
          <w:sz w:val="26"/>
          <w:szCs w:val="26"/>
        </w:rPr>
        <w:t>of and</w:t>
      </w:r>
      <w:r w:rsidR="00AE106F">
        <w:rPr>
          <w:sz w:val="26"/>
          <w:szCs w:val="26"/>
        </w:rPr>
        <w:t xml:space="preserve"> UGI</w:t>
      </w:r>
      <w:r w:rsidR="007A0848">
        <w:rPr>
          <w:sz w:val="26"/>
          <w:szCs w:val="26"/>
        </w:rPr>
        <w:t xml:space="preserve"> </w:t>
      </w:r>
      <w:r w:rsidR="0092205E">
        <w:rPr>
          <w:sz w:val="26"/>
          <w:szCs w:val="26"/>
        </w:rPr>
        <w:t>Companies’</w:t>
      </w:r>
      <w:r w:rsidR="00AE106F">
        <w:rPr>
          <w:sz w:val="26"/>
          <w:szCs w:val="26"/>
        </w:rPr>
        <w:t xml:space="preserve"> acceptance of </w:t>
      </w:r>
      <w:r>
        <w:rPr>
          <w:sz w:val="26"/>
          <w:szCs w:val="26"/>
        </w:rPr>
        <w:t xml:space="preserve">the </w:t>
      </w:r>
      <w:r w:rsidR="00AE106F">
        <w:rPr>
          <w:sz w:val="26"/>
          <w:szCs w:val="26"/>
        </w:rPr>
        <w:t>Allentown S</w:t>
      </w:r>
      <w:r>
        <w:rPr>
          <w:sz w:val="26"/>
          <w:szCs w:val="26"/>
        </w:rPr>
        <w:t>ettlement</w:t>
      </w:r>
      <w:r w:rsidR="00AE106F">
        <w:rPr>
          <w:sz w:val="26"/>
          <w:szCs w:val="26"/>
        </w:rPr>
        <w:t>,</w:t>
      </w:r>
      <w:r>
        <w:rPr>
          <w:sz w:val="26"/>
          <w:szCs w:val="26"/>
        </w:rPr>
        <w:t xml:space="preserve"> we find that it is not necessary</w:t>
      </w:r>
      <w:r w:rsidRPr="00250E2C">
        <w:rPr>
          <w:sz w:val="26"/>
          <w:szCs w:val="26"/>
        </w:rPr>
        <w:t xml:space="preserve"> to establish a </w:t>
      </w:r>
      <w:r>
        <w:rPr>
          <w:sz w:val="26"/>
          <w:szCs w:val="26"/>
        </w:rPr>
        <w:t xml:space="preserve">separate </w:t>
      </w:r>
      <w:r w:rsidRPr="00250E2C">
        <w:rPr>
          <w:sz w:val="26"/>
          <w:szCs w:val="26"/>
        </w:rPr>
        <w:t xml:space="preserve">statewide PRP </w:t>
      </w:r>
      <w:r>
        <w:rPr>
          <w:sz w:val="26"/>
          <w:szCs w:val="26"/>
        </w:rPr>
        <w:t xml:space="preserve">plan </w:t>
      </w:r>
      <w:r w:rsidRPr="00250E2C">
        <w:rPr>
          <w:sz w:val="26"/>
          <w:szCs w:val="26"/>
        </w:rPr>
        <w:t xml:space="preserve">filing </w:t>
      </w:r>
      <w:r w:rsidR="00743A80">
        <w:rPr>
          <w:sz w:val="26"/>
          <w:szCs w:val="26"/>
        </w:rPr>
        <w:t>requirement</w:t>
      </w:r>
      <w:r w:rsidRPr="00250E2C">
        <w:rPr>
          <w:sz w:val="26"/>
          <w:szCs w:val="26"/>
        </w:rPr>
        <w:t xml:space="preserve"> at this time. </w:t>
      </w:r>
      <w:r>
        <w:rPr>
          <w:sz w:val="26"/>
          <w:szCs w:val="26"/>
        </w:rPr>
        <w:t xml:space="preserve">  </w:t>
      </w:r>
      <w:r>
        <w:rPr>
          <w:sz w:val="26"/>
          <w:szCs w:val="26"/>
        </w:rPr>
        <w:lastRenderedPageBreak/>
        <w:t xml:space="preserve">While we are not </w:t>
      </w:r>
      <w:r w:rsidR="00B80B3C">
        <w:rPr>
          <w:sz w:val="26"/>
          <w:szCs w:val="26"/>
        </w:rPr>
        <w:t>evaluating</w:t>
      </w:r>
      <w:r>
        <w:rPr>
          <w:sz w:val="26"/>
          <w:szCs w:val="26"/>
        </w:rPr>
        <w:t xml:space="preserve"> the merits of the </w:t>
      </w:r>
      <w:r w:rsidR="00743A80">
        <w:rPr>
          <w:sz w:val="26"/>
          <w:szCs w:val="26"/>
        </w:rPr>
        <w:t xml:space="preserve">currently </w:t>
      </w:r>
      <w:r>
        <w:rPr>
          <w:sz w:val="26"/>
          <w:szCs w:val="26"/>
        </w:rPr>
        <w:t xml:space="preserve">pending LTIIPs, we note that these proposals </w:t>
      </w:r>
      <w:r w:rsidR="00B80B3C">
        <w:rPr>
          <w:sz w:val="26"/>
          <w:szCs w:val="26"/>
        </w:rPr>
        <w:t xml:space="preserve">appear to </w:t>
      </w:r>
      <w:r>
        <w:rPr>
          <w:sz w:val="26"/>
          <w:szCs w:val="26"/>
        </w:rPr>
        <w:t>represent a significant acceleration of the companies’ plans that were in place prior to beginning of this proceeding.  Also, it appears that the proposed LTIIPs may be consistent with our recommendation to prioritize the replacement of high</w:t>
      </w:r>
      <w:r w:rsidR="00743A80">
        <w:rPr>
          <w:sz w:val="26"/>
          <w:szCs w:val="26"/>
        </w:rPr>
        <w:t>-</w:t>
      </w:r>
      <w:r>
        <w:rPr>
          <w:sz w:val="26"/>
          <w:szCs w:val="26"/>
        </w:rPr>
        <w:t xml:space="preserve">risk pipe, as determined through each NGDC’s respective DIMP plan.  </w:t>
      </w:r>
    </w:p>
    <w:p w:rsidR="00B80B3C" w:rsidRDefault="00B80B3C" w:rsidP="00CC0C15">
      <w:pPr>
        <w:spacing w:line="360" w:lineRule="auto"/>
        <w:rPr>
          <w:sz w:val="26"/>
          <w:szCs w:val="26"/>
        </w:rPr>
      </w:pPr>
    </w:p>
    <w:p w:rsidR="00CC0C15" w:rsidRDefault="00B80B3C" w:rsidP="00CC0C15">
      <w:pPr>
        <w:spacing w:line="360" w:lineRule="auto"/>
        <w:rPr>
          <w:sz w:val="26"/>
          <w:szCs w:val="26"/>
        </w:rPr>
      </w:pPr>
      <w:r>
        <w:rPr>
          <w:sz w:val="26"/>
          <w:szCs w:val="26"/>
        </w:rPr>
        <w:tab/>
      </w:r>
      <w:r w:rsidR="00CC0C15">
        <w:rPr>
          <w:sz w:val="26"/>
          <w:szCs w:val="26"/>
        </w:rPr>
        <w:t>Accordingly, establishing a separate PRP plan filing process at this time appears to be duplicative and an inefficient use of company and Commission resources</w:t>
      </w:r>
      <w:r w:rsidR="00D9118D">
        <w:rPr>
          <w:sz w:val="26"/>
          <w:szCs w:val="26"/>
        </w:rPr>
        <w:t xml:space="preserve">, as the goals of the PRP administrative scheme </w:t>
      </w:r>
      <w:r w:rsidR="0092205E">
        <w:rPr>
          <w:sz w:val="26"/>
          <w:szCs w:val="26"/>
        </w:rPr>
        <w:t>are likely to be</w:t>
      </w:r>
      <w:r w:rsidR="00D9118D">
        <w:rPr>
          <w:sz w:val="26"/>
          <w:szCs w:val="26"/>
        </w:rPr>
        <w:t xml:space="preserve"> met within the </w:t>
      </w:r>
      <w:r w:rsidR="00F279D3">
        <w:rPr>
          <w:sz w:val="26"/>
          <w:szCs w:val="26"/>
        </w:rPr>
        <w:t xml:space="preserve">Act 11 </w:t>
      </w:r>
      <w:r w:rsidR="00D9118D">
        <w:rPr>
          <w:sz w:val="26"/>
          <w:szCs w:val="26"/>
        </w:rPr>
        <w:t>DSIC regulatory scheme</w:t>
      </w:r>
      <w:r w:rsidR="00F279D3">
        <w:rPr>
          <w:sz w:val="26"/>
          <w:szCs w:val="26"/>
        </w:rPr>
        <w:t xml:space="preserve">, </w:t>
      </w:r>
      <w:r w:rsidR="00F279D3" w:rsidRPr="000B5856">
        <w:rPr>
          <w:sz w:val="26"/>
          <w:szCs w:val="26"/>
        </w:rPr>
        <w:t xml:space="preserve">except for </w:t>
      </w:r>
      <w:r w:rsidR="0092205E" w:rsidRPr="000B5856">
        <w:rPr>
          <w:sz w:val="26"/>
          <w:szCs w:val="26"/>
        </w:rPr>
        <w:t xml:space="preserve">the </w:t>
      </w:r>
      <w:r w:rsidR="00F279D3" w:rsidRPr="000B5856">
        <w:rPr>
          <w:sz w:val="26"/>
          <w:szCs w:val="26"/>
        </w:rPr>
        <w:t>UGI Companies and NFG</w:t>
      </w:r>
      <w:r w:rsidR="00CC0C15" w:rsidRPr="000B5856">
        <w:rPr>
          <w:sz w:val="26"/>
          <w:szCs w:val="26"/>
        </w:rPr>
        <w:t>.</w:t>
      </w:r>
      <w:r w:rsidR="00D9118D" w:rsidRPr="000B5856">
        <w:rPr>
          <w:sz w:val="26"/>
          <w:szCs w:val="26"/>
        </w:rPr>
        <w:t xml:space="preserve">  </w:t>
      </w:r>
      <w:r w:rsidR="00F279D3" w:rsidRPr="000B5856">
        <w:rPr>
          <w:sz w:val="26"/>
          <w:szCs w:val="26"/>
        </w:rPr>
        <w:t xml:space="preserve">However, </w:t>
      </w:r>
      <w:r w:rsidR="003D5434" w:rsidRPr="000B5856">
        <w:rPr>
          <w:sz w:val="26"/>
          <w:szCs w:val="26"/>
        </w:rPr>
        <w:t xml:space="preserve">the </w:t>
      </w:r>
      <w:r w:rsidR="00D9118D" w:rsidRPr="000B5856">
        <w:rPr>
          <w:sz w:val="26"/>
          <w:szCs w:val="26"/>
        </w:rPr>
        <w:t xml:space="preserve">UGI </w:t>
      </w:r>
      <w:r w:rsidR="0092205E" w:rsidRPr="000B5856">
        <w:rPr>
          <w:sz w:val="26"/>
          <w:szCs w:val="26"/>
        </w:rPr>
        <w:t>C</w:t>
      </w:r>
      <w:r w:rsidR="00D9118D" w:rsidRPr="000B5856">
        <w:rPr>
          <w:sz w:val="26"/>
          <w:szCs w:val="26"/>
        </w:rPr>
        <w:t>ompanies</w:t>
      </w:r>
      <w:r w:rsidR="00F279D3" w:rsidRPr="000B5856">
        <w:rPr>
          <w:sz w:val="26"/>
          <w:szCs w:val="26"/>
        </w:rPr>
        <w:t>’ Allentown S</w:t>
      </w:r>
      <w:r w:rsidR="00D9118D" w:rsidRPr="000B5856">
        <w:rPr>
          <w:sz w:val="26"/>
          <w:szCs w:val="26"/>
        </w:rPr>
        <w:t xml:space="preserve">ettlement </w:t>
      </w:r>
      <w:r w:rsidR="003D5434" w:rsidRPr="000B5856">
        <w:rPr>
          <w:sz w:val="26"/>
          <w:szCs w:val="26"/>
        </w:rPr>
        <w:t xml:space="preserve">that </w:t>
      </w:r>
      <w:r w:rsidR="00F279D3" w:rsidRPr="000B5856">
        <w:rPr>
          <w:sz w:val="26"/>
          <w:szCs w:val="26"/>
        </w:rPr>
        <w:t>requires</w:t>
      </w:r>
      <w:r w:rsidR="00D9118D" w:rsidRPr="000B5856">
        <w:rPr>
          <w:sz w:val="26"/>
          <w:szCs w:val="26"/>
        </w:rPr>
        <w:t xml:space="preserve"> </w:t>
      </w:r>
      <w:r w:rsidR="0092205E" w:rsidRPr="000B5856">
        <w:rPr>
          <w:sz w:val="26"/>
          <w:szCs w:val="26"/>
        </w:rPr>
        <w:t xml:space="preserve">replacement of high-risk pipe </w:t>
      </w:r>
      <w:r w:rsidR="003D5434" w:rsidRPr="000B5856">
        <w:rPr>
          <w:sz w:val="26"/>
          <w:szCs w:val="26"/>
        </w:rPr>
        <w:t xml:space="preserve">is </w:t>
      </w:r>
      <w:r w:rsidR="0092205E" w:rsidRPr="000B5856">
        <w:rPr>
          <w:sz w:val="26"/>
          <w:szCs w:val="26"/>
        </w:rPr>
        <w:t>functionally consistent with a LTIIP</w:t>
      </w:r>
      <w:r w:rsidR="003D5434" w:rsidRPr="000B5856">
        <w:rPr>
          <w:sz w:val="26"/>
          <w:szCs w:val="26"/>
        </w:rPr>
        <w:t>;</w:t>
      </w:r>
      <w:r w:rsidR="00F279D3" w:rsidRPr="000B5856">
        <w:rPr>
          <w:sz w:val="26"/>
          <w:szCs w:val="26"/>
        </w:rPr>
        <w:t xml:space="preserve"> NFG will be addressed </w:t>
      </w:r>
      <w:r w:rsidR="003D5434" w:rsidRPr="000B5856">
        <w:rPr>
          <w:sz w:val="26"/>
          <w:szCs w:val="26"/>
        </w:rPr>
        <w:t>below</w:t>
      </w:r>
      <w:r w:rsidR="00F279D3" w:rsidRPr="000B5856">
        <w:rPr>
          <w:sz w:val="26"/>
          <w:szCs w:val="26"/>
        </w:rPr>
        <w:t>.</w:t>
      </w:r>
      <w:r w:rsidR="00CC0C15">
        <w:rPr>
          <w:sz w:val="26"/>
          <w:szCs w:val="26"/>
        </w:rPr>
        <w:t xml:space="preserve">  </w:t>
      </w:r>
      <w:r w:rsidR="0092205E">
        <w:rPr>
          <w:sz w:val="26"/>
          <w:szCs w:val="26"/>
        </w:rPr>
        <w:t xml:space="preserve">Note that </w:t>
      </w:r>
      <w:r w:rsidR="00F279D3">
        <w:rPr>
          <w:sz w:val="26"/>
          <w:szCs w:val="26"/>
        </w:rPr>
        <w:t xml:space="preserve">although the Commission believes that the PRP administrative scheme </w:t>
      </w:r>
      <w:r w:rsidR="007A0848">
        <w:rPr>
          <w:sz w:val="26"/>
          <w:szCs w:val="26"/>
        </w:rPr>
        <w:t xml:space="preserve">need not be pursued at this time, </w:t>
      </w:r>
      <w:r w:rsidR="00743A80">
        <w:rPr>
          <w:sz w:val="26"/>
          <w:szCs w:val="26"/>
        </w:rPr>
        <w:t>t</w:t>
      </w:r>
      <w:r w:rsidR="00CC0C15">
        <w:rPr>
          <w:sz w:val="26"/>
          <w:szCs w:val="26"/>
        </w:rPr>
        <w:t>he Commission will not hesitate to order additional actions if we later find it to be necessary to safeguard the public.</w:t>
      </w:r>
    </w:p>
    <w:p w:rsidR="00E27945" w:rsidRDefault="00E27945" w:rsidP="00B75DE7">
      <w:pPr>
        <w:spacing w:line="360" w:lineRule="auto"/>
        <w:ind w:firstLine="720"/>
        <w:rPr>
          <w:sz w:val="26"/>
          <w:szCs w:val="26"/>
        </w:rPr>
      </w:pPr>
    </w:p>
    <w:p w:rsidR="00CE5EAC" w:rsidRPr="000529E8" w:rsidRDefault="00E27945" w:rsidP="00D9118D">
      <w:pPr>
        <w:spacing w:after="120" w:line="360" w:lineRule="auto"/>
        <w:ind w:firstLine="720"/>
        <w:rPr>
          <w:sz w:val="26"/>
          <w:szCs w:val="26"/>
          <w:u w:val="single"/>
        </w:rPr>
      </w:pPr>
      <w:r w:rsidRPr="000529E8">
        <w:rPr>
          <w:sz w:val="26"/>
          <w:szCs w:val="26"/>
          <w:u w:val="single"/>
        </w:rPr>
        <w:t>NFG’s Distribution System</w:t>
      </w:r>
    </w:p>
    <w:p w:rsidR="00CC0C15" w:rsidRDefault="00CC0C15" w:rsidP="00CC0C15">
      <w:pPr>
        <w:spacing w:line="360" w:lineRule="auto"/>
        <w:rPr>
          <w:sz w:val="26"/>
          <w:szCs w:val="26"/>
        </w:rPr>
      </w:pPr>
      <w:r>
        <w:rPr>
          <w:sz w:val="26"/>
          <w:szCs w:val="26"/>
        </w:rPr>
        <w:tab/>
        <w:t>NFG is not eligible to file for approval of a DSIC at this time, as its last base rate case was adjudicated in 2006</w:t>
      </w:r>
      <w:r w:rsidR="00780E61">
        <w:rPr>
          <w:sz w:val="26"/>
          <w:szCs w:val="26"/>
        </w:rPr>
        <w:t>.</w:t>
      </w:r>
      <w:r>
        <w:rPr>
          <w:rStyle w:val="FootnoteReference"/>
          <w:sz w:val="26"/>
          <w:szCs w:val="26"/>
        </w:rPr>
        <w:footnoteReference w:id="5"/>
      </w:r>
      <w:r w:rsidRPr="00250E2C">
        <w:rPr>
          <w:sz w:val="26"/>
          <w:szCs w:val="26"/>
        </w:rPr>
        <w:t xml:space="preserve"> </w:t>
      </w:r>
      <w:r>
        <w:rPr>
          <w:sz w:val="26"/>
          <w:szCs w:val="26"/>
        </w:rPr>
        <w:t xml:space="preserve">  NFG provides natural gas service to approximately 216,000 residential, commercial, and industrial customers in Pennsylvania. </w:t>
      </w:r>
      <w:r w:rsidR="008522F3">
        <w:rPr>
          <w:sz w:val="26"/>
          <w:szCs w:val="26"/>
        </w:rPr>
        <w:t xml:space="preserve"> </w:t>
      </w:r>
      <w:r>
        <w:rPr>
          <w:sz w:val="26"/>
          <w:szCs w:val="26"/>
        </w:rPr>
        <w:t>N</w:t>
      </w:r>
      <w:r w:rsidR="00780E61">
        <w:rPr>
          <w:sz w:val="26"/>
          <w:szCs w:val="26"/>
        </w:rPr>
        <w:t>FG</w:t>
      </w:r>
      <w:r>
        <w:rPr>
          <w:sz w:val="26"/>
          <w:szCs w:val="26"/>
        </w:rPr>
        <w:t xml:space="preserve"> operates and maintains more than 4,900 miles of distribution pipelines in Pennsylvania.  </w:t>
      </w:r>
    </w:p>
    <w:p w:rsidR="00CC0C15" w:rsidRDefault="00CC0C15" w:rsidP="00CC0C15">
      <w:pPr>
        <w:spacing w:line="360" w:lineRule="auto"/>
        <w:rPr>
          <w:sz w:val="26"/>
          <w:szCs w:val="26"/>
        </w:rPr>
      </w:pPr>
    </w:p>
    <w:p w:rsidR="00CC0C15" w:rsidRDefault="00CC0C15" w:rsidP="00CC0C15">
      <w:pPr>
        <w:spacing w:line="360" w:lineRule="auto"/>
        <w:rPr>
          <w:sz w:val="26"/>
          <w:szCs w:val="26"/>
        </w:rPr>
      </w:pPr>
      <w:r>
        <w:rPr>
          <w:sz w:val="26"/>
          <w:szCs w:val="26"/>
        </w:rPr>
        <w:tab/>
      </w:r>
      <w:r w:rsidR="00B80B3C" w:rsidRPr="000B5856">
        <w:rPr>
          <w:sz w:val="26"/>
          <w:szCs w:val="26"/>
        </w:rPr>
        <w:t>NFG’s DIMP plan, prepared pursuant to 49 CFR § 192.1007,</w:t>
      </w:r>
      <w:r w:rsidR="00B80B3C">
        <w:rPr>
          <w:sz w:val="26"/>
          <w:szCs w:val="26"/>
        </w:rPr>
        <w:t xml:space="preserve"> indicates that </w:t>
      </w:r>
      <w:r>
        <w:rPr>
          <w:sz w:val="26"/>
          <w:szCs w:val="26"/>
        </w:rPr>
        <w:t xml:space="preserve">it has already replaced all of its cast iron mains and </w:t>
      </w:r>
      <w:r w:rsidR="003D5434">
        <w:rPr>
          <w:sz w:val="26"/>
          <w:szCs w:val="26"/>
        </w:rPr>
        <w:t>sets forth</w:t>
      </w:r>
      <w:r w:rsidR="00D27D59">
        <w:rPr>
          <w:sz w:val="26"/>
          <w:szCs w:val="26"/>
        </w:rPr>
        <w:t xml:space="preserve"> a replacement schedule for </w:t>
      </w:r>
      <w:r>
        <w:rPr>
          <w:sz w:val="26"/>
          <w:szCs w:val="26"/>
        </w:rPr>
        <w:t xml:space="preserve">its bare steel mains.  </w:t>
      </w:r>
      <w:r w:rsidR="00BB02B9">
        <w:rPr>
          <w:sz w:val="26"/>
          <w:szCs w:val="26"/>
        </w:rPr>
        <w:t xml:space="preserve">NFG’s DIMP plan has been </w:t>
      </w:r>
      <w:r w:rsidR="00B80B3C">
        <w:rPr>
          <w:sz w:val="26"/>
          <w:szCs w:val="26"/>
        </w:rPr>
        <w:t>provided to</w:t>
      </w:r>
      <w:r w:rsidR="00BB02B9">
        <w:rPr>
          <w:sz w:val="26"/>
          <w:szCs w:val="26"/>
        </w:rPr>
        <w:t xml:space="preserve"> the Commission and is currently under </w:t>
      </w:r>
      <w:r w:rsidR="004C61C6">
        <w:rPr>
          <w:sz w:val="26"/>
          <w:szCs w:val="26"/>
        </w:rPr>
        <w:t xml:space="preserve">staff </w:t>
      </w:r>
      <w:r w:rsidR="00BB02B9">
        <w:rPr>
          <w:sz w:val="26"/>
          <w:szCs w:val="26"/>
        </w:rPr>
        <w:t>review</w:t>
      </w:r>
      <w:r w:rsidR="004C61C6">
        <w:rPr>
          <w:sz w:val="26"/>
          <w:szCs w:val="26"/>
        </w:rPr>
        <w:t xml:space="preserve">.  If, upon review, changes are </w:t>
      </w:r>
      <w:r w:rsidR="00B80B3C">
        <w:rPr>
          <w:sz w:val="26"/>
          <w:szCs w:val="26"/>
        </w:rPr>
        <w:t>believed</w:t>
      </w:r>
      <w:r w:rsidR="00780E61">
        <w:rPr>
          <w:sz w:val="26"/>
          <w:szCs w:val="26"/>
        </w:rPr>
        <w:t xml:space="preserve"> to be</w:t>
      </w:r>
      <w:r w:rsidR="004C61C6">
        <w:rPr>
          <w:sz w:val="26"/>
          <w:szCs w:val="26"/>
        </w:rPr>
        <w:t xml:space="preserve"> necessary to ensure safe, adequate and reliable service, the Commission will set forth those proposed </w:t>
      </w:r>
      <w:r w:rsidR="004C61C6">
        <w:rPr>
          <w:sz w:val="26"/>
          <w:szCs w:val="26"/>
        </w:rPr>
        <w:lastRenderedPageBreak/>
        <w:t>changes via tentative order.  If the changes are accepted, the tentative order will become final and enforceable.  If NFG does not accept the changes, the matter will be referred to the Office of Administrative Law Judge (OALJ) for hearing and decision.   Lastly, i</w:t>
      </w:r>
      <w:r>
        <w:rPr>
          <w:sz w:val="26"/>
          <w:szCs w:val="26"/>
        </w:rPr>
        <w:t>f NFG files a base rate case in the near future, we strongly encourage them to submit an LTIIP at that time.</w:t>
      </w:r>
    </w:p>
    <w:p w:rsidR="00E27945" w:rsidRDefault="00E27945" w:rsidP="00B75DE7">
      <w:pPr>
        <w:spacing w:line="360" w:lineRule="auto"/>
        <w:ind w:firstLine="720"/>
        <w:rPr>
          <w:sz w:val="26"/>
          <w:szCs w:val="26"/>
        </w:rPr>
      </w:pPr>
    </w:p>
    <w:p w:rsidR="00206708" w:rsidRPr="000529E8" w:rsidRDefault="00206708" w:rsidP="00D9118D">
      <w:pPr>
        <w:spacing w:after="120" w:line="360" w:lineRule="auto"/>
        <w:ind w:firstLine="720"/>
        <w:rPr>
          <w:sz w:val="26"/>
          <w:szCs w:val="26"/>
          <w:u w:val="single"/>
        </w:rPr>
      </w:pPr>
      <w:r w:rsidRPr="000529E8">
        <w:rPr>
          <w:sz w:val="26"/>
          <w:szCs w:val="26"/>
          <w:u w:val="single"/>
        </w:rPr>
        <w:t xml:space="preserve">Additional </w:t>
      </w:r>
      <w:r w:rsidR="00BB02B9" w:rsidRPr="000529E8">
        <w:rPr>
          <w:sz w:val="26"/>
          <w:szCs w:val="26"/>
          <w:u w:val="single"/>
        </w:rPr>
        <w:t xml:space="preserve">Data and Standards </w:t>
      </w:r>
      <w:r w:rsidRPr="000529E8">
        <w:rPr>
          <w:sz w:val="26"/>
          <w:szCs w:val="26"/>
          <w:u w:val="single"/>
        </w:rPr>
        <w:t>Related to Distribution System Safety</w:t>
      </w:r>
    </w:p>
    <w:p w:rsidR="00E476D8" w:rsidRDefault="00206708" w:rsidP="00B75DE7">
      <w:pPr>
        <w:spacing w:line="360" w:lineRule="auto"/>
        <w:ind w:firstLine="720"/>
        <w:rPr>
          <w:sz w:val="26"/>
          <w:szCs w:val="26"/>
        </w:rPr>
      </w:pPr>
      <w:r>
        <w:rPr>
          <w:sz w:val="26"/>
          <w:szCs w:val="26"/>
        </w:rPr>
        <w:t xml:space="preserve">While the </w:t>
      </w:r>
      <w:r w:rsidRPr="00E476D8">
        <w:rPr>
          <w:sz w:val="26"/>
          <w:szCs w:val="26"/>
        </w:rPr>
        <w:t xml:space="preserve">PRP administrative scheme </w:t>
      </w:r>
      <w:r>
        <w:rPr>
          <w:sz w:val="26"/>
          <w:szCs w:val="26"/>
        </w:rPr>
        <w:t xml:space="preserve">is no longer necessary, the guidelines did call for NGDCs to provide a description of each NGDC’s plan to </w:t>
      </w:r>
      <w:r w:rsidR="00BB02B9">
        <w:rPr>
          <w:sz w:val="26"/>
          <w:szCs w:val="26"/>
        </w:rPr>
        <w:t>address:</w:t>
      </w:r>
      <w:r>
        <w:rPr>
          <w:sz w:val="26"/>
          <w:szCs w:val="26"/>
        </w:rPr>
        <w:t xml:space="preserve">  damage prevention, corrosion control, emergency response times, and identification of critical valves.  </w:t>
      </w:r>
      <w:r w:rsidRPr="000B5856">
        <w:rPr>
          <w:sz w:val="26"/>
          <w:szCs w:val="26"/>
        </w:rPr>
        <w:t>The Commission will seek this information as needed in the context of each NGDC’s LTIIP filing</w:t>
      </w:r>
      <w:r w:rsidR="00B80B3C" w:rsidRPr="000B5856">
        <w:rPr>
          <w:sz w:val="26"/>
          <w:szCs w:val="26"/>
        </w:rPr>
        <w:t xml:space="preserve"> and in our review of NFG’s </w:t>
      </w:r>
      <w:r w:rsidR="00417FE4" w:rsidRPr="000B5856">
        <w:rPr>
          <w:sz w:val="26"/>
          <w:szCs w:val="26"/>
        </w:rPr>
        <w:t xml:space="preserve">and UGI Companies’ </w:t>
      </w:r>
      <w:r w:rsidR="00B80B3C" w:rsidRPr="000B5856">
        <w:rPr>
          <w:sz w:val="26"/>
          <w:szCs w:val="26"/>
        </w:rPr>
        <w:t>DIMP plan</w:t>
      </w:r>
      <w:r w:rsidR="00417FE4" w:rsidRPr="000B5856">
        <w:rPr>
          <w:sz w:val="26"/>
          <w:szCs w:val="26"/>
        </w:rPr>
        <w:t>s</w:t>
      </w:r>
      <w:r w:rsidR="00B80B3C" w:rsidRPr="000B5856">
        <w:rPr>
          <w:sz w:val="26"/>
          <w:szCs w:val="26"/>
        </w:rPr>
        <w:t>, pursuant to our authority under Sections 501, 504, 505 and 506 of the Public Utility Code.  66 Pa.C.S. §§ 501, 504, 505 and 506.</w:t>
      </w:r>
      <w:r w:rsidR="00B80B3C" w:rsidRPr="00B80B3C">
        <w:rPr>
          <w:sz w:val="26"/>
          <w:szCs w:val="26"/>
        </w:rPr>
        <w:t xml:space="preserve"> </w:t>
      </w:r>
      <w:r>
        <w:rPr>
          <w:sz w:val="26"/>
          <w:szCs w:val="26"/>
        </w:rPr>
        <w:t xml:space="preserve">  However, in the longer term, the Commission intend</w:t>
      </w:r>
      <w:r w:rsidR="0092205E">
        <w:rPr>
          <w:sz w:val="26"/>
          <w:szCs w:val="26"/>
        </w:rPr>
        <w:t>s</w:t>
      </w:r>
      <w:r>
        <w:rPr>
          <w:sz w:val="26"/>
          <w:szCs w:val="26"/>
        </w:rPr>
        <w:t xml:space="preserve"> to initiate a proposed rulemaking proceeding to establish standards and metrics in each of these areas to further enhance the safety, adequacy and reliability of natural gas distribution systems in Pennsylvania.  </w:t>
      </w:r>
    </w:p>
    <w:p w:rsidR="00E476D8" w:rsidRDefault="00E476D8" w:rsidP="00B75DE7">
      <w:pPr>
        <w:spacing w:line="360" w:lineRule="auto"/>
        <w:ind w:firstLine="720"/>
        <w:rPr>
          <w:sz w:val="26"/>
          <w:szCs w:val="26"/>
        </w:rPr>
      </w:pPr>
    </w:p>
    <w:p w:rsidR="00782FBE" w:rsidRDefault="005A0A55" w:rsidP="00B75DE7">
      <w:pPr>
        <w:spacing w:line="360" w:lineRule="auto"/>
        <w:ind w:firstLine="720"/>
        <w:rPr>
          <w:sz w:val="26"/>
          <w:szCs w:val="26"/>
        </w:rPr>
      </w:pPr>
      <w:r w:rsidRPr="000B5856">
        <w:rPr>
          <w:sz w:val="26"/>
          <w:szCs w:val="26"/>
        </w:rPr>
        <w:t xml:space="preserve">Given the age of the existing gas infrastructure, the Commission will continue to prioritize gas system safety and reliability.  Based upon the LTIIP filings and the UGI Companies’ Settlement, </w:t>
      </w:r>
      <w:r w:rsidR="00F1161D" w:rsidRPr="000B5856">
        <w:rPr>
          <w:sz w:val="26"/>
          <w:szCs w:val="26"/>
        </w:rPr>
        <w:t>the Commission anticipates an increase in the annual replacement rate of at-risk gas pipe throughout Pennsylvania</w:t>
      </w:r>
      <w:r w:rsidR="00B80B3C" w:rsidRPr="000B5856">
        <w:rPr>
          <w:sz w:val="26"/>
          <w:szCs w:val="26"/>
        </w:rPr>
        <w:t>.  Accordingly, the establishment of a separate PRP plan administrative scheme is no longer necessary at this time, and this docket shall be closed.</w:t>
      </w:r>
      <w:r>
        <w:rPr>
          <w:sz w:val="26"/>
          <w:szCs w:val="26"/>
        </w:rPr>
        <w:t xml:space="preserve">   </w:t>
      </w:r>
    </w:p>
    <w:p w:rsidR="00782FBE" w:rsidRPr="00E476D8" w:rsidRDefault="00782FBE" w:rsidP="00B75DE7">
      <w:pPr>
        <w:spacing w:line="360" w:lineRule="auto"/>
        <w:ind w:firstLine="720"/>
        <w:rPr>
          <w:sz w:val="26"/>
          <w:szCs w:val="26"/>
        </w:rPr>
      </w:pPr>
    </w:p>
    <w:p w:rsidR="00527F8F" w:rsidRPr="00E476D8" w:rsidRDefault="00C34358" w:rsidP="00336E71">
      <w:pPr>
        <w:spacing w:line="360" w:lineRule="auto"/>
        <w:rPr>
          <w:sz w:val="26"/>
          <w:szCs w:val="26"/>
        </w:rPr>
      </w:pPr>
      <w:r w:rsidRPr="00E476D8">
        <w:rPr>
          <w:b/>
          <w:sz w:val="26"/>
          <w:szCs w:val="26"/>
        </w:rPr>
        <w:t>THEREFORE;</w:t>
      </w:r>
      <w:r w:rsidR="00527F8F" w:rsidRPr="00E476D8">
        <w:rPr>
          <w:b/>
          <w:sz w:val="26"/>
          <w:szCs w:val="26"/>
        </w:rPr>
        <w:t xml:space="preserve"> </w:t>
      </w:r>
    </w:p>
    <w:p w:rsidR="00527F8F" w:rsidRDefault="00527F8F" w:rsidP="00527F8F">
      <w:pPr>
        <w:tabs>
          <w:tab w:val="left" w:pos="742"/>
        </w:tabs>
        <w:spacing w:line="360" w:lineRule="auto"/>
        <w:rPr>
          <w:sz w:val="26"/>
          <w:szCs w:val="26"/>
        </w:rPr>
      </w:pPr>
    </w:p>
    <w:p w:rsidR="002B5F67" w:rsidRPr="00E476D8" w:rsidRDefault="002B5F67" w:rsidP="00527F8F">
      <w:pPr>
        <w:tabs>
          <w:tab w:val="left" w:pos="742"/>
        </w:tabs>
        <w:spacing w:line="360" w:lineRule="auto"/>
        <w:rPr>
          <w:sz w:val="26"/>
          <w:szCs w:val="26"/>
        </w:rPr>
      </w:pPr>
    </w:p>
    <w:p w:rsidR="00527F8F" w:rsidRPr="00E476D8" w:rsidRDefault="00527F8F" w:rsidP="00527F8F">
      <w:pPr>
        <w:spacing w:line="360" w:lineRule="auto"/>
        <w:rPr>
          <w:b/>
          <w:bCs/>
          <w:sz w:val="26"/>
          <w:szCs w:val="26"/>
        </w:rPr>
      </w:pPr>
      <w:r w:rsidRPr="00E476D8">
        <w:rPr>
          <w:b/>
          <w:bCs/>
          <w:sz w:val="26"/>
          <w:szCs w:val="26"/>
        </w:rPr>
        <w:lastRenderedPageBreak/>
        <w:tab/>
        <w:t>IT IS ORDERED:</w:t>
      </w:r>
    </w:p>
    <w:p w:rsidR="00527F8F" w:rsidRPr="00E476D8" w:rsidRDefault="00527F8F" w:rsidP="008075BF">
      <w:pPr>
        <w:rPr>
          <w:sz w:val="26"/>
          <w:szCs w:val="26"/>
        </w:rPr>
      </w:pPr>
      <w:r w:rsidRPr="00E476D8">
        <w:rPr>
          <w:sz w:val="26"/>
          <w:szCs w:val="26"/>
        </w:rPr>
        <w:tab/>
      </w:r>
    </w:p>
    <w:p w:rsidR="00A23C9C" w:rsidRPr="00BB02B9" w:rsidRDefault="00A23C9C" w:rsidP="00147D98">
      <w:pPr>
        <w:pStyle w:val="ListParagraph"/>
        <w:numPr>
          <w:ilvl w:val="0"/>
          <w:numId w:val="6"/>
        </w:numPr>
        <w:tabs>
          <w:tab w:val="left" w:pos="1440"/>
        </w:tabs>
        <w:spacing w:after="240" w:line="360" w:lineRule="auto"/>
        <w:ind w:left="0" w:right="720" w:firstLine="720"/>
        <w:contextualSpacing w:val="0"/>
        <w:rPr>
          <w:rFonts w:ascii="Times New Roman" w:hAnsi="Times New Roman" w:cs="Times New Roman"/>
          <w:bCs/>
          <w:sz w:val="26"/>
          <w:szCs w:val="26"/>
        </w:rPr>
      </w:pPr>
      <w:r w:rsidRPr="00BB02B9">
        <w:rPr>
          <w:rFonts w:ascii="Times New Roman" w:hAnsi="Times New Roman" w:cs="Times New Roman"/>
          <w:sz w:val="26"/>
          <w:szCs w:val="26"/>
        </w:rPr>
        <w:t>The Commission</w:t>
      </w:r>
      <w:r w:rsidR="002D1BAC">
        <w:rPr>
          <w:rFonts w:ascii="Times New Roman" w:hAnsi="Times New Roman" w:cs="Times New Roman"/>
          <w:sz w:val="26"/>
          <w:szCs w:val="26"/>
        </w:rPr>
        <w:t xml:space="preserve"> staff will continue and complete its review of</w:t>
      </w:r>
      <w:r w:rsidRPr="00BB02B9">
        <w:rPr>
          <w:rFonts w:ascii="Times New Roman" w:hAnsi="Times New Roman" w:cs="Times New Roman"/>
          <w:sz w:val="26"/>
          <w:szCs w:val="26"/>
        </w:rPr>
        <w:t xml:space="preserve"> N</w:t>
      </w:r>
      <w:r w:rsidR="006A270D">
        <w:rPr>
          <w:rFonts w:ascii="Times New Roman" w:hAnsi="Times New Roman" w:cs="Times New Roman"/>
          <w:sz w:val="26"/>
          <w:szCs w:val="26"/>
        </w:rPr>
        <w:t>FG’s</w:t>
      </w:r>
      <w:r w:rsidRPr="00BB02B9">
        <w:rPr>
          <w:rFonts w:ascii="Times New Roman" w:hAnsi="Times New Roman" w:cs="Times New Roman"/>
          <w:sz w:val="26"/>
          <w:szCs w:val="26"/>
        </w:rPr>
        <w:t xml:space="preserve"> Distribution Integrity Management P</w:t>
      </w:r>
      <w:r w:rsidR="007F24DE">
        <w:rPr>
          <w:rFonts w:ascii="Times New Roman" w:hAnsi="Times New Roman" w:cs="Times New Roman"/>
          <w:sz w:val="26"/>
          <w:szCs w:val="26"/>
        </w:rPr>
        <w:t>rogram plan</w:t>
      </w:r>
      <w:r w:rsidR="00206708" w:rsidRPr="002D1BAC">
        <w:rPr>
          <w:rFonts w:ascii="Times New Roman" w:hAnsi="Times New Roman" w:cs="Times New Roman"/>
          <w:sz w:val="26"/>
          <w:szCs w:val="26"/>
        </w:rPr>
        <w:t xml:space="preserve"> </w:t>
      </w:r>
      <w:r w:rsidRPr="002D1BAC">
        <w:rPr>
          <w:rFonts w:ascii="Times New Roman" w:hAnsi="Times New Roman" w:cs="Times New Roman"/>
          <w:sz w:val="26"/>
          <w:szCs w:val="26"/>
        </w:rPr>
        <w:t>within 120 days of</w:t>
      </w:r>
      <w:r w:rsidR="000E3519">
        <w:rPr>
          <w:rFonts w:ascii="Times New Roman" w:hAnsi="Times New Roman" w:cs="Times New Roman"/>
          <w:sz w:val="26"/>
          <w:szCs w:val="26"/>
        </w:rPr>
        <w:t xml:space="preserve"> </w:t>
      </w:r>
      <w:r w:rsidR="008522F3">
        <w:rPr>
          <w:rFonts w:ascii="Times New Roman" w:hAnsi="Times New Roman" w:cs="Times New Roman"/>
          <w:sz w:val="26"/>
          <w:szCs w:val="26"/>
        </w:rPr>
        <w:t xml:space="preserve">the </w:t>
      </w:r>
      <w:r w:rsidR="000E3519">
        <w:rPr>
          <w:rFonts w:ascii="Times New Roman" w:hAnsi="Times New Roman" w:cs="Times New Roman"/>
          <w:sz w:val="26"/>
          <w:szCs w:val="26"/>
        </w:rPr>
        <w:t>entry</w:t>
      </w:r>
      <w:r w:rsidRPr="002D1BAC">
        <w:rPr>
          <w:rFonts w:ascii="Times New Roman" w:hAnsi="Times New Roman" w:cs="Times New Roman"/>
          <w:sz w:val="26"/>
          <w:szCs w:val="26"/>
        </w:rPr>
        <w:t xml:space="preserve"> </w:t>
      </w:r>
      <w:r w:rsidR="006A270D">
        <w:rPr>
          <w:rFonts w:ascii="Times New Roman" w:hAnsi="Times New Roman" w:cs="Times New Roman"/>
          <w:sz w:val="26"/>
          <w:szCs w:val="26"/>
        </w:rPr>
        <w:t xml:space="preserve">date </w:t>
      </w:r>
      <w:r w:rsidR="00B31ADB">
        <w:rPr>
          <w:rFonts w:ascii="Times New Roman" w:hAnsi="Times New Roman" w:cs="Times New Roman"/>
          <w:sz w:val="26"/>
          <w:szCs w:val="26"/>
        </w:rPr>
        <w:t xml:space="preserve">of </w:t>
      </w:r>
      <w:r w:rsidRPr="002D1BAC">
        <w:rPr>
          <w:rFonts w:ascii="Times New Roman" w:hAnsi="Times New Roman" w:cs="Times New Roman"/>
          <w:sz w:val="26"/>
          <w:szCs w:val="26"/>
        </w:rPr>
        <w:t xml:space="preserve">this Order.  If the plan is </w:t>
      </w:r>
      <w:r w:rsidR="000E3519">
        <w:rPr>
          <w:rFonts w:ascii="Times New Roman" w:hAnsi="Times New Roman" w:cs="Times New Roman"/>
          <w:sz w:val="26"/>
          <w:szCs w:val="26"/>
        </w:rPr>
        <w:t>deemed to be inad</w:t>
      </w:r>
      <w:r w:rsidR="0027010C">
        <w:rPr>
          <w:rFonts w:ascii="Times New Roman" w:hAnsi="Times New Roman" w:cs="Times New Roman"/>
          <w:sz w:val="26"/>
          <w:szCs w:val="26"/>
        </w:rPr>
        <w:t>e</w:t>
      </w:r>
      <w:r w:rsidR="000E3519">
        <w:rPr>
          <w:rFonts w:ascii="Times New Roman" w:hAnsi="Times New Roman" w:cs="Times New Roman"/>
          <w:sz w:val="26"/>
          <w:szCs w:val="26"/>
        </w:rPr>
        <w:t>quate</w:t>
      </w:r>
      <w:r w:rsidRPr="002D1BAC">
        <w:rPr>
          <w:rFonts w:ascii="Times New Roman" w:hAnsi="Times New Roman" w:cs="Times New Roman"/>
          <w:sz w:val="26"/>
          <w:szCs w:val="26"/>
        </w:rPr>
        <w:t xml:space="preserve"> to </w:t>
      </w:r>
      <w:r w:rsidR="001D7E4F" w:rsidRPr="002D1BAC">
        <w:rPr>
          <w:rFonts w:ascii="Times New Roman" w:hAnsi="Times New Roman" w:cs="Times New Roman"/>
          <w:sz w:val="26"/>
          <w:szCs w:val="26"/>
        </w:rPr>
        <w:t>ensure safe</w:t>
      </w:r>
      <w:r w:rsidR="00206708" w:rsidRPr="002D1BAC">
        <w:rPr>
          <w:rFonts w:ascii="Times New Roman" w:hAnsi="Times New Roman" w:cs="Times New Roman"/>
          <w:sz w:val="26"/>
          <w:szCs w:val="26"/>
        </w:rPr>
        <w:t>, adequate</w:t>
      </w:r>
      <w:r w:rsidR="001D7E4F" w:rsidRPr="002D1BAC">
        <w:rPr>
          <w:rFonts w:ascii="Times New Roman" w:hAnsi="Times New Roman" w:cs="Times New Roman"/>
          <w:sz w:val="26"/>
          <w:szCs w:val="26"/>
        </w:rPr>
        <w:t xml:space="preserve"> and reliable </w:t>
      </w:r>
      <w:r w:rsidR="00206708" w:rsidRPr="002D1BAC">
        <w:rPr>
          <w:rFonts w:ascii="Times New Roman" w:hAnsi="Times New Roman" w:cs="Times New Roman"/>
          <w:sz w:val="26"/>
          <w:szCs w:val="26"/>
        </w:rPr>
        <w:t xml:space="preserve">natural </w:t>
      </w:r>
      <w:r w:rsidR="001D7E4F" w:rsidRPr="002D1BAC">
        <w:rPr>
          <w:rFonts w:ascii="Times New Roman" w:hAnsi="Times New Roman" w:cs="Times New Roman"/>
          <w:sz w:val="26"/>
          <w:szCs w:val="26"/>
        </w:rPr>
        <w:t xml:space="preserve">gas service, the </w:t>
      </w:r>
      <w:r w:rsidR="002D1BAC">
        <w:rPr>
          <w:rFonts w:ascii="Times New Roman" w:hAnsi="Times New Roman" w:cs="Times New Roman"/>
          <w:sz w:val="26"/>
          <w:szCs w:val="26"/>
        </w:rPr>
        <w:t>Commission will issue a tentative order with proposed changes to the plan for public comment.</w:t>
      </w:r>
      <w:r w:rsidR="00BB02B9" w:rsidRPr="0027010C">
        <w:rPr>
          <w:rFonts w:ascii="Times New Roman" w:hAnsi="Times New Roman" w:cs="Times New Roman"/>
          <w:sz w:val="26"/>
          <w:szCs w:val="26"/>
        </w:rPr>
        <w:t xml:space="preserve">  </w:t>
      </w:r>
    </w:p>
    <w:p w:rsidR="005356BD" w:rsidRPr="00E476D8" w:rsidRDefault="003157EB" w:rsidP="00147D98">
      <w:pPr>
        <w:pStyle w:val="ListParagraph"/>
        <w:numPr>
          <w:ilvl w:val="0"/>
          <w:numId w:val="6"/>
        </w:numPr>
        <w:tabs>
          <w:tab w:val="left" w:pos="1440"/>
        </w:tabs>
        <w:spacing w:after="240" w:line="360" w:lineRule="auto"/>
        <w:ind w:left="0" w:right="720" w:firstLine="720"/>
        <w:contextualSpacing w:val="0"/>
        <w:rPr>
          <w:rFonts w:ascii="Times New Roman" w:hAnsi="Times New Roman" w:cs="Times New Roman"/>
          <w:bCs/>
          <w:sz w:val="26"/>
          <w:szCs w:val="26"/>
        </w:rPr>
      </w:pPr>
      <w:bookmarkStart w:id="0" w:name="_GoBack"/>
      <w:r>
        <w:rPr>
          <w:noProof/>
        </w:rPr>
        <w:drawing>
          <wp:anchor distT="0" distB="0" distL="114300" distR="114300" simplePos="0" relativeHeight="251659264" behindDoc="1" locked="0" layoutInCell="1" allowOverlap="1" wp14:anchorId="559E4A58" wp14:editId="3496EFC8">
            <wp:simplePos x="0" y="0"/>
            <wp:positionH relativeFrom="column">
              <wp:posOffset>2933700</wp:posOffset>
            </wp:positionH>
            <wp:positionV relativeFrom="paragraph">
              <wp:posOffset>415925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5356BD" w:rsidRPr="00E476D8">
        <w:rPr>
          <w:rFonts w:ascii="Times New Roman" w:hAnsi="Times New Roman" w:cs="Times New Roman"/>
          <w:sz w:val="26"/>
          <w:szCs w:val="26"/>
        </w:rPr>
        <w:t>That</w:t>
      </w:r>
      <w:r w:rsidR="002633D9" w:rsidRPr="00E476D8">
        <w:rPr>
          <w:rFonts w:ascii="Times New Roman" w:hAnsi="Times New Roman" w:cs="Times New Roman"/>
          <w:sz w:val="26"/>
          <w:szCs w:val="26"/>
        </w:rPr>
        <w:t xml:space="preserve"> this docket be marked closed</w:t>
      </w:r>
      <w:r w:rsidR="005356BD" w:rsidRPr="00E476D8">
        <w:rPr>
          <w:rFonts w:ascii="Times New Roman" w:hAnsi="Times New Roman" w:cs="Times New Roman"/>
          <w:sz w:val="26"/>
          <w:szCs w:val="26"/>
        </w:rPr>
        <w:t>.</w:t>
      </w:r>
    </w:p>
    <w:p w:rsidR="00527F8F" w:rsidRPr="00E476D8" w:rsidRDefault="00527F8F" w:rsidP="00527F8F">
      <w:pPr>
        <w:pStyle w:val="p17"/>
        <w:ind w:left="5057"/>
        <w:rPr>
          <w:b/>
          <w:bCs/>
          <w:sz w:val="26"/>
          <w:szCs w:val="26"/>
        </w:rPr>
      </w:pPr>
      <w:r w:rsidRPr="00E476D8">
        <w:rPr>
          <w:b/>
          <w:bCs/>
          <w:sz w:val="26"/>
          <w:szCs w:val="26"/>
        </w:rPr>
        <w:t>BY THE COMMISSION</w:t>
      </w:r>
    </w:p>
    <w:p w:rsidR="00527F8F" w:rsidRPr="00E476D8" w:rsidRDefault="00527F8F" w:rsidP="00527F8F">
      <w:pPr>
        <w:tabs>
          <w:tab w:val="left" w:pos="5057"/>
        </w:tabs>
        <w:rPr>
          <w:bCs/>
          <w:sz w:val="26"/>
          <w:szCs w:val="26"/>
        </w:rPr>
      </w:pPr>
    </w:p>
    <w:p w:rsidR="00527F8F" w:rsidRPr="00E476D8" w:rsidRDefault="00527F8F" w:rsidP="00527F8F">
      <w:pPr>
        <w:tabs>
          <w:tab w:val="left" w:pos="5057"/>
        </w:tabs>
        <w:rPr>
          <w:bCs/>
          <w:sz w:val="26"/>
          <w:szCs w:val="26"/>
        </w:rPr>
      </w:pPr>
    </w:p>
    <w:p w:rsidR="00527F8F" w:rsidRPr="00E476D8" w:rsidRDefault="00527F8F" w:rsidP="00527F8F">
      <w:pPr>
        <w:tabs>
          <w:tab w:val="left" w:pos="5057"/>
        </w:tabs>
        <w:rPr>
          <w:bCs/>
          <w:sz w:val="26"/>
          <w:szCs w:val="26"/>
        </w:rPr>
      </w:pPr>
    </w:p>
    <w:p w:rsidR="00527F8F" w:rsidRPr="00E476D8" w:rsidRDefault="00527F8F" w:rsidP="00527F8F">
      <w:pPr>
        <w:pStyle w:val="p18"/>
        <w:ind w:left="5062"/>
        <w:rPr>
          <w:sz w:val="26"/>
          <w:szCs w:val="26"/>
        </w:rPr>
      </w:pPr>
      <w:r w:rsidRPr="00E476D8">
        <w:rPr>
          <w:sz w:val="26"/>
          <w:szCs w:val="26"/>
        </w:rPr>
        <w:t>Rosemary Chiavetta</w:t>
      </w:r>
    </w:p>
    <w:p w:rsidR="00527F8F" w:rsidRPr="00E476D8" w:rsidRDefault="00527F8F" w:rsidP="00527F8F">
      <w:pPr>
        <w:pStyle w:val="p18"/>
        <w:ind w:left="5062"/>
        <w:rPr>
          <w:sz w:val="26"/>
          <w:szCs w:val="26"/>
        </w:rPr>
      </w:pPr>
      <w:r w:rsidRPr="00E476D8">
        <w:rPr>
          <w:sz w:val="26"/>
          <w:szCs w:val="26"/>
        </w:rPr>
        <w:t>Secretary</w:t>
      </w:r>
    </w:p>
    <w:p w:rsidR="00827B1E" w:rsidRPr="00E476D8" w:rsidRDefault="00827B1E" w:rsidP="00527F8F">
      <w:pPr>
        <w:pStyle w:val="p14"/>
        <w:rPr>
          <w:sz w:val="26"/>
          <w:szCs w:val="26"/>
        </w:rPr>
      </w:pPr>
    </w:p>
    <w:p w:rsidR="00827B1E" w:rsidRPr="00E476D8" w:rsidRDefault="00827B1E" w:rsidP="00527F8F">
      <w:pPr>
        <w:pStyle w:val="p14"/>
        <w:rPr>
          <w:sz w:val="26"/>
          <w:szCs w:val="26"/>
        </w:rPr>
      </w:pPr>
    </w:p>
    <w:p w:rsidR="00827B1E" w:rsidRPr="00E476D8" w:rsidRDefault="00827B1E" w:rsidP="00527F8F">
      <w:pPr>
        <w:pStyle w:val="p14"/>
        <w:rPr>
          <w:sz w:val="26"/>
          <w:szCs w:val="26"/>
        </w:rPr>
      </w:pPr>
    </w:p>
    <w:p w:rsidR="00527F8F" w:rsidRPr="00E476D8" w:rsidRDefault="00527F8F" w:rsidP="00527F8F">
      <w:pPr>
        <w:pStyle w:val="p14"/>
        <w:rPr>
          <w:sz w:val="26"/>
          <w:szCs w:val="26"/>
        </w:rPr>
      </w:pPr>
      <w:r w:rsidRPr="00E476D8">
        <w:rPr>
          <w:sz w:val="26"/>
          <w:szCs w:val="26"/>
        </w:rPr>
        <w:t>(SEAL)</w:t>
      </w:r>
    </w:p>
    <w:p w:rsidR="001E269C" w:rsidRPr="00E476D8" w:rsidRDefault="001E269C" w:rsidP="00527F8F">
      <w:pPr>
        <w:pStyle w:val="p14"/>
        <w:rPr>
          <w:sz w:val="26"/>
          <w:szCs w:val="26"/>
        </w:rPr>
      </w:pPr>
    </w:p>
    <w:p w:rsidR="00527F8F" w:rsidRPr="00E476D8" w:rsidRDefault="00527F8F" w:rsidP="00527F8F">
      <w:pPr>
        <w:pStyle w:val="p14"/>
        <w:rPr>
          <w:sz w:val="26"/>
          <w:szCs w:val="26"/>
        </w:rPr>
      </w:pPr>
      <w:r w:rsidRPr="00E476D8">
        <w:rPr>
          <w:sz w:val="26"/>
          <w:szCs w:val="26"/>
        </w:rPr>
        <w:t xml:space="preserve">ORDER ADOPTED:  </w:t>
      </w:r>
      <w:r w:rsidR="005F6A96" w:rsidRPr="00E476D8">
        <w:rPr>
          <w:sz w:val="26"/>
          <w:szCs w:val="26"/>
        </w:rPr>
        <w:t xml:space="preserve">February </w:t>
      </w:r>
      <w:r w:rsidR="001E269C" w:rsidRPr="00E476D8">
        <w:rPr>
          <w:sz w:val="26"/>
          <w:szCs w:val="26"/>
        </w:rPr>
        <w:t>28</w:t>
      </w:r>
      <w:r w:rsidR="008E29DC" w:rsidRPr="00E476D8">
        <w:rPr>
          <w:sz w:val="26"/>
          <w:szCs w:val="26"/>
        </w:rPr>
        <w:t>, 2013</w:t>
      </w:r>
    </w:p>
    <w:p w:rsidR="0074556B" w:rsidRPr="00E476D8" w:rsidRDefault="0074556B" w:rsidP="00527F8F">
      <w:pPr>
        <w:pStyle w:val="p14"/>
        <w:rPr>
          <w:sz w:val="26"/>
          <w:szCs w:val="26"/>
        </w:rPr>
      </w:pPr>
    </w:p>
    <w:p w:rsidR="00A44AF3" w:rsidRPr="00E476D8" w:rsidRDefault="00527F8F" w:rsidP="00853436">
      <w:pPr>
        <w:pStyle w:val="p14"/>
        <w:rPr>
          <w:sz w:val="26"/>
          <w:szCs w:val="26"/>
        </w:rPr>
      </w:pPr>
      <w:r w:rsidRPr="00E476D8">
        <w:rPr>
          <w:sz w:val="26"/>
          <w:szCs w:val="26"/>
        </w:rPr>
        <w:t xml:space="preserve">ORDER ENTERED:  </w:t>
      </w:r>
      <w:r w:rsidR="003157EB">
        <w:rPr>
          <w:sz w:val="26"/>
          <w:szCs w:val="26"/>
        </w:rPr>
        <w:t>February 28, 2013</w:t>
      </w:r>
    </w:p>
    <w:p w:rsidR="001E269C" w:rsidRPr="00E476D8" w:rsidRDefault="001E269C" w:rsidP="00853436">
      <w:pPr>
        <w:pStyle w:val="p14"/>
        <w:rPr>
          <w:sz w:val="26"/>
          <w:szCs w:val="26"/>
        </w:rPr>
      </w:pPr>
    </w:p>
    <w:p w:rsidR="001E269C" w:rsidRPr="00E476D8" w:rsidRDefault="001E269C" w:rsidP="00853436">
      <w:pPr>
        <w:pStyle w:val="p14"/>
        <w:rPr>
          <w:sz w:val="26"/>
          <w:szCs w:val="26"/>
        </w:rPr>
      </w:pPr>
    </w:p>
    <w:sectPr w:rsidR="001E269C" w:rsidRPr="00E476D8" w:rsidSect="005712C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63" w:rsidRDefault="00D75D63" w:rsidP="00D416CD">
      <w:r>
        <w:separator/>
      </w:r>
    </w:p>
  </w:endnote>
  <w:endnote w:type="continuationSeparator" w:id="0">
    <w:p w:rsidR="00D75D63" w:rsidRDefault="00D75D63" w:rsidP="00D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11893"/>
      <w:docPartObj>
        <w:docPartGallery w:val="Page Numbers (Bottom of Page)"/>
        <w:docPartUnique/>
      </w:docPartObj>
    </w:sdtPr>
    <w:sdtEndPr>
      <w:rPr>
        <w:noProof/>
      </w:rPr>
    </w:sdtEndPr>
    <w:sdtContent>
      <w:p w:rsidR="00A01362" w:rsidRDefault="00A01362">
        <w:pPr>
          <w:pStyle w:val="Footer"/>
          <w:jc w:val="center"/>
        </w:pPr>
        <w:r>
          <w:fldChar w:fldCharType="begin"/>
        </w:r>
        <w:r>
          <w:instrText xml:space="preserve"> PAGE   \* MERGEFORMAT </w:instrText>
        </w:r>
        <w:r>
          <w:fldChar w:fldCharType="separate"/>
        </w:r>
        <w:r w:rsidR="003157EB">
          <w:rPr>
            <w:noProof/>
          </w:rPr>
          <w:t>7</w:t>
        </w:r>
        <w:r>
          <w:rPr>
            <w:noProof/>
          </w:rPr>
          <w:fldChar w:fldCharType="end"/>
        </w:r>
      </w:p>
    </w:sdtContent>
  </w:sdt>
  <w:p w:rsidR="00A01362" w:rsidRDefault="00A01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63" w:rsidRDefault="00D75D63" w:rsidP="00D416CD">
      <w:r>
        <w:separator/>
      </w:r>
    </w:p>
  </w:footnote>
  <w:footnote w:type="continuationSeparator" w:id="0">
    <w:p w:rsidR="00D75D63" w:rsidRDefault="00D75D63" w:rsidP="00D416CD">
      <w:r>
        <w:continuationSeparator/>
      </w:r>
    </w:p>
  </w:footnote>
  <w:footnote w:id="1">
    <w:p w:rsidR="00E50A4A" w:rsidRDefault="00E50A4A">
      <w:pPr>
        <w:pStyle w:val="FootnoteText"/>
      </w:pPr>
      <w:r w:rsidRPr="000B5856">
        <w:rPr>
          <w:rStyle w:val="FootnoteReference"/>
        </w:rPr>
        <w:footnoteRef/>
      </w:r>
      <w:r w:rsidRPr="000B5856">
        <w:t xml:space="preserve"> The Pipeline and Hazardous Materials Safety Administration (PHMSA) requires NGDCs to </w:t>
      </w:r>
      <w:r w:rsidR="000312D6" w:rsidRPr="000B5856">
        <w:t>have</w:t>
      </w:r>
      <w:r w:rsidRPr="000B5856">
        <w:t xml:space="preserve"> DIMP plans.</w:t>
      </w:r>
      <w:r w:rsidR="000312D6" w:rsidRPr="000B5856">
        <w:t xml:space="preserve">  49 CFR § 192.1007.</w:t>
      </w:r>
      <w:r w:rsidRPr="000B5856">
        <w:t xml:space="preserve">  DIMP plans must identify</w:t>
      </w:r>
      <w:r w:rsidR="00D27D59" w:rsidRPr="000B5856">
        <w:t xml:space="preserve"> gas distribution system</w:t>
      </w:r>
      <w:r w:rsidRPr="000B5856">
        <w:t xml:space="preserve"> threats, rank and evaluate risks, and implement measures to address risks.</w:t>
      </w:r>
    </w:p>
  </w:footnote>
  <w:footnote w:id="2">
    <w:p w:rsidR="00A01362" w:rsidRDefault="00A01362">
      <w:pPr>
        <w:pStyle w:val="FootnoteText"/>
      </w:pPr>
      <w:r>
        <w:rPr>
          <w:rStyle w:val="FootnoteReference"/>
        </w:rPr>
        <w:footnoteRef/>
      </w:r>
      <w:r>
        <w:t xml:space="preserve"> Petition of Columbia Gas of Pennsylvania, Inc., Docket P-2012-2233282; Petition of Philadelphia Gas Works, P-2012-2337737; Petition of Equitable Gas Company, LLC, P-2013-2342745; Petition of Peoples Natural Gas, P-2013-2344596; Petition of Peoples TWP, LLC, P-2013- 2344595; Petition of PECO Energy Company, P-2013-</w:t>
      </w:r>
    </w:p>
  </w:footnote>
  <w:footnote w:id="3">
    <w:p w:rsidR="00A01362" w:rsidRDefault="00A01362">
      <w:pPr>
        <w:pStyle w:val="FootnoteText"/>
      </w:pPr>
      <w:r>
        <w:rPr>
          <w:rStyle w:val="FootnoteReference"/>
        </w:rPr>
        <w:footnoteRef/>
      </w:r>
      <w:r>
        <w:t xml:space="preserve"> </w:t>
      </w:r>
      <w:r w:rsidRPr="00A93255">
        <w:rPr>
          <w:i/>
        </w:rPr>
        <w:t>Pennsylvania Public Utility Commission, Bureau of Investigation and Enforcement v. UGI Utilities, Inc.,</w:t>
      </w:r>
      <w:r>
        <w:t xml:space="preserve"> Docket C-2012-2308997 (Order entered </w:t>
      </w:r>
      <w:r w:rsidR="004A337A">
        <w:t>February 19</w:t>
      </w:r>
      <w:r w:rsidR="005E292D">
        <w:t xml:space="preserve">, </w:t>
      </w:r>
      <w:r>
        <w:t>2013</w:t>
      </w:r>
      <w:r w:rsidR="00D27D59" w:rsidRPr="000B5856">
        <w:t>; settlement accepted February 25, 2013</w:t>
      </w:r>
      <w:r w:rsidRPr="000B5856">
        <w:t>).</w:t>
      </w:r>
    </w:p>
  </w:footnote>
  <w:footnote w:id="4">
    <w:p w:rsidR="00CC0C15" w:rsidRDefault="00CC0C15" w:rsidP="00CC0C15">
      <w:pPr>
        <w:pStyle w:val="FootnoteText"/>
      </w:pPr>
      <w:r>
        <w:rPr>
          <w:rStyle w:val="FootnoteReference"/>
        </w:rPr>
        <w:footnoteRef/>
      </w:r>
      <w:r>
        <w:t xml:space="preserve"> We note that Peoples </w:t>
      </w:r>
      <w:r w:rsidR="00743A80">
        <w:t>Natural Gas C</w:t>
      </w:r>
      <w:r>
        <w:t>ompan</w:t>
      </w:r>
      <w:r w:rsidR="00743A80">
        <w:t>y</w:t>
      </w:r>
      <w:r>
        <w:t xml:space="preserve"> announced, on December 20, 2012, its intention to purchase </w:t>
      </w:r>
      <w:r w:rsidR="00AC48F1">
        <w:t>Equitable’s</w:t>
      </w:r>
      <w:r>
        <w:t xml:space="preserve"> distribution assets.  Peoples </w:t>
      </w:r>
      <w:r w:rsidR="00743A80">
        <w:t xml:space="preserve">Natural Gas Company </w:t>
      </w:r>
      <w:r>
        <w:t xml:space="preserve">has stated that it intends to streamline the operations of both companies, especially given the significant geographic overlap of the systems.  Should the Commission find this purchase to be in the public interest, the pipeline replacement and retirement timelines identified for </w:t>
      </w:r>
      <w:r w:rsidR="003D5434">
        <w:t xml:space="preserve">both the Peoples Companies and Equitable </w:t>
      </w:r>
      <w:r>
        <w:t>may be reduced</w:t>
      </w:r>
      <w:r w:rsidR="00743A80">
        <w:t>.</w:t>
      </w:r>
      <w:r>
        <w:t xml:space="preserve"> </w:t>
      </w:r>
    </w:p>
  </w:footnote>
  <w:footnote w:id="5">
    <w:p w:rsidR="00CC0C15" w:rsidRDefault="00CC0C15" w:rsidP="00CC0C15">
      <w:pPr>
        <w:pStyle w:val="FootnoteText"/>
      </w:pPr>
      <w:r>
        <w:rPr>
          <w:rStyle w:val="FootnoteReference"/>
        </w:rPr>
        <w:footnoteRef/>
      </w:r>
      <w:r>
        <w:t xml:space="preserve"> A DSIC Petition may not be submitted unless a base rate case has been filed within the preceding five years. 66 Pa.C.S. §1353(b)(5).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337"/>
    <w:multiLevelType w:val="hybridMultilevel"/>
    <w:tmpl w:val="009A8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6B26C6"/>
    <w:multiLevelType w:val="hybridMultilevel"/>
    <w:tmpl w:val="2454ED7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631E6"/>
    <w:multiLevelType w:val="hybridMultilevel"/>
    <w:tmpl w:val="EAF8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759EC"/>
    <w:multiLevelType w:val="hybridMultilevel"/>
    <w:tmpl w:val="BA109D42"/>
    <w:lvl w:ilvl="0" w:tplc="4FD63E8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DC6599"/>
    <w:multiLevelType w:val="hybridMultilevel"/>
    <w:tmpl w:val="7076E920"/>
    <w:lvl w:ilvl="0" w:tplc="215AF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406159"/>
    <w:multiLevelType w:val="hybridMultilevel"/>
    <w:tmpl w:val="E16C7D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C122C6"/>
    <w:multiLevelType w:val="hybridMultilevel"/>
    <w:tmpl w:val="F3CEB7E6"/>
    <w:lvl w:ilvl="0" w:tplc="0BB0B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A265AF"/>
    <w:multiLevelType w:val="hybridMultilevel"/>
    <w:tmpl w:val="66344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C3377E"/>
    <w:multiLevelType w:val="hybridMultilevel"/>
    <w:tmpl w:val="79E603A6"/>
    <w:lvl w:ilvl="0" w:tplc="E5C8D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40CC2"/>
    <w:multiLevelType w:val="hybridMultilevel"/>
    <w:tmpl w:val="D3D88F1A"/>
    <w:lvl w:ilvl="0" w:tplc="C40449C8">
      <w:start w:val="1"/>
      <w:numFmt w:val="decimal"/>
      <w:lvlText w:val="%1."/>
      <w:lvlJc w:val="left"/>
      <w:pPr>
        <w:ind w:left="495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0AF3C9B"/>
    <w:multiLevelType w:val="hybridMultilevel"/>
    <w:tmpl w:val="F3CEB7E6"/>
    <w:lvl w:ilvl="0" w:tplc="0BB0B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111B00"/>
    <w:multiLevelType w:val="hybridMultilevel"/>
    <w:tmpl w:val="E4263E18"/>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2E099C"/>
    <w:multiLevelType w:val="hybridMultilevel"/>
    <w:tmpl w:val="8EE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BB1DEF"/>
    <w:multiLevelType w:val="hybridMultilevel"/>
    <w:tmpl w:val="3F2A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B2DDC"/>
    <w:multiLevelType w:val="hybridMultilevel"/>
    <w:tmpl w:val="C87603D4"/>
    <w:lvl w:ilvl="0" w:tplc="207C7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23E28"/>
    <w:multiLevelType w:val="hybridMultilevel"/>
    <w:tmpl w:val="7EB45A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1C0614"/>
    <w:multiLevelType w:val="hybridMultilevel"/>
    <w:tmpl w:val="96C6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9081D"/>
    <w:multiLevelType w:val="hybridMultilevel"/>
    <w:tmpl w:val="B52E5320"/>
    <w:lvl w:ilvl="0" w:tplc="F8F68BF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03787"/>
    <w:multiLevelType w:val="hybridMultilevel"/>
    <w:tmpl w:val="DBA294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A455C1"/>
    <w:multiLevelType w:val="hybridMultilevel"/>
    <w:tmpl w:val="009A7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11"/>
  </w:num>
  <w:num w:numId="5">
    <w:abstractNumId w:val="1"/>
  </w:num>
  <w:num w:numId="6">
    <w:abstractNumId w:val="9"/>
  </w:num>
  <w:num w:numId="7">
    <w:abstractNumId w:val="3"/>
  </w:num>
  <w:num w:numId="8">
    <w:abstractNumId w:val="19"/>
  </w:num>
  <w:num w:numId="9">
    <w:abstractNumId w:val="2"/>
  </w:num>
  <w:num w:numId="10">
    <w:abstractNumId w:val="15"/>
  </w:num>
  <w:num w:numId="11">
    <w:abstractNumId w:val="13"/>
  </w:num>
  <w:num w:numId="12">
    <w:abstractNumId w:val="8"/>
  </w:num>
  <w:num w:numId="13">
    <w:abstractNumId w:val="14"/>
  </w:num>
  <w:num w:numId="14">
    <w:abstractNumId w:val="17"/>
  </w:num>
  <w:num w:numId="15">
    <w:abstractNumId w:val="12"/>
  </w:num>
  <w:num w:numId="16">
    <w:abstractNumId w:val="16"/>
  </w:num>
  <w:num w:numId="17">
    <w:abstractNumId w:val="0"/>
  </w:num>
  <w:num w:numId="18">
    <w:abstractNumId w:val="1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CD"/>
    <w:rsid w:val="00001E73"/>
    <w:rsid w:val="00001F07"/>
    <w:rsid w:val="000024F5"/>
    <w:rsid w:val="00002755"/>
    <w:rsid w:val="00014736"/>
    <w:rsid w:val="000154C9"/>
    <w:rsid w:val="00021197"/>
    <w:rsid w:val="00024A27"/>
    <w:rsid w:val="0002551F"/>
    <w:rsid w:val="00030460"/>
    <w:rsid w:val="00030853"/>
    <w:rsid w:val="00030D71"/>
    <w:rsid w:val="000312D6"/>
    <w:rsid w:val="00032790"/>
    <w:rsid w:val="00032933"/>
    <w:rsid w:val="00032F5A"/>
    <w:rsid w:val="000335A6"/>
    <w:rsid w:val="0003484E"/>
    <w:rsid w:val="000361A5"/>
    <w:rsid w:val="000408DE"/>
    <w:rsid w:val="00042C6F"/>
    <w:rsid w:val="000430C6"/>
    <w:rsid w:val="00043A30"/>
    <w:rsid w:val="00044FCA"/>
    <w:rsid w:val="00045FBD"/>
    <w:rsid w:val="0004681E"/>
    <w:rsid w:val="00046DBA"/>
    <w:rsid w:val="000475D1"/>
    <w:rsid w:val="00047A68"/>
    <w:rsid w:val="000527D8"/>
    <w:rsid w:val="000529E8"/>
    <w:rsid w:val="000537C3"/>
    <w:rsid w:val="000537FB"/>
    <w:rsid w:val="00055FC7"/>
    <w:rsid w:val="00056647"/>
    <w:rsid w:val="000575E5"/>
    <w:rsid w:val="000601DF"/>
    <w:rsid w:val="00061E65"/>
    <w:rsid w:val="00063AA3"/>
    <w:rsid w:val="00063E73"/>
    <w:rsid w:val="000645F1"/>
    <w:rsid w:val="00065384"/>
    <w:rsid w:val="00071458"/>
    <w:rsid w:val="00071688"/>
    <w:rsid w:val="00071B38"/>
    <w:rsid w:val="000801EB"/>
    <w:rsid w:val="00081617"/>
    <w:rsid w:val="000816E1"/>
    <w:rsid w:val="000839C7"/>
    <w:rsid w:val="0008445D"/>
    <w:rsid w:val="00084E3E"/>
    <w:rsid w:val="00084F81"/>
    <w:rsid w:val="00087480"/>
    <w:rsid w:val="00087FD1"/>
    <w:rsid w:val="000902A5"/>
    <w:rsid w:val="00092E64"/>
    <w:rsid w:val="00094284"/>
    <w:rsid w:val="00095204"/>
    <w:rsid w:val="0009614E"/>
    <w:rsid w:val="000961BE"/>
    <w:rsid w:val="0009621B"/>
    <w:rsid w:val="000A408B"/>
    <w:rsid w:val="000A791A"/>
    <w:rsid w:val="000B1B46"/>
    <w:rsid w:val="000B4BCC"/>
    <w:rsid w:val="000B4CE9"/>
    <w:rsid w:val="000B5856"/>
    <w:rsid w:val="000B78E7"/>
    <w:rsid w:val="000B790F"/>
    <w:rsid w:val="000C12F1"/>
    <w:rsid w:val="000C16A0"/>
    <w:rsid w:val="000C1772"/>
    <w:rsid w:val="000C4F6B"/>
    <w:rsid w:val="000C5977"/>
    <w:rsid w:val="000D418C"/>
    <w:rsid w:val="000D4C2F"/>
    <w:rsid w:val="000D6726"/>
    <w:rsid w:val="000D7C9E"/>
    <w:rsid w:val="000E08E6"/>
    <w:rsid w:val="000E0D9A"/>
    <w:rsid w:val="000E10F3"/>
    <w:rsid w:val="000E3519"/>
    <w:rsid w:val="000E509F"/>
    <w:rsid w:val="000E50E0"/>
    <w:rsid w:val="000E7109"/>
    <w:rsid w:val="000F0395"/>
    <w:rsid w:val="000F0783"/>
    <w:rsid w:val="000F1150"/>
    <w:rsid w:val="000F1F4B"/>
    <w:rsid w:val="000F215B"/>
    <w:rsid w:val="000F41DB"/>
    <w:rsid w:val="000F4DBE"/>
    <w:rsid w:val="000F7785"/>
    <w:rsid w:val="00100787"/>
    <w:rsid w:val="0010083F"/>
    <w:rsid w:val="00101568"/>
    <w:rsid w:val="00101E51"/>
    <w:rsid w:val="00102C14"/>
    <w:rsid w:val="00103DE7"/>
    <w:rsid w:val="001042CE"/>
    <w:rsid w:val="001043C4"/>
    <w:rsid w:val="00104928"/>
    <w:rsid w:val="001054BE"/>
    <w:rsid w:val="00105B54"/>
    <w:rsid w:val="00105B89"/>
    <w:rsid w:val="0010611F"/>
    <w:rsid w:val="00107718"/>
    <w:rsid w:val="00107BF1"/>
    <w:rsid w:val="0011257B"/>
    <w:rsid w:val="001171AB"/>
    <w:rsid w:val="00120917"/>
    <w:rsid w:val="0012155B"/>
    <w:rsid w:val="0012199A"/>
    <w:rsid w:val="001220C0"/>
    <w:rsid w:val="00124919"/>
    <w:rsid w:val="00134D19"/>
    <w:rsid w:val="00134DAE"/>
    <w:rsid w:val="00136BF3"/>
    <w:rsid w:val="001376C0"/>
    <w:rsid w:val="0014201E"/>
    <w:rsid w:val="001440BC"/>
    <w:rsid w:val="00144178"/>
    <w:rsid w:val="00147D98"/>
    <w:rsid w:val="00147DE1"/>
    <w:rsid w:val="001500EF"/>
    <w:rsid w:val="0015176E"/>
    <w:rsid w:val="001523F5"/>
    <w:rsid w:val="00154B80"/>
    <w:rsid w:val="00155321"/>
    <w:rsid w:val="00156068"/>
    <w:rsid w:val="00156330"/>
    <w:rsid w:val="001601D9"/>
    <w:rsid w:val="00160606"/>
    <w:rsid w:val="00165B2A"/>
    <w:rsid w:val="0016645B"/>
    <w:rsid w:val="00170BED"/>
    <w:rsid w:val="001721DB"/>
    <w:rsid w:val="00172455"/>
    <w:rsid w:val="00173DD1"/>
    <w:rsid w:val="001740FC"/>
    <w:rsid w:val="00174AE1"/>
    <w:rsid w:val="00175E37"/>
    <w:rsid w:val="00176BCF"/>
    <w:rsid w:val="00176C93"/>
    <w:rsid w:val="0017723C"/>
    <w:rsid w:val="00181134"/>
    <w:rsid w:val="0018184F"/>
    <w:rsid w:val="001830F2"/>
    <w:rsid w:val="00183126"/>
    <w:rsid w:val="001844B3"/>
    <w:rsid w:val="001847B2"/>
    <w:rsid w:val="00184CB5"/>
    <w:rsid w:val="00185B1E"/>
    <w:rsid w:val="00186EC5"/>
    <w:rsid w:val="00187A0D"/>
    <w:rsid w:val="001919FC"/>
    <w:rsid w:val="00192271"/>
    <w:rsid w:val="0019244F"/>
    <w:rsid w:val="0019283A"/>
    <w:rsid w:val="001952B0"/>
    <w:rsid w:val="00195F0C"/>
    <w:rsid w:val="001961CB"/>
    <w:rsid w:val="00196208"/>
    <w:rsid w:val="001A0BFE"/>
    <w:rsid w:val="001A49F2"/>
    <w:rsid w:val="001A4F35"/>
    <w:rsid w:val="001A6196"/>
    <w:rsid w:val="001B0750"/>
    <w:rsid w:val="001B0E52"/>
    <w:rsid w:val="001B2437"/>
    <w:rsid w:val="001B270A"/>
    <w:rsid w:val="001B4B58"/>
    <w:rsid w:val="001B5234"/>
    <w:rsid w:val="001C2285"/>
    <w:rsid w:val="001C25FF"/>
    <w:rsid w:val="001C41C1"/>
    <w:rsid w:val="001C57A7"/>
    <w:rsid w:val="001C7E50"/>
    <w:rsid w:val="001D3C46"/>
    <w:rsid w:val="001D6292"/>
    <w:rsid w:val="001D7935"/>
    <w:rsid w:val="001D7E4F"/>
    <w:rsid w:val="001E19BF"/>
    <w:rsid w:val="001E2584"/>
    <w:rsid w:val="001E269C"/>
    <w:rsid w:val="001E481F"/>
    <w:rsid w:val="001E4A33"/>
    <w:rsid w:val="001E5034"/>
    <w:rsid w:val="001E52D2"/>
    <w:rsid w:val="001E5AC5"/>
    <w:rsid w:val="001E6713"/>
    <w:rsid w:val="001F0E77"/>
    <w:rsid w:val="001F3529"/>
    <w:rsid w:val="001F429B"/>
    <w:rsid w:val="001F4654"/>
    <w:rsid w:val="00200726"/>
    <w:rsid w:val="00201188"/>
    <w:rsid w:val="00203FEA"/>
    <w:rsid w:val="00204340"/>
    <w:rsid w:val="00204414"/>
    <w:rsid w:val="00205A7F"/>
    <w:rsid w:val="002063EE"/>
    <w:rsid w:val="00206708"/>
    <w:rsid w:val="002128C3"/>
    <w:rsid w:val="00213809"/>
    <w:rsid w:val="00213A41"/>
    <w:rsid w:val="0021493F"/>
    <w:rsid w:val="0021581C"/>
    <w:rsid w:val="002165F2"/>
    <w:rsid w:val="00217AF0"/>
    <w:rsid w:val="00220048"/>
    <w:rsid w:val="00220FA5"/>
    <w:rsid w:val="002210D6"/>
    <w:rsid w:val="0022464F"/>
    <w:rsid w:val="00227474"/>
    <w:rsid w:val="00227CBD"/>
    <w:rsid w:val="00234200"/>
    <w:rsid w:val="00237513"/>
    <w:rsid w:val="002411A9"/>
    <w:rsid w:val="0024129B"/>
    <w:rsid w:val="0024181D"/>
    <w:rsid w:val="00242AA0"/>
    <w:rsid w:val="00243B55"/>
    <w:rsid w:val="002470E8"/>
    <w:rsid w:val="002476FC"/>
    <w:rsid w:val="002479BA"/>
    <w:rsid w:val="00250142"/>
    <w:rsid w:val="00250E2C"/>
    <w:rsid w:val="00254486"/>
    <w:rsid w:val="00255B10"/>
    <w:rsid w:val="0025612C"/>
    <w:rsid w:val="00257E16"/>
    <w:rsid w:val="002600BF"/>
    <w:rsid w:val="0026017D"/>
    <w:rsid w:val="002633D9"/>
    <w:rsid w:val="00264972"/>
    <w:rsid w:val="0026521D"/>
    <w:rsid w:val="00265DA7"/>
    <w:rsid w:val="0027010C"/>
    <w:rsid w:val="00270244"/>
    <w:rsid w:val="00270497"/>
    <w:rsid w:val="00271211"/>
    <w:rsid w:val="00271532"/>
    <w:rsid w:val="00272B98"/>
    <w:rsid w:val="002751B3"/>
    <w:rsid w:val="002772C3"/>
    <w:rsid w:val="00277B19"/>
    <w:rsid w:val="002812BD"/>
    <w:rsid w:val="00281B20"/>
    <w:rsid w:val="00282FDA"/>
    <w:rsid w:val="002832D6"/>
    <w:rsid w:val="0028428E"/>
    <w:rsid w:val="002842E3"/>
    <w:rsid w:val="0028449E"/>
    <w:rsid w:val="00285A1B"/>
    <w:rsid w:val="00287A2C"/>
    <w:rsid w:val="00290731"/>
    <w:rsid w:val="0029191A"/>
    <w:rsid w:val="0029344C"/>
    <w:rsid w:val="002955D8"/>
    <w:rsid w:val="002965E3"/>
    <w:rsid w:val="00297BEA"/>
    <w:rsid w:val="00297D09"/>
    <w:rsid w:val="002A0DE7"/>
    <w:rsid w:val="002A1C65"/>
    <w:rsid w:val="002A2090"/>
    <w:rsid w:val="002A3068"/>
    <w:rsid w:val="002A3914"/>
    <w:rsid w:val="002A43B5"/>
    <w:rsid w:val="002A6D0B"/>
    <w:rsid w:val="002B0085"/>
    <w:rsid w:val="002B053D"/>
    <w:rsid w:val="002B0BB3"/>
    <w:rsid w:val="002B1686"/>
    <w:rsid w:val="002B4BC7"/>
    <w:rsid w:val="002B54B0"/>
    <w:rsid w:val="002B5D5D"/>
    <w:rsid w:val="002B5F67"/>
    <w:rsid w:val="002B6BC1"/>
    <w:rsid w:val="002C1A18"/>
    <w:rsid w:val="002C28E2"/>
    <w:rsid w:val="002C6EA4"/>
    <w:rsid w:val="002C6F4B"/>
    <w:rsid w:val="002C7884"/>
    <w:rsid w:val="002D0496"/>
    <w:rsid w:val="002D103E"/>
    <w:rsid w:val="002D119B"/>
    <w:rsid w:val="002D1BAC"/>
    <w:rsid w:val="002D4270"/>
    <w:rsid w:val="002D4609"/>
    <w:rsid w:val="002D4691"/>
    <w:rsid w:val="002E0096"/>
    <w:rsid w:val="002E0E52"/>
    <w:rsid w:val="002E1CF0"/>
    <w:rsid w:val="002E4EE4"/>
    <w:rsid w:val="002E5749"/>
    <w:rsid w:val="002E5BDA"/>
    <w:rsid w:val="002E61C3"/>
    <w:rsid w:val="002F1906"/>
    <w:rsid w:val="002F2232"/>
    <w:rsid w:val="002F42EF"/>
    <w:rsid w:val="002F49C3"/>
    <w:rsid w:val="002F59F1"/>
    <w:rsid w:val="00301703"/>
    <w:rsid w:val="003028C2"/>
    <w:rsid w:val="00303372"/>
    <w:rsid w:val="00305DDD"/>
    <w:rsid w:val="00307C15"/>
    <w:rsid w:val="003110E9"/>
    <w:rsid w:val="00312846"/>
    <w:rsid w:val="003139EE"/>
    <w:rsid w:val="003144FB"/>
    <w:rsid w:val="003157EB"/>
    <w:rsid w:val="0031694D"/>
    <w:rsid w:val="00316D11"/>
    <w:rsid w:val="00316D3E"/>
    <w:rsid w:val="00317AA4"/>
    <w:rsid w:val="003200DE"/>
    <w:rsid w:val="00321FF7"/>
    <w:rsid w:val="003239E2"/>
    <w:rsid w:val="00325ADB"/>
    <w:rsid w:val="00326F49"/>
    <w:rsid w:val="0032784C"/>
    <w:rsid w:val="0033128D"/>
    <w:rsid w:val="0033396F"/>
    <w:rsid w:val="00336E71"/>
    <w:rsid w:val="00337225"/>
    <w:rsid w:val="003373D7"/>
    <w:rsid w:val="00337EE2"/>
    <w:rsid w:val="003418BF"/>
    <w:rsid w:val="00341AB5"/>
    <w:rsid w:val="00342874"/>
    <w:rsid w:val="00345FC9"/>
    <w:rsid w:val="0035004C"/>
    <w:rsid w:val="003519AC"/>
    <w:rsid w:val="00351B30"/>
    <w:rsid w:val="003551DF"/>
    <w:rsid w:val="003558B4"/>
    <w:rsid w:val="00356793"/>
    <w:rsid w:val="00357550"/>
    <w:rsid w:val="00362531"/>
    <w:rsid w:val="003641D5"/>
    <w:rsid w:val="00371F44"/>
    <w:rsid w:val="00372180"/>
    <w:rsid w:val="003730C8"/>
    <w:rsid w:val="00374BB0"/>
    <w:rsid w:val="003767FA"/>
    <w:rsid w:val="00377EDE"/>
    <w:rsid w:val="00380C18"/>
    <w:rsid w:val="00381B27"/>
    <w:rsid w:val="0038295A"/>
    <w:rsid w:val="00382A25"/>
    <w:rsid w:val="00384958"/>
    <w:rsid w:val="0038604A"/>
    <w:rsid w:val="00391AA4"/>
    <w:rsid w:val="0039429A"/>
    <w:rsid w:val="00395D6B"/>
    <w:rsid w:val="003A1706"/>
    <w:rsid w:val="003A1DA2"/>
    <w:rsid w:val="003A3D3E"/>
    <w:rsid w:val="003A4BFF"/>
    <w:rsid w:val="003A4CC8"/>
    <w:rsid w:val="003A5766"/>
    <w:rsid w:val="003A6326"/>
    <w:rsid w:val="003A7520"/>
    <w:rsid w:val="003A79C7"/>
    <w:rsid w:val="003B1815"/>
    <w:rsid w:val="003B1CD4"/>
    <w:rsid w:val="003B20FA"/>
    <w:rsid w:val="003B3B8C"/>
    <w:rsid w:val="003B4BBC"/>
    <w:rsid w:val="003B4C3E"/>
    <w:rsid w:val="003B4DDA"/>
    <w:rsid w:val="003C10B1"/>
    <w:rsid w:val="003C5361"/>
    <w:rsid w:val="003C623C"/>
    <w:rsid w:val="003C69EE"/>
    <w:rsid w:val="003C6F4B"/>
    <w:rsid w:val="003D0246"/>
    <w:rsid w:val="003D3806"/>
    <w:rsid w:val="003D5434"/>
    <w:rsid w:val="003D6361"/>
    <w:rsid w:val="003D7FBD"/>
    <w:rsid w:val="003E0B8C"/>
    <w:rsid w:val="003E226C"/>
    <w:rsid w:val="003E6A39"/>
    <w:rsid w:val="003F0262"/>
    <w:rsid w:val="003F2343"/>
    <w:rsid w:val="003F4660"/>
    <w:rsid w:val="003F5E04"/>
    <w:rsid w:val="003F6984"/>
    <w:rsid w:val="003F6E6A"/>
    <w:rsid w:val="003F7D5E"/>
    <w:rsid w:val="004027B6"/>
    <w:rsid w:val="00403F32"/>
    <w:rsid w:val="004056A3"/>
    <w:rsid w:val="004061CB"/>
    <w:rsid w:val="00410A21"/>
    <w:rsid w:val="00412710"/>
    <w:rsid w:val="00412F5C"/>
    <w:rsid w:val="00415BFE"/>
    <w:rsid w:val="00415CC0"/>
    <w:rsid w:val="00415F9B"/>
    <w:rsid w:val="00417FE4"/>
    <w:rsid w:val="00422A87"/>
    <w:rsid w:val="004234FD"/>
    <w:rsid w:val="00424448"/>
    <w:rsid w:val="00427926"/>
    <w:rsid w:val="00430313"/>
    <w:rsid w:val="00430DB9"/>
    <w:rsid w:val="0043309A"/>
    <w:rsid w:val="00433C86"/>
    <w:rsid w:val="00433F9C"/>
    <w:rsid w:val="00434A3F"/>
    <w:rsid w:val="00434F3E"/>
    <w:rsid w:val="0043583B"/>
    <w:rsid w:val="004366C6"/>
    <w:rsid w:val="00436F02"/>
    <w:rsid w:val="00442E20"/>
    <w:rsid w:val="00443704"/>
    <w:rsid w:val="00445EA6"/>
    <w:rsid w:val="0044665A"/>
    <w:rsid w:val="00446A44"/>
    <w:rsid w:val="00456B60"/>
    <w:rsid w:val="00460EF7"/>
    <w:rsid w:val="00461579"/>
    <w:rsid w:val="00465402"/>
    <w:rsid w:val="00465F33"/>
    <w:rsid w:val="00466063"/>
    <w:rsid w:val="00466216"/>
    <w:rsid w:val="0046625A"/>
    <w:rsid w:val="00466CAD"/>
    <w:rsid w:val="004714F8"/>
    <w:rsid w:val="00472010"/>
    <w:rsid w:val="00474780"/>
    <w:rsid w:val="00481458"/>
    <w:rsid w:val="00484E2C"/>
    <w:rsid w:val="00491EDE"/>
    <w:rsid w:val="004955ED"/>
    <w:rsid w:val="004A1508"/>
    <w:rsid w:val="004A1582"/>
    <w:rsid w:val="004A337A"/>
    <w:rsid w:val="004A41B4"/>
    <w:rsid w:val="004B15C9"/>
    <w:rsid w:val="004B284F"/>
    <w:rsid w:val="004B355D"/>
    <w:rsid w:val="004B5061"/>
    <w:rsid w:val="004B582C"/>
    <w:rsid w:val="004B632B"/>
    <w:rsid w:val="004C193D"/>
    <w:rsid w:val="004C4181"/>
    <w:rsid w:val="004C430B"/>
    <w:rsid w:val="004C540D"/>
    <w:rsid w:val="004C5964"/>
    <w:rsid w:val="004C61C6"/>
    <w:rsid w:val="004D1EF3"/>
    <w:rsid w:val="004D2CD7"/>
    <w:rsid w:val="004D3624"/>
    <w:rsid w:val="004D3C69"/>
    <w:rsid w:val="004D4396"/>
    <w:rsid w:val="004D6F61"/>
    <w:rsid w:val="004D72E0"/>
    <w:rsid w:val="004E2225"/>
    <w:rsid w:val="004E33E8"/>
    <w:rsid w:val="004E3D4F"/>
    <w:rsid w:val="004E5033"/>
    <w:rsid w:val="004F0175"/>
    <w:rsid w:val="004F054D"/>
    <w:rsid w:val="004F2DA2"/>
    <w:rsid w:val="004F4073"/>
    <w:rsid w:val="004F48C6"/>
    <w:rsid w:val="004F6954"/>
    <w:rsid w:val="004F7280"/>
    <w:rsid w:val="004F7597"/>
    <w:rsid w:val="0050026E"/>
    <w:rsid w:val="005012BF"/>
    <w:rsid w:val="00501553"/>
    <w:rsid w:val="005026F4"/>
    <w:rsid w:val="00503122"/>
    <w:rsid w:val="0050587C"/>
    <w:rsid w:val="00505A9A"/>
    <w:rsid w:val="00506BFA"/>
    <w:rsid w:val="00511DC9"/>
    <w:rsid w:val="00515D42"/>
    <w:rsid w:val="00516283"/>
    <w:rsid w:val="005172DC"/>
    <w:rsid w:val="00526AD5"/>
    <w:rsid w:val="00527F8F"/>
    <w:rsid w:val="0053090F"/>
    <w:rsid w:val="00530D0B"/>
    <w:rsid w:val="0053118D"/>
    <w:rsid w:val="00534318"/>
    <w:rsid w:val="00534F39"/>
    <w:rsid w:val="005356BD"/>
    <w:rsid w:val="00540346"/>
    <w:rsid w:val="00540CD4"/>
    <w:rsid w:val="00541809"/>
    <w:rsid w:val="0054649B"/>
    <w:rsid w:val="00546939"/>
    <w:rsid w:val="00551F4D"/>
    <w:rsid w:val="00552E19"/>
    <w:rsid w:val="00553612"/>
    <w:rsid w:val="00557B4F"/>
    <w:rsid w:val="00560811"/>
    <w:rsid w:val="00561425"/>
    <w:rsid w:val="005625B9"/>
    <w:rsid w:val="00570F47"/>
    <w:rsid w:val="005712C6"/>
    <w:rsid w:val="00571D01"/>
    <w:rsid w:val="0057278D"/>
    <w:rsid w:val="00572C13"/>
    <w:rsid w:val="00572EAD"/>
    <w:rsid w:val="0057452B"/>
    <w:rsid w:val="00574CAF"/>
    <w:rsid w:val="00575E10"/>
    <w:rsid w:val="00576860"/>
    <w:rsid w:val="00576E4D"/>
    <w:rsid w:val="0057717C"/>
    <w:rsid w:val="005802E0"/>
    <w:rsid w:val="00580BF6"/>
    <w:rsid w:val="00590142"/>
    <w:rsid w:val="0059020A"/>
    <w:rsid w:val="00590E9F"/>
    <w:rsid w:val="00592B90"/>
    <w:rsid w:val="00593688"/>
    <w:rsid w:val="005952C1"/>
    <w:rsid w:val="00596AA5"/>
    <w:rsid w:val="005970B8"/>
    <w:rsid w:val="00597818"/>
    <w:rsid w:val="005A0A55"/>
    <w:rsid w:val="005A1F83"/>
    <w:rsid w:val="005A7FCD"/>
    <w:rsid w:val="005B1970"/>
    <w:rsid w:val="005B1CEE"/>
    <w:rsid w:val="005B2699"/>
    <w:rsid w:val="005B6F84"/>
    <w:rsid w:val="005B79BF"/>
    <w:rsid w:val="005C1201"/>
    <w:rsid w:val="005C19B6"/>
    <w:rsid w:val="005C1A05"/>
    <w:rsid w:val="005C54FD"/>
    <w:rsid w:val="005C646D"/>
    <w:rsid w:val="005C7B40"/>
    <w:rsid w:val="005D075B"/>
    <w:rsid w:val="005D490F"/>
    <w:rsid w:val="005D584C"/>
    <w:rsid w:val="005D6405"/>
    <w:rsid w:val="005D68A6"/>
    <w:rsid w:val="005E143F"/>
    <w:rsid w:val="005E292D"/>
    <w:rsid w:val="005E4003"/>
    <w:rsid w:val="005E41C2"/>
    <w:rsid w:val="005E63B9"/>
    <w:rsid w:val="005F0B95"/>
    <w:rsid w:val="005F1348"/>
    <w:rsid w:val="005F3FFE"/>
    <w:rsid w:val="005F6A96"/>
    <w:rsid w:val="00600F1D"/>
    <w:rsid w:val="00601989"/>
    <w:rsid w:val="006039B7"/>
    <w:rsid w:val="00604ABB"/>
    <w:rsid w:val="00604DBF"/>
    <w:rsid w:val="006060D4"/>
    <w:rsid w:val="00611062"/>
    <w:rsid w:val="00611442"/>
    <w:rsid w:val="00611F51"/>
    <w:rsid w:val="006167BF"/>
    <w:rsid w:val="00617DB5"/>
    <w:rsid w:val="00621D0A"/>
    <w:rsid w:val="0062384F"/>
    <w:rsid w:val="0062419B"/>
    <w:rsid w:val="00624BB8"/>
    <w:rsid w:val="006277FE"/>
    <w:rsid w:val="006310EF"/>
    <w:rsid w:val="00631E5B"/>
    <w:rsid w:val="00632CE4"/>
    <w:rsid w:val="006368AD"/>
    <w:rsid w:val="00637612"/>
    <w:rsid w:val="00642CD8"/>
    <w:rsid w:val="00646423"/>
    <w:rsid w:val="00646DA8"/>
    <w:rsid w:val="0064719E"/>
    <w:rsid w:val="00647635"/>
    <w:rsid w:val="00650C18"/>
    <w:rsid w:val="00651DCD"/>
    <w:rsid w:val="006547C1"/>
    <w:rsid w:val="00654CDD"/>
    <w:rsid w:val="00654E63"/>
    <w:rsid w:val="006558B8"/>
    <w:rsid w:val="006606E7"/>
    <w:rsid w:val="006628A8"/>
    <w:rsid w:val="0066565F"/>
    <w:rsid w:val="00665DC4"/>
    <w:rsid w:val="00667DBD"/>
    <w:rsid w:val="00674B10"/>
    <w:rsid w:val="00674FA7"/>
    <w:rsid w:val="00675D18"/>
    <w:rsid w:val="00675EF4"/>
    <w:rsid w:val="006765F8"/>
    <w:rsid w:val="0068086E"/>
    <w:rsid w:val="006813A9"/>
    <w:rsid w:val="00682A7E"/>
    <w:rsid w:val="006839E4"/>
    <w:rsid w:val="00690AE9"/>
    <w:rsid w:val="00693479"/>
    <w:rsid w:val="006938D7"/>
    <w:rsid w:val="0069734E"/>
    <w:rsid w:val="006979FA"/>
    <w:rsid w:val="006A270D"/>
    <w:rsid w:val="006A2B54"/>
    <w:rsid w:val="006A6951"/>
    <w:rsid w:val="006A7ADC"/>
    <w:rsid w:val="006B071D"/>
    <w:rsid w:val="006B1A2B"/>
    <w:rsid w:val="006B1D63"/>
    <w:rsid w:val="006C2CC7"/>
    <w:rsid w:val="006C45C1"/>
    <w:rsid w:val="006C64BF"/>
    <w:rsid w:val="006D04ED"/>
    <w:rsid w:val="006D06AE"/>
    <w:rsid w:val="006D33AA"/>
    <w:rsid w:val="006D37EC"/>
    <w:rsid w:val="006D5463"/>
    <w:rsid w:val="006D6A2B"/>
    <w:rsid w:val="006E0DD5"/>
    <w:rsid w:val="006E13B6"/>
    <w:rsid w:val="006E154D"/>
    <w:rsid w:val="006E1E71"/>
    <w:rsid w:val="006E2B37"/>
    <w:rsid w:val="006E6776"/>
    <w:rsid w:val="006E6F43"/>
    <w:rsid w:val="006E701F"/>
    <w:rsid w:val="006E7CA5"/>
    <w:rsid w:val="006E7FB3"/>
    <w:rsid w:val="006F24F3"/>
    <w:rsid w:val="006F369D"/>
    <w:rsid w:val="006F423D"/>
    <w:rsid w:val="006F6D85"/>
    <w:rsid w:val="006F7410"/>
    <w:rsid w:val="007008D6"/>
    <w:rsid w:val="00704414"/>
    <w:rsid w:val="0070588A"/>
    <w:rsid w:val="00706029"/>
    <w:rsid w:val="00706C8A"/>
    <w:rsid w:val="007072A6"/>
    <w:rsid w:val="0070794C"/>
    <w:rsid w:val="00711340"/>
    <w:rsid w:val="00714C34"/>
    <w:rsid w:val="00714F6B"/>
    <w:rsid w:val="00717E64"/>
    <w:rsid w:val="00721C6E"/>
    <w:rsid w:val="007221CB"/>
    <w:rsid w:val="0072496F"/>
    <w:rsid w:val="00727DE1"/>
    <w:rsid w:val="007320E9"/>
    <w:rsid w:val="00735B6C"/>
    <w:rsid w:val="00736292"/>
    <w:rsid w:val="00737CB7"/>
    <w:rsid w:val="00737D94"/>
    <w:rsid w:val="00740257"/>
    <w:rsid w:val="00742CC1"/>
    <w:rsid w:val="00743A80"/>
    <w:rsid w:val="0074556B"/>
    <w:rsid w:val="007463BB"/>
    <w:rsid w:val="0075353A"/>
    <w:rsid w:val="00754187"/>
    <w:rsid w:val="007560CA"/>
    <w:rsid w:val="00756545"/>
    <w:rsid w:val="00757698"/>
    <w:rsid w:val="007628FF"/>
    <w:rsid w:val="00762966"/>
    <w:rsid w:val="007636DE"/>
    <w:rsid w:val="00764382"/>
    <w:rsid w:val="00765DFA"/>
    <w:rsid w:val="0076695F"/>
    <w:rsid w:val="00770A53"/>
    <w:rsid w:val="007718C9"/>
    <w:rsid w:val="00772DBF"/>
    <w:rsid w:val="00774C1F"/>
    <w:rsid w:val="00774DA6"/>
    <w:rsid w:val="0077581B"/>
    <w:rsid w:val="00777BB2"/>
    <w:rsid w:val="007802BF"/>
    <w:rsid w:val="00780E61"/>
    <w:rsid w:val="00782FBE"/>
    <w:rsid w:val="00782FC6"/>
    <w:rsid w:val="0078331F"/>
    <w:rsid w:val="007847E0"/>
    <w:rsid w:val="00784F21"/>
    <w:rsid w:val="00785975"/>
    <w:rsid w:val="007870CE"/>
    <w:rsid w:val="00790290"/>
    <w:rsid w:val="0079033C"/>
    <w:rsid w:val="00791242"/>
    <w:rsid w:val="007925D3"/>
    <w:rsid w:val="007930C5"/>
    <w:rsid w:val="00793DE4"/>
    <w:rsid w:val="0079410F"/>
    <w:rsid w:val="007964A3"/>
    <w:rsid w:val="00797541"/>
    <w:rsid w:val="0079789E"/>
    <w:rsid w:val="007A0838"/>
    <w:rsid w:val="007A0848"/>
    <w:rsid w:val="007A467D"/>
    <w:rsid w:val="007A5240"/>
    <w:rsid w:val="007A5281"/>
    <w:rsid w:val="007B016F"/>
    <w:rsid w:val="007B1473"/>
    <w:rsid w:val="007B1FF1"/>
    <w:rsid w:val="007B2E29"/>
    <w:rsid w:val="007C0753"/>
    <w:rsid w:val="007C0F08"/>
    <w:rsid w:val="007C3902"/>
    <w:rsid w:val="007C3C06"/>
    <w:rsid w:val="007C3DE7"/>
    <w:rsid w:val="007C55D6"/>
    <w:rsid w:val="007C63AF"/>
    <w:rsid w:val="007C6C7C"/>
    <w:rsid w:val="007C6E8F"/>
    <w:rsid w:val="007D024F"/>
    <w:rsid w:val="007D0543"/>
    <w:rsid w:val="007D0B87"/>
    <w:rsid w:val="007D1B16"/>
    <w:rsid w:val="007D1D89"/>
    <w:rsid w:val="007D33F4"/>
    <w:rsid w:val="007D5D59"/>
    <w:rsid w:val="007D60ED"/>
    <w:rsid w:val="007D6C84"/>
    <w:rsid w:val="007D6D60"/>
    <w:rsid w:val="007E2013"/>
    <w:rsid w:val="007E3AD0"/>
    <w:rsid w:val="007E4294"/>
    <w:rsid w:val="007E67DB"/>
    <w:rsid w:val="007F02FC"/>
    <w:rsid w:val="007F24DE"/>
    <w:rsid w:val="007F2ACE"/>
    <w:rsid w:val="007F3D30"/>
    <w:rsid w:val="007F4D22"/>
    <w:rsid w:val="007F777D"/>
    <w:rsid w:val="0080689E"/>
    <w:rsid w:val="008075BF"/>
    <w:rsid w:val="0081047B"/>
    <w:rsid w:val="0081109F"/>
    <w:rsid w:val="00811E42"/>
    <w:rsid w:val="00812C29"/>
    <w:rsid w:val="008151B3"/>
    <w:rsid w:val="00816CEA"/>
    <w:rsid w:val="00817588"/>
    <w:rsid w:val="0082439C"/>
    <w:rsid w:val="00826C43"/>
    <w:rsid w:val="00827B1E"/>
    <w:rsid w:val="00830018"/>
    <w:rsid w:val="008323CB"/>
    <w:rsid w:val="00832618"/>
    <w:rsid w:val="008335E3"/>
    <w:rsid w:val="008337FF"/>
    <w:rsid w:val="00834488"/>
    <w:rsid w:val="00836463"/>
    <w:rsid w:val="00837DDA"/>
    <w:rsid w:val="00843C17"/>
    <w:rsid w:val="0084411A"/>
    <w:rsid w:val="00845BB3"/>
    <w:rsid w:val="008522F3"/>
    <w:rsid w:val="00852420"/>
    <w:rsid w:val="00853436"/>
    <w:rsid w:val="0085418F"/>
    <w:rsid w:val="008541BA"/>
    <w:rsid w:val="0086063F"/>
    <w:rsid w:val="00860E5C"/>
    <w:rsid w:val="008625B7"/>
    <w:rsid w:val="00865D9A"/>
    <w:rsid w:val="00865FD6"/>
    <w:rsid w:val="00866373"/>
    <w:rsid w:val="008671C1"/>
    <w:rsid w:val="00867B6C"/>
    <w:rsid w:val="00870710"/>
    <w:rsid w:val="00870F73"/>
    <w:rsid w:val="00872BDA"/>
    <w:rsid w:val="00882887"/>
    <w:rsid w:val="00882B1E"/>
    <w:rsid w:val="008834D4"/>
    <w:rsid w:val="0088557E"/>
    <w:rsid w:val="00887F2C"/>
    <w:rsid w:val="00893EF9"/>
    <w:rsid w:val="00894FB8"/>
    <w:rsid w:val="0089585A"/>
    <w:rsid w:val="008A263B"/>
    <w:rsid w:val="008A2911"/>
    <w:rsid w:val="008A4870"/>
    <w:rsid w:val="008A6FB9"/>
    <w:rsid w:val="008B045A"/>
    <w:rsid w:val="008B04D8"/>
    <w:rsid w:val="008B13A4"/>
    <w:rsid w:val="008B242B"/>
    <w:rsid w:val="008B27AB"/>
    <w:rsid w:val="008B2ACB"/>
    <w:rsid w:val="008B2D99"/>
    <w:rsid w:val="008B5444"/>
    <w:rsid w:val="008B62AE"/>
    <w:rsid w:val="008C02B2"/>
    <w:rsid w:val="008C4956"/>
    <w:rsid w:val="008C5785"/>
    <w:rsid w:val="008C5929"/>
    <w:rsid w:val="008C5D4F"/>
    <w:rsid w:val="008C694C"/>
    <w:rsid w:val="008C6AFF"/>
    <w:rsid w:val="008C776F"/>
    <w:rsid w:val="008D51EA"/>
    <w:rsid w:val="008D63D9"/>
    <w:rsid w:val="008D6C18"/>
    <w:rsid w:val="008E1932"/>
    <w:rsid w:val="008E290C"/>
    <w:rsid w:val="008E29DC"/>
    <w:rsid w:val="008E3DDF"/>
    <w:rsid w:val="008E5205"/>
    <w:rsid w:val="008E65B2"/>
    <w:rsid w:val="008E7971"/>
    <w:rsid w:val="008E7A62"/>
    <w:rsid w:val="008F1D33"/>
    <w:rsid w:val="008F20FB"/>
    <w:rsid w:val="008F2C1D"/>
    <w:rsid w:val="008F37A1"/>
    <w:rsid w:val="008F3DD9"/>
    <w:rsid w:val="008F41BB"/>
    <w:rsid w:val="008F4421"/>
    <w:rsid w:val="008F53C2"/>
    <w:rsid w:val="008F54B2"/>
    <w:rsid w:val="008F5D9D"/>
    <w:rsid w:val="008F5FAE"/>
    <w:rsid w:val="008F75F7"/>
    <w:rsid w:val="008F77B7"/>
    <w:rsid w:val="0090027D"/>
    <w:rsid w:val="00901368"/>
    <w:rsid w:val="009018DD"/>
    <w:rsid w:val="00901C4A"/>
    <w:rsid w:val="00902729"/>
    <w:rsid w:val="009032CB"/>
    <w:rsid w:val="009041F0"/>
    <w:rsid w:val="00905903"/>
    <w:rsid w:val="0090770C"/>
    <w:rsid w:val="009116D5"/>
    <w:rsid w:val="0091391C"/>
    <w:rsid w:val="009146DD"/>
    <w:rsid w:val="009204E2"/>
    <w:rsid w:val="0092095A"/>
    <w:rsid w:val="0092159F"/>
    <w:rsid w:val="0092205E"/>
    <w:rsid w:val="00924669"/>
    <w:rsid w:val="00924D13"/>
    <w:rsid w:val="0092745A"/>
    <w:rsid w:val="00933456"/>
    <w:rsid w:val="009349BA"/>
    <w:rsid w:val="00940BC7"/>
    <w:rsid w:val="00941F6D"/>
    <w:rsid w:val="009425D4"/>
    <w:rsid w:val="00944E24"/>
    <w:rsid w:val="009452BC"/>
    <w:rsid w:val="00945AAC"/>
    <w:rsid w:val="00946502"/>
    <w:rsid w:val="009470A8"/>
    <w:rsid w:val="009476F1"/>
    <w:rsid w:val="00950653"/>
    <w:rsid w:val="0095096C"/>
    <w:rsid w:val="0095152F"/>
    <w:rsid w:val="009568BF"/>
    <w:rsid w:val="00956F84"/>
    <w:rsid w:val="00960003"/>
    <w:rsid w:val="00960B91"/>
    <w:rsid w:val="009648A1"/>
    <w:rsid w:val="00964BE7"/>
    <w:rsid w:val="00965D8E"/>
    <w:rsid w:val="00967D32"/>
    <w:rsid w:val="009706A0"/>
    <w:rsid w:val="00974A4B"/>
    <w:rsid w:val="00976908"/>
    <w:rsid w:val="0098061C"/>
    <w:rsid w:val="00980771"/>
    <w:rsid w:val="00980F97"/>
    <w:rsid w:val="00981A43"/>
    <w:rsid w:val="009833EA"/>
    <w:rsid w:val="00983872"/>
    <w:rsid w:val="00983C33"/>
    <w:rsid w:val="00984C06"/>
    <w:rsid w:val="009858A5"/>
    <w:rsid w:val="009926A2"/>
    <w:rsid w:val="009928A4"/>
    <w:rsid w:val="009945C4"/>
    <w:rsid w:val="009959B3"/>
    <w:rsid w:val="00995F9E"/>
    <w:rsid w:val="009977F9"/>
    <w:rsid w:val="009A1A0B"/>
    <w:rsid w:val="009A1D9B"/>
    <w:rsid w:val="009A204C"/>
    <w:rsid w:val="009A42E1"/>
    <w:rsid w:val="009A565F"/>
    <w:rsid w:val="009A5D68"/>
    <w:rsid w:val="009B0F4E"/>
    <w:rsid w:val="009B126F"/>
    <w:rsid w:val="009B3774"/>
    <w:rsid w:val="009B6AB1"/>
    <w:rsid w:val="009B7009"/>
    <w:rsid w:val="009B7629"/>
    <w:rsid w:val="009C0AF2"/>
    <w:rsid w:val="009C0BFE"/>
    <w:rsid w:val="009C1126"/>
    <w:rsid w:val="009C4564"/>
    <w:rsid w:val="009C48AF"/>
    <w:rsid w:val="009C5299"/>
    <w:rsid w:val="009C5FDD"/>
    <w:rsid w:val="009D29DD"/>
    <w:rsid w:val="009D467C"/>
    <w:rsid w:val="009D50FA"/>
    <w:rsid w:val="009D5476"/>
    <w:rsid w:val="009D6DE0"/>
    <w:rsid w:val="009D7184"/>
    <w:rsid w:val="009E1857"/>
    <w:rsid w:val="009E1DAC"/>
    <w:rsid w:val="009E31F7"/>
    <w:rsid w:val="009E342E"/>
    <w:rsid w:val="009E436F"/>
    <w:rsid w:val="009E68F6"/>
    <w:rsid w:val="009E754A"/>
    <w:rsid w:val="009E7CC7"/>
    <w:rsid w:val="009F163C"/>
    <w:rsid w:val="009F2460"/>
    <w:rsid w:val="009F3040"/>
    <w:rsid w:val="009F30A5"/>
    <w:rsid w:val="009F38BA"/>
    <w:rsid w:val="009F3EF9"/>
    <w:rsid w:val="009F3FB8"/>
    <w:rsid w:val="009F74AE"/>
    <w:rsid w:val="009F76C9"/>
    <w:rsid w:val="009F77CC"/>
    <w:rsid w:val="009F7F94"/>
    <w:rsid w:val="00A0097B"/>
    <w:rsid w:val="00A00FF9"/>
    <w:rsid w:val="00A01362"/>
    <w:rsid w:val="00A04E3F"/>
    <w:rsid w:val="00A051CD"/>
    <w:rsid w:val="00A05A2E"/>
    <w:rsid w:val="00A06747"/>
    <w:rsid w:val="00A1030C"/>
    <w:rsid w:val="00A20BC1"/>
    <w:rsid w:val="00A22A3E"/>
    <w:rsid w:val="00A23C9C"/>
    <w:rsid w:val="00A250BD"/>
    <w:rsid w:val="00A251F8"/>
    <w:rsid w:val="00A25485"/>
    <w:rsid w:val="00A27430"/>
    <w:rsid w:val="00A3004A"/>
    <w:rsid w:val="00A3189F"/>
    <w:rsid w:val="00A31DCA"/>
    <w:rsid w:val="00A32698"/>
    <w:rsid w:val="00A3436F"/>
    <w:rsid w:val="00A35723"/>
    <w:rsid w:val="00A37EC1"/>
    <w:rsid w:val="00A44AF3"/>
    <w:rsid w:val="00A46E6D"/>
    <w:rsid w:val="00A5403F"/>
    <w:rsid w:val="00A56276"/>
    <w:rsid w:val="00A609FA"/>
    <w:rsid w:val="00A619F2"/>
    <w:rsid w:val="00A62F44"/>
    <w:rsid w:val="00A76F58"/>
    <w:rsid w:val="00A77AAA"/>
    <w:rsid w:val="00A838D2"/>
    <w:rsid w:val="00A84104"/>
    <w:rsid w:val="00A842A5"/>
    <w:rsid w:val="00A8529A"/>
    <w:rsid w:val="00A90C5F"/>
    <w:rsid w:val="00A91163"/>
    <w:rsid w:val="00A917E2"/>
    <w:rsid w:val="00A919CE"/>
    <w:rsid w:val="00A9267A"/>
    <w:rsid w:val="00A93255"/>
    <w:rsid w:val="00A97B1A"/>
    <w:rsid w:val="00A97B3F"/>
    <w:rsid w:val="00AA002A"/>
    <w:rsid w:val="00AA1D97"/>
    <w:rsid w:val="00AA20F4"/>
    <w:rsid w:val="00AA36C8"/>
    <w:rsid w:val="00AA57C3"/>
    <w:rsid w:val="00AB164B"/>
    <w:rsid w:val="00AB387C"/>
    <w:rsid w:val="00AB6E33"/>
    <w:rsid w:val="00AB6F6A"/>
    <w:rsid w:val="00AB708A"/>
    <w:rsid w:val="00AB76AC"/>
    <w:rsid w:val="00AB7749"/>
    <w:rsid w:val="00AC074B"/>
    <w:rsid w:val="00AC2392"/>
    <w:rsid w:val="00AC3137"/>
    <w:rsid w:val="00AC48F1"/>
    <w:rsid w:val="00AC49D6"/>
    <w:rsid w:val="00AC4C06"/>
    <w:rsid w:val="00AC50BF"/>
    <w:rsid w:val="00AC6626"/>
    <w:rsid w:val="00AC68B3"/>
    <w:rsid w:val="00AC7137"/>
    <w:rsid w:val="00AC716D"/>
    <w:rsid w:val="00AD229A"/>
    <w:rsid w:val="00AD22D4"/>
    <w:rsid w:val="00AD497C"/>
    <w:rsid w:val="00AE106F"/>
    <w:rsid w:val="00AE1504"/>
    <w:rsid w:val="00AE324B"/>
    <w:rsid w:val="00AE6138"/>
    <w:rsid w:val="00AF0C1C"/>
    <w:rsid w:val="00AF1359"/>
    <w:rsid w:val="00AF21A5"/>
    <w:rsid w:val="00AF24A3"/>
    <w:rsid w:val="00AF2591"/>
    <w:rsid w:val="00AF2FFC"/>
    <w:rsid w:val="00AF3C0D"/>
    <w:rsid w:val="00AF4D6E"/>
    <w:rsid w:val="00AF5B02"/>
    <w:rsid w:val="00B01FBB"/>
    <w:rsid w:val="00B0249D"/>
    <w:rsid w:val="00B039A1"/>
    <w:rsid w:val="00B04FA1"/>
    <w:rsid w:val="00B04FC6"/>
    <w:rsid w:val="00B05542"/>
    <w:rsid w:val="00B059DF"/>
    <w:rsid w:val="00B06381"/>
    <w:rsid w:val="00B07604"/>
    <w:rsid w:val="00B07B32"/>
    <w:rsid w:val="00B11922"/>
    <w:rsid w:val="00B1402E"/>
    <w:rsid w:val="00B14232"/>
    <w:rsid w:val="00B1678A"/>
    <w:rsid w:val="00B16E9E"/>
    <w:rsid w:val="00B20394"/>
    <w:rsid w:val="00B207EF"/>
    <w:rsid w:val="00B21C61"/>
    <w:rsid w:val="00B23B15"/>
    <w:rsid w:val="00B263D1"/>
    <w:rsid w:val="00B27135"/>
    <w:rsid w:val="00B277A4"/>
    <w:rsid w:val="00B3157E"/>
    <w:rsid w:val="00B31ADB"/>
    <w:rsid w:val="00B31B98"/>
    <w:rsid w:val="00B329BE"/>
    <w:rsid w:val="00B339B0"/>
    <w:rsid w:val="00B33F74"/>
    <w:rsid w:val="00B349D6"/>
    <w:rsid w:val="00B34AE8"/>
    <w:rsid w:val="00B354D5"/>
    <w:rsid w:val="00B35616"/>
    <w:rsid w:val="00B360FF"/>
    <w:rsid w:val="00B366FD"/>
    <w:rsid w:val="00B37204"/>
    <w:rsid w:val="00B46B3F"/>
    <w:rsid w:val="00B50468"/>
    <w:rsid w:val="00B527F6"/>
    <w:rsid w:val="00B52ED9"/>
    <w:rsid w:val="00B53969"/>
    <w:rsid w:val="00B54E10"/>
    <w:rsid w:val="00B54E57"/>
    <w:rsid w:val="00B566C6"/>
    <w:rsid w:val="00B5712E"/>
    <w:rsid w:val="00B575BF"/>
    <w:rsid w:val="00B615C5"/>
    <w:rsid w:val="00B64714"/>
    <w:rsid w:val="00B64BB5"/>
    <w:rsid w:val="00B701EF"/>
    <w:rsid w:val="00B7428A"/>
    <w:rsid w:val="00B743B1"/>
    <w:rsid w:val="00B75ACD"/>
    <w:rsid w:val="00B75DE7"/>
    <w:rsid w:val="00B770BD"/>
    <w:rsid w:val="00B77545"/>
    <w:rsid w:val="00B80B3C"/>
    <w:rsid w:val="00B812D4"/>
    <w:rsid w:val="00B81A42"/>
    <w:rsid w:val="00B839DF"/>
    <w:rsid w:val="00B85FEC"/>
    <w:rsid w:val="00B8751A"/>
    <w:rsid w:val="00B91378"/>
    <w:rsid w:val="00B93E44"/>
    <w:rsid w:val="00B9463A"/>
    <w:rsid w:val="00B94AC7"/>
    <w:rsid w:val="00B95CE2"/>
    <w:rsid w:val="00B9667F"/>
    <w:rsid w:val="00BA5431"/>
    <w:rsid w:val="00BA6B6D"/>
    <w:rsid w:val="00BA6E72"/>
    <w:rsid w:val="00BB02B9"/>
    <w:rsid w:val="00BB508C"/>
    <w:rsid w:val="00BB7043"/>
    <w:rsid w:val="00BC465F"/>
    <w:rsid w:val="00BD09CF"/>
    <w:rsid w:val="00BD5C8F"/>
    <w:rsid w:val="00BE02A0"/>
    <w:rsid w:val="00BE2166"/>
    <w:rsid w:val="00BE300B"/>
    <w:rsid w:val="00BE6FC1"/>
    <w:rsid w:val="00BE70C3"/>
    <w:rsid w:val="00BF05FF"/>
    <w:rsid w:val="00BF15C5"/>
    <w:rsid w:val="00BF19FC"/>
    <w:rsid w:val="00BF1BFC"/>
    <w:rsid w:val="00BF26A4"/>
    <w:rsid w:val="00BF4E83"/>
    <w:rsid w:val="00BF5153"/>
    <w:rsid w:val="00BF6DA9"/>
    <w:rsid w:val="00BF71A4"/>
    <w:rsid w:val="00C00463"/>
    <w:rsid w:val="00C01362"/>
    <w:rsid w:val="00C01C4D"/>
    <w:rsid w:val="00C020D7"/>
    <w:rsid w:val="00C02BAE"/>
    <w:rsid w:val="00C0333B"/>
    <w:rsid w:val="00C03DF9"/>
    <w:rsid w:val="00C05253"/>
    <w:rsid w:val="00C104D9"/>
    <w:rsid w:val="00C1323D"/>
    <w:rsid w:val="00C17A0F"/>
    <w:rsid w:val="00C17DB0"/>
    <w:rsid w:val="00C21AA0"/>
    <w:rsid w:val="00C34358"/>
    <w:rsid w:val="00C34D2A"/>
    <w:rsid w:val="00C37B77"/>
    <w:rsid w:val="00C41C73"/>
    <w:rsid w:val="00C42BC3"/>
    <w:rsid w:val="00C452D0"/>
    <w:rsid w:val="00C4782B"/>
    <w:rsid w:val="00C5205A"/>
    <w:rsid w:val="00C5217C"/>
    <w:rsid w:val="00C53543"/>
    <w:rsid w:val="00C54BD3"/>
    <w:rsid w:val="00C55806"/>
    <w:rsid w:val="00C558C9"/>
    <w:rsid w:val="00C56C53"/>
    <w:rsid w:val="00C56FD4"/>
    <w:rsid w:val="00C574A7"/>
    <w:rsid w:val="00C6618A"/>
    <w:rsid w:val="00C66890"/>
    <w:rsid w:val="00C702A1"/>
    <w:rsid w:val="00C70845"/>
    <w:rsid w:val="00C72D86"/>
    <w:rsid w:val="00C746F9"/>
    <w:rsid w:val="00C74DB8"/>
    <w:rsid w:val="00C77AC3"/>
    <w:rsid w:val="00C834C3"/>
    <w:rsid w:val="00C838C6"/>
    <w:rsid w:val="00C8417D"/>
    <w:rsid w:val="00C8604D"/>
    <w:rsid w:val="00C8657F"/>
    <w:rsid w:val="00C9031F"/>
    <w:rsid w:val="00C93F4C"/>
    <w:rsid w:val="00C95064"/>
    <w:rsid w:val="00C95069"/>
    <w:rsid w:val="00C95F66"/>
    <w:rsid w:val="00C96E8A"/>
    <w:rsid w:val="00CA0D3F"/>
    <w:rsid w:val="00CA2940"/>
    <w:rsid w:val="00CA60B2"/>
    <w:rsid w:val="00CB638B"/>
    <w:rsid w:val="00CC03C0"/>
    <w:rsid w:val="00CC0C15"/>
    <w:rsid w:val="00CC10D0"/>
    <w:rsid w:val="00CC16DE"/>
    <w:rsid w:val="00CC1B6C"/>
    <w:rsid w:val="00CC3B8F"/>
    <w:rsid w:val="00CC3EF5"/>
    <w:rsid w:val="00CC5776"/>
    <w:rsid w:val="00CC5BCE"/>
    <w:rsid w:val="00CC6F1E"/>
    <w:rsid w:val="00CD0833"/>
    <w:rsid w:val="00CD2EC5"/>
    <w:rsid w:val="00CD436B"/>
    <w:rsid w:val="00CD4FD6"/>
    <w:rsid w:val="00CD77FF"/>
    <w:rsid w:val="00CE1352"/>
    <w:rsid w:val="00CE215D"/>
    <w:rsid w:val="00CE2A8B"/>
    <w:rsid w:val="00CE2D4B"/>
    <w:rsid w:val="00CE34B2"/>
    <w:rsid w:val="00CE3F33"/>
    <w:rsid w:val="00CE5EAC"/>
    <w:rsid w:val="00CE6264"/>
    <w:rsid w:val="00CE6E00"/>
    <w:rsid w:val="00CE7515"/>
    <w:rsid w:val="00CF51A7"/>
    <w:rsid w:val="00CF5328"/>
    <w:rsid w:val="00CF5A2F"/>
    <w:rsid w:val="00CF6642"/>
    <w:rsid w:val="00D06E8F"/>
    <w:rsid w:val="00D07A95"/>
    <w:rsid w:val="00D1031D"/>
    <w:rsid w:val="00D1104B"/>
    <w:rsid w:val="00D11A94"/>
    <w:rsid w:val="00D144CE"/>
    <w:rsid w:val="00D14FB0"/>
    <w:rsid w:val="00D165A5"/>
    <w:rsid w:val="00D17259"/>
    <w:rsid w:val="00D2190B"/>
    <w:rsid w:val="00D2715B"/>
    <w:rsid w:val="00D27D59"/>
    <w:rsid w:val="00D27F75"/>
    <w:rsid w:val="00D31E46"/>
    <w:rsid w:val="00D33BBB"/>
    <w:rsid w:val="00D33D00"/>
    <w:rsid w:val="00D34225"/>
    <w:rsid w:val="00D34785"/>
    <w:rsid w:val="00D36000"/>
    <w:rsid w:val="00D37DB0"/>
    <w:rsid w:val="00D416CD"/>
    <w:rsid w:val="00D42988"/>
    <w:rsid w:val="00D43002"/>
    <w:rsid w:val="00D44C30"/>
    <w:rsid w:val="00D4545A"/>
    <w:rsid w:val="00D50C9F"/>
    <w:rsid w:val="00D52BEF"/>
    <w:rsid w:val="00D5497A"/>
    <w:rsid w:val="00D55DD0"/>
    <w:rsid w:val="00D56039"/>
    <w:rsid w:val="00D616E0"/>
    <w:rsid w:val="00D64FBA"/>
    <w:rsid w:val="00D659F4"/>
    <w:rsid w:val="00D70966"/>
    <w:rsid w:val="00D7164F"/>
    <w:rsid w:val="00D73D34"/>
    <w:rsid w:val="00D74EB0"/>
    <w:rsid w:val="00D74FAC"/>
    <w:rsid w:val="00D75D63"/>
    <w:rsid w:val="00D7616A"/>
    <w:rsid w:val="00D81935"/>
    <w:rsid w:val="00D82785"/>
    <w:rsid w:val="00D82877"/>
    <w:rsid w:val="00D8642D"/>
    <w:rsid w:val="00D875C6"/>
    <w:rsid w:val="00D87C2E"/>
    <w:rsid w:val="00D90E65"/>
    <w:rsid w:val="00D90EED"/>
    <w:rsid w:val="00D9118D"/>
    <w:rsid w:val="00D91F7F"/>
    <w:rsid w:val="00D92375"/>
    <w:rsid w:val="00D92B95"/>
    <w:rsid w:val="00D934A0"/>
    <w:rsid w:val="00D936BC"/>
    <w:rsid w:val="00D94F18"/>
    <w:rsid w:val="00D97A1F"/>
    <w:rsid w:val="00DA5834"/>
    <w:rsid w:val="00DB0CEF"/>
    <w:rsid w:val="00DB20E9"/>
    <w:rsid w:val="00DB3619"/>
    <w:rsid w:val="00DB61F8"/>
    <w:rsid w:val="00DC0454"/>
    <w:rsid w:val="00DC0691"/>
    <w:rsid w:val="00DC3B1F"/>
    <w:rsid w:val="00DC4021"/>
    <w:rsid w:val="00DC4B40"/>
    <w:rsid w:val="00DC6061"/>
    <w:rsid w:val="00DC70D1"/>
    <w:rsid w:val="00DC7545"/>
    <w:rsid w:val="00DD1ABA"/>
    <w:rsid w:val="00DD25FB"/>
    <w:rsid w:val="00DD5CBF"/>
    <w:rsid w:val="00DD6248"/>
    <w:rsid w:val="00DD6EA8"/>
    <w:rsid w:val="00DD732C"/>
    <w:rsid w:val="00DE2022"/>
    <w:rsid w:val="00DF34A8"/>
    <w:rsid w:val="00DF40C5"/>
    <w:rsid w:val="00DF510E"/>
    <w:rsid w:val="00DF6F17"/>
    <w:rsid w:val="00DF7616"/>
    <w:rsid w:val="00E01E1C"/>
    <w:rsid w:val="00E03E42"/>
    <w:rsid w:val="00E044C9"/>
    <w:rsid w:val="00E04BF2"/>
    <w:rsid w:val="00E0626C"/>
    <w:rsid w:val="00E126CD"/>
    <w:rsid w:val="00E12872"/>
    <w:rsid w:val="00E14841"/>
    <w:rsid w:val="00E14DB9"/>
    <w:rsid w:val="00E159B9"/>
    <w:rsid w:val="00E17DD4"/>
    <w:rsid w:val="00E203EC"/>
    <w:rsid w:val="00E207F2"/>
    <w:rsid w:val="00E21396"/>
    <w:rsid w:val="00E2201D"/>
    <w:rsid w:val="00E24EEE"/>
    <w:rsid w:val="00E25ED6"/>
    <w:rsid w:val="00E27945"/>
    <w:rsid w:val="00E27E5C"/>
    <w:rsid w:val="00E31D7E"/>
    <w:rsid w:val="00E32C3B"/>
    <w:rsid w:val="00E33444"/>
    <w:rsid w:val="00E35093"/>
    <w:rsid w:val="00E371D5"/>
    <w:rsid w:val="00E371E1"/>
    <w:rsid w:val="00E40F34"/>
    <w:rsid w:val="00E42C9A"/>
    <w:rsid w:val="00E43A2C"/>
    <w:rsid w:val="00E44DEF"/>
    <w:rsid w:val="00E45816"/>
    <w:rsid w:val="00E476D8"/>
    <w:rsid w:val="00E50A4A"/>
    <w:rsid w:val="00E5757C"/>
    <w:rsid w:val="00E57637"/>
    <w:rsid w:val="00E60353"/>
    <w:rsid w:val="00E72008"/>
    <w:rsid w:val="00E7360C"/>
    <w:rsid w:val="00E75346"/>
    <w:rsid w:val="00E77535"/>
    <w:rsid w:val="00E80C53"/>
    <w:rsid w:val="00E81992"/>
    <w:rsid w:val="00E82F02"/>
    <w:rsid w:val="00E852EC"/>
    <w:rsid w:val="00E85828"/>
    <w:rsid w:val="00E915A2"/>
    <w:rsid w:val="00E923AB"/>
    <w:rsid w:val="00E92D66"/>
    <w:rsid w:val="00E9321C"/>
    <w:rsid w:val="00E93B05"/>
    <w:rsid w:val="00E95A83"/>
    <w:rsid w:val="00E968DC"/>
    <w:rsid w:val="00EA0B53"/>
    <w:rsid w:val="00EA0BA9"/>
    <w:rsid w:val="00EA0DF6"/>
    <w:rsid w:val="00EA17D2"/>
    <w:rsid w:val="00EA4F36"/>
    <w:rsid w:val="00EA571F"/>
    <w:rsid w:val="00EA5F0D"/>
    <w:rsid w:val="00EA6787"/>
    <w:rsid w:val="00EA6818"/>
    <w:rsid w:val="00EB10E7"/>
    <w:rsid w:val="00EB1FFB"/>
    <w:rsid w:val="00EB2A49"/>
    <w:rsid w:val="00EB47B0"/>
    <w:rsid w:val="00EC2276"/>
    <w:rsid w:val="00EC35AF"/>
    <w:rsid w:val="00EC3A69"/>
    <w:rsid w:val="00EC3CEF"/>
    <w:rsid w:val="00EC48D3"/>
    <w:rsid w:val="00EC4BCD"/>
    <w:rsid w:val="00EC53A5"/>
    <w:rsid w:val="00ED4338"/>
    <w:rsid w:val="00ED4864"/>
    <w:rsid w:val="00ED6C8A"/>
    <w:rsid w:val="00EE37E4"/>
    <w:rsid w:val="00EE4407"/>
    <w:rsid w:val="00EE4894"/>
    <w:rsid w:val="00EE5E68"/>
    <w:rsid w:val="00EE776D"/>
    <w:rsid w:val="00EF1F16"/>
    <w:rsid w:val="00EF235C"/>
    <w:rsid w:val="00EF2374"/>
    <w:rsid w:val="00EF500D"/>
    <w:rsid w:val="00EF507A"/>
    <w:rsid w:val="00EF56A5"/>
    <w:rsid w:val="00EF5F6E"/>
    <w:rsid w:val="00EF649D"/>
    <w:rsid w:val="00EF6EBF"/>
    <w:rsid w:val="00EF6FE2"/>
    <w:rsid w:val="00F002F3"/>
    <w:rsid w:val="00F02A50"/>
    <w:rsid w:val="00F03627"/>
    <w:rsid w:val="00F03BE0"/>
    <w:rsid w:val="00F05900"/>
    <w:rsid w:val="00F1161D"/>
    <w:rsid w:val="00F11A06"/>
    <w:rsid w:val="00F13029"/>
    <w:rsid w:val="00F13336"/>
    <w:rsid w:val="00F14510"/>
    <w:rsid w:val="00F1514A"/>
    <w:rsid w:val="00F15B98"/>
    <w:rsid w:val="00F2077B"/>
    <w:rsid w:val="00F21E53"/>
    <w:rsid w:val="00F23382"/>
    <w:rsid w:val="00F23C1B"/>
    <w:rsid w:val="00F26360"/>
    <w:rsid w:val="00F265A7"/>
    <w:rsid w:val="00F2683A"/>
    <w:rsid w:val="00F26A21"/>
    <w:rsid w:val="00F27874"/>
    <w:rsid w:val="00F279D3"/>
    <w:rsid w:val="00F36898"/>
    <w:rsid w:val="00F37D1D"/>
    <w:rsid w:val="00F43991"/>
    <w:rsid w:val="00F46948"/>
    <w:rsid w:val="00F4725C"/>
    <w:rsid w:val="00F474A5"/>
    <w:rsid w:val="00F51FBC"/>
    <w:rsid w:val="00F55F9C"/>
    <w:rsid w:val="00F57F87"/>
    <w:rsid w:val="00F61AE7"/>
    <w:rsid w:val="00F624EA"/>
    <w:rsid w:val="00F62DBA"/>
    <w:rsid w:val="00F63894"/>
    <w:rsid w:val="00F63D6C"/>
    <w:rsid w:val="00F662AD"/>
    <w:rsid w:val="00F66A51"/>
    <w:rsid w:val="00F700BE"/>
    <w:rsid w:val="00F7055A"/>
    <w:rsid w:val="00F73B26"/>
    <w:rsid w:val="00F73C5F"/>
    <w:rsid w:val="00F7425D"/>
    <w:rsid w:val="00F74901"/>
    <w:rsid w:val="00F76D6E"/>
    <w:rsid w:val="00F80070"/>
    <w:rsid w:val="00F82347"/>
    <w:rsid w:val="00F83392"/>
    <w:rsid w:val="00F87299"/>
    <w:rsid w:val="00F9158D"/>
    <w:rsid w:val="00F92E50"/>
    <w:rsid w:val="00F93DFA"/>
    <w:rsid w:val="00FA10A9"/>
    <w:rsid w:val="00FA1954"/>
    <w:rsid w:val="00FA1C8A"/>
    <w:rsid w:val="00FA2C5E"/>
    <w:rsid w:val="00FA4E8B"/>
    <w:rsid w:val="00FA56BB"/>
    <w:rsid w:val="00FA6F90"/>
    <w:rsid w:val="00FB22F7"/>
    <w:rsid w:val="00FB2BA8"/>
    <w:rsid w:val="00FB3C9A"/>
    <w:rsid w:val="00FB4265"/>
    <w:rsid w:val="00FB53F5"/>
    <w:rsid w:val="00FB6E99"/>
    <w:rsid w:val="00FC07F1"/>
    <w:rsid w:val="00FC317F"/>
    <w:rsid w:val="00FC4339"/>
    <w:rsid w:val="00FC4997"/>
    <w:rsid w:val="00FD2B96"/>
    <w:rsid w:val="00FD3D00"/>
    <w:rsid w:val="00FD4202"/>
    <w:rsid w:val="00FD43BA"/>
    <w:rsid w:val="00FD4FD6"/>
    <w:rsid w:val="00FD7FA0"/>
    <w:rsid w:val="00FE4080"/>
    <w:rsid w:val="00FE40F5"/>
    <w:rsid w:val="00FE44AD"/>
    <w:rsid w:val="00FE677F"/>
    <w:rsid w:val="00FE7137"/>
    <w:rsid w:val="00FE7BB8"/>
    <w:rsid w:val="00FE7DE6"/>
    <w:rsid w:val="00FF07C9"/>
    <w:rsid w:val="00FF3568"/>
    <w:rsid w:val="00FF40F7"/>
    <w:rsid w:val="00FF508A"/>
    <w:rsid w:val="00FF6152"/>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45EA6"/>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416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16CD"/>
    <w:rPr>
      <w:rFonts w:ascii="Arial" w:eastAsia="Times New Roman" w:hAnsi="Arial" w:cs="Arial"/>
      <w:b/>
      <w:bCs/>
      <w:sz w:val="26"/>
      <w:szCs w:val="26"/>
    </w:rPr>
  </w:style>
  <w:style w:type="paragraph" w:styleId="FootnoteText">
    <w:name w:val="footnote text"/>
    <w:basedOn w:val="Normal"/>
    <w:link w:val="FootnoteTextChar"/>
    <w:uiPriority w:val="99"/>
    <w:semiHidden/>
    <w:rsid w:val="00D416CD"/>
    <w:rPr>
      <w:sz w:val="20"/>
    </w:rPr>
  </w:style>
  <w:style w:type="character" w:customStyle="1" w:styleId="FootnoteTextChar">
    <w:name w:val="Footnote Text Char"/>
    <w:basedOn w:val="DefaultParagraphFont"/>
    <w:link w:val="FootnoteText"/>
    <w:uiPriority w:val="99"/>
    <w:semiHidden/>
    <w:rsid w:val="00D416CD"/>
    <w:rPr>
      <w:rFonts w:ascii="Times New Roman" w:eastAsia="Times New Roman" w:hAnsi="Times New Roman" w:cs="Times New Roman"/>
      <w:sz w:val="20"/>
      <w:szCs w:val="20"/>
    </w:rPr>
  </w:style>
  <w:style w:type="character" w:styleId="FootnoteReference">
    <w:name w:val="footnote reference"/>
    <w:uiPriority w:val="99"/>
    <w:semiHidden/>
    <w:rsid w:val="00D416CD"/>
    <w:rPr>
      <w:vertAlign w:val="superscript"/>
    </w:rPr>
  </w:style>
  <w:style w:type="paragraph" w:customStyle="1" w:styleId="p3">
    <w:name w:val="p3"/>
    <w:basedOn w:val="Normal"/>
    <w:rsid w:val="00D416CD"/>
    <w:pPr>
      <w:widowControl w:val="0"/>
      <w:tabs>
        <w:tab w:val="left" w:pos="204"/>
      </w:tabs>
      <w:overflowPunct/>
      <w:textAlignment w:val="auto"/>
    </w:pPr>
    <w:rPr>
      <w:szCs w:val="24"/>
    </w:rPr>
  </w:style>
  <w:style w:type="paragraph" w:customStyle="1" w:styleId="StyleCentered">
    <w:name w:val="Style Centered"/>
    <w:basedOn w:val="Normal"/>
    <w:rsid w:val="00D416CD"/>
    <w:pPr>
      <w:jc w:val="center"/>
    </w:pPr>
  </w:style>
  <w:style w:type="paragraph" w:styleId="ListParagraph">
    <w:name w:val="List Paragraph"/>
    <w:basedOn w:val="Normal"/>
    <w:uiPriority w:val="34"/>
    <w:qFormat/>
    <w:rsid w:val="00445EA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45EA6"/>
    <w:rPr>
      <w:rFonts w:asciiTheme="majorHAnsi" w:eastAsiaTheme="majorEastAsia" w:hAnsiTheme="majorHAnsi" w:cstheme="majorBidi"/>
      <w:b/>
      <w:bCs/>
      <w:color w:val="365F91" w:themeColor="accent1" w:themeShade="BF"/>
      <w:sz w:val="28"/>
      <w:szCs w:val="28"/>
    </w:rPr>
  </w:style>
  <w:style w:type="paragraph" w:customStyle="1" w:styleId="p14">
    <w:name w:val="p14"/>
    <w:basedOn w:val="Normal"/>
    <w:rsid w:val="00EF500D"/>
    <w:pPr>
      <w:widowControl w:val="0"/>
      <w:tabs>
        <w:tab w:val="left" w:pos="204"/>
      </w:tabs>
      <w:overflowPunct/>
      <w:textAlignment w:val="auto"/>
    </w:pPr>
    <w:rPr>
      <w:szCs w:val="24"/>
    </w:rPr>
  </w:style>
  <w:style w:type="paragraph" w:customStyle="1" w:styleId="p17">
    <w:name w:val="p17"/>
    <w:basedOn w:val="Normal"/>
    <w:rsid w:val="00EF500D"/>
    <w:pPr>
      <w:widowControl w:val="0"/>
      <w:tabs>
        <w:tab w:val="left" w:pos="5057"/>
      </w:tabs>
      <w:overflowPunct/>
      <w:ind w:left="3617"/>
      <w:textAlignment w:val="auto"/>
    </w:pPr>
    <w:rPr>
      <w:szCs w:val="24"/>
    </w:rPr>
  </w:style>
  <w:style w:type="paragraph" w:customStyle="1" w:styleId="p18">
    <w:name w:val="p18"/>
    <w:basedOn w:val="Normal"/>
    <w:rsid w:val="00EF500D"/>
    <w:pPr>
      <w:widowControl w:val="0"/>
      <w:tabs>
        <w:tab w:val="left" w:pos="5062"/>
      </w:tabs>
      <w:overflowPunct/>
      <w:ind w:left="3622"/>
      <w:textAlignment w:val="auto"/>
    </w:pPr>
    <w:rPr>
      <w:szCs w:val="24"/>
    </w:rPr>
  </w:style>
  <w:style w:type="paragraph" w:customStyle="1" w:styleId="Default">
    <w:name w:val="Default"/>
    <w:uiPriority w:val="99"/>
    <w:rsid w:val="00EF500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FF508A"/>
    <w:pPr>
      <w:tabs>
        <w:tab w:val="center" w:pos="4680"/>
        <w:tab w:val="right" w:pos="9360"/>
      </w:tabs>
    </w:pPr>
  </w:style>
  <w:style w:type="character" w:customStyle="1" w:styleId="HeaderChar">
    <w:name w:val="Header Char"/>
    <w:basedOn w:val="DefaultParagraphFont"/>
    <w:link w:val="Header"/>
    <w:uiPriority w:val="99"/>
    <w:rsid w:val="00FF508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508A"/>
    <w:pPr>
      <w:tabs>
        <w:tab w:val="center" w:pos="4680"/>
        <w:tab w:val="right" w:pos="9360"/>
      </w:tabs>
    </w:pPr>
  </w:style>
  <w:style w:type="character" w:customStyle="1" w:styleId="FooterChar">
    <w:name w:val="Footer Char"/>
    <w:basedOn w:val="DefaultParagraphFont"/>
    <w:link w:val="Footer"/>
    <w:uiPriority w:val="99"/>
    <w:rsid w:val="00FF508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F15C5"/>
    <w:rPr>
      <w:sz w:val="16"/>
      <w:szCs w:val="16"/>
    </w:rPr>
  </w:style>
  <w:style w:type="paragraph" w:styleId="CommentText">
    <w:name w:val="annotation text"/>
    <w:basedOn w:val="Normal"/>
    <w:link w:val="CommentTextChar"/>
    <w:uiPriority w:val="99"/>
    <w:semiHidden/>
    <w:unhideWhenUsed/>
    <w:rsid w:val="00BF15C5"/>
    <w:rPr>
      <w:sz w:val="20"/>
    </w:rPr>
  </w:style>
  <w:style w:type="character" w:customStyle="1" w:styleId="CommentTextChar">
    <w:name w:val="Comment Text Char"/>
    <w:basedOn w:val="DefaultParagraphFont"/>
    <w:link w:val="CommentText"/>
    <w:uiPriority w:val="99"/>
    <w:semiHidden/>
    <w:rsid w:val="00BF1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5C5"/>
    <w:rPr>
      <w:b/>
      <w:bCs/>
    </w:rPr>
  </w:style>
  <w:style w:type="character" w:customStyle="1" w:styleId="CommentSubjectChar">
    <w:name w:val="Comment Subject Char"/>
    <w:basedOn w:val="CommentTextChar"/>
    <w:link w:val="CommentSubject"/>
    <w:uiPriority w:val="99"/>
    <w:semiHidden/>
    <w:rsid w:val="00BF1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5C5"/>
    <w:rPr>
      <w:rFonts w:ascii="Tahoma" w:hAnsi="Tahoma" w:cs="Tahoma"/>
      <w:sz w:val="16"/>
      <w:szCs w:val="16"/>
    </w:rPr>
  </w:style>
  <w:style w:type="character" w:customStyle="1" w:styleId="BalloonTextChar">
    <w:name w:val="Balloon Text Char"/>
    <w:basedOn w:val="DefaultParagraphFont"/>
    <w:link w:val="BalloonText"/>
    <w:uiPriority w:val="99"/>
    <w:semiHidden/>
    <w:rsid w:val="00BF15C5"/>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537C3"/>
    <w:rPr>
      <w:sz w:val="20"/>
    </w:rPr>
  </w:style>
  <w:style w:type="character" w:customStyle="1" w:styleId="EndnoteTextChar">
    <w:name w:val="Endnote Text Char"/>
    <w:basedOn w:val="DefaultParagraphFont"/>
    <w:link w:val="EndnoteText"/>
    <w:uiPriority w:val="99"/>
    <w:semiHidden/>
    <w:rsid w:val="000537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537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45EA6"/>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416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16CD"/>
    <w:rPr>
      <w:rFonts w:ascii="Arial" w:eastAsia="Times New Roman" w:hAnsi="Arial" w:cs="Arial"/>
      <w:b/>
      <w:bCs/>
      <w:sz w:val="26"/>
      <w:szCs w:val="26"/>
    </w:rPr>
  </w:style>
  <w:style w:type="paragraph" w:styleId="FootnoteText">
    <w:name w:val="footnote text"/>
    <w:basedOn w:val="Normal"/>
    <w:link w:val="FootnoteTextChar"/>
    <w:uiPriority w:val="99"/>
    <w:semiHidden/>
    <w:rsid w:val="00D416CD"/>
    <w:rPr>
      <w:sz w:val="20"/>
    </w:rPr>
  </w:style>
  <w:style w:type="character" w:customStyle="1" w:styleId="FootnoteTextChar">
    <w:name w:val="Footnote Text Char"/>
    <w:basedOn w:val="DefaultParagraphFont"/>
    <w:link w:val="FootnoteText"/>
    <w:uiPriority w:val="99"/>
    <w:semiHidden/>
    <w:rsid w:val="00D416CD"/>
    <w:rPr>
      <w:rFonts w:ascii="Times New Roman" w:eastAsia="Times New Roman" w:hAnsi="Times New Roman" w:cs="Times New Roman"/>
      <w:sz w:val="20"/>
      <w:szCs w:val="20"/>
    </w:rPr>
  </w:style>
  <w:style w:type="character" w:styleId="FootnoteReference">
    <w:name w:val="footnote reference"/>
    <w:uiPriority w:val="99"/>
    <w:semiHidden/>
    <w:rsid w:val="00D416CD"/>
    <w:rPr>
      <w:vertAlign w:val="superscript"/>
    </w:rPr>
  </w:style>
  <w:style w:type="paragraph" w:customStyle="1" w:styleId="p3">
    <w:name w:val="p3"/>
    <w:basedOn w:val="Normal"/>
    <w:rsid w:val="00D416CD"/>
    <w:pPr>
      <w:widowControl w:val="0"/>
      <w:tabs>
        <w:tab w:val="left" w:pos="204"/>
      </w:tabs>
      <w:overflowPunct/>
      <w:textAlignment w:val="auto"/>
    </w:pPr>
    <w:rPr>
      <w:szCs w:val="24"/>
    </w:rPr>
  </w:style>
  <w:style w:type="paragraph" w:customStyle="1" w:styleId="StyleCentered">
    <w:name w:val="Style Centered"/>
    <w:basedOn w:val="Normal"/>
    <w:rsid w:val="00D416CD"/>
    <w:pPr>
      <w:jc w:val="center"/>
    </w:pPr>
  </w:style>
  <w:style w:type="paragraph" w:styleId="ListParagraph">
    <w:name w:val="List Paragraph"/>
    <w:basedOn w:val="Normal"/>
    <w:uiPriority w:val="34"/>
    <w:qFormat/>
    <w:rsid w:val="00445EA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45EA6"/>
    <w:rPr>
      <w:rFonts w:asciiTheme="majorHAnsi" w:eastAsiaTheme="majorEastAsia" w:hAnsiTheme="majorHAnsi" w:cstheme="majorBidi"/>
      <w:b/>
      <w:bCs/>
      <w:color w:val="365F91" w:themeColor="accent1" w:themeShade="BF"/>
      <w:sz w:val="28"/>
      <w:szCs w:val="28"/>
    </w:rPr>
  </w:style>
  <w:style w:type="paragraph" w:customStyle="1" w:styleId="p14">
    <w:name w:val="p14"/>
    <w:basedOn w:val="Normal"/>
    <w:rsid w:val="00EF500D"/>
    <w:pPr>
      <w:widowControl w:val="0"/>
      <w:tabs>
        <w:tab w:val="left" w:pos="204"/>
      </w:tabs>
      <w:overflowPunct/>
      <w:textAlignment w:val="auto"/>
    </w:pPr>
    <w:rPr>
      <w:szCs w:val="24"/>
    </w:rPr>
  </w:style>
  <w:style w:type="paragraph" w:customStyle="1" w:styleId="p17">
    <w:name w:val="p17"/>
    <w:basedOn w:val="Normal"/>
    <w:rsid w:val="00EF500D"/>
    <w:pPr>
      <w:widowControl w:val="0"/>
      <w:tabs>
        <w:tab w:val="left" w:pos="5057"/>
      </w:tabs>
      <w:overflowPunct/>
      <w:ind w:left="3617"/>
      <w:textAlignment w:val="auto"/>
    </w:pPr>
    <w:rPr>
      <w:szCs w:val="24"/>
    </w:rPr>
  </w:style>
  <w:style w:type="paragraph" w:customStyle="1" w:styleId="p18">
    <w:name w:val="p18"/>
    <w:basedOn w:val="Normal"/>
    <w:rsid w:val="00EF500D"/>
    <w:pPr>
      <w:widowControl w:val="0"/>
      <w:tabs>
        <w:tab w:val="left" w:pos="5062"/>
      </w:tabs>
      <w:overflowPunct/>
      <w:ind w:left="3622"/>
      <w:textAlignment w:val="auto"/>
    </w:pPr>
    <w:rPr>
      <w:szCs w:val="24"/>
    </w:rPr>
  </w:style>
  <w:style w:type="paragraph" w:customStyle="1" w:styleId="Default">
    <w:name w:val="Default"/>
    <w:uiPriority w:val="99"/>
    <w:rsid w:val="00EF500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FF508A"/>
    <w:pPr>
      <w:tabs>
        <w:tab w:val="center" w:pos="4680"/>
        <w:tab w:val="right" w:pos="9360"/>
      </w:tabs>
    </w:pPr>
  </w:style>
  <w:style w:type="character" w:customStyle="1" w:styleId="HeaderChar">
    <w:name w:val="Header Char"/>
    <w:basedOn w:val="DefaultParagraphFont"/>
    <w:link w:val="Header"/>
    <w:uiPriority w:val="99"/>
    <w:rsid w:val="00FF508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508A"/>
    <w:pPr>
      <w:tabs>
        <w:tab w:val="center" w:pos="4680"/>
        <w:tab w:val="right" w:pos="9360"/>
      </w:tabs>
    </w:pPr>
  </w:style>
  <w:style w:type="character" w:customStyle="1" w:styleId="FooterChar">
    <w:name w:val="Footer Char"/>
    <w:basedOn w:val="DefaultParagraphFont"/>
    <w:link w:val="Footer"/>
    <w:uiPriority w:val="99"/>
    <w:rsid w:val="00FF508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F15C5"/>
    <w:rPr>
      <w:sz w:val="16"/>
      <w:szCs w:val="16"/>
    </w:rPr>
  </w:style>
  <w:style w:type="paragraph" w:styleId="CommentText">
    <w:name w:val="annotation text"/>
    <w:basedOn w:val="Normal"/>
    <w:link w:val="CommentTextChar"/>
    <w:uiPriority w:val="99"/>
    <w:semiHidden/>
    <w:unhideWhenUsed/>
    <w:rsid w:val="00BF15C5"/>
    <w:rPr>
      <w:sz w:val="20"/>
    </w:rPr>
  </w:style>
  <w:style w:type="character" w:customStyle="1" w:styleId="CommentTextChar">
    <w:name w:val="Comment Text Char"/>
    <w:basedOn w:val="DefaultParagraphFont"/>
    <w:link w:val="CommentText"/>
    <w:uiPriority w:val="99"/>
    <w:semiHidden/>
    <w:rsid w:val="00BF1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5C5"/>
    <w:rPr>
      <w:b/>
      <w:bCs/>
    </w:rPr>
  </w:style>
  <w:style w:type="character" w:customStyle="1" w:styleId="CommentSubjectChar">
    <w:name w:val="Comment Subject Char"/>
    <w:basedOn w:val="CommentTextChar"/>
    <w:link w:val="CommentSubject"/>
    <w:uiPriority w:val="99"/>
    <w:semiHidden/>
    <w:rsid w:val="00BF1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5C5"/>
    <w:rPr>
      <w:rFonts w:ascii="Tahoma" w:hAnsi="Tahoma" w:cs="Tahoma"/>
      <w:sz w:val="16"/>
      <w:szCs w:val="16"/>
    </w:rPr>
  </w:style>
  <w:style w:type="character" w:customStyle="1" w:styleId="BalloonTextChar">
    <w:name w:val="Balloon Text Char"/>
    <w:basedOn w:val="DefaultParagraphFont"/>
    <w:link w:val="BalloonText"/>
    <w:uiPriority w:val="99"/>
    <w:semiHidden/>
    <w:rsid w:val="00BF15C5"/>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537C3"/>
    <w:rPr>
      <w:sz w:val="20"/>
    </w:rPr>
  </w:style>
  <w:style w:type="character" w:customStyle="1" w:styleId="EndnoteTextChar">
    <w:name w:val="Endnote Text Char"/>
    <w:basedOn w:val="DefaultParagraphFont"/>
    <w:link w:val="EndnoteText"/>
    <w:uiPriority w:val="99"/>
    <w:semiHidden/>
    <w:rsid w:val="000537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53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065B-8334-409D-8A18-EBB81C43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hewushinsk</dc:creator>
  <cp:lastModifiedBy>Miller, Sara</cp:lastModifiedBy>
  <cp:revision>3</cp:revision>
  <cp:lastPrinted>2013-02-28T12:41:00Z</cp:lastPrinted>
  <dcterms:created xsi:type="dcterms:W3CDTF">2013-02-27T19:01:00Z</dcterms:created>
  <dcterms:modified xsi:type="dcterms:W3CDTF">2013-02-28T12:41:00Z</dcterms:modified>
</cp:coreProperties>
</file>