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5F11" w:rsidRPr="006A4CF7" w:rsidRDefault="00627D7D" w:rsidP="00627D7D">
      <w:pPr>
        <w:jc w:val="center"/>
        <w:rPr>
          <w:rFonts w:ascii="Times New Roman" w:hAnsi="Times New Roman" w:cs="Times New Roman"/>
          <w:b/>
          <w:sz w:val="26"/>
          <w:szCs w:val="26"/>
        </w:rPr>
      </w:pPr>
      <w:r w:rsidRPr="006A4CF7">
        <w:rPr>
          <w:rFonts w:ascii="Times New Roman" w:hAnsi="Times New Roman" w:cs="Times New Roman"/>
          <w:b/>
          <w:sz w:val="26"/>
          <w:szCs w:val="26"/>
        </w:rPr>
        <w:t>PENNSYLVANIA</w:t>
      </w:r>
    </w:p>
    <w:p w:rsidR="00627D7D" w:rsidRPr="006A4CF7" w:rsidRDefault="00627D7D" w:rsidP="00627D7D">
      <w:pPr>
        <w:jc w:val="center"/>
        <w:rPr>
          <w:rFonts w:ascii="Times New Roman" w:hAnsi="Times New Roman" w:cs="Times New Roman"/>
          <w:b/>
          <w:sz w:val="26"/>
          <w:szCs w:val="26"/>
        </w:rPr>
      </w:pPr>
      <w:r w:rsidRPr="006A4CF7">
        <w:rPr>
          <w:rFonts w:ascii="Times New Roman" w:hAnsi="Times New Roman" w:cs="Times New Roman"/>
          <w:b/>
          <w:sz w:val="26"/>
          <w:szCs w:val="26"/>
        </w:rPr>
        <w:t>PUBLIC UTILTY COMMISSION</w:t>
      </w:r>
    </w:p>
    <w:p w:rsidR="00627D7D" w:rsidRPr="006A4CF7" w:rsidRDefault="00627D7D" w:rsidP="00627D7D">
      <w:pPr>
        <w:jc w:val="center"/>
        <w:rPr>
          <w:rFonts w:ascii="Times New Roman" w:hAnsi="Times New Roman" w:cs="Times New Roman"/>
          <w:b/>
          <w:sz w:val="26"/>
          <w:szCs w:val="26"/>
        </w:rPr>
      </w:pPr>
      <w:r w:rsidRPr="006A4CF7">
        <w:rPr>
          <w:rFonts w:ascii="Times New Roman" w:hAnsi="Times New Roman" w:cs="Times New Roman"/>
          <w:b/>
          <w:sz w:val="26"/>
          <w:szCs w:val="26"/>
        </w:rPr>
        <w:t>Harrisburg, PA  17105-3265</w:t>
      </w:r>
    </w:p>
    <w:p w:rsidR="00315DD5" w:rsidRPr="006A4CF7" w:rsidRDefault="00315DD5" w:rsidP="00627D7D">
      <w:pPr>
        <w:jc w:val="center"/>
        <w:rPr>
          <w:rFonts w:ascii="Times New Roman" w:hAnsi="Times New Roman" w:cs="Times New Roman"/>
          <w:sz w:val="26"/>
          <w:szCs w:val="26"/>
        </w:rPr>
      </w:pPr>
    </w:p>
    <w:p w:rsidR="00627D7D" w:rsidRPr="006A4CF7" w:rsidRDefault="00627D7D" w:rsidP="00627D7D">
      <w:pPr>
        <w:rPr>
          <w:rFonts w:ascii="Times New Roman" w:hAnsi="Times New Roman" w:cs="Times New Roman"/>
          <w:sz w:val="26"/>
          <w:szCs w:val="26"/>
        </w:rPr>
      </w:pPr>
      <w:r w:rsidRPr="006A4CF7">
        <w:rPr>
          <w:rFonts w:ascii="Times New Roman" w:hAnsi="Times New Roman" w:cs="Times New Roman"/>
          <w:sz w:val="26"/>
          <w:szCs w:val="26"/>
        </w:rPr>
        <w:tab/>
      </w:r>
      <w:r w:rsidRPr="006A4CF7">
        <w:rPr>
          <w:rFonts w:ascii="Times New Roman" w:hAnsi="Times New Roman" w:cs="Times New Roman"/>
          <w:sz w:val="26"/>
          <w:szCs w:val="26"/>
        </w:rPr>
        <w:tab/>
      </w:r>
      <w:r w:rsidRPr="006A4CF7">
        <w:rPr>
          <w:rFonts w:ascii="Times New Roman" w:hAnsi="Times New Roman" w:cs="Times New Roman"/>
          <w:sz w:val="26"/>
          <w:szCs w:val="26"/>
        </w:rPr>
        <w:tab/>
      </w:r>
      <w:r w:rsidRPr="006A4CF7">
        <w:rPr>
          <w:rFonts w:ascii="Times New Roman" w:hAnsi="Times New Roman" w:cs="Times New Roman"/>
          <w:sz w:val="26"/>
          <w:szCs w:val="26"/>
        </w:rPr>
        <w:tab/>
      </w:r>
      <w:r w:rsidRPr="006A4CF7">
        <w:rPr>
          <w:rFonts w:ascii="Times New Roman" w:hAnsi="Times New Roman" w:cs="Times New Roman"/>
          <w:sz w:val="26"/>
          <w:szCs w:val="26"/>
        </w:rPr>
        <w:tab/>
      </w:r>
      <w:r w:rsidRPr="006A4CF7">
        <w:rPr>
          <w:rFonts w:ascii="Times New Roman" w:hAnsi="Times New Roman" w:cs="Times New Roman"/>
          <w:sz w:val="26"/>
          <w:szCs w:val="26"/>
        </w:rPr>
        <w:tab/>
      </w:r>
      <w:r w:rsidRPr="006A4CF7">
        <w:rPr>
          <w:rFonts w:ascii="Times New Roman" w:hAnsi="Times New Roman" w:cs="Times New Roman"/>
          <w:sz w:val="26"/>
          <w:szCs w:val="26"/>
        </w:rPr>
        <w:tab/>
        <w:t xml:space="preserve">Public Meeting held </w:t>
      </w:r>
      <w:r w:rsidR="005E0020">
        <w:rPr>
          <w:rFonts w:ascii="Times New Roman" w:hAnsi="Times New Roman" w:cs="Times New Roman"/>
          <w:sz w:val="26"/>
          <w:szCs w:val="26"/>
        </w:rPr>
        <w:t>February 28</w:t>
      </w:r>
      <w:r w:rsidR="006A4CF7" w:rsidRPr="006A4CF7">
        <w:rPr>
          <w:rFonts w:ascii="Times New Roman" w:hAnsi="Times New Roman" w:cs="Times New Roman"/>
          <w:sz w:val="26"/>
          <w:szCs w:val="26"/>
        </w:rPr>
        <w:t>, 2013</w:t>
      </w:r>
    </w:p>
    <w:p w:rsidR="00627D7D" w:rsidRPr="006A4CF7" w:rsidRDefault="00627D7D" w:rsidP="00627D7D">
      <w:pPr>
        <w:rPr>
          <w:rFonts w:ascii="Times New Roman" w:hAnsi="Times New Roman" w:cs="Times New Roman"/>
          <w:sz w:val="26"/>
          <w:szCs w:val="26"/>
        </w:rPr>
      </w:pPr>
    </w:p>
    <w:p w:rsidR="0019595A" w:rsidRPr="006A4CF7" w:rsidRDefault="0019595A" w:rsidP="00627D7D">
      <w:pPr>
        <w:rPr>
          <w:rFonts w:ascii="Times New Roman" w:hAnsi="Times New Roman" w:cs="Times New Roman"/>
          <w:sz w:val="26"/>
          <w:szCs w:val="26"/>
        </w:rPr>
      </w:pPr>
    </w:p>
    <w:p w:rsidR="00627D7D" w:rsidRPr="006A4CF7" w:rsidRDefault="00387DDF" w:rsidP="00627D7D">
      <w:pPr>
        <w:rPr>
          <w:rFonts w:ascii="Times New Roman" w:hAnsi="Times New Roman" w:cs="Times New Roman"/>
          <w:sz w:val="26"/>
          <w:szCs w:val="26"/>
        </w:rPr>
      </w:pPr>
      <w:r w:rsidRPr="006A4CF7">
        <w:rPr>
          <w:rFonts w:ascii="Times New Roman" w:hAnsi="Times New Roman" w:cs="Times New Roman"/>
          <w:sz w:val="26"/>
          <w:szCs w:val="26"/>
        </w:rPr>
        <w:t>Commissioners Present</w:t>
      </w:r>
      <w:r w:rsidR="00511D9E" w:rsidRPr="006A4CF7">
        <w:rPr>
          <w:rFonts w:ascii="Times New Roman" w:hAnsi="Times New Roman" w:cs="Times New Roman"/>
          <w:sz w:val="26"/>
          <w:szCs w:val="26"/>
        </w:rPr>
        <w:t>:</w:t>
      </w:r>
    </w:p>
    <w:p w:rsidR="00627D7D" w:rsidRPr="006A4CF7" w:rsidRDefault="00627D7D" w:rsidP="00627D7D">
      <w:pPr>
        <w:rPr>
          <w:rFonts w:ascii="Times New Roman" w:hAnsi="Times New Roman" w:cs="Times New Roman"/>
          <w:sz w:val="26"/>
          <w:szCs w:val="26"/>
        </w:rPr>
      </w:pPr>
    </w:p>
    <w:p w:rsidR="008648D8" w:rsidRPr="006A4CF7" w:rsidRDefault="008648D8" w:rsidP="008648D8">
      <w:pPr>
        <w:rPr>
          <w:rFonts w:ascii="Times New Roman" w:hAnsi="Times New Roman" w:cs="Times New Roman"/>
          <w:sz w:val="26"/>
          <w:szCs w:val="26"/>
        </w:rPr>
      </w:pPr>
      <w:r w:rsidRPr="006A4CF7">
        <w:rPr>
          <w:rFonts w:ascii="Times New Roman" w:hAnsi="Times New Roman" w:cs="Times New Roman"/>
          <w:sz w:val="26"/>
          <w:szCs w:val="26"/>
        </w:rPr>
        <w:tab/>
        <w:t>Robert F. Powelson, Chairman</w:t>
      </w:r>
    </w:p>
    <w:p w:rsidR="008648D8" w:rsidRPr="006A4CF7" w:rsidRDefault="008648D8" w:rsidP="008648D8">
      <w:pPr>
        <w:rPr>
          <w:rFonts w:ascii="Times New Roman" w:hAnsi="Times New Roman" w:cs="Times New Roman"/>
          <w:sz w:val="26"/>
          <w:szCs w:val="26"/>
        </w:rPr>
      </w:pPr>
      <w:r w:rsidRPr="006A4CF7">
        <w:rPr>
          <w:rFonts w:ascii="Times New Roman" w:hAnsi="Times New Roman" w:cs="Times New Roman"/>
          <w:sz w:val="26"/>
          <w:szCs w:val="26"/>
        </w:rPr>
        <w:tab/>
        <w:t>John F. Coleman, Jr., Vice Chairman</w:t>
      </w:r>
    </w:p>
    <w:p w:rsidR="008648D8" w:rsidRPr="006A4CF7" w:rsidRDefault="008648D8" w:rsidP="008648D8">
      <w:pPr>
        <w:rPr>
          <w:rFonts w:ascii="Times New Roman" w:hAnsi="Times New Roman" w:cs="Times New Roman"/>
          <w:sz w:val="26"/>
          <w:szCs w:val="26"/>
        </w:rPr>
      </w:pPr>
      <w:r w:rsidRPr="006A4CF7">
        <w:rPr>
          <w:rFonts w:ascii="Times New Roman" w:hAnsi="Times New Roman" w:cs="Times New Roman"/>
          <w:sz w:val="26"/>
          <w:szCs w:val="26"/>
        </w:rPr>
        <w:tab/>
        <w:t>Wayne E. Gardner</w:t>
      </w:r>
    </w:p>
    <w:p w:rsidR="008648D8" w:rsidRPr="006A4CF7" w:rsidRDefault="008648D8" w:rsidP="008648D8">
      <w:pPr>
        <w:rPr>
          <w:rFonts w:ascii="Times New Roman" w:hAnsi="Times New Roman" w:cs="Times New Roman"/>
          <w:sz w:val="26"/>
          <w:szCs w:val="26"/>
        </w:rPr>
      </w:pPr>
      <w:r w:rsidRPr="006A4CF7">
        <w:rPr>
          <w:rFonts w:ascii="Times New Roman" w:hAnsi="Times New Roman" w:cs="Times New Roman"/>
          <w:sz w:val="26"/>
          <w:szCs w:val="26"/>
        </w:rPr>
        <w:tab/>
        <w:t>James H. Cawley</w:t>
      </w:r>
    </w:p>
    <w:p w:rsidR="008648D8" w:rsidRPr="006A4CF7" w:rsidRDefault="008648D8" w:rsidP="008648D8">
      <w:pPr>
        <w:rPr>
          <w:rFonts w:ascii="Times New Roman" w:hAnsi="Times New Roman" w:cs="Times New Roman"/>
          <w:sz w:val="26"/>
          <w:szCs w:val="26"/>
        </w:rPr>
      </w:pPr>
      <w:r w:rsidRPr="006A4CF7">
        <w:rPr>
          <w:rFonts w:ascii="Times New Roman" w:hAnsi="Times New Roman" w:cs="Times New Roman"/>
          <w:sz w:val="26"/>
          <w:szCs w:val="26"/>
        </w:rPr>
        <w:tab/>
        <w:t>Pamela A. Witmer</w:t>
      </w:r>
    </w:p>
    <w:p w:rsidR="00627D7D" w:rsidRPr="006A4CF7" w:rsidRDefault="00627D7D" w:rsidP="00627D7D">
      <w:pPr>
        <w:rPr>
          <w:rFonts w:ascii="Times New Roman" w:hAnsi="Times New Roman" w:cs="Times New Roman"/>
          <w:sz w:val="26"/>
          <w:szCs w:val="2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78"/>
        <w:gridCol w:w="3798"/>
      </w:tblGrid>
      <w:tr w:rsidR="006A4CF7" w:rsidRPr="006A4CF7" w:rsidTr="006A4CF7">
        <w:tc>
          <w:tcPr>
            <w:tcW w:w="5778" w:type="dxa"/>
          </w:tcPr>
          <w:p w:rsidR="006A4CF7" w:rsidRPr="006A4CF7" w:rsidRDefault="006A4CF7" w:rsidP="00627D7D">
            <w:pPr>
              <w:rPr>
                <w:rFonts w:ascii="Times New Roman" w:hAnsi="Times New Roman" w:cs="Times New Roman"/>
                <w:sz w:val="26"/>
                <w:szCs w:val="26"/>
              </w:rPr>
            </w:pPr>
            <w:r w:rsidRPr="006A4CF7">
              <w:rPr>
                <w:rFonts w:ascii="Times New Roman" w:hAnsi="Times New Roman" w:cs="Times New Roman"/>
                <w:sz w:val="26"/>
                <w:szCs w:val="26"/>
              </w:rPr>
              <w:t>Petition of West Penn Power Company for Waiver of Regulations at 52 Pa. Code §§ 54.74 and 54.76 and to Establish New Due Dates for Universal Service and Energy Conservation Plan and Third-Party Impact Evaluation</w:t>
            </w:r>
          </w:p>
        </w:tc>
        <w:tc>
          <w:tcPr>
            <w:tcW w:w="3798" w:type="dxa"/>
          </w:tcPr>
          <w:p w:rsidR="006A4CF7" w:rsidRPr="006A4CF7" w:rsidRDefault="006A4CF7" w:rsidP="00A51482">
            <w:pPr>
              <w:jc w:val="center"/>
              <w:rPr>
                <w:rFonts w:ascii="Times New Roman" w:hAnsi="Times New Roman" w:cs="Times New Roman"/>
                <w:sz w:val="26"/>
                <w:szCs w:val="26"/>
              </w:rPr>
            </w:pPr>
            <w:r w:rsidRPr="006A4CF7">
              <w:rPr>
                <w:rFonts w:ascii="Times New Roman" w:hAnsi="Times New Roman" w:cs="Times New Roman"/>
                <w:sz w:val="26"/>
                <w:szCs w:val="26"/>
              </w:rPr>
              <w:t>P-2013-2342756</w:t>
            </w:r>
          </w:p>
        </w:tc>
      </w:tr>
    </w:tbl>
    <w:p w:rsidR="00901C3E" w:rsidRPr="006A4CF7" w:rsidRDefault="00901C3E" w:rsidP="00627D7D">
      <w:pPr>
        <w:rPr>
          <w:rFonts w:ascii="Times New Roman" w:hAnsi="Times New Roman" w:cs="Times New Roman"/>
          <w:sz w:val="26"/>
          <w:szCs w:val="26"/>
        </w:rPr>
      </w:pPr>
    </w:p>
    <w:p w:rsidR="00627D7D" w:rsidRPr="00A51482" w:rsidRDefault="00627D7D" w:rsidP="006A4CF7">
      <w:pPr>
        <w:spacing w:line="360" w:lineRule="auto"/>
        <w:jc w:val="center"/>
        <w:rPr>
          <w:rFonts w:ascii="Times New Roman" w:hAnsi="Times New Roman" w:cs="Times New Roman"/>
          <w:b/>
          <w:sz w:val="26"/>
          <w:szCs w:val="26"/>
        </w:rPr>
      </w:pPr>
      <w:r w:rsidRPr="00A51482">
        <w:rPr>
          <w:rFonts w:ascii="Times New Roman" w:hAnsi="Times New Roman" w:cs="Times New Roman"/>
          <w:b/>
          <w:sz w:val="26"/>
          <w:szCs w:val="26"/>
        </w:rPr>
        <w:t>ORDER</w:t>
      </w:r>
    </w:p>
    <w:p w:rsidR="00DD4E22" w:rsidRPr="00A51482" w:rsidRDefault="00DD4E22" w:rsidP="006A4CF7">
      <w:pPr>
        <w:spacing w:line="360" w:lineRule="auto"/>
        <w:jc w:val="center"/>
        <w:rPr>
          <w:rFonts w:ascii="Times New Roman" w:hAnsi="Times New Roman" w:cs="Times New Roman"/>
          <w:b/>
          <w:sz w:val="26"/>
          <w:szCs w:val="26"/>
        </w:rPr>
      </w:pPr>
    </w:p>
    <w:p w:rsidR="00627D7D" w:rsidRPr="00A51482" w:rsidRDefault="0085118D" w:rsidP="006A4CF7">
      <w:pPr>
        <w:spacing w:line="360" w:lineRule="auto"/>
        <w:rPr>
          <w:rFonts w:ascii="Times New Roman" w:hAnsi="Times New Roman" w:cs="Times New Roman"/>
          <w:b/>
          <w:sz w:val="26"/>
          <w:szCs w:val="26"/>
        </w:rPr>
      </w:pPr>
      <w:r w:rsidRPr="00A51482">
        <w:rPr>
          <w:rFonts w:ascii="Times New Roman" w:hAnsi="Times New Roman" w:cs="Times New Roman"/>
          <w:b/>
          <w:sz w:val="26"/>
          <w:szCs w:val="26"/>
        </w:rPr>
        <w:t>BY THE COMMISSION:</w:t>
      </w:r>
    </w:p>
    <w:p w:rsidR="0085118D" w:rsidRPr="006A4CF7" w:rsidRDefault="0085118D" w:rsidP="006A4CF7">
      <w:pPr>
        <w:spacing w:line="360" w:lineRule="auto"/>
        <w:rPr>
          <w:rFonts w:ascii="Times New Roman" w:hAnsi="Times New Roman" w:cs="Times New Roman"/>
          <w:sz w:val="26"/>
          <w:szCs w:val="26"/>
        </w:rPr>
      </w:pPr>
    </w:p>
    <w:p w:rsidR="0085118D" w:rsidRDefault="0085118D" w:rsidP="006A4CF7">
      <w:pPr>
        <w:spacing w:line="360" w:lineRule="auto"/>
        <w:rPr>
          <w:rFonts w:ascii="Times New Roman" w:hAnsi="Times New Roman" w:cs="Times New Roman"/>
          <w:sz w:val="26"/>
          <w:szCs w:val="26"/>
        </w:rPr>
      </w:pPr>
      <w:r w:rsidRPr="006A4CF7">
        <w:rPr>
          <w:rFonts w:ascii="Times New Roman" w:hAnsi="Times New Roman" w:cs="Times New Roman"/>
          <w:sz w:val="26"/>
          <w:szCs w:val="26"/>
        </w:rPr>
        <w:tab/>
      </w:r>
      <w:r w:rsidR="006A4CF7">
        <w:rPr>
          <w:rFonts w:ascii="Times New Roman" w:hAnsi="Times New Roman" w:cs="Times New Roman"/>
          <w:sz w:val="26"/>
          <w:szCs w:val="26"/>
        </w:rPr>
        <w:t xml:space="preserve">Before the Commission is the January 11, 2013 Petition of West Penn Power Company (WPP) for </w:t>
      </w:r>
      <w:r w:rsidR="00AC3246">
        <w:rPr>
          <w:rFonts w:ascii="Times New Roman" w:hAnsi="Times New Roman" w:cs="Times New Roman"/>
          <w:sz w:val="26"/>
          <w:szCs w:val="26"/>
        </w:rPr>
        <w:t xml:space="preserve">partial </w:t>
      </w:r>
      <w:r w:rsidR="006A4CF7">
        <w:rPr>
          <w:rFonts w:ascii="Times New Roman" w:hAnsi="Times New Roman" w:cs="Times New Roman"/>
          <w:sz w:val="26"/>
          <w:szCs w:val="26"/>
        </w:rPr>
        <w:t>w</w:t>
      </w:r>
      <w:r w:rsidR="006A4CF7" w:rsidRPr="006A4CF7">
        <w:rPr>
          <w:rFonts w:ascii="Times New Roman" w:hAnsi="Times New Roman" w:cs="Times New Roman"/>
          <w:sz w:val="26"/>
          <w:szCs w:val="26"/>
        </w:rPr>
        <w:t>aiver</w:t>
      </w:r>
      <w:r w:rsidR="006A4CF7">
        <w:rPr>
          <w:rFonts w:ascii="Times New Roman" w:hAnsi="Times New Roman" w:cs="Times New Roman"/>
          <w:sz w:val="26"/>
          <w:szCs w:val="26"/>
        </w:rPr>
        <w:t>s</w:t>
      </w:r>
      <w:r w:rsidR="006A4CF7" w:rsidRPr="006A4CF7">
        <w:rPr>
          <w:rFonts w:ascii="Times New Roman" w:hAnsi="Times New Roman" w:cs="Times New Roman"/>
          <w:sz w:val="26"/>
          <w:szCs w:val="26"/>
        </w:rPr>
        <w:t xml:space="preserve"> of </w:t>
      </w:r>
      <w:r w:rsidR="006A4CF7">
        <w:rPr>
          <w:rFonts w:ascii="Times New Roman" w:hAnsi="Times New Roman" w:cs="Times New Roman"/>
          <w:sz w:val="26"/>
          <w:szCs w:val="26"/>
        </w:rPr>
        <w:t>Commission r</w:t>
      </w:r>
      <w:r w:rsidR="006A4CF7" w:rsidRPr="006A4CF7">
        <w:rPr>
          <w:rFonts w:ascii="Times New Roman" w:hAnsi="Times New Roman" w:cs="Times New Roman"/>
          <w:sz w:val="26"/>
          <w:szCs w:val="26"/>
        </w:rPr>
        <w:t>egulations at 52 Pa. Code §§ 54.74 and 54.76</w:t>
      </w:r>
      <w:r w:rsidR="006A4CF7">
        <w:rPr>
          <w:rFonts w:ascii="Times New Roman" w:hAnsi="Times New Roman" w:cs="Times New Roman"/>
          <w:sz w:val="26"/>
          <w:szCs w:val="26"/>
        </w:rPr>
        <w:t xml:space="preserve">.  WPP, an affiliate of three other jurisdictional electric distribution companies (EDCs), </w:t>
      </w:r>
      <w:r w:rsidR="00A32909">
        <w:rPr>
          <w:rFonts w:ascii="Times New Roman" w:hAnsi="Times New Roman" w:cs="Times New Roman"/>
          <w:sz w:val="26"/>
          <w:szCs w:val="26"/>
        </w:rPr>
        <w:t xml:space="preserve">is </w:t>
      </w:r>
      <w:r w:rsidR="006A4CF7">
        <w:rPr>
          <w:rFonts w:ascii="Times New Roman" w:hAnsi="Times New Roman" w:cs="Times New Roman"/>
          <w:sz w:val="26"/>
          <w:szCs w:val="26"/>
        </w:rPr>
        <w:t>requesting that we establish n</w:t>
      </w:r>
      <w:r w:rsidR="006A4CF7" w:rsidRPr="006A4CF7">
        <w:rPr>
          <w:rFonts w:ascii="Times New Roman" w:hAnsi="Times New Roman" w:cs="Times New Roman"/>
          <w:sz w:val="26"/>
          <w:szCs w:val="26"/>
        </w:rPr>
        <w:t xml:space="preserve">ew </w:t>
      </w:r>
      <w:r w:rsidR="006A4CF7">
        <w:rPr>
          <w:rFonts w:ascii="Times New Roman" w:hAnsi="Times New Roman" w:cs="Times New Roman"/>
          <w:sz w:val="26"/>
          <w:szCs w:val="26"/>
        </w:rPr>
        <w:t>du</w:t>
      </w:r>
      <w:r w:rsidR="006A4CF7" w:rsidRPr="006A4CF7">
        <w:rPr>
          <w:rFonts w:ascii="Times New Roman" w:hAnsi="Times New Roman" w:cs="Times New Roman"/>
          <w:sz w:val="26"/>
          <w:szCs w:val="26"/>
        </w:rPr>
        <w:t xml:space="preserve">e </w:t>
      </w:r>
      <w:r w:rsidR="006A4CF7">
        <w:rPr>
          <w:rFonts w:ascii="Times New Roman" w:hAnsi="Times New Roman" w:cs="Times New Roman"/>
          <w:sz w:val="26"/>
          <w:szCs w:val="26"/>
        </w:rPr>
        <w:t>d</w:t>
      </w:r>
      <w:r w:rsidR="006A4CF7" w:rsidRPr="006A4CF7">
        <w:rPr>
          <w:rFonts w:ascii="Times New Roman" w:hAnsi="Times New Roman" w:cs="Times New Roman"/>
          <w:sz w:val="26"/>
          <w:szCs w:val="26"/>
        </w:rPr>
        <w:t xml:space="preserve">ates for </w:t>
      </w:r>
      <w:r w:rsidR="006A4CF7">
        <w:rPr>
          <w:rFonts w:ascii="Times New Roman" w:hAnsi="Times New Roman" w:cs="Times New Roman"/>
          <w:sz w:val="26"/>
          <w:szCs w:val="26"/>
        </w:rPr>
        <w:t xml:space="preserve">WPP’s </w:t>
      </w:r>
      <w:r w:rsidR="006A4CF7" w:rsidRPr="006A4CF7">
        <w:rPr>
          <w:rFonts w:ascii="Times New Roman" w:hAnsi="Times New Roman" w:cs="Times New Roman"/>
          <w:sz w:val="26"/>
          <w:szCs w:val="26"/>
        </w:rPr>
        <w:t xml:space="preserve">Universal Service and Energy Conservation Plan </w:t>
      </w:r>
      <w:r w:rsidR="006A4CF7">
        <w:rPr>
          <w:rFonts w:ascii="Times New Roman" w:hAnsi="Times New Roman" w:cs="Times New Roman"/>
          <w:sz w:val="26"/>
          <w:szCs w:val="26"/>
        </w:rPr>
        <w:t xml:space="preserve">(USECP) </w:t>
      </w:r>
      <w:r w:rsidR="006A4CF7" w:rsidRPr="006A4CF7">
        <w:rPr>
          <w:rFonts w:ascii="Times New Roman" w:hAnsi="Times New Roman" w:cs="Times New Roman"/>
          <w:sz w:val="26"/>
          <w:szCs w:val="26"/>
        </w:rPr>
        <w:t xml:space="preserve">and </w:t>
      </w:r>
      <w:r w:rsidR="004C5278">
        <w:rPr>
          <w:rFonts w:ascii="Times New Roman" w:hAnsi="Times New Roman" w:cs="Times New Roman"/>
          <w:sz w:val="26"/>
          <w:szCs w:val="26"/>
        </w:rPr>
        <w:t>its t</w:t>
      </w:r>
      <w:r w:rsidR="006A4CF7" w:rsidRPr="006A4CF7">
        <w:rPr>
          <w:rFonts w:ascii="Times New Roman" w:hAnsi="Times New Roman" w:cs="Times New Roman"/>
          <w:sz w:val="26"/>
          <w:szCs w:val="26"/>
        </w:rPr>
        <w:t>hird-</w:t>
      </w:r>
      <w:r w:rsidR="004C5278">
        <w:rPr>
          <w:rFonts w:ascii="Times New Roman" w:hAnsi="Times New Roman" w:cs="Times New Roman"/>
          <w:sz w:val="26"/>
          <w:szCs w:val="26"/>
        </w:rPr>
        <w:t>p</w:t>
      </w:r>
      <w:r w:rsidR="006A4CF7" w:rsidRPr="006A4CF7">
        <w:rPr>
          <w:rFonts w:ascii="Times New Roman" w:hAnsi="Times New Roman" w:cs="Times New Roman"/>
          <w:sz w:val="26"/>
          <w:szCs w:val="26"/>
        </w:rPr>
        <w:t xml:space="preserve">arty </w:t>
      </w:r>
      <w:r w:rsidR="004C5278">
        <w:rPr>
          <w:rFonts w:ascii="Times New Roman" w:hAnsi="Times New Roman" w:cs="Times New Roman"/>
          <w:sz w:val="26"/>
          <w:szCs w:val="26"/>
        </w:rPr>
        <w:t>i</w:t>
      </w:r>
      <w:r w:rsidR="006A4CF7" w:rsidRPr="006A4CF7">
        <w:rPr>
          <w:rFonts w:ascii="Times New Roman" w:hAnsi="Times New Roman" w:cs="Times New Roman"/>
          <w:sz w:val="26"/>
          <w:szCs w:val="26"/>
        </w:rPr>
        <w:t xml:space="preserve">mpact </w:t>
      </w:r>
      <w:r w:rsidR="004C5278">
        <w:rPr>
          <w:rFonts w:ascii="Times New Roman" w:hAnsi="Times New Roman" w:cs="Times New Roman"/>
          <w:sz w:val="26"/>
          <w:szCs w:val="26"/>
        </w:rPr>
        <w:t>e</w:t>
      </w:r>
      <w:r w:rsidR="006A4CF7" w:rsidRPr="006A4CF7">
        <w:rPr>
          <w:rFonts w:ascii="Times New Roman" w:hAnsi="Times New Roman" w:cs="Times New Roman"/>
          <w:sz w:val="26"/>
          <w:szCs w:val="26"/>
        </w:rPr>
        <w:t>valuation</w:t>
      </w:r>
      <w:r w:rsidR="004C5278">
        <w:rPr>
          <w:rFonts w:ascii="Times New Roman" w:hAnsi="Times New Roman" w:cs="Times New Roman"/>
          <w:sz w:val="26"/>
          <w:szCs w:val="26"/>
        </w:rPr>
        <w:t>, which are currently due February 28, 2013, and October 31, 2015, respectively.  We shall grant the request</w:t>
      </w:r>
      <w:r w:rsidR="00AC3246">
        <w:rPr>
          <w:rFonts w:ascii="Times New Roman" w:hAnsi="Times New Roman" w:cs="Times New Roman"/>
          <w:sz w:val="26"/>
          <w:szCs w:val="26"/>
        </w:rPr>
        <w:t xml:space="preserve">; </w:t>
      </w:r>
      <w:r w:rsidR="004C5278">
        <w:rPr>
          <w:rFonts w:ascii="Times New Roman" w:hAnsi="Times New Roman" w:cs="Times New Roman"/>
          <w:sz w:val="26"/>
          <w:szCs w:val="26"/>
        </w:rPr>
        <w:t xml:space="preserve">the new due dates will be February 28, 2014, </w:t>
      </w:r>
      <w:r w:rsidR="00AC3246">
        <w:rPr>
          <w:rFonts w:ascii="Times New Roman" w:hAnsi="Times New Roman" w:cs="Times New Roman"/>
          <w:sz w:val="26"/>
          <w:szCs w:val="26"/>
        </w:rPr>
        <w:t xml:space="preserve">for WPP’s USECP </w:t>
      </w:r>
      <w:r w:rsidR="004C5278">
        <w:rPr>
          <w:rFonts w:ascii="Times New Roman" w:hAnsi="Times New Roman" w:cs="Times New Roman"/>
          <w:sz w:val="26"/>
          <w:szCs w:val="26"/>
        </w:rPr>
        <w:t xml:space="preserve">and October 31, 2016, </w:t>
      </w:r>
      <w:r w:rsidR="00AC3246">
        <w:rPr>
          <w:rFonts w:ascii="Times New Roman" w:hAnsi="Times New Roman" w:cs="Times New Roman"/>
          <w:sz w:val="26"/>
          <w:szCs w:val="26"/>
        </w:rPr>
        <w:t xml:space="preserve">for WPP’s third-party impact evaluation.  </w:t>
      </w:r>
      <w:r w:rsidR="0060003B" w:rsidRPr="006A4CF7">
        <w:rPr>
          <w:rFonts w:ascii="Times New Roman" w:hAnsi="Times New Roman" w:cs="Times New Roman"/>
          <w:sz w:val="26"/>
          <w:szCs w:val="26"/>
        </w:rPr>
        <w:t xml:space="preserve"> </w:t>
      </w:r>
    </w:p>
    <w:p w:rsidR="00432526" w:rsidRDefault="00432526" w:rsidP="006A4CF7">
      <w:pPr>
        <w:spacing w:line="360" w:lineRule="auto"/>
        <w:rPr>
          <w:rFonts w:ascii="Times New Roman" w:hAnsi="Times New Roman" w:cs="Times New Roman"/>
          <w:sz w:val="26"/>
          <w:szCs w:val="26"/>
        </w:rPr>
      </w:pPr>
    </w:p>
    <w:p w:rsidR="004C5278" w:rsidRPr="004C5278" w:rsidRDefault="004C5278" w:rsidP="004C5278">
      <w:pPr>
        <w:keepNext/>
        <w:spacing w:line="360" w:lineRule="auto"/>
        <w:jc w:val="center"/>
        <w:rPr>
          <w:rFonts w:ascii="Times New Roman" w:hAnsi="Times New Roman" w:cs="Times New Roman"/>
          <w:b/>
          <w:sz w:val="26"/>
          <w:szCs w:val="26"/>
        </w:rPr>
      </w:pPr>
      <w:r w:rsidRPr="004C5278">
        <w:rPr>
          <w:rFonts w:ascii="Times New Roman" w:hAnsi="Times New Roman" w:cs="Times New Roman"/>
          <w:b/>
          <w:sz w:val="26"/>
          <w:szCs w:val="26"/>
        </w:rPr>
        <w:lastRenderedPageBreak/>
        <w:t>B</w:t>
      </w:r>
      <w:r>
        <w:rPr>
          <w:rFonts w:ascii="Times New Roman" w:hAnsi="Times New Roman" w:cs="Times New Roman"/>
          <w:b/>
          <w:sz w:val="26"/>
          <w:szCs w:val="26"/>
        </w:rPr>
        <w:t>ackground</w:t>
      </w:r>
    </w:p>
    <w:p w:rsidR="00A32909" w:rsidRDefault="004C5278" w:rsidP="006A0E1F">
      <w:pPr>
        <w:spacing w:line="360" w:lineRule="auto"/>
        <w:ind w:firstLine="720"/>
        <w:rPr>
          <w:rFonts w:ascii="Times New Roman" w:hAnsi="Times New Roman" w:cs="Times New Roman"/>
          <w:sz w:val="26"/>
          <w:szCs w:val="26"/>
        </w:rPr>
      </w:pPr>
      <w:r w:rsidRPr="002A2E20">
        <w:rPr>
          <w:rFonts w:ascii="Times New Roman" w:hAnsi="Times New Roman" w:cs="Times New Roman"/>
          <w:sz w:val="26"/>
          <w:szCs w:val="26"/>
        </w:rPr>
        <w:t>WP</w:t>
      </w:r>
      <w:r>
        <w:rPr>
          <w:rFonts w:ascii="Times New Roman" w:hAnsi="Times New Roman" w:cs="Times New Roman"/>
          <w:sz w:val="26"/>
          <w:szCs w:val="26"/>
        </w:rPr>
        <w:t xml:space="preserve">P, </w:t>
      </w:r>
      <w:r w:rsidRPr="002A2E20">
        <w:rPr>
          <w:rFonts w:ascii="Times New Roman" w:hAnsi="Times New Roman" w:cs="Times New Roman"/>
          <w:sz w:val="26"/>
          <w:szCs w:val="26"/>
        </w:rPr>
        <w:t>a Pennsylvania EDC</w:t>
      </w:r>
      <w:r>
        <w:rPr>
          <w:rFonts w:ascii="Times New Roman" w:hAnsi="Times New Roman" w:cs="Times New Roman"/>
          <w:sz w:val="26"/>
          <w:szCs w:val="26"/>
        </w:rPr>
        <w:t xml:space="preserve">, is a </w:t>
      </w:r>
      <w:r w:rsidRPr="002A2E20">
        <w:rPr>
          <w:rFonts w:ascii="Times New Roman" w:hAnsi="Times New Roman" w:cs="Times New Roman"/>
          <w:sz w:val="26"/>
          <w:szCs w:val="26"/>
        </w:rPr>
        <w:t>subsidiary of FirstEnergy Corp</w:t>
      </w:r>
      <w:r w:rsidR="00A32909">
        <w:rPr>
          <w:rFonts w:ascii="Times New Roman" w:hAnsi="Times New Roman" w:cs="Times New Roman"/>
          <w:sz w:val="26"/>
          <w:szCs w:val="26"/>
        </w:rPr>
        <w:t xml:space="preserve"> (FE)</w:t>
      </w:r>
      <w:r w:rsidRPr="002A2E20">
        <w:rPr>
          <w:rFonts w:ascii="Times New Roman" w:hAnsi="Times New Roman" w:cs="Times New Roman"/>
          <w:sz w:val="26"/>
          <w:szCs w:val="26"/>
        </w:rPr>
        <w:t xml:space="preserve">. </w:t>
      </w:r>
      <w:r>
        <w:rPr>
          <w:rFonts w:ascii="Times New Roman" w:hAnsi="Times New Roman" w:cs="Times New Roman"/>
          <w:sz w:val="26"/>
          <w:szCs w:val="26"/>
        </w:rPr>
        <w:t xml:space="preserve"> </w:t>
      </w:r>
      <w:r w:rsidRPr="002A2E20">
        <w:rPr>
          <w:rFonts w:ascii="Times New Roman" w:hAnsi="Times New Roman" w:cs="Times New Roman"/>
          <w:sz w:val="26"/>
          <w:szCs w:val="26"/>
        </w:rPr>
        <w:t xml:space="preserve">The </w:t>
      </w:r>
      <w:r>
        <w:rPr>
          <w:rFonts w:ascii="Times New Roman" w:hAnsi="Times New Roman" w:cs="Times New Roman"/>
          <w:sz w:val="26"/>
          <w:szCs w:val="26"/>
        </w:rPr>
        <w:t xml:space="preserve">other </w:t>
      </w:r>
      <w:r w:rsidRPr="002A2E20">
        <w:rPr>
          <w:rFonts w:ascii="Times New Roman" w:hAnsi="Times New Roman" w:cs="Times New Roman"/>
          <w:sz w:val="26"/>
          <w:szCs w:val="26"/>
        </w:rPr>
        <w:t>FE EDC subsidiaries in Pennsylvania</w:t>
      </w:r>
      <w:r>
        <w:rPr>
          <w:rFonts w:ascii="Times New Roman" w:hAnsi="Times New Roman" w:cs="Times New Roman"/>
          <w:sz w:val="26"/>
          <w:szCs w:val="26"/>
        </w:rPr>
        <w:t xml:space="preserve"> </w:t>
      </w:r>
      <w:r w:rsidRPr="002A2E20">
        <w:rPr>
          <w:rFonts w:ascii="Times New Roman" w:hAnsi="Times New Roman" w:cs="Times New Roman"/>
          <w:sz w:val="26"/>
          <w:szCs w:val="26"/>
        </w:rPr>
        <w:t xml:space="preserve">are Metropolitan Edison Company (Met-Ed), The Pennsylvania Electric Company (Penelec), and Pennsylvania Power Company (Penn Power). </w:t>
      </w:r>
      <w:r>
        <w:rPr>
          <w:rFonts w:ascii="Times New Roman" w:hAnsi="Times New Roman" w:cs="Times New Roman"/>
          <w:sz w:val="26"/>
          <w:szCs w:val="26"/>
        </w:rPr>
        <w:t xml:space="preserve"> </w:t>
      </w:r>
    </w:p>
    <w:p w:rsidR="00A32909" w:rsidRDefault="00A32909" w:rsidP="006A0E1F">
      <w:pPr>
        <w:spacing w:line="360" w:lineRule="auto"/>
        <w:ind w:firstLine="720"/>
        <w:rPr>
          <w:rFonts w:ascii="Times New Roman" w:hAnsi="Times New Roman" w:cs="Times New Roman"/>
          <w:sz w:val="26"/>
          <w:szCs w:val="26"/>
        </w:rPr>
      </w:pPr>
    </w:p>
    <w:p w:rsidR="00A32909" w:rsidRDefault="006A0E1F" w:rsidP="006A0E1F">
      <w:pPr>
        <w:spacing w:line="360" w:lineRule="auto"/>
        <w:ind w:firstLine="720"/>
        <w:rPr>
          <w:rFonts w:ascii="Times New Roman" w:hAnsi="Times New Roman" w:cs="Times New Roman"/>
          <w:sz w:val="26"/>
          <w:szCs w:val="26"/>
        </w:rPr>
      </w:pPr>
      <w:r w:rsidRPr="002A2E20">
        <w:rPr>
          <w:rFonts w:ascii="Times New Roman" w:hAnsi="Times New Roman" w:cs="Times New Roman"/>
          <w:sz w:val="26"/>
          <w:szCs w:val="26"/>
        </w:rPr>
        <w:t>Section 54.74 of the Commission’s regulations, 52 Pa. Code §</w:t>
      </w:r>
      <w:r w:rsidR="007806AA">
        <w:rPr>
          <w:rFonts w:ascii="Times New Roman" w:hAnsi="Times New Roman" w:cs="Times New Roman"/>
          <w:sz w:val="26"/>
          <w:szCs w:val="26"/>
        </w:rPr>
        <w:t xml:space="preserve"> </w:t>
      </w:r>
      <w:r w:rsidRPr="002A2E20">
        <w:rPr>
          <w:rFonts w:ascii="Times New Roman" w:hAnsi="Times New Roman" w:cs="Times New Roman"/>
          <w:sz w:val="26"/>
          <w:szCs w:val="26"/>
        </w:rPr>
        <w:t xml:space="preserve">54.74, provides that EDCs shall submit to the Commission for approval an updated </w:t>
      </w:r>
      <w:r>
        <w:rPr>
          <w:rFonts w:ascii="Times New Roman" w:hAnsi="Times New Roman" w:cs="Times New Roman"/>
          <w:sz w:val="26"/>
          <w:szCs w:val="26"/>
        </w:rPr>
        <w:t>USECP</w:t>
      </w:r>
      <w:r w:rsidRPr="002A2E20">
        <w:rPr>
          <w:rFonts w:ascii="Times New Roman" w:hAnsi="Times New Roman" w:cs="Times New Roman"/>
          <w:sz w:val="26"/>
          <w:szCs w:val="26"/>
        </w:rPr>
        <w:t xml:space="preserve"> every three years. </w:t>
      </w:r>
      <w:r>
        <w:rPr>
          <w:rFonts w:ascii="Times New Roman" w:hAnsi="Times New Roman" w:cs="Times New Roman"/>
          <w:sz w:val="26"/>
          <w:szCs w:val="26"/>
        </w:rPr>
        <w:t xml:space="preserve"> </w:t>
      </w:r>
      <w:r w:rsidRPr="002A2E20">
        <w:rPr>
          <w:rFonts w:ascii="Times New Roman" w:hAnsi="Times New Roman" w:cs="Times New Roman"/>
          <w:sz w:val="26"/>
          <w:szCs w:val="26"/>
        </w:rPr>
        <w:t>Section 54.76</w:t>
      </w:r>
      <w:r>
        <w:rPr>
          <w:rFonts w:ascii="Times New Roman" w:hAnsi="Times New Roman" w:cs="Times New Roman"/>
          <w:sz w:val="26"/>
          <w:szCs w:val="26"/>
        </w:rPr>
        <w:t>, 52</w:t>
      </w:r>
      <w:r w:rsidRPr="002A2E20">
        <w:rPr>
          <w:rFonts w:ascii="Times New Roman" w:hAnsi="Times New Roman" w:cs="Times New Roman"/>
          <w:sz w:val="26"/>
          <w:szCs w:val="26"/>
        </w:rPr>
        <w:t xml:space="preserve"> Pa. Code §</w:t>
      </w:r>
      <w:r w:rsidR="007806AA">
        <w:rPr>
          <w:rFonts w:ascii="Times New Roman" w:hAnsi="Times New Roman" w:cs="Times New Roman"/>
          <w:sz w:val="26"/>
          <w:szCs w:val="26"/>
        </w:rPr>
        <w:t xml:space="preserve"> </w:t>
      </w:r>
      <w:r w:rsidRPr="002A2E20">
        <w:rPr>
          <w:rFonts w:ascii="Times New Roman" w:hAnsi="Times New Roman" w:cs="Times New Roman"/>
          <w:sz w:val="26"/>
          <w:szCs w:val="26"/>
        </w:rPr>
        <w:t>54.7</w:t>
      </w:r>
      <w:r>
        <w:rPr>
          <w:rFonts w:ascii="Times New Roman" w:hAnsi="Times New Roman" w:cs="Times New Roman"/>
          <w:sz w:val="26"/>
          <w:szCs w:val="26"/>
        </w:rPr>
        <w:t>6</w:t>
      </w:r>
      <w:r w:rsidRPr="002A2E20">
        <w:rPr>
          <w:rFonts w:ascii="Times New Roman" w:hAnsi="Times New Roman" w:cs="Times New Roman"/>
          <w:sz w:val="26"/>
          <w:szCs w:val="26"/>
        </w:rPr>
        <w:t xml:space="preserve">, provides that each EDC shall have an independent third-party evaluation conducted of the EDC’s </w:t>
      </w:r>
      <w:r>
        <w:rPr>
          <w:rFonts w:ascii="Times New Roman" w:hAnsi="Times New Roman" w:cs="Times New Roman"/>
          <w:sz w:val="26"/>
          <w:szCs w:val="26"/>
        </w:rPr>
        <w:t xml:space="preserve">USECPs </w:t>
      </w:r>
      <w:r w:rsidRPr="002A2E20">
        <w:rPr>
          <w:rFonts w:ascii="Times New Roman" w:hAnsi="Times New Roman" w:cs="Times New Roman"/>
          <w:sz w:val="26"/>
          <w:szCs w:val="26"/>
        </w:rPr>
        <w:t xml:space="preserve">and </w:t>
      </w:r>
      <w:r>
        <w:rPr>
          <w:rFonts w:ascii="Times New Roman" w:hAnsi="Times New Roman" w:cs="Times New Roman"/>
          <w:sz w:val="26"/>
          <w:szCs w:val="26"/>
        </w:rPr>
        <w:t xml:space="preserve">shall </w:t>
      </w:r>
      <w:r w:rsidRPr="002A2E20">
        <w:rPr>
          <w:rFonts w:ascii="Times New Roman" w:hAnsi="Times New Roman" w:cs="Times New Roman"/>
          <w:sz w:val="26"/>
          <w:szCs w:val="26"/>
        </w:rPr>
        <w:t>provide a report of findings and recommendations to the Commission</w:t>
      </w:r>
      <w:r>
        <w:rPr>
          <w:rFonts w:ascii="Times New Roman" w:hAnsi="Times New Roman" w:cs="Times New Roman"/>
          <w:sz w:val="26"/>
          <w:szCs w:val="26"/>
        </w:rPr>
        <w:t xml:space="preserve"> at least every </w:t>
      </w:r>
      <w:r w:rsidRPr="002A2E20">
        <w:rPr>
          <w:rFonts w:ascii="Times New Roman" w:hAnsi="Times New Roman" w:cs="Times New Roman"/>
          <w:sz w:val="26"/>
          <w:szCs w:val="26"/>
        </w:rPr>
        <w:t xml:space="preserve">six </w:t>
      </w:r>
      <w:r>
        <w:rPr>
          <w:rFonts w:ascii="Times New Roman" w:hAnsi="Times New Roman" w:cs="Times New Roman"/>
          <w:sz w:val="26"/>
          <w:szCs w:val="26"/>
        </w:rPr>
        <w:t xml:space="preserve">(6) </w:t>
      </w:r>
      <w:r w:rsidRPr="002A2E20">
        <w:rPr>
          <w:rFonts w:ascii="Times New Roman" w:hAnsi="Times New Roman" w:cs="Times New Roman"/>
          <w:sz w:val="26"/>
          <w:szCs w:val="26"/>
        </w:rPr>
        <w:t>year</w:t>
      </w:r>
      <w:r>
        <w:rPr>
          <w:rFonts w:ascii="Times New Roman" w:hAnsi="Times New Roman" w:cs="Times New Roman"/>
          <w:sz w:val="26"/>
          <w:szCs w:val="26"/>
        </w:rPr>
        <w:t>s</w:t>
      </w:r>
      <w:r w:rsidRPr="002A2E20">
        <w:rPr>
          <w:rFonts w:ascii="Times New Roman" w:hAnsi="Times New Roman" w:cs="Times New Roman"/>
          <w:sz w:val="26"/>
          <w:szCs w:val="26"/>
        </w:rPr>
        <w:t xml:space="preserve">. </w:t>
      </w:r>
      <w:r>
        <w:rPr>
          <w:rFonts w:ascii="Times New Roman" w:hAnsi="Times New Roman" w:cs="Times New Roman"/>
          <w:sz w:val="26"/>
          <w:szCs w:val="26"/>
        </w:rPr>
        <w:t xml:space="preserve"> </w:t>
      </w:r>
      <w:r w:rsidRPr="002A2E20">
        <w:rPr>
          <w:rFonts w:ascii="Times New Roman" w:hAnsi="Times New Roman" w:cs="Times New Roman"/>
          <w:sz w:val="26"/>
          <w:szCs w:val="26"/>
        </w:rPr>
        <w:t xml:space="preserve">Pennsylvania EDCs are on a staggered schedule for submitting their </w:t>
      </w:r>
      <w:r>
        <w:rPr>
          <w:rFonts w:ascii="Times New Roman" w:hAnsi="Times New Roman" w:cs="Times New Roman"/>
          <w:sz w:val="26"/>
          <w:szCs w:val="26"/>
        </w:rPr>
        <w:t xml:space="preserve">USECPS and third-party evaluations.  </w:t>
      </w:r>
    </w:p>
    <w:p w:rsidR="00A32909" w:rsidRDefault="00A32909" w:rsidP="006A0E1F">
      <w:pPr>
        <w:spacing w:line="360" w:lineRule="auto"/>
        <w:ind w:firstLine="720"/>
        <w:rPr>
          <w:rFonts w:ascii="Times New Roman" w:hAnsi="Times New Roman" w:cs="Times New Roman"/>
          <w:sz w:val="26"/>
          <w:szCs w:val="26"/>
        </w:rPr>
      </w:pPr>
    </w:p>
    <w:p w:rsidR="004C5278" w:rsidRDefault="00A32909" w:rsidP="006A0E1F">
      <w:pPr>
        <w:spacing w:line="360" w:lineRule="auto"/>
        <w:ind w:firstLine="720"/>
        <w:rPr>
          <w:rFonts w:ascii="Times New Roman" w:hAnsi="Times New Roman" w:cs="Times New Roman"/>
          <w:sz w:val="26"/>
          <w:szCs w:val="26"/>
        </w:rPr>
      </w:pPr>
      <w:r>
        <w:rPr>
          <w:rFonts w:ascii="Times New Roman" w:hAnsi="Times New Roman" w:cs="Times New Roman"/>
          <w:sz w:val="26"/>
          <w:szCs w:val="26"/>
        </w:rPr>
        <w:t xml:space="preserve">While WPP’s current amended USECP was filed on October 29, 2012, at Docket No. M-2010-2207924, </w:t>
      </w:r>
      <w:r w:rsidR="006A0E1F">
        <w:rPr>
          <w:rFonts w:ascii="Times New Roman" w:hAnsi="Times New Roman" w:cs="Times New Roman"/>
          <w:sz w:val="26"/>
          <w:szCs w:val="26"/>
        </w:rPr>
        <w:t xml:space="preserve">WPP’s </w:t>
      </w:r>
      <w:r>
        <w:rPr>
          <w:rFonts w:ascii="Times New Roman" w:hAnsi="Times New Roman" w:cs="Times New Roman"/>
          <w:sz w:val="26"/>
          <w:szCs w:val="26"/>
        </w:rPr>
        <w:t xml:space="preserve">next </w:t>
      </w:r>
      <w:r w:rsidR="006A0E1F">
        <w:rPr>
          <w:rFonts w:ascii="Times New Roman" w:hAnsi="Times New Roman" w:cs="Times New Roman"/>
          <w:sz w:val="26"/>
          <w:szCs w:val="26"/>
        </w:rPr>
        <w:t xml:space="preserve">USECP is </w:t>
      </w:r>
      <w:r>
        <w:rPr>
          <w:rFonts w:ascii="Times New Roman" w:hAnsi="Times New Roman" w:cs="Times New Roman"/>
          <w:sz w:val="26"/>
          <w:szCs w:val="26"/>
        </w:rPr>
        <w:t xml:space="preserve">presently </w:t>
      </w:r>
      <w:r w:rsidR="006A0E1F">
        <w:rPr>
          <w:rFonts w:ascii="Times New Roman" w:hAnsi="Times New Roman" w:cs="Times New Roman"/>
          <w:sz w:val="26"/>
          <w:szCs w:val="26"/>
        </w:rPr>
        <w:t xml:space="preserve">due </w:t>
      </w:r>
      <w:r w:rsidR="006A0E1F" w:rsidRPr="002A2E20">
        <w:rPr>
          <w:rFonts w:ascii="Times New Roman" w:hAnsi="Times New Roman" w:cs="Times New Roman"/>
          <w:sz w:val="26"/>
          <w:szCs w:val="26"/>
        </w:rPr>
        <w:t xml:space="preserve">February 28, 2013, </w:t>
      </w:r>
      <w:r w:rsidRPr="002A2E20">
        <w:rPr>
          <w:rFonts w:ascii="Times New Roman" w:hAnsi="Times New Roman" w:cs="Times New Roman"/>
          <w:sz w:val="26"/>
          <w:szCs w:val="26"/>
        </w:rPr>
        <w:t xml:space="preserve">pursuant </w:t>
      </w:r>
      <w:r>
        <w:rPr>
          <w:rFonts w:ascii="Times New Roman" w:hAnsi="Times New Roman" w:cs="Times New Roman"/>
          <w:sz w:val="26"/>
          <w:szCs w:val="26"/>
        </w:rPr>
        <w:t xml:space="preserve">to </w:t>
      </w:r>
      <w:r w:rsidR="00BE3CC5" w:rsidRPr="00BE3CC5">
        <w:rPr>
          <w:rFonts w:ascii="Times New Roman" w:hAnsi="Times New Roman" w:cs="Times New Roman"/>
          <w:i/>
          <w:sz w:val="26"/>
          <w:szCs w:val="26"/>
        </w:rPr>
        <w:t>Reporting Requirements for U</w:t>
      </w:r>
      <w:r w:rsidR="00BE3CC5">
        <w:rPr>
          <w:rFonts w:ascii="Times New Roman" w:hAnsi="Times New Roman" w:cs="Times New Roman"/>
          <w:i/>
          <w:sz w:val="26"/>
          <w:szCs w:val="26"/>
        </w:rPr>
        <w:t>SECPs</w:t>
      </w:r>
      <w:r w:rsidR="00BE3CC5">
        <w:rPr>
          <w:rFonts w:ascii="Times New Roman" w:hAnsi="Times New Roman" w:cs="Times New Roman"/>
          <w:sz w:val="26"/>
          <w:szCs w:val="26"/>
        </w:rPr>
        <w:t>,</w:t>
      </w:r>
      <w:r w:rsidRPr="002A2E20">
        <w:rPr>
          <w:rFonts w:ascii="Times New Roman" w:hAnsi="Times New Roman" w:cs="Times New Roman"/>
          <w:sz w:val="26"/>
          <w:szCs w:val="26"/>
        </w:rPr>
        <w:t xml:space="preserve"> Docket No. L-00970130</w:t>
      </w:r>
      <w:r>
        <w:rPr>
          <w:rFonts w:ascii="Times New Roman" w:hAnsi="Times New Roman" w:cs="Times New Roman"/>
          <w:sz w:val="26"/>
          <w:szCs w:val="26"/>
        </w:rPr>
        <w:t xml:space="preserve"> (</w:t>
      </w:r>
      <w:r w:rsidRPr="002A2E20">
        <w:rPr>
          <w:rFonts w:ascii="Times New Roman" w:hAnsi="Times New Roman" w:cs="Times New Roman"/>
          <w:sz w:val="26"/>
          <w:szCs w:val="26"/>
        </w:rPr>
        <w:t>May 1, 1998</w:t>
      </w:r>
      <w:r>
        <w:rPr>
          <w:rFonts w:ascii="Times New Roman" w:hAnsi="Times New Roman" w:cs="Times New Roman"/>
          <w:sz w:val="26"/>
          <w:szCs w:val="26"/>
        </w:rPr>
        <w:t>)</w:t>
      </w:r>
      <w:r w:rsidRPr="002A2E20">
        <w:rPr>
          <w:rFonts w:ascii="Times New Roman" w:hAnsi="Times New Roman" w:cs="Times New Roman"/>
          <w:sz w:val="26"/>
          <w:szCs w:val="26"/>
        </w:rPr>
        <w:t xml:space="preserve">. </w:t>
      </w:r>
      <w:r>
        <w:rPr>
          <w:rFonts w:ascii="Times New Roman" w:hAnsi="Times New Roman" w:cs="Times New Roman"/>
          <w:sz w:val="26"/>
          <w:szCs w:val="26"/>
        </w:rPr>
        <w:t xml:space="preserve"> </w:t>
      </w:r>
      <w:r w:rsidR="00BE3CC5">
        <w:rPr>
          <w:rFonts w:ascii="Times New Roman" w:hAnsi="Times New Roman" w:cs="Times New Roman"/>
          <w:sz w:val="26"/>
          <w:szCs w:val="26"/>
        </w:rPr>
        <w:t xml:space="preserve">WPP’s </w:t>
      </w:r>
      <w:r w:rsidR="00BE3CC5" w:rsidRPr="002A2E20">
        <w:rPr>
          <w:rFonts w:ascii="Times New Roman" w:hAnsi="Times New Roman" w:cs="Times New Roman"/>
          <w:sz w:val="26"/>
          <w:szCs w:val="26"/>
        </w:rPr>
        <w:t xml:space="preserve">most recent </w:t>
      </w:r>
      <w:r w:rsidR="00BE3CC5">
        <w:rPr>
          <w:rFonts w:ascii="Times New Roman" w:hAnsi="Times New Roman" w:cs="Times New Roman"/>
          <w:sz w:val="26"/>
          <w:szCs w:val="26"/>
        </w:rPr>
        <w:t>third-party e</w:t>
      </w:r>
      <w:r w:rsidR="00BE3CC5" w:rsidRPr="002A2E20">
        <w:rPr>
          <w:rFonts w:ascii="Times New Roman" w:hAnsi="Times New Roman" w:cs="Times New Roman"/>
          <w:sz w:val="26"/>
          <w:szCs w:val="26"/>
        </w:rPr>
        <w:t>valuation was submitted July 29, 2010</w:t>
      </w:r>
      <w:r w:rsidR="00BE3CC5">
        <w:rPr>
          <w:rFonts w:ascii="Times New Roman" w:hAnsi="Times New Roman" w:cs="Times New Roman"/>
          <w:sz w:val="26"/>
          <w:szCs w:val="26"/>
        </w:rPr>
        <w:t xml:space="preserve">, but its next </w:t>
      </w:r>
      <w:r w:rsidR="006A0E1F">
        <w:rPr>
          <w:rFonts w:ascii="Times New Roman" w:hAnsi="Times New Roman" w:cs="Times New Roman"/>
          <w:sz w:val="26"/>
          <w:szCs w:val="26"/>
        </w:rPr>
        <w:t>third-party evaluation is due October 31, 2015</w:t>
      </w:r>
      <w:r w:rsidR="00BE3CC5">
        <w:rPr>
          <w:rFonts w:ascii="Times New Roman" w:hAnsi="Times New Roman" w:cs="Times New Roman"/>
          <w:sz w:val="26"/>
          <w:szCs w:val="26"/>
        </w:rPr>
        <w:t xml:space="preserve">.  L-00970130.  </w:t>
      </w:r>
      <w:r w:rsidR="006A0E1F">
        <w:rPr>
          <w:rFonts w:ascii="Times New Roman" w:hAnsi="Times New Roman" w:cs="Times New Roman"/>
          <w:sz w:val="26"/>
          <w:szCs w:val="26"/>
        </w:rPr>
        <w:t>The USECPs and third-party evaluations for the other First Energy EDCs are due February 28, 2014, and October 31, 2016, respectively.</w:t>
      </w:r>
      <w:r w:rsidR="00BE3CC5">
        <w:rPr>
          <w:rFonts w:ascii="Times New Roman" w:hAnsi="Times New Roman" w:cs="Times New Roman"/>
          <w:sz w:val="26"/>
          <w:szCs w:val="26"/>
        </w:rPr>
        <w:t xml:space="preserve">  Petition, ¶¶ 3- 6.</w:t>
      </w:r>
    </w:p>
    <w:p w:rsidR="006A0E1F" w:rsidRDefault="006A0E1F" w:rsidP="006A0E1F">
      <w:pPr>
        <w:spacing w:line="360" w:lineRule="auto"/>
        <w:ind w:firstLine="720"/>
        <w:rPr>
          <w:rFonts w:ascii="Times New Roman" w:hAnsi="Times New Roman" w:cs="Times New Roman"/>
          <w:sz w:val="26"/>
          <w:szCs w:val="26"/>
        </w:rPr>
      </w:pPr>
    </w:p>
    <w:p w:rsidR="006A0E1F" w:rsidRDefault="006A0E1F" w:rsidP="006A0E1F">
      <w:pPr>
        <w:spacing w:line="360" w:lineRule="auto"/>
        <w:ind w:firstLine="720"/>
        <w:rPr>
          <w:rFonts w:ascii="Times New Roman" w:hAnsi="Times New Roman" w:cs="Times New Roman"/>
          <w:sz w:val="26"/>
          <w:szCs w:val="26"/>
        </w:rPr>
      </w:pPr>
      <w:r>
        <w:rPr>
          <w:rFonts w:ascii="Times New Roman" w:hAnsi="Times New Roman" w:cs="Times New Roman"/>
          <w:sz w:val="26"/>
          <w:szCs w:val="26"/>
        </w:rPr>
        <w:t xml:space="preserve">The WPP petition, filed pursuant to </w:t>
      </w:r>
      <w:r w:rsidRPr="002A2E20">
        <w:rPr>
          <w:rFonts w:ascii="Times New Roman" w:hAnsi="Times New Roman" w:cs="Times New Roman"/>
          <w:sz w:val="26"/>
          <w:szCs w:val="26"/>
        </w:rPr>
        <w:t>Section 5.43</w:t>
      </w:r>
      <w:r>
        <w:rPr>
          <w:rFonts w:ascii="Times New Roman" w:hAnsi="Times New Roman" w:cs="Times New Roman"/>
          <w:sz w:val="26"/>
          <w:szCs w:val="26"/>
        </w:rPr>
        <w:t xml:space="preserve">, </w:t>
      </w:r>
      <w:r w:rsidRPr="002A2E20">
        <w:rPr>
          <w:rFonts w:ascii="Times New Roman" w:hAnsi="Times New Roman" w:cs="Times New Roman"/>
          <w:sz w:val="26"/>
          <w:szCs w:val="26"/>
        </w:rPr>
        <w:t>52 Pa. Code §5.43, relating to waiver of Commission regulations</w:t>
      </w:r>
      <w:r>
        <w:rPr>
          <w:rFonts w:ascii="Times New Roman" w:hAnsi="Times New Roman" w:cs="Times New Roman"/>
          <w:sz w:val="26"/>
          <w:szCs w:val="26"/>
        </w:rPr>
        <w:t xml:space="preserve">, requests that WPP’s USECP and third-party evaluation be aligned with and due the dates as those of the other First Energy EDCs.  </w:t>
      </w:r>
    </w:p>
    <w:p w:rsidR="006A0E1F" w:rsidRDefault="006A0E1F" w:rsidP="006A0E1F">
      <w:pPr>
        <w:spacing w:line="360" w:lineRule="auto"/>
        <w:ind w:firstLine="720"/>
        <w:rPr>
          <w:rFonts w:ascii="Times New Roman" w:hAnsi="Times New Roman" w:cs="Times New Roman"/>
          <w:sz w:val="26"/>
          <w:szCs w:val="26"/>
        </w:rPr>
      </w:pPr>
    </w:p>
    <w:p w:rsidR="006A0E1F" w:rsidRDefault="006A0E1F" w:rsidP="006A0E1F">
      <w:pPr>
        <w:spacing w:line="360" w:lineRule="auto"/>
        <w:ind w:firstLine="720"/>
        <w:rPr>
          <w:rFonts w:ascii="Times New Roman" w:hAnsi="Times New Roman" w:cs="Times New Roman"/>
          <w:sz w:val="26"/>
          <w:szCs w:val="26"/>
        </w:rPr>
      </w:pPr>
      <w:r>
        <w:rPr>
          <w:rFonts w:ascii="Times New Roman" w:hAnsi="Times New Roman" w:cs="Times New Roman"/>
          <w:sz w:val="26"/>
          <w:szCs w:val="26"/>
        </w:rPr>
        <w:t xml:space="preserve">WPP served its petition on the statutory advocates who have expressed no objection.  The Commission’s Bureau of Consumer Services does not object to the new due dates.  </w:t>
      </w:r>
    </w:p>
    <w:p w:rsidR="00A404E4" w:rsidRDefault="00432526" w:rsidP="006A0E1F">
      <w:pPr>
        <w:spacing w:line="360" w:lineRule="auto"/>
        <w:ind w:firstLine="720"/>
        <w:rPr>
          <w:rFonts w:ascii="Times New Roman" w:hAnsi="Times New Roman" w:cs="Times New Roman"/>
          <w:sz w:val="26"/>
          <w:szCs w:val="26"/>
        </w:rPr>
      </w:pPr>
      <w:r>
        <w:rPr>
          <w:rFonts w:ascii="Times New Roman" w:hAnsi="Times New Roman" w:cs="Times New Roman"/>
          <w:sz w:val="26"/>
          <w:szCs w:val="26"/>
        </w:rPr>
        <w:lastRenderedPageBreak/>
        <w:t>On February 14, 2013, by Secretarial Letter, the parties were advised that the Commission would be acting on the Petition and that WPP</w:t>
      </w:r>
      <w:r w:rsidR="00A404E4">
        <w:rPr>
          <w:rFonts w:ascii="Times New Roman" w:hAnsi="Times New Roman" w:cs="Times New Roman"/>
          <w:sz w:val="26"/>
          <w:szCs w:val="26"/>
        </w:rPr>
        <w:t xml:space="preserve"> should refrain from making the February 28, 2013 filing until the Commission acts on the merits of the Petition.</w:t>
      </w:r>
    </w:p>
    <w:p w:rsidR="00432526" w:rsidRDefault="00A404E4" w:rsidP="006A0E1F">
      <w:pPr>
        <w:spacing w:line="360" w:lineRule="auto"/>
        <w:ind w:firstLine="720"/>
        <w:rPr>
          <w:rFonts w:ascii="Times New Roman" w:hAnsi="Times New Roman" w:cs="Times New Roman"/>
          <w:sz w:val="26"/>
          <w:szCs w:val="26"/>
        </w:rPr>
      </w:pPr>
      <w:r>
        <w:rPr>
          <w:rFonts w:ascii="Times New Roman" w:hAnsi="Times New Roman" w:cs="Times New Roman"/>
          <w:sz w:val="26"/>
          <w:szCs w:val="26"/>
        </w:rPr>
        <w:t xml:space="preserve"> </w:t>
      </w:r>
    </w:p>
    <w:p w:rsidR="00FF6648" w:rsidRPr="00FF6648" w:rsidRDefault="00FF6648" w:rsidP="00FF6648">
      <w:pPr>
        <w:spacing w:line="360" w:lineRule="auto"/>
        <w:jc w:val="center"/>
        <w:rPr>
          <w:rFonts w:ascii="Times New Roman" w:hAnsi="Times New Roman" w:cs="Times New Roman"/>
          <w:b/>
          <w:sz w:val="26"/>
          <w:szCs w:val="26"/>
        </w:rPr>
      </w:pPr>
      <w:r w:rsidRPr="00FF6648">
        <w:rPr>
          <w:rFonts w:ascii="Times New Roman" w:hAnsi="Times New Roman" w:cs="Times New Roman"/>
          <w:b/>
          <w:sz w:val="26"/>
          <w:szCs w:val="26"/>
        </w:rPr>
        <w:t>Discussion</w:t>
      </w:r>
    </w:p>
    <w:p w:rsidR="00C07434" w:rsidRDefault="00FF6648" w:rsidP="00564389">
      <w:pPr>
        <w:spacing w:line="360" w:lineRule="auto"/>
        <w:ind w:firstLine="720"/>
        <w:rPr>
          <w:rFonts w:ascii="Times New Roman" w:hAnsi="Times New Roman" w:cs="Times New Roman"/>
          <w:sz w:val="26"/>
          <w:szCs w:val="26"/>
        </w:rPr>
      </w:pPr>
      <w:r w:rsidRPr="002A2E20">
        <w:rPr>
          <w:rFonts w:ascii="Times New Roman" w:hAnsi="Times New Roman" w:cs="Times New Roman"/>
          <w:sz w:val="26"/>
          <w:szCs w:val="26"/>
        </w:rPr>
        <w:t>WPP</w:t>
      </w:r>
      <w:r>
        <w:rPr>
          <w:rFonts w:ascii="Times New Roman" w:hAnsi="Times New Roman" w:cs="Times New Roman"/>
          <w:sz w:val="26"/>
          <w:szCs w:val="26"/>
        </w:rPr>
        <w:t xml:space="preserve"> </w:t>
      </w:r>
      <w:r w:rsidRPr="002A2E20">
        <w:rPr>
          <w:rFonts w:ascii="Times New Roman" w:hAnsi="Times New Roman" w:cs="Times New Roman"/>
          <w:sz w:val="26"/>
          <w:szCs w:val="26"/>
        </w:rPr>
        <w:t xml:space="preserve">requests that </w:t>
      </w:r>
      <w:r w:rsidR="00564389">
        <w:rPr>
          <w:rFonts w:ascii="Times New Roman" w:hAnsi="Times New Roman" w:cs="Times New Roman"/>
          <w:sz w:val="26"/>
          <w:szCs w:val="26"/>
        </w:rPr>
        <w:t>we a</w:t>
      </w:r>
      <w:r w:rsidRPr="002A2E20">
        <w:rPr>
          <w:rFonts w:ascii="Times New Roman" w:hAnsi="Times New Roman" w:cs="Times New Roman"/>
          <w:sz w:val="26"/>
          <w:szCs w:val="26"/>
        </w:rPr>
        <w:t xml:space="preserve">pprove </w:t>
      </w:r>
      <w:r w:rsidR="00564389">
        <w:rPr>
          <w:rFonts w:ascii="Times New Roman" w:hAnsi="Times New Roman" w:cs="Times New Roman"/>
          <w:sz w:val="26"/>
          <w:szCs w:val="26"/>
        </w:rPr>
        <w:t xml:space="preserve">its </w:t>
      </w:r>
      <w:r w:rsidRPr="002A2E20">
        <w:rPr>
          <w:rFonts w:ascii="Times New Roman" w:hAnsi="Times New Roman" w:cs="Times New Roman"/>
          <w:sz w:val="26"/>
          <w:szCs w:val="26"/>
        </w:rPr>
        <w:t>request for a partial waiver of the due dates at Sections 54.74 and 5</w:t>
      </w:r>
      <w:r w:rsidR="00C07434">
        <w:rPr>
          <w:rFonts w:ascii="Times New Roman" w:hAnsi="Times New Roman" w:cs="Times New Roman"/>
          <w:sz w:val="26"/>
          <w:szCs w:val="26"/>
        </w:rPr>
        <w:t>4</w:t>
      </w:r>
      <w:r w:rsidRPr="002A2E20">
        <w:rPr>
          <w:rFonts w:ascii="Times New Roman" w:hAnsi="Times New Roman" w:cs="Times New Roman"/>
          <w:sz w:val="26"/>
          <w:szCs w:val="26"/>
        </w:rPr>
        <w:t xml:space="preserve">.76 to allow </w:t>
      </w:r>
      <w:r w:rsidR="00564389">
        <w:rPr>
          <w:rFonts w:ascii="Times New Roman" w:hAnsi="Times New Roman" w:cs="Times New Roman"/>
          <w:sz w:val="26"/>
          <w:szCs w:val="26"/>
        </w:rPr>
        <w:t xml:space="preserve">WPP </w:t>
      </w:r>
      <w:r w:rsidRPr="002A2E20">
        <w:rPr>
          <w:rFonts w:ascii="Times New Roman" w:hAnsi="Times New Roman" w:cs="Times New Roman"/>
          <w:sz w:val="26"/>
          <w:szCs w:val="26"/>
        </w:rPr>
        <w:t xml:space="preserve">to </w:t>
      </w:r>
      <w:r w:rsidR="00564389">
        <w:rPr>
          <w:rFonts w:ascii="Times New Roman" w:hAnsi="Times New Roman" w:cs="Times New Roman"/>
          <w:sz w:val="26"/>
          <w:szCs w:val="26"/>
        </w:rPr>
        <w:t xml:space="preserve">align its </w:t>
      </w:r>
      <w:r w:rsidR="00BE3CC5">
        <w:rPr>
          <w:rFonts w:ascii="Times New Roman" w:hAnsi="Times New Roman" w:cs="Times New Roman"/>
          <w:sz w:val="26"/>
          <w:szCs w:val="26"/>
        </w:rPr>
        <w:t xml:space="preserve">USECP and third-party evaluation </w:t>
      </w:r>
      <w:r w:rsidRPr="002A2E20">
        <w:rPr>
          <w:rFonts w:ascii="Times New Roman" w:hAnsi="Times New Roman" w:cs="Times New Roman"/>
          <w:sz w:val="26"/>
          <w:szCs w:val="26"/>
        </w:rPr>
        <w:t xml:space="preserve">due dates </w:t>
      </w:r>
      <w:r w:rsidR="00BE3CC5">
        <w:rPr>
          <w:rFonts w:ascii="Times New Roman" w:hAnsi="Times New Roman" w:cs="Times New Roman"/>
          <w:sz w:val="26"/>
          <w:szCs w:val="26"/>
        </w:rPr>
        <w:t xml:space="preserve">with the due dates for </w:t>
      </w:r>
      <w:r w:rsidRPr="002A2E20">
        <w:rPr>
          <w:rFonts w:ascii="Times New Roman" w:hAnsi="Times New Roman" w:cs="Times New Roman"/>
          <w:sz w:val="26"/>
          <w:szCs w:val="26"/>
        </w:rPr>
        <w:t xml:space="preserve">the other three FE </w:t>
      </w:r>
      <w:r w:rsidR="00564389">
        <w:rPr>
          <w:rFonts w:ascii="Times New Roman" w:hAnsi="Times New Roman" w:cs="Times New Roman"/>
          <w:sz w:val="26"/>
          <w:szCs w:val="26"/>
        </w:rPr>
        <w:t xml:space="preserve">EDCs </w:t>
      </w:r>
      <w:r w:rsidRPr="002A2E20">
        <w:rPr>
          <w:rFonts w:ascii="Times New Roman" w:hAnsi="Times New Roman" w:cs="Times New Roman"/>
          <w:sz w:val="26"/>
          <w:szCs w:val="26"/>
        </w:rPr>
        <w:t xml:space="preserve">in Pennsylvania. </w:t>
      </w:r>
      <w:r w:rsidR="00564389">
        <w:rPr>
          <w:rFonts w:ascii="Times New Roman" w:hAnsi="Times New Roman" w:cs="Times New Roman"/>
          <w:sz w:val="26"/>
          <w:szCs w:val="26"/>
        </w:rPr>
        <w:t xml:space="preserve"> </w:t>
      </w:r>
      <w:r w:rsidR="00B2286A">
        <w:rPr>
          <w:rFonts w:ascii="Times New Roman" w:hAnsi="Times New Roman" w:cs="Times New Roman"/>
          <w:sz w:val="26"/>
          <w:szCs w:val="26"/>
        </w:rPr>
        <w:t>WPP provided notice to the statutory advocates</w:t>
      </w:r>
      <w:r w:rsidR="008A68A7">
        <w:rPr>
          <w:rFonts w:ascii="Times New Roman" w:hAnsi="Times New Roman" w:cs="Times New Roman"/>
          <w:sz w:val="26"/>
          <w:szCs w:val="26"/>
        </w:rPr>
        <w:t>.  No answers or protests were filed.</w:t>
      </w:r>
      <w:r w:rsidR="00432526">
        <w:rPr>
          <w:rFonts w:ascii="Times New Roman" w:hAnsi="Times New Roman" w:cs="Times New Roman"/>
          <w:sz w:val="26"/>
          <w:szCs w:val="26"/>
        </w:rPr>
        <w:t xml:space="preserve">  Accordingly, it is appropriate to consider the substance of the petition, consistent with Section 5.43.</w:t>
      </w:r>
    </w:p>
    <w:p w:rsidR="00C07434" w:rsidRDefault="00C07434" w:rsidP="00564389">
      <w:pPr>
        <w:spacing w:line="360" w:lineRule="auto"/>
        <w:ind w:firstLine="720"/>
        <w:rPr>
          <w:rFonts w:ascii="Times New Roman" w:hAnsi="Times New Roman" w:cs="Times New Roman"/>
          <w:sz w:val="26"/>
          <w:szCs w:val="26"/>
        </w:rPr>
      </w:pPr>
    </w:p>
    <w:p w:rsidR="004C4962" w:rsidRDefault="00564389" w:rsidP="004C4962">
      <w:pPr>
        <w:spacing w:line="360" w:lineRule="auto"/>
        <w:ind w:firstLine="720"/>
        <w:rPr>
          <w:rFonts w:ascii="Times New Roman" w:hAnsi="Times New Roman" w:cs="Times New Roman"/>
          <w:sz w:val="26"/>
          <w:szCs w:val="26"/>
        </w:rPr>
      </w:pPr>
      <w:r>
        <w:rPr>
          <w:rFonts w:ascii="Times New Roman" w:hAnsi="Times New Roman" w:cs="Times New Roman"/>
          <w:sz w:val="26"/>
          <w:szCs w:val="26"/>
        </w:rPr>
        <w:t xml:space="preserve">WPP asserts that alignment would allow it </w:t>
      </w:r>
      <w:r w:rsidR="00FF6648" w:rsidRPr="002A2E20">
        <w:rPr>
          <w:rFonts w:ascii="Times New Roman" w:hAnsi="Times New Roman" w:cs="Times New Roman"/>
          <w:sz w:val="26"/>
          <w:szCs w:val="26"/>
        </w:rPr>
        <w:t xml:space="preserve">to capture cost savings and synergies among the four FE </w:t>
      </w:r>
      <w:r>
        <w:rPr>
          <w:rFonts w:ascii="Times New Roman" w:hAnsi="Times New Roman" w:cs="Times New Roman"/>
          <w:sz w:val="26"/>
          <w:szCs w:val="26"/>
        </w:rPr>
        <w:t xml:space="preserve">EDCs </w:t>
      </w:r>
      <w:r w:rsidR="00FF6648" w:rsidRPr="002A2E20">
        <w:rPr>
          <w:rFonts w:ascii="Times New Roman" w:hAnsi="Times New Roman" w:cs="Times New Roman"/>
          <w:sz w:val="26"/>
          <w:szCs w:val="26"/>
        </w:rPr>
        <w:t xml:space="preserve">in </w:t>
      </w:r>
      <w:r>
        <w:rPr>
          <w:rFonts w:ascii="Times New Roman" w:hAnsi="Times New Roman" w:cs="Times New Roman"/>
          <w:sz w:val="26"/>
          <w:szCs w:val="26"/>
        </w:rPr>
        <w:t xml:space="preserve">Pennsylvania relative to </w:t>
      </w:r>
      <w:r w:rsidR="00FF6648" w:rsidRPr="002A2E20">
        <w:rPr>
          <w:rFonts w:ascii="Times New Roman" w:hAnsi="Times New Roman" w:cs="Times New Roman"/>
          <w:sz w:val="26"/>
          <w:szCs w:val="26"/>
        </w:rPr>
        <w:t xml:space="preserve">the preparation and submission of their </w:t>
      </w:r>
      <w:r>
        <w:rPr>
          <w:rFonts w:ascii="Times New Roman" w:hAnsi="Times New Roman" w:cs="Times New Roman"/>
          <w:sz w:val="26"/>
          <w:szCs w:val="26"/>
        </w:rPr>
        <w:t>USECPs</w:t>
      </w:r>
      <w:r w:rsidR="00FF6648" w:rsidRPr="002A2E20">
        <w:rPr>
          <w:rFonts w:ascii="Times New Roman" w:hAnsi="Times New Roman" w:cs="Times New Roman"/>
          <w:sz w:val="26"/>
          <w:szCs w:val="26"/>
        </w:rPr>
        <w:t xml:space="preserve"> and in the contracting of a third-party evaluator for preparation and submission of their </w:t>
      </w:r>
      <w:r>
        <w:rPr>
          <w:rFonts w:ascii="Times New Roman" w:hAnsi="Times New Roman" w:cs="Times New Roman"/>
          <w:sz w:val="26"/>
          <w:szCs w:val="26"/>
        </w:rPr>
        <w:t>t</w:t>
      </w:r>
      <w:r w:rsidR="00FF6648" w:rsidRPr="002A2E20">
        <w:rPr>
          <w:rFonts w:ascii="Times New Roman" w:hAnsi="Times New Roman" w:cs="Times New Roman"/>
          <w:sz w:val="26"/>
          <w:szCs w:val="26"/>
        </w:rPr>
        <w:t>hird-</w:t>
      </w:r>
      <w:r>
        <w:rPr>
          <w:rFonts w:ascii="Times New Roman" w:hAnsi="Times New Roman" w:cs="Times New Roman"/>
          <w:sz w:val="26"/>
          <w:szCs w:val="26"/>
        </w:rPr>
        <w:t>p</w:t>
      </w:r>
      <w:r w:rsidR="00FF6648" w:rsidRPr="002A2E20">
        <w:rPr>
          <w:rFonts w:ascii="Times New Roman" w:hAnsi="Times New Roman" w:cs="Times New Roman"/>
          <w:sz w:val="26"/>
          <w:szCs w:val="26"/>
        </w:rPr>
        <w:t xml:space="preserve">arty </w:t>
      </w:r>
      <w:r>
        <w:rPr>
          <w:rFonts w:ascii="Times New Roman" w:hAnsi="Times New Roman" w:cs="Times New Roman"/>
          <w:sz w:val="26"/>
          <w:szCs w:val="26"/>
        </w:rPr>
        <w:t>e</w:t>
      </w:r>
      <w:r w:rsidR="00FF6648" w:rsidRPr="002A2E20">
        <w:rPr>
          <w:rFonts w:ascii="Times New Roman" w:hAnsi="Times New Roman" w:cs="Times New Roman"/>
          <w:sz w:val="26"/>
          <w:szCs w:val="26"/>
        </w:rPr>
        <w:t>valuations</w:t>
      </w:r>
      <w:r>
        <w:rPr>
          <w:rFonts w:ascii="Times New Roman" w:hAnsi="Times New Roman" w:cs="Times New Roman"/>
          <w:sz w:val="26"/>
          <w:szCs w:val="26"/>
        </w:rPr>
        <w:t xml:space="preserve">.  WPP </w:t>
      </w:r>
      <w:r w:rsidR="00FF6648" w:rsidRPr="002A2E20">
        <w:rPr>
          <w:rFonts w:ascii="Times New Roman" w:hAnsi="Times New Roman" w:cs="Times New Roman"/>
          <w:sz w:val="26"/>
          <w:szCs w:val="26"/>
        </w:rPr>
        <w:t xml:space="preserve">further submits that altering the due dates would </w:t>
      </w:r>
      <w:r w:rsidR="004C4962">
        <w:rPr>
          <w:rFonts w:ascii="Times New Roman" w:hAnsi="Times New Roman" w:cs="Times New Roman"/>
          <w:sz w:val="26"/>
          <w:szCs w:val="26"/>
        </w:rPr>
        <w:t xml:space="preserve">also </w:t>
      </w:r>
      <w:r w:rsidR="00FF6648" w:rsidRPr="002A2E20">
        <w:rPr>
          <w:rFonts w:ascii="Times New Roman" w:hAnsi="Times New Roman" w:cs="Times New Roman"/>
          <w:sz w:val="26"/>
          <w:szCs w:val="26"/>
        </w:rPr>
        <w:t xml:space="preserve">allow employee efficiency and would be consistent with the reasoning of the Commission’s Order approving the merger of FirstEnergy Corp. and </w:t>
      </w:r>
      <w:r>
        <w:rPr>
          <w:rFonts w:ascii="Times New Roman" w:hAnsi="Times New Roman" w:cs="Times New Roman"/>
          <w:sz w:val="26"/>
          <w:szCs w:val="26"/>
        </w:rPr>
        <w:t>WPP</w:t>
      </w:r>
      <w:r w:rsidR="00FF6648" w:rsidRPr="002A2E20">
        <w:rPr>
          <w:rFonts w:ascii="Times New Roman" w:hAnsi="Times New Roman" w:cs="Times New Roman"/>
          <w:sz w:val="26"/>
          <w:szCs w:val="26"/>
        </w:rPr>
        <w:t xml:space="preserve">’s former parent corporation, Allegheny Energy, Inc. </w:t>
      </w:r>
      <w:r>
        <w:rPr>
          <w:rFonts w:ascii="Times New Roman" w:hAnsi="Times New Roman" w:cs="Times New Roman"/>
          <w:sz w:val="26"/>
          <w:szCs w:val="26"/>
        </w:rPr>
        <w:t xml:space="preserve"> </w:t>
      </w:r>
      <w:r w:rsidR="00C07434" w:rsidRPr="00C07434">
        <w:rPr>
          <w:rFonts w:ascii="Times New Roman" w:hAnsi="Times New Roman" w:cs="Times New Roman"/>
          <w:i/>
          <w:sz w:val="26"/>
          <w:szCs w:val="26"/>
        </w:rPr>
        <w:t xml:space="preserve">Joint Petition for </w:t>
      </w:r>
      <w:r w:rsidR="004C4962">
        <w:rPr>
          <w:rFonts w:ascii="Times New Roman" w:hAnsi="Times New Roman" w:cs="Times New Roman"/>
          <w:i/>
          <w:sz w:val="26"/>
          <w:szCs w:val="26"/>
        </w:rPr>
        <w:t>P</w:t>
      </w:r>
      <w:r w:rsidR="00C07434" w:rsidRPr="00C07434">
        <w:rPr>
          <w:rFonts w:ascii="Times New Roman" w:hAnsi="Times New Roman" w:cs="Times New Roman"/>
          <w:i/>
          <w:sz w:val="26"/>
          <w:szCs w:val="26"/>
        </w:rPr>
        <w:t xml:space="preserve">artial </w:t>
      </w:r>
      <w:r w:rsidR="004C4962">
        <w:rPr>
          <w:rFonts w:ascii="Times New Roman" w:hAnsi="Times New Roman" w:cs="Times New Roman"/>
          <w:i/>
          <w:sz w:val="26"/>
          <w:szCs w:val="26"/>
        </w:rPr>
        <w:t>S</w:t>
      </w:r>
      <w:r w:rsidR="00C07434" w:rsidRPr="00C07434">
        <w:rPr>
          <w:rFonts w:ascii="Times New Roman" w:hAnsi="Times New Roman" w:cs="Times New Roman"/>
          <w:i/>
          <w:sz w:val="26"/>
          <w:szCs w:val="26"/>
        </w:rPr>
        <w:t xml:space="preserve">ettlement of </w:t>
      </w:r>
      <w:r w:rsidR="004C4962">
        <w:rPr>
          <w:rFonts w:ascii="Times New Roman" w:hAnsi="Times New Roman" w:cs="Times New Roman"/>
          <w:i/>
          <w:sz w:val="26"/>
          <w:szCs w:val="26"/>
        </w:rPr>
        <w:t>M</w:t>
      </w:r>
      <w:r w:rsidR="00C07434" w:rsidRPr="00C07434">
        <w:rPr>
          <w:rFonts w:ascii="Times New Roman" w:hAnsi="Times New Roman" w:cs="Times New Roman"/>
          <w:i/>
          <w:sz w:val="26"/>
          <w:szCs w:val="26"/>
        </w:rPr>
        <w:t>erger of FirstEnergy Corp. and Allegheny Energy, Inc.</w:t>
      </w:r>
      <w:r w:rsidR="00C07434">
        <w:rPr>
          <w:rFonts w:ascii="Times New Roman" w:hAnsi="Times New Roman" w:cs="Times New Roman"/>
          <w:sz w:val="26"/>
          <w:szCs w:val="26"/>
        </w:rPr>
        <w:t>, Docket No</w:t>
      </w:r>
      <w:r w:rsidR="004C4962">
        <w:rPr>
          <w:rFonts w:ascii="Times New Roman" w:hAnsi="Times New Roman" w:cs="Times New Roman"/>
          <w:sz w:val="26"/>
          <w:szCs w:val="26"/>
        </w:rPr>
        <w:t>s</w:t>
      </w:r>
      <w:r w:rsidR="00C07434">
        <w:rPr>
          <w:rFonts w:ascii="Times New Roman" w:hAnsi="Times New Roman" w:cs="Times New Roman"/>
          <w:sz w:val="26"/>
          <w:szCs w:val="26"/>
        </w:rPr>
        <w:t>.</w:t>
      </w:r>
      <w:r w:rsidR="004C4962" w:rsidRPr="002A2E20">
        <w:rPr>
          <w:rFonts w:ascii="Times New Roman" w:hAnsi="Times New Roman" w:cs="Times New Roman"/>
          <w:sz w:val="26"/>
          <w:szCs w:val="26"/>
        </w:rPr>
        <w:t xml:space="preserve"> </w:t>
      </w:r>
      <w:proofErr w:type="gramStart"/>
      <w:r w:rsidR="004C4962" w:rsidRPr="002A2E20">
        <w:rPr>
          <w:rFonts w:ascii="Times New Roman" w:hAnsi="Times New Roman" w:cs="Times New Roman"/>
          <w:sz w:val="26"/>
          <w:szCs w:val="26"/>
        </w:rPr>
        <w:t>A</w:t>
      </w:r>
      <w:r w:rsidR="004C4962">
        <w:rPr>
          <w:rFonts w:ascii="Times New Roman" w:hAnsi="Times New Roman" w:cs="Times New Roman"/>
          <w:sz w:val="26"/>
          <w:szCs w:val="26"/>
        </w:rPr>
        <w:noBreakHyphen/>
      </w:r>
      <w:r w:rsidR="004C4962" w:rsidRPr="002A2E20">
        <w:rPr>
          <w:rFonts w:ascii="Times New Roman" w:hAnsi="Times New Roman" w:cs="Times New Roman"/>
          <w:sz w:val="26"/>
          <w:szCs w:val="26"/>
        </w:rPr>
        <w:t>2010</w:t>
      </w:r>
      <w:r w:rsidR="006E29EB">
        <w:rPr>
          <w:rFonts w:ascii="Times New Roman" w:hAnsi="Times New Roman" w:cs="Times New Roman"/>
          <w:sz w:val="26"/>
          <w:szCs w:val="26"/>
        </w:rPr>
        <w:noBreakHyphen/>
      </w:r>
      <w:r w:rsidR="004C4962" w:rsidRPr="002A2E20">
        <w:rPr>
          <w:rFonts w:ascii="Times New Roman" w:hAnsi="Times New Roman" w:cs="Times New Roman"/>
          <w:sz w:val="26"/>
          <w:szCs w:val="26"/>
        </w:rPr>
        <w:t>2176520 and A-2010-2176732</w:t>
      </w:r>
      <w:r w:rsidR="00C07434">
        <w:rPr>
          <w:rFonts w:ascii="Times New Roman" w:hAnsi="Times New Roman" w:cs="Times New Roman"/>
          <w:sz w:val="26"/>
          <w:szCs w:val="26"/>
        </w:rPr>
        <w:t xml:space="preserve"> (March 8, 2011)</w:t>
      </w:r>
      <w:r w:rsidR="004C4962">
        <w:rPr>
          <w:rFonts w:ascii="Times New Roman" w:hAnsi="Times New Roman" w:cs="Times New Roman"/>
          <w:sz w:val="26"/>
          <w:szCs w:val="26"/>
        </w:rPr>
        <w:t xml:space="preserve"> (</w:t>
      </w:r>
      <w:r w:rsidR="004C4962" w:rsidRPr="004C4962">
        <w:rPr>
          <w:rFonts w:ascii="Times New Roman" w:hAnsi="Times New Roman" w:cs="Times New Roman"/>
          <w:i/>
          <w:sz w:val="26"/>
          <w:szCs w:val="26"/>
        </w:rPr>
        <w:t>Merger Order</w:t>
      </w:r>
      <w:r w:rsidR="004C4962">
        <w:rPr>
          <w:rFonts w:ascii="Times New Roman" w:hAnsi="Times New Roman" w:cs="Times New Roman"/>
          <w:sz w:val="26"/>
          <w:szCs w:val="26"/>
        </w:rPr>
        <w:t>)</w:t>
      </w:r>
      <w:r w:rsidR="00C07434">
        <w:rPr>
          <w:rFonts w:ascii="Times New Roman" w:hAnsi="Times New Roman" w:cs="Times New Roman"/>
          <w:sz w:val="26"/>
          <w:szCs w:val="26"/>
        </w:rPr>
        <w:t>.</w:t>
      </w:r>
      <w:proofErr w:type="gramEnd"/>
      <w:r w:rsidR="004C4962">
        <w:rPr>
          <w:rFonts w:ascii="Times New Roman" w:hAnsi="Times New Roman" w:cs="Times New Roman"/>
          <w:sz w:val="26"/>
          <w:szCs w:val="26"/>
        </w:rPr>
        <w:t xml:space="preserve">  WPP also asserts that</w:t>
      </w:r>
      <w:r w:rsidR="004C4962" w:rsidRPr="002A2E20">
        <w:rPr>
          <w:rFonts w:ascii="Times New Roman" w:hAnsi="Times New Roman" w:cs="Times New Roman"/>
          <w:sz w:val="26"/>
          <w:szCs w:val="26"/>
        </w:rPr>
        <w:t xml:space="preserve"> the next </w:t>
      </w:r>
      <w:r w:rsidR="004C4962">
        <w:rPr>
          <w:rFonts w:ascii="Times New Roman" w:hAnsi="Times New Roman" w:cs="Times New Roman"/>
          <w:sz w:val="26"/>
          <w:szCs w:val="26"/>
        </w:rPr>
        <w:t>third-party e</w:t>
      </w:r>
      <w:r w:rsidR="004C4962" w:rsidRPr="002A2E20">
        <w:rPr>
          <w:rFonts w:ascii="Times New Roman" w:hAnsi="Times New Roman" w:cs="Times New Roman"/>
          <w:sz w:val="26"/>
          <w:szCs w:val="26"/>
        </w:rPr>
        <w:t>valuations for the four EDCs will likely be conducted by the same independent third-party evaluator</w:t>
      </w:r>
      <w:r w:rsidR="004C4962">
        <w:rPr>
          <w:rFonts w:ascii="Times New Roman" w:hAnsi="Times New Roman" w:cs="Times New Roman"/>
          <w:sz w:val="26"/>
          <w:szCs w:val="26"/>
        </w:rPr>
        <w:t xml:space="preserve"> and that t</w:t>
      </w:r>
      <w:r w:rsidR="004C4962" w:rsidRPr="002A2E20">
        <w:rPr>
          <w:rFonts w:ascii="Times New Roman" w:hAnsi="Times New Roman" w:cs="Times New Roman"/>
          <w:sz w:val="26"/>
          <w:szCs w:val="26"/>
        </w:rPr>
        <w:t xml:space="preserve">he </w:t>
      </w:r>
      <w:r w:rsidR="004C4962">
        <w:rPr>
          <w:rFonts w:ascii="Times New Roman" w:hAnsi="Times New Roman" w:cs="Times New Roman"/>
          <w:sz w:val="26"/>
          <w:szCs w:val="26"/>
        </w:rPr>
        <w:t xml:space="preserve">concurrent </w:t>
      </w:r>
      <w:r w:rsidR="004C4962" w:rsidRPr="002A2E20">
        <w:rPr>
          <w:rFonts w:ascii="Times New Roman" w:hAnsi="Times New Roman" w:cs="Times New Roman"/>
          <w:sz w:val="26"/>
          <w:szCs w:val="26"/>
        </w:rPr>
        <w:t xml:space="preserve">due dates </w:t>
      </w:r>
      <w:r w:rsidR="0036408F">
        <w:rPr>
          <w:rFonts w:ascii="Times New Roman" w:hAnsi="Times New Roman" w:cs="Times New Roman"/>
          <w:sz w:val="26"/>
          <w:szCs w:val="26"/>
        </w:rPr>
        <w:t xml:space="preserve">of the USECPs and the evaluations should </w:t>
      </w:r>
      <w:r w:rsidR="004C4962" w:rsidRPr="002A2E20">
        <w:rPr>
          <w:rFonts w:ascii="Times New Roman" w:hAnsi="Times New Roman" w:cs="Times New Roman"/>
          <w:sz w:val="26"/>
          <w:szCs w:val="26"/>
        </w:rPr>
        <w:t xml:space="preserve">enhance the administrative efficiency of the Commission in reviewing </w:t>
      </w:r>
      <w:r w:rsidR="0036408F">
        <w:rPr>
          <w:rFonts w:ascii="Times New Roman" w:hAnsi="Times New Roman" w:cs="Times New Roman"/>
          <w:sz w:val="26"/>
          <w:szCs w:val="26"/>
        </w:rPr>
        <w:t xml:space="preserve">the </w:t>
      </w:r>
      <w:r w:rsidR="004C4962">
        <w:rPr>
          <w:rFonts w:ascii="Times New Roman" w:hAnsi="Times New Roman" w:cs="Times New Roman"/>
          <w:sz w:val="26"/>
          <w:szCs w:val="26"/>
        </w:rPr>
        <w:t>submissions fr</w:t>
      </w:r>
      <w:r w:rsidR="0036408F">
        <w:rPr>
          <w:rFonts w:ascii="Times New Roman" w:hAnsi="Times New Roman" w:cs="Times New Roman"/>
          <w:sz w:val="26"/>
          <w:szCs w:val="26"/>
        </w:rPr>
        <w:t>o</w:t>
      </w:r>
      <w:r w:rsidR="004C4962">
        <w:rPr>
          <w:rFonts w:ascii="Times New Roman" w:hAnsi="Times New Roman" w:cs="Times New Roman"/>
          <w:sz w:val="26"/>
          <w:szCs w:val="26"/>
        </w:rPr>
        <w:t>m the four EDCs</w:t>
      </w:r>
      <w:r w:rsidR="004C4962" w:rsidRPr="002A2E20">
        <w:rPr>
          <w:rFonts w:ascii="Times New Roman" w:hAnsi="Times New Roman" w:cs="Times New Roman"/>
          <w:sz w:val="26"/>
          <w:szCs w:val="26"/>
        </w:rPr>
        <w:t xml:space="preserve">. </w:t>
      </w:r>
    </w:p>
    <w:p w:rsidR="00C07434" w:rsidRDefault="00C07434" w:rsidP="00564389">
      <w:pPr>
        <w:spacing w:line="360" w:lineRule="auto"/>
        <w:ind w:firstLine="720"/>
        <w:rPr>
          <w:rFonts w:ascii="Times New Roman" w:hAnsi="Times New Roman" w:cs="Times New Roman"/>
          <w:sz w:val="26"/>
          <w:szCs w:val="26"/>
        </w:rPr>
      </w:pPr>
    </w:p>
    <w:p w:rsidR="00FF6648" w:rsidRDefault="00FF6648" w:rsidP="00564389">
      <w:pPr>
        <w:spacing w:line="360" w:lineRule="auto"/>
        <w:ind w:firstLine="720"/>
        <w:rPr>
          <w:rFonts w:ascii="Times New Roman" w:hAnsi="Times New Roman" w:cs="Times New Roman"/>
          <w:sz w:val="26"/>
          <w:szCs w:val="26"/>
        </w:rPr>
      </w:pPr>
      <w:r w:rsidRPr="002A2E20">
        <w:rPr>
          <w:rFonts w:ascii="Times New Roman" w:hAnsi="Times New Roman" w:cs="Times New Roman"/>
          <w:sz w:val="26"/>
          <w:szCs w:val="26"/>
        </w:rPr>
        <w:t>In th</w:t>
      </w:r>
      <w:r w:rsidR="004C4962">
        <w:rPr>
          <w:rFonts w:ascii="Times New Roman" w:hAnsi="Times New Roman" w:cs="Times New Roman"/>
          <w:sz w:val="26"/>
          <w:szCs w:val="26"/>
        </w:rPr>
        <w:t xml:space="preserve">e </w:t>
      </w:r>
      <w:r w:rsidR="004C4962" w:rsidRPr="004C4962">
        <w:rPr>
          <w:rFonts w:ascii="Times New Roman" w:hAnsi="Times New Roman" w:cs="Times New Roman"/>
          <w:i/>
          <w:sz w:val="26"/>
          <w:szCs w:val="26"/>
        </w:rPr>
        <w:t>Merger Order</w:t>
      </w:r>
      <w:r w:rsidR="004C4962">
        <w:rPr>
          <w:rFonts w:ascii="Times New Roman" w:hAnsi="Times New Roman" w:cs="Times New Roman"/>
          <w:sz w:val="26"/>
          <w:szCs w:val="26"/>
        </w:rPr>
        <w:t>, we</w:t>
      </w:r>
      <w:r w:rsidRPr="002A2E20">
        <w:rPr>
          <w:rFonts w:ascii="Times New Roman" w:hAnsi="Times New Roman" w:cs="Times New Roman"/>
          <w:sz w:val="26"/>
          <w:szCs w:val="26"/>
        </w:rPr>
        <w:t xml:space="preserve"> recognized that the merger </w:t>
      </w:r>
      <w:r w:rsidR="004C4962">
        <w:rPr>
          <w:rFonts w:ascii="Times New Roman" w:hAnsi="Times New Roman" w:cs="Times New Roman"/>
          <w:sz w:val="26"/>
          <w:szCs w:val="26"/>
        </w:rPr>
        <w:t>could “</w:t>
      </w:r>
      <w:r w:rsidRPr="002A2E20">
        <w:rPr>
          <w:rFonts w:ascii="Times New Roman" w:hAnsi="Times New Roman" w:cs="Times New Roman"/>
          <w:sz w:val="26"/>
          <w:szCs w:val="26"/>
        </w:rPr>
        <w:t>give the combined company the operational flexibility to share best practices and to make the most productive use of all available resources</w:t>
      </w:r>
      <w:r w:rsidR="004C4962">
        <w:rPr>
          <w:rFonts w:ascii="Times New Roman" w:hAnsi="Times New Roman" w:cs="Times New Roman"/>
          <w:sz w:val="26"/>
          <w:szCs w:val="26"/>
        </w:rPr>
        <w:t>.”  We f</w:t>
      </w:r>
      <w:r w:rsidRPr="002A2E20">
        <w:rPr>
          <w:rFonts w:ascii="Times New Roman" w:hAnsi="Times New Roman" w:cs="Times New Roman"/>
          <w:sz w:val="26"/>
          <w:szCs w:val="26"/>
        </w:rPr>
        <w:t>urther</w:t>
      </w:r>
      <w:r w:rsidR="004C4962">
        <w:rPr>
          <w:rFonts w:ascii="Times New Roman" w:hAnsi="Times New Roman" w:cs="Times New Roman"/>
          <w:sz w:val="26"/>
          <w:szCs w:val="26"/>
        </w:rPr>
        <w:t xml:space="preserve"> </w:t>
      </w:r>
      <w:r w:rsidRPr="002A2E20">
        <w:rPr>
          <w:rFonts w:ascii="Times New Roman" w:hAnsi="Times New Roman" w:cs="Times New Roman"/>
          <w:sz w:val="26"/>
          <w:szCs w:val="26"/>
        </w:rPr>
        <w:t xml:space="preserve">stated that the merger </w:t>
      </w:r>
      <w:r w:rsidR="004C4962">
        <w:rPr>
          <w:rFonts w:ascii="Times New Roman" w:hAnsi="Times New Roman" w:cs="Times New Roman"/>
          <w:sz w:val="26"/>
          <w:szCs w:val="26"/>
        </w:rPr>
        <w:t>could “</w:t>
      </w:r>
      <w:r w:rsidRPr="002A2E20">
        <w:rPr>
          <w:rFonts w:ascii="Times New Roman" w:hAnsi="Times New Roman" w:cs="Times New Roman"/>
          <w:sz w:val="26"/>
          <w:szCs w:val="26"/>
        </w:rPr>
        <w:t>generate synergies and result in overall aggregate cost saving opportunities</w:t>
      </w:r>
      <w:r w:rsidR="004C4962">
        <w:rPr>
          <w:rFonts w:ascii="Times New Roman" w:hAnsi="Times New Roman" w:cs="Times New Roman"/>
          <w:sz w:val="26"/>
          <w:szCs w:val="26"/>
        </w:rPr>
        <w:t xml:space="preserve">” and that we </w:t>
      </w:r>
      <w:r w:rsidR="004C4962">
        <w:rPr>
          <w:rFonts w:ascii="Times New Roman" w:hAnsi="Times New Roman" w:cs="Times New Roman"/>
          <w:sz w:val="26"/>
          <w:szCs w:val="26"/>
        </w:rPr>
        <w:lastRenderedPageBreak/>
        <w:t>expected that the “</w:t>
      </w:r>
      <w:r w:rsidRPr="002A2E20">
        <w:rPr>
          <w:rFonts w:ascii="Times New Roman" w:hAnsi="Times New Roman" w:cs="Times New Roman"/>
          <w:sz w:val="26"/>
          <w:szCs w:val="26"/>
        </w:rPr>
        <w:t>synergies</w:t>
      </w:r>
      <w:r w:rsidR="004C4962">
        <w:rPr>
          <w:rFonts w:ascii="Times New Roman" w:hAnsi="Times New Roman" w:cs="Times New Roman"/>
          <w:sz w:val="26"/>
          <w:szCs w:val="26"/>
        </w:rPr>
        <w:t xml:space="preserve"> . . . </w:t>
      </w:r>
      <w:r w:rsidRPr="002A2E20">
        <w:rPr>
          <w:rFonts w:ascii="Times New Roman" w:hAnsi="Times New Roman" w:cs="Times New Roman"/>
          <w:sz w:val="26"/>
          <w:szCs w:val="26"/>
        </w:rPr>
        <w:t>should, at least in part, offset the increasing cost of providing regulated retail utility service and, thereby, may reduce the size of future rate increase requests.”</w:t>
      </w:r>
      <w:r w:rsidR="004C4962">
        <w:rPr>
          <w:rFonts w:ascii="Times New Roman" w:hAnsi="Times New Roman" w:cs="Times New Roman"/>
          <w:sz w:val="26"/>
          <w:szCs w:val="26"/>
        </w:rPr>
        <w:t xml:space="preserve">  </w:t>
      </w:r>
      <w:r w:rsidR="004C4962" w:rsidRPr="004C4962">
        <w:rPr>
          <w:rFonts w:ascii="Times New Roman" w:hAnsi="Times New Roman" w:cs="Times New Roman"/>
          <w:i/>
          <w:sz w:val="26"/>
          <w:szCs w:val="26"/>
        </w:rPr>
        <w:t>Merger Order</w:t>
      </w:r>
      <w:r w:rsidR="004C4962">
        <w:rPr>
          <w:rFonts w:ascii="Times New Roman" w:hAnsi="Times New Roman" w:cs="Times New Roman"/>
          <w:sz w:val="26"/>
          <w:szCs w:val="26"/>
        </w:rPr>
        <w:t>,</w:t>
      </w:r>
      <w:r w:rsidRPr="002A2E20">
        <w:rPr>
          <w:rFonts w:ascii="Times New Roman" w:hAnsi="Times New Roman" w:cs="Times New Roman"/>
          <w:sz w:val="26"/>
          <w:szCs w:val="26"/>
        </w:rPr>
        <w:t xml:space="preserve"> pp. 13 an</w:t>
      </w:r>
      <w:r w:rsidR="00C07434">
        <w:rPr>
          <w:rFonts w:ascii="Times New Roman" w:hAnsi="Times New Roman" w:cs="Times New Roman"/>
          <w:sz w:val="26"/>
          <w:szCs w:val="26"/>
        </w:rPr>
        <w:t>d</w:t>
      </w:r>
      <w:r w:rsidR="004C4962">
        <w:rPr>
          <w:rFonts w:ascii="Times New Roman" w:hAnsi="Times New Roman" w:cs="Times New Roman"/>
          <w:sz w:val="26"/>
          <w:szCs w:val="26"/>
        </w:rPr>
        <w:t> </w:t>
      </w:r>
      <w:r w:rsidRPr="002A2E20">
        <w:rPr>
          <w:rFonts w:ascii="Times New Roman" w:hAnsi="Times New Roman" w:cs="Times New Roman"/>
          <w:sz w:val="26"/>
          <w:szCs w:val="26"/>
        </w:rPr>
        <w:t>19.</w:t>
      </w:r>
      <w:r w:rsidR="00C07434">
        <w:rPr>
          <w:rFonts w:ascii="Times New Roman" w:hAnsi="Times New Roman" w:cs="Times New Roman"/>
          <w:sz w:val="26"/>
          <w:szCs w:val="26"/>
        </w:rPr>
        <w:t xml:space="preserve"> </w:t>
      </w:r>
      <w:r w:rsidR="009C68A3">
        <w:rPr>
          <w:rFonts w:ascii="Times New Roman" w:hAnsi="Times New Roman" w:cs="Times New Roman"/>
          <w:sz w:val="26"/>
          <w:szCs w:val="26"/>
        </w:rPr>
        <w:t xml:space="preserve"> Clearly, aligning the due dates of the USECPs and third-party evaluations for the four EDCs would be consistent with the goals articulated in the </w:t>
      </w:r>
      <w:r w:rsidR="009C68A3">
        <w:rPr>
          <w:rFonts w:ascii="Times New Roman" w:hAnsi="Times New Roman" w:cs="Times New Roman"/>
          <w:i/>
          <w:sz w:val="26"/>
          <w:szCs w:val="26"/>
        </w:rPr>
        <w:t>Merger Order</w:t>
      </w:r>
      <w:r w:rsidR="009C68A3">
        <w:rPr>
          <w:rFonts w:ascii="Times New Roman" w:hAnsi="Times New Roman" w:cs="Times New Roman"/>
          <w:sz w:val="26"/>
          <w:szCs w:val="26"/>
        </w:rPr>
        <w:t xml:space="preserve">. </w:t>
      </w:r>
    </w:p>
    <w:p w:rsidR="004C4962" w:rsidRDefault="004C4962" w:rsidP="004C4962">
      <w:pPr>
        <w:spacing w:line="360" w:lineRule="auto"/>
        <w:ind w:firstLine="720"/>
        <w:rPr>
          <w:rFonts w:ascii="Times New Roman" w:hAnsi="Times New Roman" w:cs="Times New Roman"/>
          <w:sz w:val="26"/>
          <w:szCs w:val="26"/>
        </w:rPr>
      </w:pPr>
    </w:p>
    <w:p w:rsidR="00B2286A" w:rsidRDefault="009C68A3" w:rsidP="009C68A3">
      <w:pPr>
        <w:spacing w:line="360" w:lineRule="auto"/>
        <w:ind w:firstLine="720"/>
        <w:rPr>
          <w:rFonts w:ascii="Times New Roman" w:hAnsi="Times New Roman" w:cs="Times New Roman"/>
          <w:sz w:val="26"/>
          <w:szCs w:val="26"/>
        </w:rPr>
      </w:pPr>
      <w:r>
        <w:rPr>
          <w:rFonts w:ascii="Times New Roman" w:hAnsi="Times New Roman" w:cs="Times New Roman"/>
          <w:sz w:val="26"/>
          <w:szCs w:val="26"/>
        </w:rPr>
        <w:t>Further, since the current WPP USECP was last amended in October 2012, it is reasonable</w:t>
      </w:r>
      <w:r w:rsidR="002200D0" w:rsidRPr="008A68A7">
        <w:rPr>
          <w:rFonts w:ascii="Times New Roman" w:hAnsi="Times New Roman" w:cs="Times New Roman"/>
          <w:sz w:val="26"/>
          <w:szCs w:val="26"/>
        </w:rPr>
        <w:t>, in the absence of objection</w:t>
      </w:r>
      <w:r w:rsidR="002200D0">
        <w:rPr>
          <w:rFonts w:ascii="Times New Roman" w:hAnsi="Times New Roman" w:cs="Times New Roman"/>
          <w:sz w:val="26"/>
          <w:szCs w:val="26"/>
        </w:rPr>
        <w:t xml:space="preserve">, </w:t>
      </w:r>
      <w:r>
        <w:rPr>
          <w:rFonts w:ascii="Times New Roman" w:hAnsi="Times New Roman" w:cs="Times New Roman"/>
          <w:sz w:val="26"/>
          <w:szCs w:val="26"/>
        </w:rPr>
        <w:t>to defer further consideration</w:t>
      </w:r>
      <w:r w:rsidR="002200D0">
        <w:rPr>
          <w:rFonts w:ascii="Times New Roman" w:hAnsi="Times New Roman" w:cs="Times New Roman"/>
          <w:sz w:val="26"/>
          <w:szCs w:val="26"/>
        </w:rPr>
        <w:t xml:space="preserve"> of WPP’s USECP </w:t>
      </w:r>
      <w:r>
        <w:rPr>
          <w:rFonts w:ascii="Times New Roman" w:hAnsi="Times New Roman" w:cs="Times New Roman"/>
          <w:sz w:val="26"/>
          <w:szCs w:val="26"/>
        </w:rPr>
        <w:t xml:space="preserve">for one year </w:t>
      </w:r>
      <w:r w:rsidR="002200D0">
        <w:rPr>
          <w:rFonts w:ascii="Times New Roman" w:hAnsi="Times New Roman" w:cs="Times New Roman"/>
          <w:sz w:val="26"/>
          <w:szCs w:val="26"/>
        </w:rPr>
        <w:t xml:space="preserve">to accommodate a uniform filing date of </w:t>
      </w:r>
      <w:r>
        <w:rPr>
          <w:rFonts w:ascii="Times New Roman" w:hAnsi="Times New Roman" w:cs="Times New Roman"/>
          <w:sz w:val="26"/>
          <w:szCs w:val="26"/>
        </w:rPr>
        <w:t>February 28, 2014</w:t>
      </w:r>
      <w:r w:rsidR="002200D0">
        <w:rPr>
          <w:rFonts w:ascii="Times New Roman" w:hAnsi="Times New Roman" w:cs="Times New Roman"/>
          <w:sz w:val="26"/>
          <w:szCs w:val="26"/>
        </w:rPr>
        <w:t xml:space="preserve"> for the four FE EDC USECPs</w:t>
      </w:r>
      <w:r w:rsidR="00B4546D">
        <w:rPr>
          <w:rFonts w:ascii="Times New Roman" w:hAnsi="Times New Roman" w:cs="Times New Roman"/>
          <w:sz w:val="26"/>
          <w:szCs w:val="26"/>
        </w:rPr>
        <w:t xml:space="preserve">, especially since the plans for the 2014 heating season were addressed in the merger proceeding and the </w:t>
      </w:r>
      <w:r w:rsidR="00B4546D" w:rsidRPr="00B4546D">
        <w:rPr>
          <w:rFonts w:ascii="Times New Roman" w:hAnsi="Times New Roman" w:cs="Times New Roman"/>
          <w:i/>
          <w:sz w:val="26"/>
          <w:szCs w:val="26"/>
        </w:rPr>
        <w:t>Merger Order</w:t>
      </w:r>
      <w:r w:rsidR="00B4546D">
        <w:rPr>
          <w:rFonts w:ascii="Times New Roman" w:hAnsi="Times New Roman" w:cs="Times New Roman"/>
          <w:sz w:val="26"/>
          <w:szCs w:val="26"/>
        </w:rPr>
        <w:t>.</w:t>
      </w:r>
      <w:r w:rsidR="00B2286A">
        <w:rPr>
          <w:rStyle w:val="FootnoteReference"/>
          <w:rFonts w:ascii="Times New Roman" w:hAnsi="Times New Roman" w:cs="Times New Roman"/>
          <w:sz w:val="26"/>
          <w:szCs w:val="26"/>
        </w:rPr>
        <w:footnoteReference w:id="1"/>
      </w:r>
      <w:r>
        <w:rPr>
          <w:rFonts w:ascii="Times New Roman" w:hAnsi="Times New Roman" w:cs="Times New Roman"/>
          <w:sz w:val="26"/>
          <w:szCs w:val="26"/>
        </w:rPr>
        <w:t xml:space="preserve">  </w:t>
      </w:r>
    </w:p>
    <w:p w:rsidR="00B2286A" w:rsidRDefault="00B2286A" w:rsidP="009C68A3">
      <w:pPr>
        <w:spacing w:line="360" w:lineRule="auto"/>
        <w:ind w:firstLine="720"/>
        <w:rPr>
          <w:rFonts w:ascii="Times New Roman" w:hAnsi="Times New Roman" w:cs="Times New Roman"/>
          <w:sz w:val="26"/>
          <w:szCs w:val="26"/>
        </w:rPr>
      </w:pPr>
    </w:p>
    <w:p w:rsidR="00C07434" w:rsidRDefault="009C68A3" w:rsidP="009C68A3">
      <w:pPr>
        <w:spacing w:line="360" w:lineRule="auto"/>
        <w:ind w:firstLine="720"/>
        <w:rPr>
          <w:rFonts w:ascii="Times New Roman" w:hAnsi="Times New Roman" w:cs="Times New Roman"/>
          <w:sz w:val="26"/>
          <w:szCs w:val="26"/>
        </w:rPr>
      </w:pPr>
      <w:r>
        <w:rPr>
          <w:rFonts w:ascii="Times New Roman" w:hAnsi="Times New Roman" w:cs="Times New Roman"/>
          <w:sz w:val="26"/>
          <w:szCs w:val="26"/>
        </w:rPr>
        <w:t xml:space="preserve">Deferring WPP’s third-party evaluation until October 31, 2016, puts the interval between the prior evaluation </w:t>
      </w:r>
      <w:r w:rsidR="002200D0">
        <w:rPr>
          <w:rFonts w:ascii="Times New Roman" w:hAnsi="Times New Roman" w:cs="Times New Roman"/>
          <w:sz w:val="26"/>
          <w:szCs w:val="26"/>
        </w:rPr>
        <w:t xml:space="preserve">(July 29, 2010) </w:t>
      </w:r>
      <w:r>
        <w:rPr>
          <w:rFonts w:ascii="Times New Roman" w:hAnsi="Times New Roman" w:cs="Times New Roman"/>
          <w:sz w:val="26"/>
          <w:szCs w:val="26"/>
        </w:rPr>
        <w:t xml:space="preserve">and the next evaluation </w:t>
      </w:r>
      <w:r w:rsidR="002200D0">
        <w:rPr>
          <w:rFonts w:ascii="Times New Roman" w:hAnsi="Times New Roman" w:cs="Times New Roman"/>
          <w:sz w:val="26"/>
          <w:szCs w:val="26"/>
        </w:rPr>
        <w:t xml:space="preserve">(October 31, 2016) at just slightly over the requisite six years.  </w:t>
      </w:r>
      <w:r w:rsidR="00B2286A">
        <w:rPr>
          <w:rFonts w:ascii="Times New Roman" w:hAnsi="Times New Roman" w:cs="Times New Roman"/>
          <w:sz w:val="26"/>
          <w:szCs w:val="26"/>
        </w:rPr>
        <w:t xml:space="preserve">It </w:t>
      </w:r>
      <w:r w:rsidR="002200D0">
        <w:rPr>
          <w:rFonts w:ascii="Times New Roman" w:hAnsi="Times New Roman" w:cs="Times New Roman"/>
          <w:sz w:val="26"/>
          <w:szCs w:val="26"/>
        </w:rPr>
        <w:t xml:space="preserve">also is </w:t>
      </w:r>
      <w:r w:rsidR="002200D0" w:rsidRPr="008A68A7">
        <w:rPr>
          <w:rFonts w:ascii="Times New Roman" w:hAnsi="Times New Roman" w:cs="Times New Roman"/>
          <w:sz w:val="26"/>
          <w:szCs w:val="26"/>
        </w:rPr>
        <w:t xml:space="preserve">reasonable, in the absence of objection, to </w:t>
      </w:r>
      <w:r w:rsidR="00B2286A" w:rsidRPr="008A68A7">
        <w:rPr>
          <w:rFonts w:ascii="Times New Roman" w:hAnsi="Times New Roman" w:cs="Times New Roman"/>
          <w:sz w:val="26"/>
          <w:szCs w:val="26"/>
        </w:rPr>
        <w:t>defer filing of the third-party evaluation for one year</w:t>
      </w:r>
      <w:r w:rsidR="005D29AB" w:rsidRPr="008A68A7">
        <w:rPr>
          <w:rFonts w:ascii="Times New Roman" w:hAnsi="Times New Roman" w:cs="Times New Roman"/>
          <w:sz w:val="26"/>
          <w:szCs w:val="26"/>
        </w:rPr>
        <w:t>, despite the fact that the extension will extend the interval slightly beyond the six years</w:t>
      </w:r>
      <w:r w:rsidR="005D29AB">
        <w:rPr>
          <w:rFonts w:ascii="Times New Roman" w:hAnsi="Times New Roman" w:cs="Times New Roman"/>
          <w:sz w:val="26"/>
          <w:szCs w:val="26"/>
        </w:rPr>
        <w:t>,</w:t>
      </w:r>
      <w:r w:rsidR="00B2286A">
        <w:rPr>
          <w:rFonts w:ascii="Times New Roman" w:hAnsi="Times New Roman" w:cs="Times New Roman"/>
          <w:sz w:val="26"/>
          <w:szCs w:val="26"/>
        </w:rPr>
        <w:t xml:space="preserve"> to accommodate a uniform filing date of October 31, 2016, for the four FE EDC third-party evaluations.</w:t>
      </w:r>
    </w:p>
    <w:p w:rsidR="00B2286A" w:rsidRDefault="00B2286A" w:rsidP="009C68A3">
      <w:pPr>
        <w:spacing w:line="360" w:lineRule="auto"/>
        <w:ind w:firstLine="720"/>
        <w:rPr>
          <w:rFonts w:ascii="Times New Roman" w:hAnsi="Times New Roman" w:cs="Times New Roman"/>
          <w:sz w:val="26"/>
          <w:szCs w:val="26"/>
        </w:rPr>
      </w:pPr>
      <w:r>
        <w:rPr>
          <w:rFonts w:ascii="Times New Roman" w:hAnsi="Times New Roman" w:cs="Times New Roman"/>
          <w:sz w:val="26"/>
          <w:szCs w:val="26"/>
        </w:rPr>
        <w:lastRenderedPageBreak/>
        <w:t xml:space="preserve">Accordingly, we shall grant the Petition for partial waiver of </w:t>
      </w:r>
      <w:r w:rsidR="00432526">
        <w:rPr>
          <w:rFonts w:ascii="Times New Roman" w:hAnsi="Times New Roman" w:cs="Times New Roman"/>
          <w:sz w:val="26"/>
          <w:szCs w:val="26"/>
        </w:rPr>
        <w:t>Sections</w:t>
      </w:r>
      <w:r w:rsidR="00432526" w:rsidRPr="006A4CF7">
        <w:rPr>
          <w:rFonts w:ascii="Times New Roman" w:hAnsi="Times New Roman" w:cs="Times New Roman"/>
          <w:sz w:val="26"/>
          <w:szCs w:val="26"/>
        </w:rPr>
        <w:t xml:space="preserve"> 54.74 and 54.76 </w:t>
      </w:r>
      <w:r w:rsidR="00432526">
        <w:rPr>
          <w:rFonts w:ascii="Times New Roman" w:hAnsi="Times New Roman" w:cs="Times New Roman"/>
          <w:sz w:val="26"/>
          <w:szCs w:val="26"/>
        </w:rPr>
        <w:t xml:space="preserve">and establish </w:t>
      </w:r>
      <w:r w:rsidR="005D29AB">
        <w:rPr>
          <w:rFonts w:ascii="Times New Roman" w:hAnsi="Times New Roman" w:cs="Times New Roman"/>
          <w:sz w:val="26"/>
          <w:szCs w:val="26"/>
        </w:rPr>
        <w:t>February 28, 2014, as the due date for WPP’s next USECP and October 31, 2016, as the due date for WPP’s next third-party evaluation.</w:t>
      </w:r>
    </w:p>
    <w:p w:rsidR="00C07434" w:rsidRDefault="00C07434" w:rsidP="00FF6648">
      <w:pPr>
        <w:spacing w:line="360" w:lineRule="auto"/>
        <w:rPr>
          <w:rFonts w:ascii="Times New Roman" w:hAnsi="Times New Roman" w:cs="Times New Roman"/>
          <w:sz w:val="26"/>
          <w:szCs w:val="26"/>
        </w:rPr>
      </w:pPr>
    </w:p>
    <w:p w:rsidR="005D29AB" w:rsidRDefault="005D29AB" w:rsidP="005D29AB">
      <w:pPr>
        <w:spacing w:line="360" w:lineRule="auto"/>
        <w:jc w:val="center"/>
        <w:rPr>
          <w:rFonts w:ascii="Times New Roman" w:hAnsi="Times New Roman" w:cs="Times New Roman"/>
          <w:b/>
          <w:sz w:val="26"/>
          <w:szCs w:val="26"/>
        </w:rPr>
      </w:pPr>
      <w:r>
        <w:rPr>
          <w:rFonts w:ascii="Times New Roman" w:hAnsi="Times New Roman" w:cs="Times New Roman"/>
          <w:b/>
          <w:sz w:val="26"/>
          <w:szCs w:val="26"/>
        </w:rPr>
        <w:t>Conclusion</w:t>
      </w:r>
    </w:p>
    <w:p w:rsidR="0085118D" w:rsidRPr="00597121" w:rsidRDefault="005D29AB" w:rsidP="00597121">
      <w:pPr>
        <w:spacing w:line="360" w:lineRule="auto"/>
        <w:ind w:firstLine="720"/>
        <w:rPr>
          <w:rFonts w:ascii="Times New Roman" w:hAnsi="Times New Roman" w:cs="Times New Roman"/>
          <w:b/>
          <w:sz w:val="26"/>
          <w:szCs w:val="26"/>
        </w:rPr>
      </w:pPr>
      <w:r>
        <w:rPr>
          <w:rFonts w:ascii="Times New Roman" w:hAnsi="Times New Roman" w:cs="Times New Roman"/>
          <w:sz w:val="26"/>
          <w:szCs w:val="26"/>
        </w:rPr>
        <w:t xml:space="preserve">We are granting herein partial waivers of </w:t>
      </w:r>
      <w:r w:rsidR="00FF6648" w:rsidRPr="002A2E20">
        <w:rPr>
          <w:rFonts w:ascii="Times New Roman" w:hAnsi="Times New Roman" w:cs="Times New Roman"/>
          <w:sz w:val="26"/>
          <w:szCs w:val="26"/>
        </w:rPr>
        <w:t>Sections 54.74 and 57.76 of the Commission’s regulations, 52 Pa. Code §§</w:t>
      </w:r>
      <w:r w:rsidR="007806AA">
        <w:rPr>
          <w:rFonts w:ascii="Times New Roman" w:hAnsi="Times New Roman" w:cs="Times New Roman"/>
          <w:sz w:val="26"/>
          <w:szCs w:val="26"/>
        </w:rPr>
        <w:t xml:space="preserve"> </w:t>
      </w:r>
      <w:r w:rsidR="00FF6648" w:rsidRPr="002A2E20">
        <w:rPr>
          <w:rFonts w:ascii="Times New Roman" w:hAnsi="Times New Roman" w:cs="Times New Roman"/>
          <w:sz w:val="26"/>
          <w:szCs w:val="26"/>
        </w:rPr>
        <w:t xml:space="preserve">54.74 and 54.76, </w:t>
      </w:r>
      <w:r>
        <w:rPr>
          <w:rFonts w:ascii="Times New Roman" w:hAnsi="Times New Roman" w:cs="Times New Roman"/>
          <w:sz w:val="26"/>
          <w:szCs w:val="26"/>
        </w:rPr>
        <w:t xml:space="preserve">and permitting WPP to file its </w:t>
      </w:r>
      <w:r w:rsidR="00FF6648" w:rsidRPr="002A2E20">
        <w:rPr>
          <w:rFonts w:ascii="Times New Roman" w:hAnsi="Times New Roman" w:cs="Times New Roman"/>
          <w:sz w:val="26"/>
          <w:szCs w:val="26"/>
        </w:rPr>
        <w:t>next U</w:t>
      </w:r>
      <w:r>
        <w:rPr>
          <w:rFonts w:ascii="Times New Roman" w:hAnsi="Times New Roman" w:cs="Times New Roman"/>
          <w:sz w:val="26"/>
          <w:szCs w:val="26"/>
        </w:rPr>
        <w:t xml:space="preserve">SECP on or before February 28, 2014, and its </w:t>
      </w:r>
      <w:r w:rsidR="00FF6648" w:rsidRPr="002A2E20">
        <w:rPr>
          <w:rFonts w:ascii="Times New Roman" w:hAnsi="Times New Roman" w:cs="Times New Roman"/>
          <w:sz w:val="26"/>
          <w:szCs w:val="26"/>
        </w:rPr>
        <w:t>next Third-Party Impact Evaluation</w:t>
      </w:r>
      <w:r>
        <w:rPr>
          <w:rFonts w:ascii="Times New Roman" w:hAnsi="Times New Roman" w:cs="Times New Roman"/>
          <w:sz w:val="26"/>
          <w:szCs w:val="26"/>
        </w:rPr>
        <w:t xml:space="preserve"> on or before October 31, 2016</w:t>
      </w:r>
      <w:r w:rsidR="007806AA">
        <w:rPr>
          <w:rFonts w:ascii="Times New Roman" w:hAnsi="Times New Roman" w:cs="Times New Roman"/>
          <w:sz w:val="26"/>
          <w:szCs w:val="26"/>
        </w:rPr>
        <w:t>;</w:t>
      </w:r>
      <w:r w:rsidR="00597121">
        <w:rPr>
          <w:rFonts w:ascii="Times New Roman" w:hAnsi="Times New Roman" w:cs="Times New Roman"/>
          <w:sz w:val="26"/>
          <w:szCs w:val="26"/>
        </w:rPr>
        <w:t xml:space="preserve"> </w:t>
      </w:r>
      <w:r w:rsidR="0085118D" w:rsidRPr="00597121">
        <w:rPr>
          <w:rFonts w:ascii="Times New Roman" w:hAnsi="Times New Roman" w:cs="Times New Roman"/>
          <w:b/>
          <w:sz w:val="26"/>
          <w:szCs w:val="26"/>
        </w:rPr>
        <w:t>THEREFORE,</w:t>
      </w:r>
    </w:p>
    <w:p w:rsidR="0085118D" w:rsidRDefault="0085118D" w:rsidP="006A4CF7">
      <w:pPr>
        <w:spacing w:line="360" w:lineRule="auto"/>
        <w:rPr>
          <w:rFonts w:ascii="Times New Roman" w:hAnsi="Times New Roman" w:cs="Times New Roman"/>
          <w:sz w:val="26"/>
          <w:szCs w:val="26"/>
        </w:rPr>
      </w:pPr>
    </w:p>
    <w:p w:rsidR="007806AA" w:rsidRPr="006A4CF7" w:rsidRDefault="007806AA" w:rsidP="006A4CF7">
      <w:pPr>
        <w:spacing w:line="360" w:lineRule="auto"/>
        <w:rPr>
          <w:rFonts w:ascii="Times New Roman" w:hAnsi="Times New Roman" w:cs="Times New Roman"/>
          <w:sz w:val="26"/>
          <w:szCs w:val="26"/>
        </w:rPr>
      </w:pPr>
    </w:p>
    <w:p w:rsidR="0085118D" w:rsidRPr="00597121" w:rsidRDefault="0085118D" w:rsidP="008A68A7">
      <w:pPr>
        <w:spacing w:line="360" w:lineRule="auto"/>
        <w:ind w:firstLine="720"/>
        <w:rPr>
          <w:rFonts w:ascii="Times New Roman" w:hAnsi="Times New Roman" w:cs="Times New Roman"/>
          <w:b/>
          <w:sz w:val="26"/>
          <w:szCs w:val="26"/>
        </w:rPr>
      </w:pPr>
      <w:r w:rsidRPr="00597121">
        <w:rPr>
          <w:rFonts w:ascii="Times New Roman" w:hAnsi="Times New Roman" w:cs="Times New Roman"/>
          <w:b/>
          <w:sz w:val="26"/>
          <w:szCs w:val="26"/>
        </w:rPr>
        <w:t>IT IS ORDERED:</w:t>
      </w:r>
    </w:p>
    <w:p w:rsidR="0085118D" w:rsidRPr="006A4CF7" w:rsidRDefault="0085118D" w:rsidP="00597121">
      <w:pPr>
        <w:spacing w:line="360" w:lineRule="auto"/>
        <w:rPr>
          <w:rFonts w:ascii="Times New Roman" w:hAnsi="Times New Roman" w:cs="Times New Roman"/>
          <w:sz w:val="26"/>
          <w:szCs w:val="26"/>
        </w:rPr>
      </w:pPr>
    </w:p>
    <w:p w:rsidR="000640F9" w:rsidRPr="006A4CF7" w:rsidRDefault="000640F9" w:rsidP="00597121">
      <w:pPr>
        <w:spacing w:line="360" w:lineRule="auto"/>
        <w:ind w:firstLine="720"/>
        <w:rPr>
          <w:rFonts w:ascii="Times New Roman" w:eastAsia="Times New Roman" w:hAnsi="Times New Roman" w:cs="Times New Roman"/>
          <w:spacing w:val="-3"/>
          <w:sz w:val="26"/>
          <w:szCs w:val="26"/>
        </w:rPr>
      </w:pPr>
      <w:r w:rsidRPr="006A4CF7">
        <w:rPr>
          <w:rFonts w:ascii="Times New Roman" w:eastAsia="Times New Roman" w:hAnsi="Times New Roman" w:cs="Times New Roman"/>
          <w:spacing w:val="-3"/>
          <w:sz w:val="26"/>
          <w:szCs w:val="26"/>
        </w:rPr>
        <w:t>1.</w:t>
      </w:r>
      <w:r w:rsidRPr="006A4CF7">
        <w:rPr>
          <w:rFonts w:ascii="Times New Roman" w:eastAsia="Times New Roman" w:hAnsi="Times New Roman" w:cs="Times New Roman"/>
          <w:spacing w:val="-3"/>
          <w:sz w:val="26"/>
          <w:szCs w:val="26"/>
        </w:rPr>
        <w:tab/>
        <w:t xml:space="preserve">That the </w:t>
      </w:r>
      <w:r w:rsidR="00597121">
        <w:rPr>
          <w:rFonts w:ascii="Times New Roman" w:eastAsia="Times New Roman" w:hAnsi="Times New Roman" w:cs="Times New Roman"/>
          <w:spacing w:val="-3"/>
          <w:sz w:val="26"/>
          <w:szCs w:val="26"/>
        </w:rPr>
        <w:t xml:space="preserve">January 11, 2013 </w:t>
      </w:r>
      <w:r w:rsidR="00597121" w:rsidRPr="006A4CF7">
        <w:rPr>
          <w:rFonts w:ascii="Times New Roman" w:hAnsi="Times New Roman" w:cs="Times New Roman"/>
          <w:sz w:val="26"/>
          <w:szCs w:val="26"/>
        </w:rPr>
        <w:t>Petition of West Penn Power Company for Waiver of Regulations at 52 Pa. Code §§ 54.74 and 54.76 and to Establish New Due Dates for Universal Service and Energy Conservation Plan and Third-Party Impact Evaluation</w:t>
      </w:r>
      <w:r w:rsidR="00597121">
        <w:rPr>
          <w:rFonts w:ascii="Times New Roman" w:hAnsi="Times New Roman" w:cs="Times New Roman"/>
          <w:sz w:val="26"/>
          <w:szCs w:val="26"/>
        </w:rPr>
        <w:t xml:space="preserve"> </w:t>
      </w:r>
      <w:r w:rsidR="006E29EB">
        <w:rPr>
          <w:rFonts w:ascii="Times New Roman" w:hAnsi="Times New Roman" w:cs="Times New Roman"/>
          <w:sz w:val="26"/>
          <w:szCs w:val="26"/>
        </w:rPr>
        <w:t xml:space="preserve">is </w:t>
      </w:r>
      <w:r w:rsidR="00597121">
        <w:rPr>
          <w:rFonts w:ascii="Times New Roman" w:hAnsi="Times New Roman" w:cs="Times New Roman"/>
          <w:sz w:val="26"/>
          <w:szCs w:val="26"/>
        </w:rPr>
        <w:t>granted</w:t>
      </w:r>
      <w:r w:rsidR="006E29EB">
        <w:rPr>
          <w:rFonts w:ascii="Times New Roman" w:hAnsi="Times New Roman" w:cs="Times New Roman"/>
          <w:sz w:val="26"/>
          <w:szCs w:val="26"/>
        </w:rPr>
        <w:t>,</w:t>
      </w:r>
      <w:r w:rsidR="00597121">
        <w:rPr>
          <w:rFonts w:ascii="Times New Roman" w:hAnsi="Times New Roman" w:cs="Times New Roman"/>
          <w:sz w:val="26"/>
          <w:szCs w:val="26"/>
        </w:rPr>
        <w:t xml:space="preserve"> </w:t>
      </w:r>
      <w:r w:rsidR="006E29EB">
        <w:rPr>
          <w:rFonts w:ascii="Times New Roman" w:hAnsi="Times New Roman" w:cs="Times New Roman"/>
          <w:sz w:val="26"/>
          <w:szCs w:val="26"/>
        </w:rPr>
        <w:t xml:space="preserve">relative to due dates, </w:t>
      </w:r>
      <w:r w:rsidR="00597121">
        <w:rPr>
          <w:rFonts w:ascii="Times New Roman" w:hAnsi="Times New Roman" w:cs="Times New Roman"/>
          <w:sz w:val="26"/>
          <w:szCs w:val="26"/>
        </w:rPr>
        <w:t xml:space="preserve">consistent with this Order. </w:t>
      </w:r>
    </w:p>
    <w:p w:rsidR="000640F9" w:rsidRPr="006A4CF7" w:rsidRDefault="000640F9" w:rsidP="00597121">
      <w:pPr>
        <w:spacing w:line="360" w:lineRule="auto"/>
        <w:ind w:firstLine="720"/>
        <w:rPr>
          <w:rFonts w:ascii="Times New Roman" w:eastAsia="Times New Roman" w:hAnsi="Times New Roman" w:cs="Times New Roman"/>
          <w:spacing w:val="-3"/>
          <w:sz w:val="26"/>
          <w:szCs w:val="26"/>
        </w:rPr>
      </w:pPr>
    </w:p>
    <w:p w:rsidR="000640F9" w:rsidRPr="006A4CF7" w:rsidRDefault="000640F9" w:rsidP="00597121">
      <w:pPr>
        <w:spacing w:line="360" w:lineRule="auto"/>
        <w:ind w:firstLine="720"/>
        <w:rPr>
          <w:rFonts w:ascii="Times New Roman" w:eastAsia="Times New Roman" w:hAnsi="Times New Roman" w:cs="Times New Roman"/>
          <w:spacing w:val="-3"/>
          <w:sz w:val="26"/>
          <w:szCs w:val="26"/>
        </w:rPr>
      </w:pPr>
      <w:r w:rsidRPr="006A4CF7">
        <w:rPr>
          <w:rFonts w:ascii="Times New Roman" w:eastAsia="Times New Roman" w:hAnsi="Times New Roman" w:cs="Times New Roman"/>
          <w:spacing w:val="-3"/>
          <w:sz w:val="26"/>
          <w:szCs w:val="26"/>
        </w:rPr>
        <w:t>2.</w:t>
      </w:r>
      <w:r w:rsidRPr="006A4CF7">
        <w:rPr>
          <w:rFonts w:ascii="Times New Roman" w:eastAsia="Times New Roman" w:hAnsi="Times New Roman" w:cs="Times New Roman"/>
          <w:spacing w:val="-3"/>
          <w:sz w:val="26"/>
          <w:szCs w:val="26"/>
        </w:rPr>
        <w:tab/>
        <w:t xml:space="preserve">That </w:t>
      </w:r>
      <w:r w:rsidR="00597121">
        <w:rPr>
          <w:rFonts w:ascii="Times New Roman" w:eastAsia="Times New Roman" w:hAnsi="Times New Roman" w:cs="Times New Roman"/>
          <w:spacing w:val="-3"/>
          <w:sz w:val="26"/>
          <w:szCs w:val="26"/>
        </w:rPr>
        <w:t xml:space="preserve">the new due dates for </w:t>
      </w:r>
      <w:r w:rsidR="00597121" w:rsidRPr="006A4CF7">
        <w:rPr>
          <w:rFonts w:ascii="Times New Roman" w:hAnsi="Times New Roman" w:cs="Times New Roman"/>
          <w:sz w:val="26"/>
          <w:szCs w:val="26"/>
        </w:rPr>
        <w:t>West Penn Power Company</w:t>
      </w:r>
      <w:r w:rsidR="00597121">
        <w:rPr>
          <w:rFonts w:ascii="Times New Roman" w:hAnsi="Times New Roman" w:cs="Times New Roman"/>
          <w:sz w:val="26"/>
          <w:szCs w:val="26"/>
        </w:rPr>
        <w:t xml:space="preserve">’s nest </w:t>
      </w:r>
      <w:r w:rsidR="00597121" w:rsidRPr="006A4CF7">
        <w:rPr>
          <w:rFonts w:ascii="Times New Roman" w:hAnsi="Times New Roman" w:cs="Times New Roman"/>
          <w:sz w:val="26"/>
          <w:szCs w:val="26"/>
        </w:rPr>
        <w:t xml:space="preserve">Universal Service and Energy Conservation Plan and </w:t>
      </w:r>
      <w:r w:rsidR="00597121">
        <w:rPr>
          <w:rFonts w:ascii="Times New Roman" w:hAnsi="Times New Roman" w:cs="Times New Roman"/>
          <w:sz w:val="26"/>
          <w:szCs w:val="26"/>
        </w:rPr>
        <w:t xml:space="preserve">West Penn Power’s next </w:t>
      </w:r>
      <w:r w:rsidR="00597121" w:rsidRPr="006A4CF7">
        <w:rPr>
          <w:rFonts w:ascii="Times New Roman" w:hAnsi="Times New Roman" w:cs="Times New Roman"/>
          <w:sz w:val="26"/>
          <w:szCs w:val="26"/>
        </w:rPr>
        <w:t>Third-Party Impact Evaluation</w:t>
      </w:r>
      <w:r w:rsidR="00597121">
        <w:rPr>
          <w:rFonts w:ascii="Times New Roman" w:hAnsi="Times New Roman" w:cs="Times New Roman"/>
          <w:sz w:val="26"/>
          <w:szCs w:val="26"/>
        </w:rPr>
        <w:t xml:space="preserve"> are on or before February 28, 2014, and October 31, 2016, respectively.</w:t>
      </w:r>
    </w:p>
    <w:p w:rsidR="000640F9" w:rsidRPr="006A4CF7" w:rsidRDefault="000640F9" w:rsidP="00597121">
      <w:pPr>
        <w:spacing w:line="360" w:lineRule="auto"/>
        <w:ind w:firstLine="720"/>
        <w:rPr>
          <w:rFonts w:ascii="Times New Roman" w:eastAsia="Times New Roman" w:hAnsi="Times New Roman" w:cs="Times New Roman"/>
          <w:spacing w:val="-3"/>
          <w:sz w:val="26"/>
          <w:szCs w:val="26"/>
        </w:rPr>
      </w:pPr>
    </w:p>
    <w:p w:rsidR="000640F9" w:rsidRDefault="000640F9" w:rsidP="00597121">
      <w:pPr>
        <w:spacing w:line="360" w:lineRule="auto"/>
        <w:ind w:firstLine="720"/>
        <w:rPr>
          <w:rFonts w:ascii="Times New Roman" w:hAnsi="Times New Roman" w:cs="Times New Roman"/>
          <w:sz w:val="26"/>
          <w:szCs w:val="26"/>
        </w:rPr>
      </w:pPr>
      <w:r w:rsidRPr="006A4CF7">
        <w:rPr>
          <w:rFonts w:ascii="Times New Roman" w:eastAsia="Times New Roman" w:hAnsi="Times New Roman" w:cs="Times New Roman"/>
          <w:spacing w:val="-3"/>
          <w:sz w:val="26"/>
          <w:szCs w:val="26"/>
        </w:rPr>
        <w:t>3.</w:t>
      </w:r>
      <w:r w:rsidRPr="006A4CF7">
        <w:rPr>
          <w:rFonts w:ascii="Times New Roman" w:eastAsia="Times New Roman" w:hAnsi="Times New Roman" w:cs="Times New Roman"/>
          <w:spacing w:val="-3"/>
          <w:sz w:val="26"/>
          <w:szCs w:val="26"/>
        </w:rPr>
        <w:tab/>
        <w:t xml:space="preserve">That </w:t>
      </w:r>
      <w:r w:rsidR="00597121">
        <w:rPr>
          <w:rFonts w:ascii="Times New Roman" w:eastAsia="Times New Roman" w:hAnsi="Times New Roman" w:cs="Times New Roman"/>
          <w:spacing w:val="-3"/>
          <w:sz w:val="26"/>
          <w:szCs w:val="26"/>
        </w:rPr>
        <w:t>a copy of this order be filed at</w:t>
      </w:r>
      <w:r w:rsidR="006E29EB">
        <w:rPr>
          <w:rFonts w:ascii="Times New Roman" w:eastAsia="Times New Roman" w:hAnsi="Times New Roman" w:cs="Times New Roman"/>
          <w:spacing w:val="-3"/>
          <w:sz w:val="26"/>
          <w:szCs w:val="26"/>
        </w:rPr>
        <w:t xml:space="preserve"> </w:t>
      </w:r>
      <w:r w:rsidR="006E29EB" w:rsidRPr="00C07434">
        <w:rPr>
          <w:rFonts w:ascii="Times New Roman" w:hAnsi="Times New Roman" w:cs="Times New Roman"/>
          <w:i/>
          <w:sz w:val="26"/>
          <w:szCs w:val="26"/>
        </w:rPr>
        <w:t xml:space="preserve">Joint Petition for </w:t>
      </w:r>
      <w:r w:rsidR="006E29EB">
        <w:rPr>
          <w:rFonts w:ascii="Times New Roman" w:hAnsi="Times New Roman" w:cs="Times New Roman"/>
          <w:i/>
          <w:sz w:val="26"/>
          <w:szCs w:val="26"/>
        </w:rPr>
        <w:t>P</w:t>
      </w:r>
      <w:r w:rsidR="006E29EB" w:rsidRPr="00C07434">
        <w:rPr>
          <w:rFonts w:ascii="Times New Roman" w:hAnsi="Times New Roman" w:cs="Times New Roman"/>
          <w:i/>
          <w:sz w:val="26"/>
          <w:szCs w:val="26"/>
        </w:rPr>
        <w:t xml:space="preserve">artial </w:t>
      </w:r>
      <w:r w:rsidR="006E29EB">
        <w:rPr>
          <w:rFonts w:ascii="Times New Roman" w:hAnsi="Times New Roman" w:cs="Times New Roman"/>
          <w:i/>
          <w:sz w:val="26"/>
          <w:szCs w:val="26"/>
        </w:rPr>
        <w:t>S</w:t>
      </w:r>
      <w:r w:rsidR="006E29EB" w:rsidRPr="00C07434">
        <w:rPr>
          <w:rFonts w:ascii="Times New Roman" w:hAnsi="Times New Roman" w:cs="Times New Roman"/>
          <w:i/>
          <w:sz w:val="26"/>
          <w:szCs w:val="26"/>
        </w:rPr>
        <w:t xml:space="preserve">ettlement of </w:t>
      </w:r>
      <w:r w:rsidR="006E29EB">
        <w:rPr>
          <w:rFonts w:ascii="Times New Roman" w:hAnsi="Times New Roman" w:cs="Times New Roman"/>
          <w:i/>
          <w:sz w:val="26"/>
          <w:szCs w:val="26"/>
        </w:rPr>
        <w:t>M</w:t>
      </w:r>
      <w:r w:rsidR="006E29EB" w:rsidRPr="00C07434">
        <w:rPr>
          <w:rFonts w:ascii="Times New Roman" w:hAnsi="Times New Roman" w:cs="Times New Roman"/>
          <w:i/>
          <w:sz w:val="26"/>
          <w:szCs w:val="26"/>
        </w:rPr>
        <w:t>erger of FirstEnergy Corp. and Allegheny Energy, Inc.</w:t>
      </w:r>
      <w:r w:rsidR="006E29EB">
        <w:rPr>
          <w:rFonts w:ascii="Times New Roman" w:hAnsi="Times New Roman" w:cs="Times New Roman"/>
          <w:sz w:val="26"/>
          <w:szCs w:val="26"/>
        </w:rPr>
        <w:t>, Docket Nos.</w:t>
      </w:r>
      <w:r w:rsidR="006E29EB" w:rsidRPr="002A2E20">
        <w:rPr>
          <w:rFonts w:ascii="Times New Roman" w:hAnsi="Times New Roman" w:cs="Times New Roman"/>
          <w:sz w:val="26"/>
          <w:szCs w:val="26"/>
        </w:rPr>
        <w:t xml:space="preserve"> A</w:t>
      </w:r>
      <w:r w:rsidR="006E29EB">
        <w:rPr>
          <w:rFonts w:ascii="Times New Roman" w:hAnsi="Times New Roman" w:cs="Times New Roman"/>
          <w:sz w:val="26"/>
          <w:szCs w:val="26"/>
        </w:rPr>
        <w:noBreakHyphen/>
      </w:r>
      <w:r w:rsidR="006E29EB" w:rsidRPr="002A2E20">
        <w:rPr>
          <w:rFonts w:ascii="Times New Roman" w:hAnsi="Times New Roman" w:cs="Times New Roman"/>
          <w:sz w:val="26"/>
          <w:szCs w:val="26"/>
        </w:rPr>
        <w:t>2010-2176520 and A-2010-2176732</w:t>
      </w:r>
      <w:r w:rsidR="006E29EB">
        <w:rPr>
          <w:rFonts w:ascii="Times New Roman" w:hAnsi="Times New Roman" w:cs="Times New Roman"/>
          <w:sz w:val="26"/>
          <w:szCs w:val="26"/>
        </w:rPr>
        <w:t xml:space="preserve">.  </w:t>
      </w:r>
    </w:p>
    <w:p w:rsidR="008A68A7" w:rsidRDefault="008A68A7" w:rsidP="00597121">
      <w:pPr>
        <w:spacing w:line="360" w:lineRule="auto"/>
        <w:ind w:firstLine="720"/>
        <w:rPr>
          <w:rFonts w:ascii="Times New Roman" w:hAnsi="Times New Roman" w:cs="Times New Roman"/>
          <w:sz w:val="26"/>
          <w:szCs w:val="26"/>
        </w:rPr>
      </w:pPr>
    </w:p>
    <w:p w:rsidR="008A68A7" w:rsidRDefault="008A68A7" w:rsidP="00597121">
      <w:pPr>
        <w:spacing w:line="360" w:lineRule="auto"/>
        <w:ind w:firstLine="720"/>
        <w:rPr>
          <w:rFonts w:ascii="Times New Roman" w:hAnsi="Times New Roman" w:cs="Times New Roman"/>
          <w:sz w:val="26"/>
          <w:szCs w:val="26"/>
        </w:rPr>
      </w:pPr>
    </w:p>
    <w:p w:rsidR="008A68A7" w:rsidRDefault="008A68A7" w:rsidP="00597121">
      <w:pPr>
        <w:spacing w:line="360" w:lineRule="auto"/>
        <w:ind w:firstLine="720"/>
        <w:rPr>
          <w:rFonts w:ascii="Times New Roman" w:hAnsi="Times New Roman" w:cs="Times New Roman"/>
          <w:sz w:val="26"/>
          <w:szCs w:val="26"/>
        </w:rPr>
      </w:pPr>
    </w:p>
    <w:p w:rsidR="008A68A7" w:rsidRDefault="008A68A7" w:rsidP="00597121">
      <w:pPr>
        <w:spacing w:line="360" w:lineRule="auto"/>
        <w:ind w:firstLine="720"/>
        <w:rPr>
          <w:rFonts w:ascii="Times New Roman" w:hAnsi="Times New Roman" w:cs="Times New Roman"/>
          <w:sz w:val="26"/>
          <w:szCs w:val="26"/>
        </w:rPr>
      </w:pPr>
    </w:p>
    <w:p w:rsidR="006E29EB" w:rsidRPr="006A4CF7" w:rsidRDefault="008A68A7" w:rsidP="00597121">
      <w:pPr>
        <w:spacing w:line="360" w:lineRule="auto"/>
        <w:ind w:firstLine="720"/>
        <w:rPr>
          <w:rFonts w:ascii="Times New Roman" w:eastAsia="Times New Roman" w:hAnsi="Times New Roman" w:cs="Times New Roman"/>
          <w:spacing w:val="-3"/>
          <w:sz w:val="26"/>
          <w:szCs w:val="26"/>
        </w:rPr>
      </w:pPr>
      <w:r>
        <w:rPr>
          <w:rFonts w:ascii="Times New Roman" w:hAnsi="Times New Roman" w:cs="Times New Roman"/>
          <w:sz w:val="26"/>
          <w:szCs w:val="26"/>
        </w:rPr>
        <w:lastRenderedPageBreak/>
        <w:t>4</w:t>
      </w:r>
      <w:r w:rsidR="006E29EB">
        <w:rPr>
          <w:rFonts w:ascii="Times New Roman" w:hAnsi="Times New Roman" w:cs="Times New Roman"/>
          <w:sz w:val="26"/>
          <w:szCs w:val="26"/>
        </w:rPr>
        <w:t>.</w:t>
      </w:r>
      <w:r w:rsidR="006E29EB">
        <w:rPr>
          <w:rFonts w:ascii="Times New Roman" w:hAnsi="Times New Roman" w:cs="Times New Roman"/>
          <w:sz w:val="26"/>
          <w:szCs w:val="26"/>
        </w:rPr>
        <w:tab/>
        <w:t>That this docket may be marked closed.</w:t>
      </w:r>
    </w:p>
    <w:p w:rsidR="006A7299" w:rsidRPr="006A4CF7" w:rsidRDefault="00363662" w:rsidP="006A7299">
      <w:pPr>
        <w:spacing w:line="360" w:lineRule="auto"/>
        <w:ind w:firstLine="1440"/>
        <w:jc w:val="both"/>
        <w:rPr>
          <w:rFonts w:ascii="Times New Roman" w:eastAsia="Times New Roman" w:hAnsi="Times New Roman" w:cs="Times New Roman"/>
          <w:spacing w:val="-3"/>
          <w:sz w:val="26"/>
          <w:szCs w:val="26"/>
        </w:rPr>
      </w:pPr>
      <w:bookmarkStart w:id="0" w:name="_GoBack"/>
      <w:r>
        <w:rPr>
          <w:noProof/>
        </w:rPr>
        <w:drawing>
          <wp:anchor distT="0" distB="0" distL="114300" distR="114300" simplePos="0" relativeHeight="251659264" behindDoc="1" locked="0" layoutInCell="1" allowOverlap="1" wp14:anchorId="38845553" wp14:editId="47CA12A4">
            <wp:simplePos x="0" y="0"/>
            <wp:positionH relativeFrom="column">
              <wp:posOffset>2809875</wp:posOffset>
            </wp:positionH>
            <wp:positionV relativeFrom="paragraph">
              <wp:posOffset>267970</wp:posOffset>
            </wp:positionV>
            <wp:extent cx="2200275" cy="838200"/>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bookmarkEnd w:id="0"/>
    </w:p>
    <w:p w:rsidR="0085118D" w:rsidRPr="006A4CF7" w:rsidRDefault="0085118D" w:rsidP="0085118D">
      <w:pPr>
        <w:ind w:left="5040"/>
        <w:rPr>
          <w:rFonts w:ascii="Times New Roman" w:hAnsi="Times New Roman" w:cs="Times New Roman"/>
          <w:sz w:val="26"/>
          <w:szCs w:val="26"/>
        </w:rPr>
      </w:pPr>
      <w:r w:rsidRPr="006A4CF7">
        <w:rPr>
          <w:rFonts w:ascii="Times New Roman" w:hAnsi="Times New Roman" w:cs="Times New Roman"/>
          <w:sz w:val="26"/>
          <w:szCs w:val="26"/>
        </w:rPr>
        <w:t>BY THE COMMISSION</w:t>
      </w:r>
    </w:p>
    <w:p w:rsidR="0085118D" w:rsidRPr="006A4CF7" w:rsidRDefault="0085118D" w:rsidP="0085118D">
      <w:pPr>
        <w:ind w:left="5040"/>
        <w:rPr>
          <w:rFonts w:ascii="Times New Roman" w:hAnsi="Times New Roman" w:cs="Times New Roman"/>
          <w:sz w:val="26"/>
          <w:szCs w:val="26"/>
        </w:rPr>
      </w:pPr>
    </w:p>
    <w:p w:rsidR="0085118D" w:rsidRPr="006A4CF7" w:rsidRDefault="0085118D" w:rsidP="0085118D">
      <w:pPr>
        <w:ind w:left="5040"/>
        <w:rPr>
          <w:rFonts w:ascii="Times New Roman" w:hAnsi="Times New Roman" w:cs="Times New Roman"/>
          <w:sz w:val="26"/>
          <w:szCs w:val="26"/>
        </w:rPr>
      </w:pPr>
    </w:p>
    <w:p w:rsidR="009307CD" w:rsidRPr="006A4CF7" w:rsidRDefault="009307CD" w:rsidP="0085118D">
      <w:pPr>
        <w:ind w:left="5040"/>
        <w:rPr>
          <w:rFonts w:ascii="Times New Roman" w:hAnsi="Times New Roman" w:cs="Times New Roman"/>
          <w:sz w:val="26"/>
          <w:szCs w:val="26"/>
        </w:rPr>
      </w:pPr>
    </w:p>
    <w:p w:rsidR="0085118D" w:rsidRPr="006A4CF7" w:rsidRDefault="00610AF6" w:rsidP="0085118D">
      <w:pPr>
        <w:ind w:left="5040"/>
        <w:rPr>
          <w:rFonts w:ascii="Times New Roman" w:hAnsi="Times New Roman" w:cs="Times New Roman"/>
          <w:sz w:val="26"/>
          <w:szCs w:val="26"/>
        </w:rPr>
      </w:pPr>
      <w:r w:rsidRPr="006A4CF7">
        <w:rPr>
          <w:rFonts w:ascii="Times New Roman" w:hAnsi="Times New Roman" w:cs="Times New Roman"/>
          <w:sz w:val="26"/>
          <w:szCs w:val="26"/>
        </w:rPr>
        <w:t>Rosemary Chiavetta</w:t>
      </w:r>
    </w:p>
    <w:p w:rsidR="0085118D" w:rsidRPr="006A4CF7" w:rsidRDefault="0085118D" w:rsidP="0085118D">
      <w:pPr>
        <w:ind w:left="5040"/>
        <w:rPr>
          <w:rFonts w:ascii="Times New Roman" w:hAnsi="Times New Roman" w:cs="Times New Roman"/>
          <w:sz w:val="26"/>
          <w:szCs w:val="26"/>
        </w:rPr>
      </w:pPr>
      <w:r w:rsidRPr="006A4CF7">
        <w:rPr>
          <w:rFonts w:ascii="Times New Roman" w:hAnsi="Times New Roman" w:cs="Times New Roman"/>
          <w:sz w:val="26"/>
          <w:szCs w:val="26"/>
        </w:rPr>
        <w:t>Secretary</w:t>
      </w:r>
    </w:p>
    <w:p w:rsidR="00133AB4" w:rsidRPr="006A4CF7" w:rsidRDefault="00133AB4" w:rsidP="00B12417">
      <w:pPr>
        <w:rPr>
          <w:rFonts w:ascii="Times New Roman" w:hAnsi="Times New Roman" w:cs="Times New Roman"/>
          <w:sz w:val="26"/>
          <w:szCs w:val="26"/>
        </w:rPr>
      </w:pPr>
    </w:p>
    <w:p w:rsidR="0083269F" w:rsidRPr="006A4CF7" w:rsidRDefault="0083269F" w:rsidP="00B12417">
      <w:pPr>
        <w:rPr>
          <w:rFonts w:ascii="Times New Roman" w:hAnsi="Times New Roman" w:cs="Times New Roman"/>
          <w:sz w:val="26"/>
          <w:szCs w:val="26"/>
        </w:rPr>
      </w:pPr>
    </w:p>
    <w:p w:rsidR="00133AB4" w:rsidRPr="006A4CF7" w:rsidRDefault="00133AB4" w:rsidP="00B12417">
      <w:pPr>
        <w:rPr>
          <w:rFonts w:ascii="Times New Roman" w:hAnsi="Times New Roman" w:cs="Times New Roman"/>
          <w:sz w:val="26"/>
          <w:szCs w:val="26"/>
        </w:rPr>
      </w:pPr>
    </w:p>
    <w:p w:rsidR="00B12417" w:rsidRPr="006A4CF7" w:rsidRDefault="00B12417" w:rsidP="00B12417">
      <w:pPr>
        <w:rPr>
          <w:rFonts w:ascii="Times New Roman" w:hAnsi="Times New Roman" w:cs="Times New Roman"/>
          <w:sz w:val="26"/>
          <w:szCs w:val="26"/>
        </w:rPr>
      </w:pPr>
      <w:r w:rsidRPr="006A4CF7">
        <w:rPr>
          <w:rFonts w:ascii="Times New Roman" w:hAnsi="Times New Roman" w:cs="Times New Roman"/>
          <w:sz w:val="26"/>
          <w:szCs w:val="26"/>
        </w:rPr>
        <w:t>(SEAL)</w:t>
      </w:r>
    </w:p>
    <w:p w:rsidR="00B12417" w:rsidRPr="006A4CF7" w:rsidRDefault="00B12417" w:rsidP="00B12417">
      <w:pPr>
        <w:rPr>
          <w:rFonts w:ascii="Times New Roman" w:hAnsi="Times New Roman" w:cs="Times New Roman"/>
          <w:sz w:val="26"/>
          <w:szCs w:val="26"/>
        </w:rPr>
      </w:pPr>
    </w:p>
    <w:p w:rsidR="00B12417" w:rsidRPr="006A4CF7" w:rsidRDefault="00B12417" w:rsidP="00B12417">
      <w:pPr>
        <w:rPr>
          <w:rFonts w:ascii="Times New Roman" w:hAnsi="Times New Roman" w:cs="Times New Roman"/>
          <w:sz w:val="26"/>
          <w:szCs w:val="26"/>
        </w:rPr>
      </w:pPr>
      <w:r w:rsidRPr="006A4CF7">
        <w:rPr>
          <w:rFonts w:ascii="Times New Roman" w:hAnsi="Times New Roman" w:cs="Times New Roman"/>
          <w:sz w:val="26"/>
          <w:szCs w:val="26"/>
        </w:rPr>
        <w:t>ORDER ADOPTED:</w:t>
      </w:r>
      <w:r w:rsidR="008A68A7">
        <w:rPr>
          <w:rFonts w:ascii="Times New Roman" w:hAnsi="Times New Roman" w:cs="Times New Roman"/>
          <w:sz w:val="26"/>
          <w:szCs w:val="26"/>
        </w:rPr>
        <w:t xml:space="preserve">  </w:t>
      </w:r>
      <w:r w:rsidR="006E29EB">
        <w:rPr>
          <w:rFonts w:ascii="Times New Roman" w:hAnsi="Times New Roman" w:cs="Times New Roman"/>
          <w:sz w:val="26"/>
          <w:szCs w:val="26"/>
        </w:rPr>
        <w:t>February 28, 2013</w:t>
      </w:r>
    </w:p>
    <w:p w:rsidR="00B12417" w:rsidRPr="006A4CF7" w:rsidRDefault="00B12417" w:rsidP="00B12417">
      <w:pPr>
        <w:rPr>
          <w:rFonts w:ascii="Times New Roman" w:hAnsi="Times New Roman" w:cs="Times New Roman"/>
          <w:sz w:val="26"/>
          <w:szCs w:val="26"/>
        </w:rPr>
      </w:pPr>
    </w:p>
    <w:p w:rsidR="00B12417" w:rsidRPr="006A4CF7" w:rsidRDefault="00B12417" w:rsidP="00B12417">
      <w:pPr>
        <w:rPr>
          <w:rFonts w:ascii="Times New Roman" w:hAnsi="Times New Roman" w:cs="Times New Roman"/>
          <w:b/>
          <w:sz w:val="26"/>
          <w:szCs w:val="26"/>
          <w:u w:val="single"/>
        </w:rPr>
      </w:pPr>
      <w:r w:rsidRPr="006A4CF7">
        <w:rPr>
          <w:rFonts w:ascii="Times New Roman" w:hAnsi="Times New Roman" w:cs="Times New Roman"/>
          <w:sz w:val="26"/>
          <w:szCs w:val="26"/>
        </w:rPr>
        <w:t>ORDER ENTERED</w:t>
      </w:r>
      <w:r w:rsidR="00006222" w:rsidRPr="006A4CF7">
        <w:rPr>
          <w:rFonts w:ascii="Times New Roman" w:hAnsi="Times New Roman" w:cs="Times New Roman"/>
          <w:sz w:val="26"/>
          <w:szCs w:val="26"/>
        </w:rPr>
        <w:t>:</w:t>
      </w:r>
      <w:r w:rsidR="00363662">
        <w:rPr>
          <w:rFonts w:ascii="Times New Roman" w:hAnsi="Times New Roman" w:cs="Times New Roman"/>
          <w:sz w:val="26"/>
          <w:szCs w:val="26"/>
        </w:rPr>
        <w:t xml:space="preserve">  February 28, 2013</w:t>
      </w:r>
    </w:p>
    <w:sectPr w:rsidR="00B12417" w:rsidRPr="006A4CF7" w:rsidSect="007806AA">
      <w:footerReference w:type="default" r:id="rId9"/>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F7574" w:rsidRDefault="002F7574" w:rsidP="00133AB4">
      <w:r>
        <w:separator/>
      </w:r>
    </w:p>
  </w:endnote>
  <w:endnote w:type="continuationSeparator" w:id="0">
    <w:p w:rsidR="002F7574" w:rsidRDefault="002F7574" w:rsidP="00133A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icrosoft Sans Serif">
    <w:panose1 w:val="020B0604020202020204"/>
    <w:charset w:val="00"/>
    <w:family w:val="swiss"/>
    <w:pitch w:val="variable"/>
    <w:sig w:usb0="E1002AFF" w:usb1="C0000002" w:usb2="00000008" w:usb3="00000000" w:csb0="0001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05095039"/>
      <w:docPartObj>
        <w:docPartGallery w:val="Page Numbers (Bottom of Page)"/>
        <w:docPartUnique/>
      </w:docPartObj>
    </w:sdtPr>
    <w:sdtEndPr>
      <w:rPr>
        <w:rFonts w:ascii="Times New Roman" w:hAnsi="Times New Roman" w:cs="Times New Roman"/>
        <w:noProof/>
      </w:rPr>
    </w:sdtEndPr>
    <w:sdtContent>
      <w:p w:rsidR="00C07434" w:rsidRPr="007806AA" w:rsidRDefault="007806AA" w:rsidP="007806AA">
        <w:pPr>
          <w:pStyle w:val="Footer"/>
          <w:jc w:val="center"/>
          <w:rPr>
            <w:rFonts w:ascii="Times New Roman" w:hAnsi="Times New Roman" w:cs="Times New Roman"/>
          </w:rPr>
        </w:pPr>
        <w:r w:rsidRPr="007806AA">
          <w:rPr>
            <w:rFonts w:ascii="Times New Roman" w:hAnsi="Times New Roman" w:cs="Times New Roman"/>
          </w:rPr>
          <w:fldChar w:fldCharType="begin"/>
        </w:r>
        <w:r w:rsidRPr="007806AA">
          <w:rPr>
            <w:rFonts w:ascii="Times New Roman" w:hAnsi="Times New Roman" w:cs="Times New Roman"/>
          </w:rPr>
          <w:instrText xml:space="preserve"> PAGE   \* MERGEFORMAT </w:instrText>
        </w:r>
        <w:r w:rsidRPr="007806AA">
          <w:rPr>
            <w:rFonts w:ascii="Times New Roman" w:hAnsi="Times New Roman" w:cs="Times New Roman"/>
          </w:rPr>
          <w:fldChar w:fldCharType="separate"/>
        </w:r>
        <w:r w:rsidR="00363662">
          <w:rPr>
            <w:rFonts w:ascii="Times New Roman" w:hAnsi="Times New Roman" w:cs="Times New Roman"/>
            <w:noProof/>
          </w:rPr>
          <w:t>6</w:t>
        </w:r>
        <w:r w:rsidRPr="007806AA">
          <w:rPr>
            <w:rFonts w:ascii="Times New Roman" w:hAnsi="Times New Roman" w:cs="Times New Roman"/>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F7574" w:rsidRDefault="002F7574" w:rsidP="00133AB4">
      <w:r>
        <w:separator/>
      </w:r>
    </w:p>
  </w:footnote>
  <w:footnote w:type="continuationSeparator" w:id="0">
    <w:p w:rsidR="002F7574" w:rsidRDefault="002F7574" w:rsidP="00133AB4">
      <w:r>
        <w:continuationSeparator/>
      </w:r>
    </w:p>
  </w:footnote>
  <w:footnote w:id="1">
    <w:p w:rsidR="00B2286A" w:rsidRPr="00B2286A" w:rsidRDefault="00B2286A" w:rsidP="00B2286A">
      <w:pPr>
        <w:rPr>
          <w:rFonts w:ascii="Times New Roman" w:hAnsi="Times New Roman" w:cs="Times New Roman"/>
        </w:rPr>
      </w:pPr>
      <w:r w:rsidRPr="00B2286A">
        <w:rPr>
          <w:rStyle w:val="FootnoteReference"/>
          <w:rFonts w:ascii="Times New Roman" w:hAnsi="Times New Roman" w:cs="Times New Roman"/>
        </w:rPr>
        <w:footnoteRef/>
      </w:r>
      <w:r w:rsidRPr="00B2286A">
        <w:rPr>
          <w:rFonts w:ascii="Times New Roman" w:hAnsi="Times New Roman" w:cs="Times New Roman"/>
        </w:rPr>
        <w:t xml:space="preserve">  According to paragraph 10 of the Petition, WPP’s USECP </w:t>
      </w:r>
      <w:r w:rsidR="005D29AB">
        <w:rPr>
          <w:rFonts w:ascii="Times New Roman" w:hAnsi="Times New Roman" w:cs="Times New Roman"/>
        </w:rPr>
        <w:t xml:space="preserve">projections for </w:t>
      </w:r>
      <w:r w:rsidRPr="00B2286A">
        <w:rPr>
          <w:rFonts w:ascii="Times New Roman" w:hAnsi="Times New Roman" w:cs="Times New Roman"/>
        </w:rPr>
        <w:t xml:space="preserve">2013 and for 2014 are: </w:t>
      </w:r>
    </w:p>
    <w:tbl>
      <w:tblPr>
        <w:tblW w:w="0" w:type="auto"/>
        <w:tblCellSpacing w:w="15" w:type="dxa"/>
        <w:tblBorders>
          <w:top w:val="outset" w:sz="6" w:space="0" w:color="auto"/>
          <w:left w:val="outset" w:sz="6" w:space="0" w:color="auto"/>
          <w:bottom w:val="outset" w:sz="6" w:space="0" w:color="auto"/>
          <w:right w:val="outset" w:sz="6" w:space="0" w:color="auto"/>
        </w:tblBorders>
        <w:tblLook w:val="04A0" w:firstRow="1" w:lastRow="0" w:firstColumn="1" w:lastColumn="0" w:noHBand="0" w:noVBand="1"/>
      </w:tblPr>
      <w:tblGrid>
        <w:gridCol w:w="3153"/>
        <w:gridCol w:w="933"/>
        <w:gridCol w:w="3117"/>
        <w:gridCol w:w="2277"/>
      </w:tblGrid>
      <w:tr w:rsidR="00B2286A" w:rsidRPr="00B2286A" w:rsidTr="00C97202">
        <w:trPr>
          <w:tblCellSpacing w:w="15" w:type="dxa"/>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B2286A" w:rsidRPr="00B2286A" w:rsidRDefault="00B2286A" w:rsidP="00C97202">
            <w:pPr>
              <w:jc w:val="center"/>
              <w:rPr>
                <w:rFonts w:ascii="Times New Roman" w:hAnsi="Times New Roman" w:cs="Times New Roman"/>
              </w:rPr>
            </w:pPr>
            <w:r w:rsidRPr="00B2286A">
              <w:rPr>
                <w:rFonts w:ascii="Times New Roman" w:hAnsi="Times New Roman" w:cs="Times New Roman"/>
                <w:b/>
                <w:bCs/>
              </w:rPr>
              <w:t>Program</w:t>
            </w:r>
            <w:r w:rsidRPr="00B2286A">
              <w:rPr>
                <w:rFonts w:ascii="Times New Roman" w:hAnsi="Times New Roman" w:cs="Times New Roman"/>
              </w:rPr>
              <w:t xml:space="preserve"> </w:t>
            </w:r>
            <w:r w:rsidRPr="00B2286A">
              <w:rPr>
                <w:rFonts w:ascii="Times New Roman" w:hAnsi="Times New Roman" w:cs="Times New Roman"/>
              </w:rPr>
              <w:br/>
            </w:r>
            <w:r w:rsidRPr="00B2286A">
              <w:rPr>
                <w:rFonts w:ascii="Times New Roman" w:hAnsi="Times New Roman" w:cs="Times New Roman"/>
                <w:b/>
                <w:bCs/>
              </w:rPr>
              <w:t>Name</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B2286A" w:rsidRPr="00B2286A" w:rsidRDefault="00B2286A" w:rsidP="00C97202">
            <w:pPr>
              <w:jc w:val="center"/>
              <w:rPr>
                <w:rFonts w:ascii="Times New Roman" w:hAnsi="Times New Roman" w:cs="Times New Roman"/>
              </w:rPr>
            </w:pPr>
            <w:r w:rsidRPr="00B2286A">
              <w:rPr>
                <w:rFonts w:ascii="Times New Roman" w:hAnsi="Times New Roman" w:cs="Times New Roman"/>
                <w:b/>
                <w:bCs/>
              </w:rPr>
              <w:t>Program</w:t>
            </w:r>
            <w:r w:rsidRPr="00B2286A">
              <w:rPr>
                <w:rFonts w:ascii="Times New Roman" w:hAnsi="Times New Roman" w:cs="Times New Roman"/>
              </w:rPr>
              <w:t xml:space="preserve"> </w:t>
            </w:r>
            <w:r w:rsidRPr="00B2286A">
              <w:rPr>
                <w:rFonts w:ascii="Times New Roman" w:hAnsi="Times New Roman" w:cs="Times New Roman"/>
              </w:rPr>
              <w:br/>
            </w:r>
            <w:r w:rsidRPr="00B2286A">
              <w:rPr>
                <w:rFonts w:ascii="Times New Roman" w:hAnsi="Times New Roman" w:cs="Times New Roman"/>
                <w:b/>
                <w:bCs/>
              </w:rPr>
              <w:t>Year</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B2286A" w:rsidRPr="00B2286A" w:rsidRDefault="00B2286A" w:rsidP="00C97202">
            <w:pPr>
              <w:jc w:val="center"/>
              <w:rPr>
                <w:rFonts w:ascii="Times New Roman" w:hAnsi="Times New Roman" w:cs="Times New Roman"/>
              </w:rPr>
            </w:pPr>
            <w:r w:rsidRPr="00B2286A">
              <w:rPr>
                <w:rFonts w:ascii="Times New Roman" w:hAnsi="Times New Roman" w:cs="Times New Roman"/>
                <w:b/>
                <w:bCs/>
              </w:rPr>
              <w:t>Projected</w:t>
            </w:r>
            <w:r w:rsidRPr="00B2286A">
              <w:rPr>
                <w:rFonts w:ascii="Times New Roman" w:hAnsi="Times New Roman" w:cs="Times New Roman"/>
              </w:rPr>
              <w:t xml:space="preserve"> </w:t>
            </w:r>
            <w:r w:rsidRPr="00B2286A">
              <w:rPr>
                <w:rFonts w:ascii="Times New Roman" w:hAnsi="Times New Roman" w:cs="Times New Roman"/>
                <w:b/>
                <w:bCs/>
              </w:rPr>
              <w:t>Distribution Rate and Settlement</w:t>
            </w:r>
            <w:r w:rsidRPr="00B2286A">
              <w:rPr>
                <w:rFonts w:ascii="Times New Roman" w:hAnsi="Times New Roman" w:cs="Times New Roman"/>
              </w:rPr>
              <w:t xml:space="preserve"> </w:t>
            </w:r>
            <w:r w:rsidRPr="00B2286A">
              <w:rPr>
                <w:rFonts w:ascii="Times New Roman" w:hAnsi="Times New Roman" w:cs="Times New Roman"/>
                <w:b/>
                <w:bCs/>
              </w:rPr>
              <w:t>Budgets</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B2286A" w:rsidRPr="00B2286A" w:rsidRDefault="00B2286A" w:rsidP="00C97202">
            <w:pPr>
              <w:jc w:val="center"/>
              <w:rPr>
                <w:rFonts w:ascii="Times New Roman" w:hAnsi="Times New Roman" w:cs="Times New Roman"/>
              </w:rPr>
            </w:pPr>
            <w:r w:rsidRPr="00B2286A">
              <w:rPr>
                <w:rFonts w:ascii="Times New Roman" w:hAnsi="Times New Roman" w:cs="Times New Roman"/>
                <w:b/>
                <w:bCs/>
              </w:rPr>
              <w:t>Projected Number of Participants</w:t>
            </w:r>
          </w:p>
        </w:tc>
      </w:tr>
      <w:tr w:rsidR="00B2286A" w:rsidRPr="00B2286A" w:rsidTr="00C97202">
        <w:trPr>
          <w:tblCellSpacing w:w="15" w:type="dxa"/>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B2286A" w:rsidRPr="00B2286A" w:rsidRDefault="00B2286A" w:rsidP="00C97202">
            <w:pPr>
              <w:rPr>
                <w:rFonts w:ascii="Times New Roman" w:hAnsi="Times New Roman" w:cs="Times New Roman"/>
              </w:rPr>
            </w:pPr>
            <w:r w:rsidRPr="00B2286A">
              <w:rPr>
                <w:rFonts w:ascii="Times New Roman" w:hAnsi="Times New Roman" w:cs="Times New Roman"/>
                <w:b/>
                <w:bCs/>
              </w:rPr>
              <w:t>LIPURP Administration and Benefits</w:t>
            </w:r>
            <w:r w:rsidRPr="00B2286A">
              <w:rPr>
                <w:rFonts w:ascii="Times New Roman" w:hAnsi="Times New Roman" w:cs="Times New Roman"/>
              </w:rPr>
              <w:t xml:space="preserve"> </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B2286A" w:rsidRPr="00B2286A" w:rsidRDefault="00B2286A" w:rsidP="00C97202">
            <w:pPr>
              <w:jc w:val="center"/>
              <w:rPr>
                <w:rFonts w:ascii="Times New Roman" w:hAnsi="Times New Roman" w:cs="Times New Roman"/>
              </w:rPr>
            </w:pPr>
            <w:r w:rsidRPr="00B2286A">
              <w:rPr>
                <w:rFonts w:ascii="Times New Roman" w:hAnsi="Times New Roman" w:cs="Times New Roman"/>
              </w:rPr>
              <w:t>2013</w:t>
            </w:r>
            <w:r w:rsidRPr="00B2286A">
              <w:rPr>
                <w:rFonts w:ascii="Times New Roman" w:hAnsi="Times New Roman" w:cs="Times New Roman"/>
                <w:vertAlign w:val="superscript"/>
              </w:rPr>
              <w:t>a</w:t>
            </w:r>
          </w:p>
          <w:p w:rsidR="00B2286A" w:rsidRPr="00B2286A" w:rsidRDefault="00B2286A" w:rsidP="00C97202">
            <w:pPr>
              <w:jc w:val="center"/>
              <w:rPr>
                <w:rFonts w:ascii="Times New Roman" w:hAnsi="Times New Roman" w:cs="Times New Roman"/>
              </w:rPr>
            </w:pPr>
            <w:r w:rsidRPr="00B2286A">
              <w:rPr>
                <w:rFonts w:ascii="Times New Roman" w:hAnsi="Times New Roman" w:cs="Times New Roman"/>
              </w:rPr>
              <w:t>2014</w:t>
            </w:r>
            <w:r w:rsidRPr="00B2286A">
              <w:rPr>
                <w:rFonts w:ascii="Times New Roman" w:hAnsi="Times New Roman" w:cs="Times New Roman"/>
                <w:vertAlign w:val="superscript"/>
              </w:rPr>
              <w:t>b</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B2286A" w:rsidRPr="00B2286A" w:rsidRDefault="00B2286A" w:rsidP="00C97202">
            <w:pPr>
              <w:jc w:val="center"/>
              <w:rPr>
                <w:rFonts w:ascii="Times New Roman" w:hAnsi="Times New Roman" w:cs="Times New Roman"/>
              </w:rPr>
            </w:pPr>
            <w:r w:rsidRPr="00B2286A">
              <w:rPr>
                <w:rFonts w:ascii="Times New Roman" w:hAnsi="Times New Roman" w:cs="Times New Roman"/>
              </w:rPr>
              <w:t>$ 5,880,000</w:t>
            </w:r>
          </w:p>
          <w:p w:rsidR="00B2286A" w:rsidRPr="00B2286A" w:rsidRDefault="00B2286A" w:rsidP="00C97202">
            <w:pPr>
              <w:jc w:val="center"/>
              <w:rPr>
                <w:rFonts w:ascii="Times New Roman" w:hAnsi="Times New Roman" w:cs="Times New Roman"/>
              </w:rPr>
            </w:pPr>
            <w:r w:rsidRPr="00B2286A">
              <w:rPr>
                <w:rFonts w:ascii="Times New Roman" w:hAnsi="Times New Roman" w:cs="Times New Roman"/>
              </w:rPr>
              <w:t>$12,519,000</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B2286A" w:rsidRPr="00B2286A" w:rsidRDefault="00B2286A" w:rsidP="00C97202">
            <w:pPr>
              <w:jc w:val="center"/>
              <w:rPr>
                <w:rFonts w:ascii="Times New Roman" w:hAnsi="Times New Roman" w:cs="Times New Roman"/>
              </w:rPr>
            </w:pPr>
            <w:r w:rsidRPr="00B2286A">
              <w:rPr>
                <w:rFonts w:ascii="Times New Roman" w:hAnsi="Times New Roman" w:cs="Times New Roman"/>
              </w:rPr>
              <w:t>20,500</w:t>
            </w:r>
          </w:p>
          <w:p w:rsidR="00B2286A" w:rsidRPr="00B2286A" w:rsidRDefault="00B2286A" w:rsidP="00C97202">
            <w:pPr>
              <w:jc w:val="center"/>
              <w:rPr>
                <w:rFonts w:ascii="Times New Roman" w:hAnsi="Times New Roman" w:cs="Times New Roman"/>
              </w:rPr>
            </w:pPr>
            <w:r w:rsidRPr="00B2286A">
              <w:rPr>
                <w:rFonts w:ascii="Times New Roman" w:hAnsi="Times New Roman" w:cs="Times New Roman"/>
              </w:rPr>
              <w:t>22,500</w:t>
            </w:r>
          </w:p>
        </w:tc>
      </w:tr>
      <w:tr w:rsidR="00B2286A" w:rsidRPr="00B2286A" w:rsidTr="00C97202">
        <w:trPr>
          <w:tblCellSpacing w:w="15" w:type="dxa"/>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B2286A" w:rsidRPr="00B2286A" w:rsidRDefault="00B2286A" w:rsidP="00C97202">
            <w:pPr>
              <w:rPr>
                <w:rFonts w:ascii="Times New Roman" w:hAnsi="Times New Roman" w:cs="Times New Roman"/>
              </w:rPr>
            </w:pPr>
            <w:r w:rsidRPr="00B2286A">
              <w:rPr>
                <w:rFonts w:ascii="Times New Roman" w:hAnsi="Times New Roman" w:cs="Times New Roman"/>
                <w:b/>
                <w:bCs/>
              </w:rPr>
              <w:t>LIURP Administration and Measures</w:t>
            </w:r>
            <w:r w:rsidRPr="00B2286A">
              <w:rPr>
                <w:rFonts w:ascii="Times New Roman" w:hAnsi="Times New Roman" w:cs="Times New Roman"/>
              </w:rPr>
              <w:t xml:space="preserve"> </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B2286A" w:rsidRPr="00B2286A" w:rsidRDefault="00B2286A" w:rsidP="00C97202">
            <w:pPr>
              <w:jc w:val="center"/>
              <w:rPr>
                <w:rFonts w:ascii="Times New Roman" w:hAnsi="Times New Roman" w:cs="Times New Roman"/>
              </w:rPr>
            </w:pPr>
            <w:r w:rsidRPr="00B2286A">
              <w:rPr>
                <w:rFonts w:ascii="Times New Roman" w:hAnsi="Times New Roman" w:cs="Times New Roman"/>
              </w:rPr>
              <w:t>2013</w:t>
            </w:r>
          </w:p>
          <w:p w:rsidR="00B2286A" w:rsidRPr="00B2286A" w:rsidRDefault="00B2286A" w:rsidP="005D29AB">
            <w:pPr>
              <w:jc w:val="center"/>
              <w:rPr>
                <w:rFonts w:ascii="Times New Roman" w:hAnsi="Times New Roman" w:cs="Times New Roman"/>
              </w:rPr>
            </w:pPr>
            <w:r w:rsidRPr="00B2286A">
              <w:rPr>
                <w:rFonts w:ascii="Times New Roman" w:hAnsi="Times New Roman" w:cs="Times New Roman"/>
              </w:rPr>
              <w:t>2014</w:t>
            </w:r>
            <w:r w:rsidR="005D29AB" w:rsidRPr="00B2286A">
              <w:rPr>
                <w:rFonts w:ascii="Times New Roman" w:hAnsi="Times New Roman" w:cs="Times New Roman"/>
                <w:vertAlign w:val="superscript"/>
              </w:rPr>
              <w:t>c</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B2286A" w:rsidRPr="00B2286A" w:rsidRDefault="00B2286A" w:rsidP="00C97202">
            <w:pPr>
              <w:jc w:val="center"/>
              <w:rPr>
                <w:rFonts w:ascii="Times New Roman" w:hAnsi="Times New Roman" w:cs="Times New Roman"/>
              </w:rPr>
            </w:pPr>
            <w:r w:rsidRPr="00B2286A">
              <w:rPr>
                <w:rFonts w:ascii="Times New Roman" w:hAnsi="Times New Roman" w:cs="Times New Roman"/>
              </w:rPr>
              <w:t>$2,702,000</w:t>
            </w:r>
          </w:p>
          <w:p w:rsidR="00B2286A" w:rsidRPr="00B2286A" w:rsidRDefault="00B2286A" w:rsidP="00C97202">
            <w:pPr>
              <w:jc w:val="center"/>
              <w:rPr>
                <w:rFonts w:ascii="Times New Roman" w:hAnsi="Times New Roman" w:cs="Times New Roman"/>
              </w:rPr>
            </w:pPr>
            <w:r w:rsidRPr="00B2286A">
              <w:rPr>
                <w:rFonts w:ascii="Times New Roman" w:hAnsi="Times New Roman" w:cs="Times New Roman"/>
              </w:rPr>
              <w:t>$3,402,000</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B2286A" w:rsidRPr="00B2286A" w:rsidRDefault="00B2286A" w:rsidP="00C97202">
            <w:pPr>
              <w:jc w:val="center"/>
              <w:rPr>
                <w:rFonts w:ascii="Times New Roman" w:hAnsi="Times New Roman" w:cs="Times New Roman"/>
              </w:rPr>
            </w:pPr>
            <w:r w:rsidRPr="00B2286A">
              <w:rPr>
                <w:rFonts w:ascii="Times New Roman" w:hAnsi="Times New Roman" w:cs="Times New Roman"/>
              </w:rPr>
              <w:t>1,200</w:t>
            </w:r>
          </w:p>
          <w:p w:rsidR="00B2286A" w:rsidRPr="00B2286A" w:rsidRDefault="00B2286A" w:rsidP="00C97202">
            <w:pPr>
              <w:jc w:val="center"/>
              <w:rPr>
                <w:rFonts w:ascii="Times New Roman" w:hAnsi="Times New Roman" w:cs="Times New Roman"/>
              </w:rPr>
            </w:pPr>
            <w:r w:rsidRPr="00B2286A">
              <w:rPr>
                <w:rFonts w:ascii="Times New Roman" w:hAnsi="Times New Roman" w:cs="Times New Roman"/>
              </w:rPr>
              <w:t>1,400</w:t>
            </w:r>
          </w:p>
        </w:tc>
      </w:tr>
      <w:tr w:rsidR="00B2286A" w:rsidRPr="00B2286A" w:rsidTr="00C97202">
        <w:trPr>
          <w:tblCellSpacing w:w="15" w:type="dxa"/>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B2286A" w:rsidRPr="00B2286A" w:rsidRDefault="00B2286A" w:rsidP="00C97202">
            <w:pPr>
              <w:rPr>
                <w:rFonts w:ascii="Times New Roman" w:hAnsi="Times New Roman" w:cs="Times New Roman"/>
              </w:rPr>
            </w:pPr>
            <w:r w:rsidRPr="00B2286A">
              <w:rPr>
                <w:rFonts w:ascii="Times New Roman" w:hAnsi="Times New Roman" w:cs="Times New Roman"/>
                <w:b/>
                <w:bCs/>
              </w:rPr>
              <w:t>CARES</w:t>
            </w:r>
            <w:r w:rsidRPr="00B2286A">
              <w:rPr>
                <w:rFonts w:ascii="Times New Roman" w:hAnsi="Times New Roman" w:cs="Times New Roman"/>
              </w:rPr>
              <w:t xml:space="preserve"> </w:t>
            </w:r>
            <w:r w:rsidRPr="00B2286A">
              <w:rPr>
                <w:rFonts w:ascii="Times New Roman" w:hAnsi="Times New Roman" w:cs="Times New Roman"/>
                <w:b/>
                <w:bCs/>
              </w:rPr>
              <w:t>Administration</w:t>
            </w:r>
            <w:r w:rsidRPr="00B2286A">
              <w:rPr>
                <w:rFonts w:ascii="Times New Roman" w:hAnsi="Times New Roman" w:cs="Times New Roman"/>
              </w:rPr>
              <w:t xml:space="preserve"> </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B2286A" w:rsidRPr="00B2286A" w:rsidRDefault="00B2286A" w:rsidP="00C97202">
            <w:pPr>
              <w:jc w:val="center"/>
              <w:rPr>
                <w:rFonts w:ascii="Times New Roman" w:hAnsi="Times New Roman" w:cs="Times New Roman"/>
              </w:rPr>
            </w:pPr>
            <w:r w:rsidRPr="00B2286A">
              <w:rPr>
                <w:rFonts w:ascii="Times New Roman" w:hAnsi="Times New Roman" w:cs="Times New Roman"/>
              </w:rPr>
              <w:t>2013</w:t>
            </w:r>
          </w:p>
          <w:p w:rsidR="00B2286A" w:rsidRPr="00B2286A" w:rsidRDefault="00B2286A" w:rsidP="00C97202">
            <w:pPr>
              <w:jc w:val="center"/>
              <w:rPr>
                <w:rFonts w:ascii="Times New Roman" w:hAnsi="Times New Roman" w:cs="Times New Roman"/>
              </w:rPr>
            </w:pPr>
            <w:r w:rsidRPr="00B2286A">
              <w:rPr>
                <w:rFonts w:ascii="Times New Roman" w:hAnsi="Times New Roman" w:cs="Times New Roman"/>
              </w:rPr>
              <w:t>2014</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B2286A" w:rsidRPr="00B2286A" w:rsidRDefault="00B2286A" w:rsidP="00C97202">
            <w:pPr>
              <w:jc w:val="center"/>
              <w:rPr>
                <w:rFonts w:ascii="Times New Roman" w:hAnsi="Times New Roman" w:cs="Times New Roman"/>
              </w:rPr>
            </w:pPr>
            <w:r w:rsidRPr="00B2286A">
              <w:rPr>
                <w:rFonts w:ascii="Times New Roman" w:hAnsi="Times New Roman" w:cs="Times New Roman"/>
              </w:rPr>
              <w:t>$65,000</w:t>
            </w:r>
          </w:p>
          <w:p w:rsidR="00B2286A" w:rsidRPr="00B2286A" w:rsidRDefault="00B2286A" w:rsidP="00C97202">
            <w:pPr>
              <w:jc w:val="center"/>
              <w:rPr>
                <w:rFonts w:ascii="Times New Roman" w:hAnsi="Times New Roman" w:cs="Times New Roman"/>
              </w:rPr>
            </w:pPr>
            <w:r w:rsidRPr="00B2286A">
              <w:rPr>
                <w:rFonts w:ascii="Times New Roman" w:hAnsi="Times New Roman" w:cs="Times New Roman"/>
              </w:rPr>
              <w:t>$65,000</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B2286A" w:rsidRPr="00B2286A" w:rsidRDefault="00B2286A" w:rsidP="00C97202">
            <w:pPr>
              <w:jc w:val="center"/>
              <w:rPr>
                <w:rFonts w:ascii="Times New Roman" w:hAnsi="Times New Roman" w:cs="Times New Roman"/>
              </w:rPr>
            </w:pPr>
            <w:r w:rsidRPr="00B2286A">
              <w:rPr>
                <w:rFonts w:ascii="Times New Roman" w:hAnsi="Times New Roman" w:cs="Times New Roman"/>
              </w:rPr>
              <w:t>100</w:t>
            </w:r>
          </w:p>
          <w:p w:rsidR="00B2286A" w:rsidRPr="00B2286A" w:rsidRDefault="00B2286A" w:rsidP="00C97202">
            <w:pPr>
              <w:jc w:val="center"/>
              <w:rPr>
                <w:rFonts w:ascii="Times New Roman" w:hAnsi="Times New Roman" w:cs="Times New Roman"/>
              </w:rPr>
            </w:pPr>
            <w:r w:rsidRPr="00B2286A">
              <w:rPr>
                <w:rFonts w:ascii="Times New Roman" w:hAnsi="Times New Roman" w:cs="Times New Roman"/>
              </w:rPr>
              <w:t>100</w:t>
            </w:r>
          </w:p>
        </w:tc>
      </w:tr>
      <w:tr w:rsidR="00B2286A" w:rsidRPr="00B2286A" w:rsidTr="00C97202">
        <w:trPr>
          <w:tblCellSpacing w:w="15" w:type="dxa"/>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B2286A" w:rsidRPr="00B2286A" w:rsidRDefault="00B2286A" w:rsidP="00C97202">
            <w:pPr>
              <w:rPr>
                <w:rFonts w:ascii="Times New Roman" w:hAnsi="Times New Roman" w:cs="Times New Roman"/>
              </w:rPr>
            </w:pPr>
            <w:r w:rsidRPr="00B2286A">
              <w:rPr>
                <w:rFonts w:ascii="Times New Roman" w:hAnsi="Times New Roman" w:cs="Times New Roman"/>
                <w:b/>
                <w:bCs/>
              </w:rPr>
              <w:t>Dollar Energy  Hardship Fund</w:t>
            </w:r>
            <w:r w:rsidRPr="00B2286A">
              <w:rPr>
                <w:rFonts w:ascii="Times New Roman" w:hAnsi="Times New Roman" w:cs="Times New Roman"/>
              </w:rPr>
              <w:t xml:space="preserve"> </w:t>
            </w:r>
            <w:r w:rsidRPr="00B2286A">
              <w:rPr>
                <w:rFonts w:ascii="Times New Roman" w:hAnsi="Times New Roman" w:cs="Times New Roman"/>
                <w:b/>
                <w:bCs/>
              </w:rPr>
              <w:t>Administration</w:t>
            </w:r>
            <w:r w:rsidRPr="00B2286A">
              <w:rPr>
                <w:rFonts w:ascii="Times New Roman" w:hAnsi="Times New Roman" w:cs="Times New Roman"/>
              </w:rPr>
              <w:t xml:space="preserve"> </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B2286A" w:rsidRPr="00B2286A" w:rsidRDefault="00B2286A" w:rsidP="00C97202">
            <w:pPr>
              <w:jc w:val="center"/>
              <w:rPr>
                <w:rFonts w:ascii="Times New Roman" w:hAnsi="Times New Roman" w:cs="Times New Roman"/>
              </w:rPr>
            </w:pPr>
            <w:r w:rsidRPr="00B2286A">
              <w:rPr>
                <w:rFonts w:ascii="Times New Roman" w:hAnsi="Times New Roman" w:cs="Times New Roman"/>
              </w:rPr>
              <w:t>2013</w:t>
            </w:r>
          </w:p>
          <w:p w:rsidR="00B2286A" w:rsidRPr="00B2286A" w:rsidRDefault="00B2286A" w:rsidP="00C97202">
            <w:pPr>
              <w:jc w:val="center"/>
              <w:rPr>
                <w:rFonts w:ascii="Times New Roman" w:hAnsi="Times New Roman" w:cs="Times New Roman"/>
              </w:rPr>
            </w:pPr>
            <w:r w:rsidRPr="00B2286A">
              <w:rPr>
                <w:rFonts w:ascii="Times New Roman" w:hAnsi="Times New Roman" w:cs="Times New Roman"/>
              </w:rPr>
              <w:t>2014</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B2286A" w:rsidRPr="00B2286A" w:rsidRDefault="00B2286A" w:rsidP="00C97202">
            <w:pPr>
              <w:jc w:val="center"/>
              <w:rPr>
                <w:rFonts w:ascii="Times New Roman" w:hAnsi="Times New Roman" w:cs="Times New Roman"/>
              </w:rPr>
            </w:pPr>
            <w:r w:rsidRPr="00B2286A">
              <w:rPr>
                <w:rFonts w:ascii="Times New Roman" w:hAnsi="Times New Roman" w:cs="Times New Roman"/>
              </w:rPr>
              <w:t>$45,000</w:t>
            </w:r>
          </w:p>
          <w:p w:rsidR="00B2286A" w:rsidRPr="00B2286A" w:rsidRDefault="00B2286A" w:rsidP="00C97202">
            <w:pPr>
              <w:jc w:val="center"/>
              <w:rPr>
                <w:rFonts w:ascii="Times New Roman" w:hAnsi="Times New Roman" w:cs="Times New Roman"/>
              </w:rPr>
            </w:pPr>
            <w:r w:rsidRPr="00B2286A">
              <w:rPr>
                <w:rFonts w:ascii="Times New Roman" w:hAnsi="Times New Roman" w:cs="Times New Roman"/>
              </w:rPr>
              <w:t>$45,000</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B2286A" w:rsidRPr="00B2286A" w:rsidRDefault="00B2286A" w:rsidP="00C97202">
            <w:pPr>
              <w:jc w:val="center"/>
              <w:rPr>
                <w:rFonts w:ascii="Times New Roman" w:hAnsi="Times New Roman" w:cs="Times New Roman"/>
              </w:rPr>
            </w:pPr>
            <w:r w:rsidRPr="00B2286A">
              <w:rPr>
                <w:rFonts w:ascii="Times New Roman" w:hAnsi="Times New Roman" w:cs="Times New Roman"/>
              </w:rPr>
              <w:t>1,000</w:t>
            </w:r>
          </w:p>
          <w:p w:rsidR="00B2286A" w:rsidRPr="00B2286A" w:rsidRDefault="00B2286A" w:rsidP="00C97202">
            <w:pPr>
              <w:jc w:val="center"/>
              <w:rPr>
                <w:rFonts w:ascii="Times New Roman" w:hAnsi="Times New Roman" w:cs="Times New Roman"/>
              </w:rPr>
            </w:pPr>
            <w:r w:rsidRPr="00B2286A">
              <w:rPr>
                <w:rFonts w:ascii="Times New Roman" w:hAnsi="Times New Roman" w:cs="Times New Roman"/>
              </w:rPr>
              <w:t>1,000</w:t>
            </w:r>
          </w:p>
        </w:tc>
      </w:tr>
    </w:tbl>
    <w:p w:rsidR="00B2286A" w:rsidRPr="00B2286A" w:rsidRDefault="00B2286A" w:rsidP="00B2286A">
      <w:pPr>
        <w:rPr>
          <w:rFonts w:ascii="Times New Roman" w:hAnsi="Times New Roman" w:cs="Times New Roman"/>
        </w:rPr>
      </w:pPr>
      <w:r w:rsidRPr="00B2286A">
        <w:rPr>
          <w:rFonts w:ascii="Times New Roman" w:hAnsi="Times New Roman" w:cs="Times New Roman"/>
        </w:rPr>
        <w:t>__________</w:t>
      </w:r>
    </w:p>
    <w:p w:rsidR="00B2286A" w:rsidRPr="00B2286A" w:rsidRDefault="00B2286A" w:rsidP="00B2286A">
      <w:pPr>
        <w:rPr>
          <w:rFonts w:ascii="Times New Roman" w:hAnsi="Times New Roman" w:cs="Times New Roman"/>
        </w:rPr>
      </w:pPr>
      <w:r w:rsidRPr="00B2286A">
        <w:rPr>
          <w:rFonts w:ascii="Times New Roman" w:hAnsi="Times New Roman" w:cs="Times New Roman"/>
          <w:vertAlign w:val="superscript"/>
        </w:rPr>
        <w:t>a</w:t>
      </w:r>
      <w:r w:rsidRPr="00B2286A">
        <w:rPr>
          <w:rFonts w:ascii="Times New Roman" w:hAnsi="Times New Roman" w:cs="Times New Roman"/>
        </w:rPr>
        <w:t xml:space="preserve">  The 2013 projections of existing plan reflect amounts in base rates. </w:t>
      </w:r>
    </w:p>
    <w:p w:rsidR="00B2286A" w:rsidRPr="00B2286A" w:rsidRDefault="00B2286A" w:rsidP="00B2286A">
      <w:pPr>
        <w:rPr>
          <w:rFonts w:ascii="Times New Roman" w:hAnsi="Times New Roman" w:cs="Times New Roman"/>
        </w:rPr>
      </w:pPr>
      <w:r w:rsidRPr="00B2286A">
        <w:rPr>
          <w:rFonts w:ascii="Times New Roman" w:hAnsi="Times New Roman" w:cs="Times New Roman"/>
          <w:vertAlign w:val="superscript"/>
        </w:rPr>
        <w:t>b</w:t>
      </w:r>
      <w:r w:rsidRPr="00B2286A">
        <w:rPr>
          <w:rFonts w:ascii="Times New Roman" w:hAnsi="Times New Roman" w:cs="Times New Roman"/>
        </w:rPr>
        <w:t xml:space="preserve">  The 2014 projections reflect actual costs and participation levels </w:t>
      </w:r>
      <w:r w:rsidR="005D29AB">
        <w:rPr>
          <w:rFonts w:ascii="Times New Roman" w:hAnsi="Times New Roman" w:cs="Times New Roman"/>
        </w:rPr>
        <w:t xml:space="preserve">per </w:t>
      </w:r>
      <w:r w:rsidRPr="00B2286A">
        <w:rPr>
          <w:rFonts w:ascii="Times New Roman" w:hAnsi="Times New Roman" w:cs="Times New Roman"/>
        </w:rPr>
        <w:t xml:space="preserve">the </w:t>
      </w:r>
      <w:r w:rsidRPr="00B2286A">
        <w:rPr>
          <w:rFonts w:ascii="Times New Roman" w:hAnsi="Times New Roman" w:cs="Times New Roman"/>
          <w:i/>
        </w:rPr>
        <w:t>Merger Order</w:t>
      </w:r>
      <w:r w:rsidRPr="00B2286A">
        <w:rPr>
          <w:rFonts w:ascii="Times New Roman" w:hAnsi="Times New Roman" w:cs="Times New Roman"/>
        </w:rPr>
        <w:t xml:space="preserve"> proceeding. </w:t>
      </w:r>
    </w:p>
    <w:p w:rsidR="00B2286A" w:rsidRPr="00B2286A" w:rsidRDefault="00B2286A" w:rsidP="00B2286A">
      <w:pPr>
        <w:rPr>
          <w:rFonts w:ascii="Times New Roman" w:hAnsi="Times New Roman" w:cs="Times New Roman"/>
        </w:rPr>
      </w:pPr>
      <w:r w:rsidRPr="00B2286A">
        <w:rPr>
          <w:rFonts w:ascii="Times New Roman" w:hAnsi="Times New Roman" w:cs="Times New Roman"/>
          <w:vertAlign w:val="superscript"/>
        </w:rPr>
        <w:t xml:space="preserve">c </w:t>
      </w:r>
      <w:r w:rsidRPr="00B2286A">
        <w:rPr>
          <w:rFonts w:ascii="Times New Roman" w:hAnsi="Times New Roman" w:cs="Times New Roman"/>
        </w:rPr>
        <w:t xml:space="preserve"> For 2014, WPP’s LIURP weatherization program will utilize increased merger funding of $1.2 million above the $2.202 million annual level of spending</w:t>
      </w:r>
      <w:r w:rsidR="005D29AB">
        <w:rPr>
          <w:rFonts w:ascii="Times New Roman" w:hAnsi="Times New Roman" w:cs="Times New Roman"/>
        </w:rPr>
        <w:t xml:space="preserve">, per the </w:t>
      </w:r>
      <w:r w:rsidR="005D29AB" w:rsidRPr="00B2286A">
        <w:rPr>
          <w:rFonts w:ascii="Times New Roman" w:hAnsi="Times New Roman" w:cs="Times New Roman"/>
          <w:i/>
        </w:rPr>
        <w:t>Merger Order</w:t>
      </w:r>
      <w:r w:rsidR="005D29AB" w:rsidRPr="00B2286A">
        <w:rPr>
          <w:rFonts w:ascii="Times New Roman" w:hAnsi="Times New Roman" w:cs="Times New Roman"/>
        </w:rPr>
        <w:t xml:space="preserve"> proceeding</w:t>
      </w:r>
      <w:r w:rsidRPr="00B2286A">
        <w:rPr>
          <w:rFonts w:ascii="Times New Roman" w:hAnsi="Times New Roman" w:cs="Times New Roman"/>
        </w:rP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E82398"/>
    <w:multiLevelType w:val="hybridMultilevel"/>
    <w:tmpl w:val="54FE0A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DF041A4"/>
    <w:multiLevelType w:val="hybridMultilevel"/>
    <w:tmpl w:val="D02A9936"/>
    <w:lvl w:ilvl="0" w:tplc="04090005">
      <w:start w:val="1"/>
      <w:numFmt w:val="bullet"/>
      <w:lvlText w:val=""/>
      <w:lvlJc w:val="left"/>
      <w:pPr>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7D7D"/>
    <w:rsid w:val="00002839"/>
    <w:rsid w:val="00005C57"/>
    <w:rsid w:val="00006222"/>
    <w:rsid w:val="00007939"/>
    <w:rsid w:val="000401E8"/>
    <w:rsid w:val="00045095"/>
    <w:rsid w:val="00052440"/>
    <w:rsid w:val="00063A17"/>
    <w:rsid w:val="000640F9"/>
    <w:rsid w:val="00066324"/>
    <w:rsid w:val="00096961"/>
    <w:rsid w:val="000B0497"/>
    <w:rsid w:val="000B4BE6"/>
    <w:rsid w:val="000C27E4"/>
    <w:rsid w:val="000D2640"/>
    <w:rsid w:val="000D2FE5"/>
    <w:rsid w:val="000D328A"/>
    <w:rsid w:val="0011256E"/>
    <w:rsid w:val="001148C0"/>
    <w:rsid w:val="0012214E"/>
    <w:rsid w:val="0012393C"/>
    <w:rsid w:val="00130990"/>
    <w:rsid w:val="00133AB4"/>
    <w:rsid w:val="001362B8"/>
    <w:rsid w:val="001365C2"/>
    <w:rsid w:val="00137452"/>
    <w:rsid w:val="0014386E"/>
    <w:rsid w:val="00145ACF"/>
    <w:rsid w:val="001474F9"/>
    <w:rsid w:val="00150A5C"/>
    <w:rsid w:val="00164956"/>
    <w:rsid w:val="00167574"/>
    <w:rsid w:val="00170054"/>
    <w:rsid w:val="00182E51"/>
    <w:rsid w:val="0019595A"/>
    <w:rsid w:val="001B4F45"/>
    <w:rsid w:val="001C2546"/>
    <w:rsid w:val="001C73B8"/>
    <w:rsid w:val="001D20FB"/>
    <w:rsid w:val="001D2B30"/>
    <w:rsid w:val="001D5047"/>
    <w:rsid w:val="001D6635"/>
    <w:rsid w:val="001D6A4C"/>
    <w:rsid w:val="001E3193"/>
    <w:rsid w:val="001F282F"/>
    <w:rsid w:val="001F337B"/>
    <w:rsid w:val="001F41C7"/>
    <w:rsid w:val="001F61C0"/>
    <w:rsid w:val="001F6D55"/>
    <w:rsid w:val="0020656F"/>
    <w:rsid w:val="00206E77"/>
    <w:rsid w:val="00211B17"/>
    <w:rsid w:val="002125B1"/>
    <w:rsid w:val="0021316E"/>
    <w:rsid w:val="002200D0"/>
    <w:rsid w:val="002250E7"/>
    <w:rsid w:val="00237D08"/>
    <w:rsid w:val="00243260"/>
    <w:rsid w:val="002435B2"/>
    <w:rsid w:val="002450AD"/>
    <w:rsid w:val="00245886"/>
    <w:rsid w:val="0025171A"/>
    <w:rsid w:val="00263E60"/>
    <w:rsid w:val="0026602F"/>
    <w:rsid w:val="00266B3D"/>
    <w:rsid w:val="002765C8"/>
    <w:rsid w:val="002860A9"/>
    <w:rsid w:val="00290DBE"/>
    <w:rsid w:val="00297533"/>
    <w:rsid w:val="002B02BA"/>
    <w:rsid w:val="002C1F70"/>
    <w:rsid w:val="002C2E7E"/>
    <w:rsid w:val="002C3AA5"/>
    <w:rsid w:val="002C700C"/>
    <w:rsid w:val="002D0982"/>
    <w:rsid w:val="002E1FB2"/>
    <w:rsid w:val="002E6531"/>
    <w:rsid w:val="002F30CE"/>
    <w:rsid w:val="002F7574"/>
    <w:rsid w:val="002F77A7"/>
    <w:rsid w:val="00315DD5"/>
    <w:rsid w:val="0032100F"/>
    <w:rsid w:val="00337C3D"/>
    <w:rsid w:val="00340114"/>
    <w:rsid w:val="00340711"/>
    <w:rsid w:val="003433A1"/>
    <w:rsid w:val="0034668E"/>
    <w:rsid w:val="003502A8"/>
    <w:rsid w:val="00354847"/>
    <w:rsid w:val="00355344"/>
    <w:rsid w:val="00357DBB"/>
    <w:rsid w:val="00363662"/>
    <w:rsid w:val="0036408F"/>
    <w:rsid w:val="00373621"/>
    <w:rsid w:val="00376E08"/>
    <w:rsid w:val="00377460"/>
    <w:rsid w:val="0037764A"/>
    <w:rsid w:val="00382683"/>
    <w:rsid w:val="00383269"/>
    <w:rsid w:val="003845DC"/>
    <w:rsid w:val="00387DDF"/>
    <w:rsid w:val="00390C44"/>
    <w:rsid w:val="0039224F"/>
    <w:rsid w:val="00396B9D"/>
    <w:rsid w:val="003A17D3"/>
    <w:rsid w:val="003A2C79"/>
    <w:rsid w:val="003B13ED"/>
    <w:rsid w:val="003C1D6A"/>
    <w:rsid w:val="003C3657"/>
    <w:rsid w:val="003C60A8"/>
    <w:rsid w:val="003D1E6A"/>
    <w:rsid w:val="003E07AE"/>
    <w:rsid w:val="003E0F4C"/>
    <w:rsid w:val="003E5043"/>
    <w:rsid w:val="003E57B1"/>
    <w:rsid w:val="003E7713"/>
    <w:rsid w:val="003F502F"/>
    <w:rsid w:val="0040305E"/>
    <w:rsid w:val="0040557D"/>
    <w:rsid w:val="004131DA"/>
    <w:rsid w:val="00417655"/>
    <w:rsid w:val="0042527E"/>
    <w:rsid w:val="00427020"/>
    <w:rsid w:val="004320B2"/>
    <w:rsid w:val="00432526"/>
    <w:rsid w:val="00434C2F"/>
    <w:rsid w:val="004367B5"/>
    <w:rsid w:val="0044674E"/>
    <w:rsid w:val="00447C47"/>
    <w:rsid w:val="00467531"/>
    <w:rsid w:val="00473433"/>
    <w:rsid w:val="00493221"/>
    <w:rsid w:val="00496360"/>
    <w:rsid w:val="004975E1"/>
    <w:rsid w:val="004A1A50"/>
    <w:rsid w:val="004A3547"/>
    <w:rsid w:val="004A564D"/>
    <w:rsid w:val="004A6377"/>
    <w:rsid w:val="004C2E3F"/>
    <w:rsid w:val="004C4962"/>
    <w:rsid w:val="004C5278"/>
    <w:rsid w:val="004D3119"/>
    <w:rsid w:val="004D4BDC"/>
    <w:rsid w:val="004D7F7B"/>
    <w:rsid w:val="004E0817"/>
    <w:rsid w:val="004E5C16"/>
    <w:rsid w:val="00501452"/>
    <w:rsid w:val="005055EA"/>
    <w:rsid w:val="00511D9E"/>
    <w:rsid w:val="005173C0"/>
    <w:rsid w:val="00526D57"/>
    <w:rsid w:val="00532459"/>
    <w:rsid w:val="00532F3B"/>
    <w:rsid w:val="00536674"/>
    <w:rsid w:val="005427A9"/>
    <w:rsid w:val="00545CA9"/>
    <w:rsid w:val="0054721A"/>
    <w:rsid w:val="00551F29"/>
    <w:rsid w:val="00552E4B"/>
    <w:rsid w:val="0055512E"/>
    <w:rsid w:val="00555A50"/>
    <w:rsid w:val="00563C4F"/>
    <w:rsid w:val="005640BF"/>
    <w:rsid w:val="00564389"/>
    <w:rsid w:val="00570717"/>
    <w:rsid w:val="00575979"/>
    <w:rsid w:val="00576DB5"/>
    <w:rsid w:val="00576EAF"/>
    <w:rsid w:val="00577919"/>
    <w:rsid w:val="005838FF"/>
    <w:rsid w:val="00590ED0"/>
    <w:rsid w:val="00597121"/>
    <w:rsid w:val="005A23E7"/>
    <w:rsid w:val="005A692C"/>
    <w:rsid w:val="005B27D2"/>
    <w:rsid w:val="005B413A"/>
    <w:rsid w:val="005B6F8E"/>
    <w:rsid w:val="005D29AB"/>
    <w:rsid w:val="005D42F7"/>
    <w:rsid w:val="005D686F"/>
    <w:rsid w:val="005D6BE0"/>
    <w:rsid w:val="005D7546"/>
    <w:rsid w:val="005E0020"/>
    <w:rsid w:val="005E2352"/>
    <w:rsid w:val="005E60C8"/>
    <w:rsid w:val="005F095C"/>
    <w:rsid w:val="005F1959"/>
    <w:rsid w:val="005F78A6"/>
    <w:rsid w:val="0060003B"/>
    <w:rsid w:val="00601100"/>
    <w:rsid w:val="006022AD"/>
    <w:rsid w:val="00603655"/>
    <w:rsid w:val="00610AF6"/>
    <w:rsid w:val="00614015"/>
    <w:rsid w:val="00620087"/>
    <w:rsid w:val="00627D7D"/>
    <w:rsid w:val="0063014B"/>
    <w:rsid w:val="00634DB6"/>
    <w:rsid w:val="006439EB"/>
    <w:rsid w:val="00655838"/>
    <w:rsid w:val="00655A91"/>
    <w:rsid w:val="00656FB0"/>
    <w:rsid w:val="006703E4"/>
    <w:rsid w:val="006730E5"/>
    <w:rsid w:val="00675C8B"/>
    <w:rsid w:val="00677BBF"/>
    <w:rsid w:val="00681CBC"/>
    <w:rsid w:val="006950C4"/>
    <w:rsid w:val="006A0E1F"/>
    <w:rsid w:val="006A4819"/>
    <w:rsid w:val="006A4CF7"/>
    <w:rsid w:val="006A4D84"/>
    <w:rsid w:val="006A7299"/>
    <w:rsid w:val="006B0896"/>
    <w:rsid w:val="006B1812"/>
    <w:rsid w:val="006B6480"/>
    <w:rsid w:val="006D1F49"/>
    <w:rsid w:val="006E29EB"/>
    <w:rsid w:val="0070202F"/>
    <w:rsid w:val="007100F3"/>
    <w:rsid w:val="00714903"/>
    <w:rsid w:val="0071547A"/>
    <w:rsid w:val="00720436"/>
    <w:rsid w:val="00722BC7"/>
    <w:rsid w:val="00723435"/>
    <w:rsid w:val="007315CA"/>
    <w:rsid w:val="00736B2D"/>
    <w:rsid w:val="00753628"/>
    <w:rsid w:val="00753DB7"/>
    <w:rsid w:val="00756CE9"/>
    <w:rsid w:val="00757D6D"/>
    <w:rsid w:val="00761851"/>
    <w:rsid w:val="0076794C"/>
    <w:rsid w:val="007732B7"/>
    <w:rsid w:val="007806AA"/>
    <w:rsid w:val="00791F2E"/>
    <w:rsid w:val="00796C78"/>
    <w:rsid w:val="00797399"/>
    <w:rsid w:val="007A4913"/>
    <w:rsid w:val="007A7B79"/>
    <w:rsid w:val="007C4271"/>
    <w:rsid w:val="007C7C46"/>
    <w:rsid w:val="007D76BC"/>
    <w:rsid w:val="007F38F7"/>
    <w:rsid w:val="007F669A"/>
    <w:rsid w:val="00800214"/>
    <w:rsid w:val="00801714"/>
    <w:rsid w:val="008027ED"/>
    <w:rsid w:val="00810470"/>
    <w:rsid w:val="00811CA3"/>
    <w:rsid w:val="00812AC2"/>
    <w:rsid w:val="008131D0"/>
    <w:rsid w:val="00823DDA"/>
    <w:rsid w:val="00831A8A"/>
    <w:rsid w:val="0083269F"/>
    <w:rsid w:val="00836F2B"/>
    <w:rsid w:val="00845A68"/>
    <w:rsid w:val="0085118D"/>
    <w:rsid w:val="00856AAA"/>
    <w:rsid w:val="0086248E"/>
    <w:rsid w:val="008648D8"/>
    <w:rsid w:val="0086626C"/>
    <w:rsid w:val="00867C95"/>
    <w:rsid w:val="0087246A"/>
    <w:rsid w:val="00877CAF"/>
    <w:rsid w:val="0088173B"/>
    <w:rsid w:val="008834DF"/>
    <w:rsid w:val="00884891"/>
    <w:rsid w:val="008862F2"/>
    <w:rsid w:val="008936AE"/>
    <w:rsid w:val="00897C13"/>
    <w:rsid w:val="008A2F66"/>
    <w:rsid w:val="008A68A7"/>
    <w:rsid w:val="008C005C"/>
    <w:rsid w:val="008C18CF"/>
    <w:rsid w:val="008C1EDE"/>
    <w:rsid w:val="008C3AE2"/>
    <w:rsid w:val="008D13D5"/>
    <w:rsid w:val="008D3715"/>
    <w:rsid w:val="008D3BF5"/>
    <w:rsid w:val="008D5B11"/>
    <w:rsid w:val="008F00AB"/>
    <w:rsid w:val="008F6D5A"/>
    <w:rsid w:val="008F7E51"/>
    <w:rsid w:val="00901C3E"/>
    <w:rsid w:val="00913506"/>
    <w:rsid w:val="00921378"/>
    <w:rsid w:val="00921E1E"/>
    <w:rsid w:val="0092225A"/>
    <w:rsid w:val="00926EAE"/>
    <w:rsid w:val="009307CD"/>
    <w:rsid w:val="00940E95"/>
    <w:rsid w:val="00952EBD"/>
    <w:rsid w:val="00965DF9"/>
    <w:rsid w:val="009663AE"/>
    <w:rsid w:val="00990347"/>
    <w:rsid w:val="00992FC2"/>
    <w:rsid w:val="0099468D"/>
    <w:rsid w:val="009A01CB"/>
    <w:rsid w:val="009A3130"/>
    <w:rsid w:val="009A70AA"/>
    <w:rsid w:val="009B3C4F"/>
    <w:rsid w:val="009B52D9"/>
    <w:rsid w:val="009C15D1"/>
    <w:rsid w:val="009C3D1A"/>
    <w:rsid w:val="009C4F1B"/>
    <w:rsid w:val="009C68A3"/>
    <w:rsid w:val="009D072A"/>
    <w:rsid w:val="009D1B36"/>
    <w:rsid w:val="009D3DE9"/>
    <w:rsid w:val="009D4A6B"/>
    <w:rsid w:val="009D7AC8"/>
    <w:rsid w:val="009F7C61"/>
    <w:rsid w:val="00A04F0A"/>
    <w:rsid w:val="00A105C5"/>
    <w:rsid w:val="00A14CE9"/>
    <w:rsid w:val="00A207EC"/>
    <w:rsid w:val="00A22ECB"/>
    <w:rsid w:val="00A3053A"/>
    <w:rsid w:val="00A30653"/>
    <w:rsid w:val="00A318AF"/>
    <w:rsid w:val="00A32909"/>
    <w:rsid w:val="00A32AC4"/>
    <w:rsid w:val="00A404E4"/>
    <w:rsid w:val="00A51482"/>
    <w:rsid w:val="00A56C87"/>
    <w:rsid w:val="00A61315"/>
    <w:rsid w:val="00A732A4"/>
    <w:rsid w:val="00A76466"/>
    <w:rsid w:val="00A7652A"/>
    <w:rsid w:val="00A91A00"/>
    <w:rsid w:val="00A959FC"/>
    <w:rsid w:val="00A95E64"/>
    <w:rsid w:val="00AA4EE3"/>
    <w:rsid w:val="00AB17A8"/>
    <w:rsid w:val="00AB22F8"/>
    <w:rsid w:val="00AB27C4"/>
    <w:rsid w:val="00AB3C44"/>
    <w:rsid w:val="00AB6D6C"/>
    <w:rsid w:val="00AC16F9"/>
    <w:rsid w:val="00AC260C"/>
    <w:rsid w:val="00AC3246"/>
    <w:rsid w:val="00AC57DA"/>
    <w:rsid w:val="00AC589F"/>
    <w:rsid w:val="00AD0EB7"/>
    <w:rsid w:val="00AD31FB"/>
    <w:rsid w:val="00AD32F2"/>
    <w:rsid w:val="00AD737B"/>
    <w:rsid w:val="00AE23DD"/>
    <w:rsid w:val="00AE7076"/>
    <w:rsid w:val="00AF0779"/>
    <w:rsid w:val="00AF6610"/>
    <w:rsid w:val="00B01D05"/>
    <w:rsid w:val="00B1142C"/>
    <w:rsid w:val="00B12417"/>
    <w:rsid w:val="00B134B2"/>
    <w:rsid w:val="00B14864"/>
    <w:rsid w:val="00B2286A"/>
    <w:rsid w:val="00B25F11"/>
    <w:rsid w:val="00B33B5A"/>
    <w:rsid w:val="00B36FDF"/>
    <w:rsid w:val="00B431CF"/>
    <w:rsid w:val="00B4546D"/>
    <w:rsid w:val="00B6068D"/>
    <w:rsid w:val="00B60979"/>
    <w:rsid w:val="00B77E45"/>
    <w:rsid w:val="00B77F1D"/>
    <w:rsid w:val="00B93589"/>
    <w:rsid w:val="00B97AE4"/>
    <w:rsid w:val="00BA10D9"/>
    <w:rsid w:val="00BA3383"/>
    <w:rsid w:val="00BA6613"/>
    <w:rsid w:val="00BA7552"/>
    <w:rsid w:val="00BB71E8"/>
    <w:rsid w:val="00BC0C0D"/>
    <w:rsid w:val="00BC165F"/>
    <w:rsid w:val="00BD1397"/>
    <w:rsid w:val="00BD2358"/>
    <w:rsid w:val="00BD29D0"/>
    <w:rsid w:val="00BD3370"/>
    <w:rsid w:val="00BD6B07"/>
    <w:rsid w:val="00BE05EC"/>
    <w:rsid w:val="00BE3CC5"/>
    <w:rsid w:val="00BE41EA"/>
    <w:rsid w:val="00BF4C83"/>
    <w:rsid w:val="00BF651E"/>
    <w:rsid w:val="00C05A7F"/>
    <w:rsid w:val="00C07434"/>
    <w:rsid w:val="00C1007A"/>
    <w:rsid w:val="00C1215A"/>
    <w:rsid w:val="00C16D7A"/>
    <w:rsid w:val="00C20D7E"/>
    <w:rsid w:val="00C2168B"/>
    <w:rsid w:val="00C35748"/>
    <w:rsid w:val="00C62372"/>
    <w:rsid w:val="00C750D6"/>
    <w:rsid w:val="00C76AC8"/>
    <w:rsid w:val="00CA2B72"/>
    <w:rsid w:val="00CA5B6A"/>
    <w:rsid w:val="00CA7682"/>
    <w:rsid w:val="00CB2FF8"/>
    <w:rsid w:val="00CC5A3C"/>
    <w:rsid w:val="00CC608D"/>
    <w:rsid w:val="00CC636F"/>
    <w:rsid w:val="00CF221B"/>
    <w:rsid w:val="00D0177C"/>
    <w:rsid w:val="00D01DE3"/>
    <w:rsid w:val="00D025BA"/>
    <w:rsid w:val="00D02923"/>
    <w:rsid w:val="00D03371"/>
    <w:rsid w:val="00D04AAF"/>
    <w:rsid w:val="00D10C6D"/>
    <w:rsid w:val="00D21F26"/>
    <w:rsid w:val="00D23DA6"/>
    <w:rsid w:val="00D27566"/>
    <w:rsid w:val="00D3713A"/>
    <w:rsid w:val="00D47FB4"/>
    <w:rsid w:val="00D518EC"/>
    <w:rsid w:val="00D737B5"/>
    <w:rsid w:val="00D73B94"/>
    <w:rsid w:val="00D75533"/>
    <w:rsid w:val="00D75A3C"/>
    <w:rsid w:val="00D80C41"/>
    <w:rsid w:val="00D86918"/>
    <w:rsid w:val="00D87167"/>
    <w:rsid w:val="00D877A1"/>
    <w:rsid w:val="00D90A0A"/>
    <w:rsid w:val="00D97475"/>
    <w:rsid w:val="00DA02AF"/>
    <w:rsid w:val="00DA5B9C"/>
    <w:rsid w:val="00DA62E2"/>
    <w:rsid w:val="00DB2A50"/>
    <w:rsid w:val="00DB49C8"/>
    <w:rsid w:val="00DC089C"/>
    <w:rsid w:val="00DC716A"/>
    <w:rsid w:val="00DD4E22"/>
    <w:rsid w:val="00DD5290"/>
    <w:rsid w:val="00DE5FDC"/>
    <w:rsid w:val="00DF3C92"/>
    <w:rsid w:val="00E0690A"/>
    <w:rsid w:val="00E147B6"/>
    <w:rsid w:val="00E17BE1"/>
    <w:rsid w:val="00E17FED"/>
    <w:rsid w:val="00E20DDB"/>
    <w:rsid w:val="00E24D33"/>
    <w:rsid w:val="00E30E4A"/>
    <w:rsid w:val="00E35686"/>
    <w:rsid w:val="00E35FCE"/>
    <w:rsid w:val="00E40316"/>
    <w:rsid w:val="00E40D4F"/>
    <w:rsid w:val="00E4227D"/>
    <w:rsid w:val="00E50986"/>
    <w:rsid w:val="00E51DAA"/>
    <w:rsid w:val="00E543FE"/>
    <w:rsid w:val="00E61EA2"/>
    <w:rsid w:val="00E623AE"/>
    <w:rsid w:val="00E657E9"/>
    <w:rsid w:val="00E67157"/>
    <w:rsid w:val="00E74520"/>
    <w:rsid w:val="00E74964"/>
    <w:rsid w:val="00E83539"/>
    <w:rsid w:val="00E85445"/>
    <w:rsid w:val="00E93628"/>
    <w:rsid w:val="00E95DDC"/>
    <w:rsid w:val="00EA06BA"/>
    <w:rsid w:val="00EA1DF5"/>
    <w:rsid w:val="00EA2A8F"/>
    <w:rsid w:val="00EA3E9B"/>
    <w:rsid w:val="00EB0368"/>
    <w:rsid w:val="00EB1FEC"/>
    <w:rsid w:val="00EC0980"/>
    <w:rsid w:val="00EC26BA"/>
    <w:rsid w:val="00ED395A"/>
    <w:rsid w:val="00ED484F"/>
    <w:rsid w:val="00ED7D4A"/>
    <w:rsid w:val="00EE37C9"/>
    <w:rsid w:val="00EE3C14"/>
    <w:rsid w:val="00EE5F3B"/>
    <w:rsid w:val="00EF006F"/>
    <w:rsid w:val="00EF2AAB"/>
    <w:rsid w:val="00F02D27"/>
    <w:rsid w:val="00F0679C"/>
    <w:rsid w:val="00F07F10"/>
    <w:rsid w:val="00F12FF7"/>
    <w:rsid w:val="00F1596F"/>
    <w:rsid w:val="00F1637E"/>
    <w:rsid w:val="00F2269B"/>
    <w:rsid w:val="00F23F59"/>
    <w:rsid w:val="00F2703D"/>
    <w:rsid w:val="00F277AA"/>
    <w:rsid w:val="00F33845"/>
    <w:rsid w:val="00F42C8E"/>
    <w:rsid w:val="00F607EB"/>
    <w:rsid w:val="00F729FE"/>
    <w:rsid w:val="00F922AB"/>
    <w:rsid w:val="00F938E2"/>
    <w:rsid w:val="00F950A5"/>
    <w:rsid w:val="00FA02C6"/>
    <w:rsid w:val="00FA3034"/>
    <w:rsid w:val="00FC27AA"/>
    <w:rsid w:val="00FC30EB"/>
    <w:rsid w:val="00FC3169"/>
    <w:rsid w:val="00FC78E5"/>
    <w:rsid w:val="00FD65AD"/>
    <w:rsid w:val="00FF1F9A"/>
    <w:rsid w:val="00FF3C94"/>
    <w:rsid w:val="00FF66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5F1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BA10D9"/>
    <w:pPr>
      <w:framePr w:w="7920" w:h="1980" w:hRule="exact" w:hSpace="180" w:wrap="auto" w:hAnchor="page" w:xAlign="center" w:yAlign="bottom"/>
      <w:ind w:left="2880"/>
    </w:pPr>
    <w:rPr>
      <w:rFonts w:ascii="Microsoft Sans Serif" w:eastAsiaTheme="majorEastAsia" w:hAnsi="Microsoft Sans Serif" w:cs="Times New Roman"/>
      <w:sz w:val="24"/>
      <w:szCs w:val="24"/>
    </w:rPr>
  </w:style>
  <w:style w:type="paragraph" w:styleId="ListParagraph">
    <w:name w:val="List Paragraph"/>
    <w:basedOn w:val="Normal"/>
    <w:uiPriority w:val="34"/>
    <w:qFormat/>
    <w:rsid w:val="00B14864"/>
    <w:pPr>
      <w:ind w:left="720"/>
    </w:pPr>
    <w:rPr>
      <w:rFonts w:ascii="Calibri" w:eastAsia="Times New Roman" w:hAnsi="Calibri" w:cs="Times New Roman"/>
    </w:rPr>
  </w:style>
  <w:style w:type="paragraph" w:styleId="BodyTextIndent">
    <w:name w:val="Body Text Indent"/>
    <w:basedOn w:val="Normal"/>
    <w:link w:val="BodyTextIndentChar"/>
    <w:uiPriority w:val="99"/>
    <w:rsid w:val="0034668E"/>
    <w:pPr>
      <w:widowControl w:val="0"/>
      <w:spacing w:after="120"/>
      <w:ind w:left="360"/>
    </w:pPr>
    <w:rPr>
      <w:rFonts w:ascii="Times New Roman" w:eastAsia="Times New Roman" w:hAnsi="Times New Roman" w:cs="Times New Roman"/>
      <w:sz w:val="24"/>
      <w:szCs w:val="20"/>
    </w:rPr>
  </w:style>
  <w:style w:type="character" w:customStyle="1" w:styleId="BodyTextIndentChar">
    <w:name w:val="Body Text Indent Char"/>
    <w:basedOn w:val="DefaultParagraphFont"/>
    <w:link w:val="BodyTextIndent"/>
    <w:uiPriority w:val="99"/>
    <w:rsid w:val="0034668E"/>
    <w:rPr>
      <w:rFonts w:ascii="Times New Roman" w:eastAsia="Times New Roman" w:hAnsi="Times New Roman" w:cs="Times New Roman"/>
      <w:sz w:val="24"/>
      <w:szCs w:val="20"/>
    </w:rPr>
  </w:style>
  <w:style w:type="paragraph" w:styleId="BodyText2">
    <w:name w:val="Body Text 2"/>
    <w:basedOn w:val="Normal"/>
    <w:link w:val="BodyText2Char"/>
    <w:uiPriority w:val="99"/>
    <w:semiHidden/>
    <w:unhideWhenUsed/>
    <w:rsid w:val="0034668E"/>
    <w:pPr>
      <w:widowControl w:val="0"/>
      <w:spacing w:after="120" w:line="480" w:lineRule="auto"/>
    </w:pPr>
    <w:rPr>
      <w:rFonts w:ascii="Times New Roman" w:eastAsia="Times New Roman" w:hAnsi="Times New Roman" w:cs="Times New Roman"/>
      <w:sz w:val="24"/>
      <w:szCs w:val="20"/>
    </w:rPr>
  </w:style>
  <w:style w:type="character" w:customStyle="1" w:styleId="BodyText2Char">
    <w:name w:val="Body Text 2 Char"/>
    <w:basedOn w:val="DefaultParagraphFont"/>
    <w:link w:val="BodyText2"/>
    <w:uiPriority w:val="99"/>
    <w:semiHidden/>
    <w:rsid w:val="0034668E"/>
    <w:rPr>
      <w:rFonts w:ascii="Times New Roman" w:eastAsia="Times New Roman" w:hAnsi="Times New Roman" w:cs="Times New Roman"/>
      <w:sz w:val="24"/>
      <w:szCs w:val="20"/>
    </w:rPr>
  </w:style>
  <w:style w:type="paragraph" w:styleId="Header">
    <w:name w:val="header"/>
    <w:basedOn w:val="Normal"/>
    <w:link w:val="HeaderChar"/>
    <w:uiPriority w:val="99"/>
    <w:unhideWhenUsed/>
    <w:rsid w:val="00133AB4"/>
    <w:pPr>
      <w:tabs>
        <w:tab w:val="center" w:pos="4680"/>
        <w:tab w:val="right" w:pos="9360"/>
      </w:tabs>
    </w:pPr>
  </w:style>
  <w:style w:type="character" w:customStyle="1" w:styleId="HeaderChar">
    <w:name w:val="Header Char"/>
    <w:basedOn w:val="DefaultParagraphFont"/>
    <w:link w:val="Header"/>
    <w:uiPriority w:val="99"/>
    <w:rsid w:val="00133AB4"/>
  </w:style>
  <w:style w:type="paragraph" w:styleId="Footer">
    <w:name w:val="footer"/>
    <w:basedOn w:val="Normal"/>
    <w:link w:val="FooterChar"/>
    <w:uiPriority w:val="99"/>
    <w:unhideWhenUsed/>
    <w:rsid w:val="00133AB4"/>
    <w:pPr>
      <w:tabs>
        <w:tab w:val="center" w:pos="4680"/>
        <w:tab w:val="right" w:pos="9360"/>
      </w:tabs>
    </w:pPr>
  </w:style>
  <w:style w:type="character" w:customStyle="1" w:styleId="FooterChar">
    <w:name w:val="Footer Char"/>
    <w:basedOn w:val="DefaultParagraphFont"/>
    <w:link w:val="Footer"/>
    <w:uiPriority w:val="99"/>
    <w:rsid w:val="00133AB4"/>
  </w:style>
  <w:style w:type="paragraph" w:styleId="BalloonText">
    <w:name w:val="Balloon Text"/>
    <w:basedOn w:val="Normal"/>
    <w:link w:val="BalloonTextChar"/>
    <w:uiPriority w:val="99"/>
    <w:semiHidden/>
    <w:unhideWhenUsed/>
    <w:rsid w:val="00DD4E22"/>
    <w:rPr>
      <w:rFonts w:ascii="Tahoma" w:hAnsi="Tahoma" w:cs="Tahoma"/>
      <w:sz w:val="16"/>
      <w:szCs w:val="16"/>
    </w:rPr>
  </w:style>
  <w:style w:type="character" w:customStyle="1" w:styleId="BalloonTextChar">
    <w:name w:val="Balloon Text Char"/>
    <w:basedOn w:val="DefaultParagraphFont"/>
    <w:link w:val="BalloonText"/>
    <w:uiPriority w:val="99"/>
    <w:semiHidden/>
    <w:rsid w:val="00DD4E22"/>
    <w:rPr>
      <w:rFonts w:ascii="Tahoma" w:hAnsi="Tahoma" w:cs="Tahoma"/>
      <w:sz w:val="16"/>
      <w:szCs w:val="16"/>
    </w:rPr>
  </w:style>
  <w:style w:type="table" w:styleId="TableGrid">
    <w:name w:val="Table Grid"/>
    <w:basedOn w:val="TableNormal"/>
    <w:uiPriority w:val="59"/>
    <w:rsid w:val="006A4CF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iPriority w:val="99"/>
    <w:semiHidden/>
    <w:unhideWhenUsed/>
    <w:rsid w:val="00B2286A"/>
    <w:rPr>
      <w:sz w:val="20"/>
      <w:szCs w:val="20"/>
    </w:rPr>
  </w:style>
  <w:style w:type="character" w:customStyle="1" w:styleId="FootnoteTextChar">
    <w:name w:val="Footnote Text Char"/>
    <w:basedOn w:val="DefaultParagraphFont"/>
    <w:link w:val="FootnoteText"/>
    <w:uiPriority w:val="99"/>
    <w:semiHidden/>
    <w:rsid w:val="00B2286A"/>
    <w:rPr>
      <w:sz w:val="20"/>
      <w:szCs w:val="20"/>
    </w:rPr>
  </w:style>
  <w:style w:type="character" w:styleId="FootnoteReference">
    <w:name w:val="footnote reference"/>
    <w:basedOn w:val="DefaultParagraphFont"/>
    <w:uiPriority w:val="99"/>
    <w:semiHidden/>
    <w:unhideWhenUsed/>
    <w:rsid w:val="00B2286A"/>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5F1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BA10D9"/>
    <w:pPr>
      <w:framePr w:w="7920" w:h="1980" w:hRule="exact" w:hSpace="180" w:wrap="auto" w:hAnchor="page" w:xAlign="center" w:yAlign="bottom"/>
      <w:ind w:left="2880"/>
    </w:pPr>
    <w:rPr>
      <w:rFonts w:ascii="Microsoft Sans Serif" w:eastAsiaTheme="majorEastAsia" w:hAnsi="Microsoft Sans Serif" w:cs="Times New Roman"/>
      <w:sz w:val="24"/>
      <w:szCs w:val="24"/>
    </w:rPr>
  </w:style>
  <w:style w:type="paragraph" w:styleId="ListParagraph">
    <w:name w:val="List Paragraph"/>
    <w:basedOn w:val="Normal"/>
    <w:uiPriority w:val="34"/>
    <w:qFormat/>
    <w:rsid w:val="00B14864"/>
    <w:pPr>
      <w:ind w:left="720"/>
    </w:pPr>
    <w:rPr>
      <w:rFonts w:ascii="Calibri" w:eastAsia="Times New Roman" w:hAnsi="Calibri" w:cs="Times New Roman"/>
    </w:rPr>
  </w:style>
  <w:style w:type="paragraph" w:styleId="BodyTextIndent">
    <w:name w:val="Body Text Indent"/>
    <w:basedOn w:val="Normal"/>
    <w:link w:val="BodyTextIndentChar"/>
    <w:uiPriority w:val="99"/>
    <w:rsid w:val="0034668E"/>
    <w:pPr>
      <w:widowControl w:val="0"/>
      <w:spacing w:after="120"/>
      <w:ind w:left="360"/>
    </w:pPr>
    <w:rPr>
      <w:rFonts w:ascii="Times New Roman" w:eastAsia="Times New Roman" w:hAnsi="Times New Roman" w:cs="Times New Roman"/>
      <w:sz w:val="24"/>
      <w:szCs w:val="20"/>
    </w:rPr>
  </w:style>
  <w:style w:type="character" w:customStyle="1" w:styleId="BodyTextIndentChar">
    <w:name w:val="Body Text Indent Char"/>
    <w:basedOn w:val="DefaultParagraphFont"/>
    <w:link w:val="BodyTextIndent"/>
    <w:uiPriority w:val="99"/>
    <w:rsid w:val="0034668E"/>
    <w:rPr>
      <w:rFonts w:ascii="Times New Roman" w:eastAsia="Times New Roman" w:hAnsi="Times New Roman" w:cs="Times New Roman"/>
      <w:sz w:val="24"/>
      <w:szCs w:val="20"/>
    </w:rPr>
  </w:style>
  <w:style w:type="paragraph" w:styleId="BodyText2">
    <w:name w:val="Body Text 2"/>
    <w:basedOn w:val="Normal"/>
    <w:link w:val="BodyText2Char"/>
    <w:uiPriority w:val="99"/>
    <w:semiHidden/>
    <w:unhideWhenUsed/>
    <w:rsid w:val="0034668E"/>
    <w:pPr>
      <w:widowControl w:val="0"/>
      <w:spacing w:after="120" w:line="480" w:lineRule="auto"/>
    </w:pPr>
    <w:rPr>
      <w:rFonts w:ascii="Times New Roman" w:eastAsia="Times New Roman" w:hAnsi="Times New Roman" w:cs="Times New Roman"/>
      <w:sz w:val="24"/>
      <w:szCs w:val="20"/>
    </w:rPr>
  </w:style>
  <w:style w:type="character" w:customStyle="1" w:styleId="BodyText2Char">
    <w:name w:val="Body Text 2 Char"/>
    <w:basedOn w:val="DefaultParagraphFont"/>
    <w:link w:val="BodyText2"/>
    <w:uiPriority w:val="99"/>
    <w:semiHidden/>
    <w:rsid w:val="0034668E"/>
    <w:rPr>
      <w:rFonts w:ascii="Times New Roman" w:eastAsia="Times New Roman" w:hAnsi="Times New Roman" w:cs="Times New Roman"/>
      <w:sz w:val="24"/>
      <w:szCs w:val="20"/>
    </w:rPr>
  </w:style>
  <w:style w:type="paragraph" w:styleId="Header">
    <w:name w:val="header"/>
    <w:basedOn w:val="Normal"/>
    <w:link w:val="HeaderChar"/>
    <w:uiPriority w:val="99"/>
    <w:unhideWhenUsed/>
    <w:rsid w:val="00133AB4"/>
    <w:pPr>
      <w:tabs>
        <w:tab w:val="center" w:pos="4680"/>
        <w:tab w:val="right" w:pos="9360"/>
      </w:tabs>
    </w:pPr>
  </w:style>
  <w:style w:type="character" w:customStyle="1" w:styleId="HeaderChar">
    <w:name w:val="Header Char"/>
    <w:basedOn w:val="DefaultParagraphFont"/>
    <w:link w:val="Header"/>
    <w:uiPriority w:val="99"/>
    <w:rsid w:val="00133AB4"/>
  </w:style>
  <w:style w:type="paragraph" w:styleId="Footer">
    <w:name w:val="footer"/>
    <w:basedOn w:val="Normal"/>
    <w:link w:val="FooterChar"/>
    <w:uiPriority w:val="99"/>
    <w:unhideWhenUsed/>
    <w:rsid w:val="00133AB4"/>
    <w:pPr>
      <w:tabs>
        <w:tab w:val="center" w:pos="4680"/>
        <w:tab w:val="right" w:pos="9360"/>
      </w:tabs>
    </w:pPr>
  </w:style>
  <w:style w:type="character" w:customStyle="1" w:styleId="FooterChar">
    <w:name w:val="Footer Char"/>
    <w:basedOn w:val="DefaultParagraphFont"/>
    <w:link w:val="Footer"/>
    <w:uiPriority w:val="99"/>
    <w:rsid w:val="00133AB4"/>
  </w:style>
  <w:style w:type="paragraph" w:styleId="BalloonText">
    <w:name w:val="Balloon Text"/>
    <w:basedOn w:val="Normal"/>
    <w:link w:val="BalloonTextChar"/>
    <w:uiPriority w:val="99"/>
    <w:semiHidden/>
    <w:unhideWhenUsed/>
    <w:rsid w:val="00DD4E22"/>
    <w:rPr>
      <w:rFonts w:ascii="Tahoma" w:hAnsi="Tahoma" w:cs="Tahoma"/>
      <w:sz w:val="16"/>
      <w:szCs w:val="16"/>
    </w:rPr>
  </w:style>
  <w:style w:type="character" w:customStyle="1" w:styleId="BalloonTextChar">
    <w:name w:val="Balloon Text Char"/>
    <w:basedOn w:val="DefaultParagraphFont"/>
    <w:link w:val="BalloonText"/>
    <w:uiPriority w:val="99"/>
    <w:semiHidden/>
    <w:rsid w:val="00DD4E22"/>
    <w:rPr>
      <w:rFonts w:ascii="Tahoma" w:hAnsi="Tahoma" w:cs="Tahoma"/>
      <w:sz w:val="16"/>
      <w:szCs w:val="16"/>
    </w:rPr>
  </w:style>
  <w:style w:type="table" w:styleId="TableGrid">
    <w:name w:val="Table Grid"/>
    <w:basedOn w:val="TableNormal"/>
    <w:uiPriority w:val="59"/>
    <w:rsid w:val="006A4CF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iPriority w:val="99"/>
    <w:semiHidden/>
    <w:unhideWhenUsed/>
    <w:rsid w:val="00B2286A"/>
    <w:rPr>
      <w:sz w:val="20"/>
      <w:szCs w:val="20"/>
    </w:rPr>
  </w:style>
  <w:style w:type="character" w:customStyle="1" w:styleId="FootnoteTextChar">
    <w:name w:val="Footnote Text Char"/>
    <w:basedOn w:val="DefaultParagraphFont"/>
    <w:link w:val="FootnoteText"/>
    <w:uiPriority w:val="99"/>
    <w:semiHidden/>
    <w:rsid w:val="00B2286A"/>
    <w:rPr>
      <w:sz w:val="20"/>
      <w:szCs w:val="20"/>
    </w:rPr>
  </w:style>
  <w:style w:type="character" w:styleId="FootnoteReference">
    <w:name w:val="footnote reference"/>
    <w:basedOn w:val="DefaultParagraphFont"/>
    <w:uiPriority w:val="99"/>
    <w:semiHidden/>
    <w:unhideWhenUsed/>
    <w:rsid w:val="00B2286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3285260">
      <w:bodyDiv w:val="1"/>
      <w:marLeft w:val="0"/>
      <w:marRight w:val="0"/>
      <w:marTop w:val="0"/>
      <w:marBottom w:val="0"/>
      <w:divBdr>
        <w:top w:val="none" w:sz="0" w:space="0" w:color="auto"/>
        <w:left w:val="none" w:sz="0" w:space="0" w:color="auto"/>
        <w:bottom w:val="none" w:sz="0" w:space="0" w:color="auto"/>
        <w:right w:val="none" w:sz="0" w:space="0" w:color="auto"/>
      </w:divBdr>
    </w:div>
    <w:div w:id="1545288296">
      <w:bodyDiv w:val="1"/>
      <w:marLeft w:val="0"/>
      <w:marRight w:val="0"/>
      <w:marTop w:val="0"/>
      <w:marBottom w:val="0"/>
      <w:divBdr>
        <w:top w:val="none" w:sz="0" w:space="0" w:color="auto"/>
        <w:left w:val="none" w:sz="0" w:space="0" w:color="auto"/>
        <w:bottom w:val="none" w:sz="0" w:space="0" w:color="auto"/>
        <w:right w:val="none" w:sz="0" w:space="0" w:color="auto"/>
      </w:divBdr>
    </w:div>
    <w:div w:id="2078701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6</Pages>
  <Words>1154</Words>
  <Characters>6581</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7720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dreitenbac</dc:creator>
  <cp:lastModifiedBy>Miller, Sara</cp:lastModifiedBy>
  <cp:revision>7</cp:revision>
  <cp:lastPrinted>2013-02-28T12:53:00Z</cp:lastPrinted>
  <dcterms:created xsi:type="dcterms:W3CDTF">2013-02-15T20:20:00Z</dcterms:created>
  <dcterms:modified xsi:type="dcterms:W3CDTF">2013-02-28T12:53:00Z</dcterms:modified>
</cp:coreProperties>
</file>