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6671FA" w:rsidRPr="006671FA" w:rsidRDefault="006671FA" w:rsidP="006671FA">
      <w:pPr>
        <w:rPr>
          <w:sz w:val="24"/>
          <w:szCs w:val="24"/>
        </w:rPr>
      </w:pPr>
      <w:r w:rsidRPr="006671FA">
        <w:rPr>
          <w:sz w:val="24"/>
          <w:szCs w:val="24"/>
        </w:rPr>
        <w:t xml:space="preserve">Eric Webb &amp; Joanne </w:t>
      </w:r>
      <w:proofErr w:type="spellStart"/>
      <w:r w:rsidRPr="006671FA">
        <w:rPr>
          <w:sz w:val="24"/>
          <w:szCs w:val="24"/>
        </w:rPr>
        <w:t>Manganello</w:t>
      </w:r>
      <w:proofErr w:type="spellEnd"/>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t>v.</w:t>
      </w:r>
      <w:r w:rsidRPr="006671FA">
        <w:rPr>
          <w:sz w:val="24"/>
          <w:szCs w:val="24"/>
        </w:rPr>
        <w:tab/>
      </w:r>
      <w:r w:rsidRPr="006671FA">
        <w:rPr>
          <w:sz w:val="24"/>
          <w:szCs w:val="24"/>
        </w:rPr>
        <w:tab/>
      </w:r>
      <w:r w:rsidRPr="006671FA">
        <w:rPr>
          <w:sz w:val="24"/>
          <w:szCs w:val="24"/>
        </w:rPr>
        <w:tab/>
      </w:r>
      <w:r w:rsidRPr="006671FA">
        <w:rPr>
          <w:sz w:val="24"/>
          <w:szCs w:val="24"/>
        </w:rPr>
        <w:tab/>
        <w:t>:</w:t>
      </w:r>
      <w:r w:rsidRPr="006671FA">
        <w:rPr>
          <w:sz w:val="24"/>
          <w:szCs w:val="24"/>
        </w:rPr>
        <w:tab/>
      </w:r>
      <w:r w:rsidRPr="006671FA">
        <w:rPr>
          <w:sz w:val="24"/>
          <w:szCs w:val="24"/>
        </w:rPr>
        <w:tab/>
        <w:t>Docket No. C-2012-2332991</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UGI Utilities Inc.</w:t>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 xml:space="preserve">Robert </w:t>
      </w:r>
      <w:proofErr w:type="spellStart"/>
      <w:r w:rsidRPr="006671FA">
        <w:rPr>
          <w:sz w:val="24"/>
          <w:szCs w:val="24"/>
        </w:rPr>
        <w:t>Deibler</w:t>
      </w:r>
      <w:proofErr w:type="spellEnd"/>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t>v.</w:t>
      </w:r>
      <w:r w:rsidRPr="006671FA">
        <w:rPr>
          <w:sz w:val="24"/>
          <w:szCs w:val="24"/>
        </w:rPr>
        <w:tab/>
      </w:r>
      <w:r w:rsidRPr="006671FA">
        <w:rPr>
          <w:sz w:val="24"/>
          <w:szCs w:val="24"/>
        </w:rPr>
        <w:tab/>
      </w:r>
      <w:r w:rsidRPr="006671FA">
        <w:rPr>
          <w:sz w:val="24"/>
          <w:szCs w:val="24"/>
        </w:rPr>
        <w:tab/>
      </w:r>
      <w:r w:rsidRPr="006671FA">
        <w:rPr>
          <w:sz w:val="24"/>
          <w:szCs w:val="24"/>
        </w:rPr>
        <w:tab/>
        <w:t>:</w:t>
      </w:r>
      <w:r w:rsidRPr="006671FA">
        <w:rPr>
          <w:sz w:val="24"/>
          <w:szCs w:val="24"/>
        </w:rPr>
        <w:tab/>
      </w:r>
      <w:r w:rsidRPr="006671FA">
        <w:rPr>
          <w:sz w:val="24"/>
          <w:szCs w:val="24"/>
        </w:rPr>
        <w:tab/>
        <w:t>Docket No. C-2012-2333317</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UGI Utilities Inc.</w:t>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r w:rsidRPr="006671FA">
        <w:rPr>
          <w:sz w:val="24"/>
          <w:szCs w:val="24"/>
        </w:rPr>
        <w:tab/>
      </w:r>
    </w:p>
    <w:p w:rsidR="006671FA" w:rsidRPr="006671FA" w:rsidRDefault="006671FA" w:rsidP="006671FA">
      <w:pPr>
        <w:rPr>
          <w:sz w:val="24"/>
          <w:szCs w:val="24"/>
        </w:rPr>
      </w:pPr>
      <w:r w:rsidRPr="006671FA">
        <w:rPr>
          <w:sz w:val="24"/>
          <w:szCs w:val="24"/>
        </w:rPr>
        <w:t>Athanasia Lingas</w:t>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t>v.</w:t>
      </w:r>
      <w:r w:rsidRPr="006671FA">
        <w:rPr>
          <w:sz w:val="24"/>
          <w:szCs w:val="24"/>
        </w:rPr>
        <w:tab/>
      </w:r>
      <w:r w:rsidRPr="006671FA">
        <w:rPr>
          <w:sz w:val="24"/>
          <w:szCs w:val="24"/>
        </w:rPr>
        <w:tab/>
      </w:r>
      <w:r w:rsidRPr="006671FA">
        <w:rPr>
          <w:sz w:val="24"/>
          <w:szCs w:val="24"/>
        </w:rPr>
        <w:tab/>
      </w:r>
      <w:r w:rsidRPr="006671FA">
        <w:rPr>
          <w:sz w:val="24"/>
          <w:szCs w:val="24"/>
        </w:rPr>
        <w:tab/>
        <w:t>:</w:t>
      </w:r>
      <w:r w:rsidRPr="006671FA">
        <w:rPr>
          <w:sz w:val="24"/>
          <w:szCs w:val="24"/>
        </w:rPr>
        <w:tab/>
      </w:r>
      <w:r w:rsidRPr="006671FA">
        <w:rPr>
          <w:sz w:val="24"/>
          <w:szCs w:val="24"/>
        </w:rPr>
        <w:tab/>
        <w:t>Docket No. C-2012-2335113</w:t>
      </w:r>
    </w:p>
    <w:p w:rsidR="006671FA" w:rsidRPr="006671FA" w:rsidRDefault="006671FA" w:rsidP="006671FA">
      <w:pPr>
        <w:rPr>
          <w:sz w:val="24"/>
          <w:szCs w:val="24"/>
        </w:rPr>
      </w:pP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Default="006671FA" w:rsidP="006671FA">
      <w:pPr>
        <w:rPr>
          <w:sz w:val="24"/>
          <w:szCs w:val="24"/>
        </w:rPr>
      </w:pPr>
      <w:r w:rsidRPr="006671FA">
        <w:rPr>
          <w:sz w:val="24"/>
          <w:szCs w:val="24"/>
        </w:rPr>
        <w:t>UGI Utilities Inc.</w:t>
      </w:r>
      <w:r w:rsidRPr="006671FA">
        <w:rPr>
          <w:sz w:val="24"/>
          <w:szCs w:val="24"/>
        </w:rPr>
        <w:tab/>
      </w:r>
      <w:r w:rsidRPr="006671FA">
        <w:rPr>
          <w:sz w:val="24"/>
          <w:szCs w:val="24"/>
        </w:rPr>
        <w:tab/>
      </w:r>
      <w:r w:rsidRPr="006671FA">
        <w:rPr>
          <w:sz w:val="24"/>
          <w:szCs w:val="24"/>
        </w:rPr>
        <w:tab/>
      </w:r>
      <w:r w:rsidRPr="006671FA">
        <w:rPr>
          <w:sz w:val="24"/>
          <w:szCs w:val="24"/>
        </w:rPr>
        <w:tab/>
      </w:r>
      <w:r w:rsidRPr="006671FA">
        <w:rPr>
          <w:sz w:val="24"/>
          <w:szCs w:val="24"/>
        </w:rPr>
        <w:tab/>
        <w:t>:</w:t>
      </w:r>
    </w:p>
    <w:p w:rsidR="006671FA" w:rsidRDefault="006671FA" w:rsidP="003B1503">
      <w:pPr>
        <w:rPr>
          <w:sz w:val="24"/>
          <w:szCs w:val="24"/>
        </w:rPr>
      </w:pPr>
    </w:p>
    <w:p w:rsidR="006671FA" w:rsidRDefault="006671FA" w:rsidP="003B1503">
      <w:pPr>
        <w:rPr>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694F81" w:rsidRDefault="00A01330" w:rsidP="00C81100">
      <w:pPr>
        <w:jc w:val="center"/>
        <w:rPr>
          <w:b/>
          <w:sz w:val="24"/>
          <w:szCs w:val="24"/>
          <w:u w:val="single"/>
        </w:rPr>
      </w:pPr>
      <w:r w:rsidRPr="00C81100">
        <w:rPr>
          <w:b/>
          <w:sz w:val="24"/>
          <w:szCs w:val="24"/>
          <w:u w:val="single"/>
        </w:rPr>
        <w:t>ORDER</w:t>
      </w:r>
      <w:r w:rsidR="00102980">
        <w:rPr>
          <w:b/>
          <w:sz w:val="24"/>
          <w:szCs w:val="24"/>
          <w:u w:val="single"/>
        </w:rPr>
        <w:t xml:space="preserve"> GRANTING </w:t>
      </w:r>
      <w:r w:rsidR="00694F81">
        <w:rPr>
          <w:b/>
          <w:sz w:val="24"/>
          <w:szCs w:val="24"/>
          <w:u w:val="single"/>
        </w:rPr>
        <w:t>PETITIONS</w:t>
      </w:r>
      <w:r w:rsidR="00102980">
        <w:rPr>
          <w:b/>
          <w:sz w:val="24"/>
          <w:szCs w:val="24"/>
          <w:u w:val="single"/>
        </w:rPr>
        <w:t xml:space="preserve"> TO WITHDRAW </w:t>
      </w:r>
      <w:r w:rsidR="00694F81">
        <w:rPr>
          <w:b/>
          <w:sz w:val="24"/>
          <w:szCs w:val="24"/>
          <w:u w:val="single"/>
        </w:rPr>
        <w:t>COMPLAINTS</w:t>
      </w:r>
    </w:p>
    <w:p w:rsidR="00A01330" w:rsidRPr="00C81100" w:rsidRDefault="006933AC" w:rsidP="00C81100">
      <w:pPr>
        <w:jc w:val="center"/>
        <w:rPr>
          <w:b/>
          <w:sz w:val="24"/>
          <w:szCs w:val="24"/>
          <w:u w:val="single"/>
        </w:rPr>
      </w:pPr>
      <w:r>
        <w:rPr>
          <w:b/>
          <w:sz w:val="24"/>
          <w:szCs w:val="24"/>
          <w:u w:val="single"/>
        </w:rPr>
        <w:t>AND REVISING CASE CAPTION</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1C3025" w:rsidRPr="001C3025" w:rsidRDefault="001C3025" w:rsidP="001C3025">
      <w:pPr>
        <w:spacing w:line="360" w:lineRule="auto"/>
        <w:jc w:val="center"/>
        <w:rPr>
          <w:sz w:val="24"/>
          <w:szCs w:val="24"/>
          <w:u w:val="single"/>
        </w:rPr>
      </w:pPr>
      <w:r w:rsidRPr="001C3025">
        <w:rPr>
          <w:sz w:val="24"/>
          <w:szCs w:val="24"/>
          <w:u w:val="single"/>
        </w:rPr>
        <w:t>HISTORY</w:t>
      </w:r>
      <w:r w:rsidR="003F085D">
        <w:rPr>
          <w:sz w:val="24"/>
          <w:szCs w:val="24"/>
          <w:u w:val="single"/>
        </w:rPr>
        <w:t xml:space="preserve"> </w:t>
      </w:r>
      <w:r w:rsidR="003F085D" w:rsidRPr="003F085D">
        <w:rPr>
          <w:caps/>
          <w:sz w:val="24"/>
          <w:szCs w:val="24"/>
          <w:u w:val="single"/>
        </w:rPr>
        <w:t>of the proceeding</w:t>
      </w:r>
    </w:p>
    <w:p w:rsidR="001C3025" w:rsidRDefault="001C3025" w:rsidP="00DC1AF1">
      <w:pPr>
        <w:spacing w:line="360" w:lineRule="auto"/>
        <w:rPr>
          <w:sz w:val="24"/>
          <w:szCs w:val="24"/>
        </w:rPr>
      </w:pPr>
    </w:p>
    <w:p w:rsidR="001E71B0" w:rsidRDefault="001C3025" w:rsidP="001E71B0">
      <w:pPr>
        <w:spacing w:line="360" w:lineRule="auto"/>
        <w:rPr>
          <w:sz w:val="24"/>
          <w:szCs w:val="24"/>
        </w:rPr>
      </w:pPr>
      <w:r>
        <w:rPr>
          <w:sz w:val="24"/>
          <w:szCs w:val="24"/>
        </w:rPr>
        <w:tab/>
      </w:r>
      <w:r>
        <w:rPr>
          <w:sz w:val="24"/>
          <w:szCs w:val="24"/>
        </w:rPr>
        <w:tab/>
      </w:r>
      <w:r w:rsidR="001E71B0" w:rsidRPr="001E71B0">
        <w:rPr>
          <w:sz w:val="24"/>
          <w:szCs w:val="24"/>
        </w:rPr>
        <w:t xml:space="preserve">On October 24, 2012, Eric Webb &amp; Joanne </w:t>
      </w:r>
      <w:proofErr w:type="spellStart"/>
      <w:r w:rsidR="001E71B0" w:rsidRPr="001E71B0">
        <w:rPr>
          <w:sz w:val="24"/>
          <w:szCs w:val="24"/>
        </w:rPr>
        <w:t>Manganello</w:t>
      </w:r>
      <w:proofErr w:type="spellEnd"/>
      <w:r w:rsidR="001E71B0" w:rsidRPr="001E71B0">
        <w:rPr>
          <w:sz w:val="24"/>
          <w:szCs w:val="24"/>
        </w:rPr>
        <w:t xml:space="preserve"> filed a formal Complaint with the Commission against UGI </w:t>
      </w:r>
      <w:r w:rsidR="008E2186">
        <w:rPr>
          <w:sz w:val="24"/>
          <w:szCs w:val="24"/>
        </w:rPr>
        <w:t xml:space="preserve">Utilities, Inc. (UGI) </w:t>
      </w:r>
      <w:r w:rsidR="001E71B0" w:rsidRPr="001E71B0">
        <w:rPr>
          <w:sz w:val="24"/>
          <w:szCs w:val="24"/>
        </w:rPr>
        <w:t>concerning the installation of a gas regulator on the outside of Complainants’ residence, which is located in an area designated “the Harrisburg Historic District.”  The Complainants object</w:t>
      </w:r>
      <w:r w:rsidR="008E2186">
        <w:rPr>
          <w:sz w:val="24"/>
          <w:szCs w:val="24"/>
        </w:rPr>
        <w:t>ed</w:t>
      </w:r>
      <w:r w:rsidR="001E71B0" w:rsidRPr="001E71B0">
        <w:rPr>
          <w:sz w:val="24"/>
          <w:szCs w:val="24"/>
        </w:rPr>
        <w:t xml:space="preserve"> to the installation on several grounds. </w:t>
      </w:r>
    </w:p>
    <w:p w:rsidR="001E71B0" w:rsidRPr="001E71B0" w:rsidRDefault="001E71B0" w:rsidP="001E71B0">
      <w:pPr>
        <w:spacing w:line="360" w:lineRule="auto"/>
        <w:rPr>
          <w:sz w:val="24"/>
          <w:szCs w:val="24"/>
        </w:rPr>
      </w:pPr>
      <w:r w:rsidRPr="001E71B0">
        <w:rPr>
          <w:sz w:val="24"/>
          <w:szCs w:val="24"/>
        </w:rPr>
        <w:t xml:space="preserve"> </w:t>
      </w:r>
    </w:p>
    <w:p w:rsidR="001E71B0" w:rsidRPr="001E71B0" w:rsidRDefault="001E71B0" w:rsidP="001E71B0">
      <w:pPr>
        <w:spacing w:line="360" w:lineRule="auto"/>
        <w:rPr>
          <w:sz w:val="24"/>
          <w:szCs w:val="24"/>
        </w:rPr>
      </w:pPr>
      <w:r w:rsidRPr="001E71B0">
        <w:rPr>
          <w:sz w:val="24"/>
          <w:szCs w:val="24"/>
        </w:rPr>
        <w:tab/>
      </w:r>
      <w:r w:rsidRPr="001E71B0">
        <w:rPr>
          <w:sz w:val="24"/>
          <w:szCs w:val="24"/>
        </w:rPr>
        <w:tab/>
        <w:t xml:space="preserve">On October 31, 2012, Robert L. </w:t>
      </w:r>
      <w:proofErr w:type="spellStart"/>
      <w:r w:rsidRPr="001E71B0">
        <w:rPr>
          <w:sz w:val="24"/>
          <w:szCs w:val="24"/>
        </w:rPr>
        <w:t>Deibler</w:t>
      </w:r>
      <w:proofErr w:type="spellEnd"/>
      <w:r w:rsidRPr="001E71B0">
        <w:rPr>
          <w:sz w:val="24"/>
          <w:szCs w:val="24"/>
        </w:rPr>
        <w:t xml:space="preserve"> filed a formal Complaint objecting to the proposed regulator by UGI.  </w:t>
      </w:r>
    </w:p>
    <w:p w:rsidR="001E71B0" w:rsidRPr="001E71B0" w:rsidRDefault="001E71B0" w:rsidP="001E71B0">
      <w:pPr>
        <w:spacing w:line="360" w:lineRule="auto"/>
        <w:rPr>
          <w:sz w:val="24"/>
          <w:szCs w:val="24"/>
        </w:rPr>
      </w:pPr>
      <w:r w:rsidRPr="001E71B0">
        <w:rPr>
          <w:sz w:val="24"/>
          <w:szCs w:val="24"/>
        </w:rPr>
        <w:lastRenderedPageBreak/>
        <w:tab/>
      </w:r>
      <w:r w:rsidRPr="001E71B0">
        <w:rPr>
          <w:sz w:val="24"/>
          <w:szCs w:val="24"/>
        </w:rPr>
        <w:tab/>
        <w:t>On November 7, 2012, Athanasia Lingas filed a formal Complaint objecting to the proposed placement of the regulator as it allegedly reduces the value of residences in the Harrisburg Historic District.  Ms. Lingas contends that the regulators should not be installed at all.</w:t>
      </w:r>
      <w:r w:rsidR="004D3F3E">
        <w:rPr>
          <w:rStyle w:val="FootnoteReference"/>
          <w:sz w:val="24"/>
          <w:szCs w:val="24"/>
        </w:rPr>
        <w:footnoteReference w:id="1"/>
      </w:r>
    </w:p>
    <w:p w:rsidR="001E71B0" w:rsidRPr="001E71B0" w:rsidRDefault="001E71B0" w:rsidP="001E71B0">
      <w:pPr>
        <w:spacing w:line="360" w:lineRule="auto"/>
        <w:rPr>
          <w:sz w:val="24"/>
          <w:szCs w:val="24"/>
        </w:rPr>
      </w:pPr>
    </w:p>
    <w:p w:rsidR="001E71B0" w:rsidRDefault="001E71B0" w:rsidP="001E71B0">
      <w:pPr>
        <w:spacing w:line="360" w:lineRule="auto"/>
        <w:rPr>
          <w:sz w:val="24"/>
          <w:szCs w:val="24"/>
        </w:rPr>
      </w:pPr>
      <w:r w:rsidRPr="001E71B0">
        <w:rPr>
          <w:sz w:val="24"/>
          <w:szCs w:val="24"/>
        </w:rPr>
        <w:tab/>
      </w:r>
      <w:r w:rsidRPr="001E71B0">
        <w:rPr>
          <w:sz w:val="24"/>
          <w:szCs w:val="24"/>
        </w:rPr>
        <w:tab/>
        <w:t xml:space="preserve">On November 28, 2012, December 3, 2012, and December 11, 2012, UGI timely filed Answers to each of the above-listed Complaints.  </w:t>
      </w:r>
    </w:p>
    <w:p w:rsidR="00694F81" w:rsidRPr="001E71B0" w:rsidRDefault="00694F81" w:rsidP="001E71B0">
      <w:pPr>
        <w:spacing w:line="360" w:lineRule="auto"/>
        <w:rPr>
          <w:sz w:val="24"/>
          <w:szCs w:val="24"/>
        </w:rPr>
      </w:pPr>
    </w:p>
    <w:p w:rsidR="007C0017" w:rsidRDefault="001E71B0" w:rsidP="001E71B0">
      <w:pPr>
        <w:spacing w:line="360" w:lineRule="auto"/>
        <w:rPr>
          <w:sz w:val="24"/>
          <w:szCs w:val="24"/>
        </w:rPr>
      </w:pPr>
      <w:r w:rsidRPr="001E71B0">
        <w:rPr>
          <w:sz w:val="24"/>
          <w:szCs w:val="24"/>
        </w:rPr>
        <w:tab/>
      </w:r>
      <w:r w:rsidRPr="001E71B0">
        <w:rPr>
          <w:sz w:val="24"/>
          <w:szCs w:val="24"/>
        </w:rPr>
        <w:tab/>
        <w:t xml:space="preserve">On January 29, 2013, UGI filed a Motion to </w:t>
      </w:r>
      <w:proofErr w:type="gramStart"/>
      <w:r w:rsidRPr="001E71B0">
        <w:rPr>
          <w:sz w:val="24"/>
          <w:szCs w:val="24"/>
        </w:rPr>
        <w:t>Consolidate</w:t>
      </w:r>
      <w:proofErr w:type="gramEnd"/>
      <w:r w:rsidRPr="001E71B0">
        <w:rPr>
          <w:sz w:val="24"/>
          <w:szCs w:val="24"/>
        </w:rPr>
        <w:t xml:space="preserve"> the three Complaints for the purposes of hearing and decision.  Answers or objections to the Motion were due by February 19, 2013.  No answer or objection to the Motion </w:t>
      </w:r>
      <w:r w:rsidR="004D3F3E">
        <w:rPr>
          <w:sz w:val="24"/>
          <w:szCs w:val="24"/>
        </w:rPr>
        <w:t>was</w:t>
      </w:r>
      <w:r w:rsidRPr="001E71B0">
        <w:rPr>
          <w:sz w:val="24"/>
          <w:szCs w:val="24"/>
        </w:rPr>
        <w:t xml:space="preserve"> filed by any of the Complainants as permitted by the Commission’s regulation at 52 Pa. Code § 5.103(c).</w:t>
      </w:r>
    </w:p>
    <w:p w:rsidR="001E71B0" w:rsidRDefault="001E71B0" w:rsidP="001E71B0">
      <w:pPr>
        <w:spacing w:line="360" w:lineRule="auto"/>
        <w:rPr>
          <w:sz w:val="24"/>
          <w:szCs w:val="24"/>
        </w:rPr>
      </w:pPr>
    </w:p>
    <w:p w:rsidR="001E71B0" w:rsidRDefault="001E71B0" w:rsidP="001E71B0">
      <w:pPr>
        <w:spacing w:line="360" w:lineRule="auto"/>
        <w:rPr>
          <w:sz w:val="24"/>
          <w:szCs w:val="24"/>
        </w:rPr>
      </w:pPr>
      <w:r>
        <w:rPr>
          <w:sz w:val="24"/>
          <w:szCs w:val="24"/>
        </w:rPr>
        <w:tab/>
      </w:r>
      <w:r>
        <w:rPr>
          <w:sz w:val="24"/>
          <w:szCs w:val="24"/>
        </w:rPr>
        <w:tab/>
        <w:t xml:space="preserve">On February 20, 2013, I issued an Order granting the Motion to </w:t>
      </w:r>
      <w:proofErr w:type="gramStart"/>
      <w:r>
        <w:rPr>
          <w:sz w:val="24"/>
          <w:szCs w:val="24"/>
        </w:rPr>
        <w:t>Consolidate</w:t>
      </w:r>
      <w:proofErr w:type="gramEnd"/>
      <w:r>
        <w:rPr>
          <w:sz w:val="24"/>
          <w:szCs w:val="24"/>
        </w:rPr>
        <w:t xml:space="preserve"> these cases, combined with a Prehearing Order.  This case is set to be heard on March 11, 2013.</w:t>
      </w:r>
    </w:p>
    <w:p w:rsidR="001E71B0" w:rsidRDefault="001E71B0" w:rsidP="001E71B0">
      <w:pPr>
        <w:spacing w:line="360" w:lineRule="auto"/>
        <w:rPr>
          <w:sz w:val="24"/>
          <w:szCs w:val="24"/>
        </w:rPr>
      </w:pPr>
    </w:p>
    <w:p w:rsidR="001E71B0" w:rsidRDefault="001E71B0" w:rsidP="001E71B0">
      <w:pPr>
        <w:spacing w:line="360" w:lineRule="auto"/>
        <w:rPr>
          <w:sz w:val="24"/>
          <w:szCs w:val="24"/>
        </w:rPr>
      </w:pPr>
      <w:r>
        <w:rPr>
          <w:sz w:val="24"/>
          <w:szCs w:val="24"/>
        </w:rPr>
        <w:tab/>
      </w:r>
      <w:r>
        <w:rPr>
          <w:sz w:val="24"/>
          <w:szCs w:val="24"/>
        </w:rPr>
        <w:tab/>
        <w:t xml:space="preserve">On February 24, 2013, Complainants Webb and </w:t>
      </w:r>
      <w:proofErr w:type="spellStart"/>
      <w:r>
        <w:rPr>
          <w:sz w:val="24"/>
          <w:szCs w:val="24"/>
        </w:rPr>
        <w:t>Manganello</w:t>
      </w:r>
      <w:proofErr w:type="spellEnd"/>
      <w:r>
        <w:rPr>
          <w:sz w:val="24"/>
          <w:szCs w:val="24"/>
        </w:rPr>
        <w:t xml:space="preserve"> filed a letter/Petition to withdraw their Complaint.</w:t>
      </w:r>
    </w:p>
    <w:p w:rsidR="001E71B0" w:rsidRDefault="001E71B0" w:rsidP="001E71B0">
      <w:pPr>
        <w:spacing w:line="360" w:lineRule="auto"/>
        <w:rPr>
          <w:sz w:val="24"/>
          <w:szCs w:val="24"/>
        </w:rPr>
      </w:pPr>
    </w:p>
    <w:p w:rsidR="001E71B0" w:rsidRDefault="001E71B0" w:rsidP="001E71B0">
      <w:pPr>
        <w:spacing w:line="360" w:lineRule="auto"/>
        <w:rPr>
          <w:sz w:val="24"/>
          <w:szCs w:val="24"/>
        </w:rPr>
      </w:pPr>
      <w:r>
        <w:rPr>
          <w:sz w:val="24"/>
          <w:szCs w:val="24"/>
        </w:rPr>
        <w:tab/>
      </w:r>
      <w:r>
        <w:rPr>
          <w:sz w:val="24"/>
          <w:szCs w:val="24"/>
        </w:rPr>
        <w:tab/>
        <w:t xml:space="preserve">On February 25, 2013, Complainant </w:t>
      </w:r>
      <w:proofErr w:type="spellStart"/>
      <w:r>
        <w:rPr>
          <w:sz w:val="24"/>
          <w:szCs w:val="24"/>
        </w:rPr>
        <w:t>Deibler</w:t>
      </w:r>
      <w:proofErr w:type="spellEnd"/>
      <w:r>
        <w:rPr>
          <w:sz w:val="24"/>
          <w:szCs w:val="24"/>
        </w:rPr>
        <w:t xml:space="preserve"> </w:t>
      </w:r>
      <w:r w:rsidRPr="001E71B0">
        <w:rPr>
          <w:sz w:val="24"/>
          <w:szCs w:val="24"/>
        </w:rPr>
        <w:t>filed</w:t>
      </w:r>
      <w:r>
        <w:rPr>
          <w:sz w:val="24"/>
          <w:szCs w:val="24"/>
        </w:rPr>
        <w:t xml:space="preserve"> a letter/Petition to withdraw his</w:t>
      </w:r>
      <w:r w:rsidRPr="001E71B0">
        <w:rPr>
          <w:sz w:val="24"/>
          <w:szCs w:val="24"/>
        </w:rPr>
        <w:t xml:space="preserve"> Complaint.</w:t>
      </w:r>
    </w:p>
    <w:p w:rsidR="001E71B0" w:rsidRDefault="001E71B0" w:rsidP="001E71B0">
      <w:pPr>
        <w:spacing w:line="360" w:lineRule="auto"/>
        <w:rPr>
          <w:sz w:val="24"/>
          <w:szCs w:val="24"/>
        </w:rPr>
      </w:pPr>
    </w:p>
    <w:p w:rsidR="001E71B0" w:rsidRDefault="001E71B0" w:rsidP="001E71B0">
      <w:pPr>
        <w:spacing w:line="360" w:lineRule="auto"/>
        <w:rPr>
          <w:sz w:val="24"/>
          <w:szCs w:val="24"/>
        </w:rPr>
      </w:pPr>
      <w:r>
        <w:rPr>
          <w:sz w:val="24"/>
          <w:szCs w:val="24"/>
        </w:rPr>
        <w:tab/>
      </w:r>
      <w:r>
        <w:rPr>
          <w:sz w:val="24"/>
          <w:szCs w:val="24"/>
        </w:rPr>
        <w:tab/>
        <w:t>Both Petitions to Withdraw were properly served on counsel for UGI.  Counsel for UGI has advised me that UGI has no objection to the withdrawal of the Complaints.</w:t>
      </w:r>
    </w:p>
    <w:p w:rsidR="00DC1AF1" w:rsidRDefault="00DC1AF1" w:rsidP="00DC1AF1">
      <w:pPr>
        <w:spacing w:line="360" w:lineRule="auto"/>
        <w:rPr>
          <w:sz w:val="24"/>
          <w:szCs w:val="24"/>
        </w:rPr>
      </w:pPr>
    </w:p>
    <w:p w:rsidR="00DC1AF1" w:rsidRPr="00DC1AF1" w:rsidRDefault="00DC1AF1" w:rsidP="00DC1AF1">
      <w:pPr>
        <w:spacing w:line="360" w:lineRule="auto"/>
        <w:jc w:val="center"/>
        <w:rPr>
          <w:sz w:val="24"/>
          <w:szCs w:val="24"/>
          <w:u w:val="single"/>
        </w:rPr>
      </w:pPr>
      <w:r>
        <w:rPr>
          <w:sz w:val="24"/>
          <w:szCs w:val="24"/>
          <w:u w:val="single"/>
        </w:rPr>
        <w:t>CONCLUSIONS OF LAW</w:t>
      </w:r>
    </w:p>
    <w:p w:rsidR="000429DC" w:rsidRDefault="000429DC" w:rsidP="007C0017">
      <w:pPr>
        <w:rPr>
          <w:sz w:val="24"/>
          <w:szCs w:val="24"/>
        </w:rPr>
      </w:pPr>
    </w:p>
    <w:p w:rsidR="00DC1AF1" w:rsidRDefault="00DC1AF1" w:rsidP="00E17D88">
      <w:pPr>
        <w:spacing w:line="360" w:lineRule="auto"/>
        <w:rPr>
          <w:sz w:val="24"/>
          <w:szCs w:val="24"/>
        </w:rPr>
      </w:pPr>
      <w:r>
        <w:rPr>
          <w:sz w:val="24"/>
          <w:szCs w:val="24"/>
        </w:rPr>
        <w:tab/>
      </w:r>
      <w:r>
        <w:rPr>
          <w:sz w:val="24"/>
          <w:szCs w:val="24"/>
        </w:rPr>
        <w:tab/>
        <w:t>1.</w:t>
      </w:r>
      <w:r>
        <w:rPr>
          <w:sz w:val="24"/>
          <w:szCs w:val="24"/>
        </w:rPr>
        <w:tab/>
        <w:t>The Commission has jurisdiction over the parties to and subject matter of this proceeding.</w:t>
      </w:r>
      <w:r w:rsidR="004D3F3E">
        <w:rPr>
          <w:sz w:val="24"/>
          <w:szCs w:val="24"/>
        </w:rPr>
        <w:t xml:space="preserve">  </w:t>
      </w:r>
      <w:proofErr w:type="gramStart"/>
      <w:r w:rsidR="004D3F3E">
        <w:rPr>
          <w:sz w:val="24"/>
          <w:szCs w:val="24"/>
        </w:rPr>
        <w:t>66 Pa. C.S. § 701.</w:t>
      </w:r>
      <w:proofErr w:type="gramEnd"/>
    </w:p>
    <w:p w:rsidR="00DC1AF1" w:rsidRDefault="00DC1AF1" w:rsidP="00E17D88">
      <w:pPr>
        <w:spacing w:line="360" w:lineRule="auto"/>
        <w:rPr>
          <w:sz w:val="24"/>
          <w:szCs w:val="24"/>
        </w:rPr>
      </w:pPr>
    </w:p>
    <w:p w:rsidR="00DC1AF1" w:rsidRDefault="00DC1AF1" w:rsidP="00E17D88">
      <w:pPr>
        <w:spacing w:line="360" w:lineRule="auto"/>
        <w:rPr>
          <w:sz w:val="24"/>
          <w:szCs w:val="24"/>
        </w:rPr>
      </w:pPr>
      <w:r>
        <w:rPr>
          <w:sz w:val="24"/>
          <w:szCs w:val="24"/>
        </w:rPr>
        <w:lastRenderedPageBreak/>
        <w:tab/>
      </w:r>
      <w:r>
        <w:rPr>
          <w:sz w:val="24"/>
          <w:szCs w:val="24"/>
        </w:rPr>
        <w:tab/>
        <w:t>2.</w:t>
      </w:r>
      <w:r>
        <w:rPr>
          <w:sz w:val="24"/>
          <w:szCs w:val="24"/>
        </w:rPr>
        <w:tab/>
      </w:r>
      <w:r w:rsidR="001C3025">
        <w:rPr>
          <w:sz w:val="24"/>
          <w:szCs w:val="24"/>
        </w:rPr>
        <w:t>A</w:t>
      </w:r>
      <w:r w:rsidR="001C3025" w:rsidRPr="001C3025">
        <w:rPr>
          <w:sz w:val="24"/>
          <w:szCs w:val="24"/>
        </w:rPr>
        <w:t xml:space="preserve">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sidR="00E17D88">
        <w:rPr>
          <w:sz w:val="24"/>
          <w:szCs w:val="24"/>
        </w:rPr>
        <w:t xml:space="preserve">  52 Pa. Code </w:t>
      </w:r>
      <w:r w:rsidR="00E17D88" w:rsidRPr="00C81100">
        <w:rPr>
          <w:sz w:val="24"/>
          <w:szCs w:val="24"/>
        </w:rPr>
        <w:t>§</w:t>
      </w:r>
      <w:r w:rsidR="00E17D88">
        <w:rPr>
          <w:sz w:val="24"/>
          <w:szCs w:val="24"/>
        </w:rPr>
        <w:t xml:space="preserve"> 5.94(a)</w:t>
      </w:r>
    </w:p>
    <w:p w:rsidR="00E17D88" w:rsidRDefault="00E17D88" w:rsidP="00E17D88">
      <w:pPr>
        <w:spacing w:line="360" w:lineRule="auto"/>
        <w:rPr>
          <w:sz w:val="24"/>
          <w:szCs w:val="24"/>
        </w:rPr>
      </w:pPr>
    </w:p>
    <w:p w:rsidR="00E17D88" w:rsidRPr="00E17D88" w:rsidRDefault="00E17D88" w:rsidP="00E17D88">
      <w:pPr>
        <w:spacing w:line="360" w:lineRule="auto"/>
        <w:jc w:val="center"/>
        <w:rPr>
          <w:sz w:val="24"/>
          <w:szCs w:val="24"/>
          <w:u w:val="single"/>
        </w:rPr>
      </w:pPr>
      <w:r>
        <w:rPr>
          <w:sz w:val="24"/>
          <w:szCs w:val="24"/>
          <w:u w:val="single"/>
        </w:rPr>
        <w:t>DISCUSSION</w:t>
      </w:r>
    </w:p>
    <w:p w:rsidR="000429DC" w:rsidRDefault="000429DC" w:rsidP="00E17D88">
      <w:pPr>
        <w:spacing w:line="360" w:lineRule="auto"/>
        <w:rPr>
          <w:sz w:val="24"/>
          <w:szCs w:val="24"/>
        </w:rPr>
      </w:pPr>
    </w:p>
    <w:p w:rsidR="004F12E7" w:rsidRDefault="003F085D" w:rsidP="006933AC">
      <w:pPr>
        <w:spacing w:line="360" w:lineRule="auto"/>
        <w:rPr>
          <w:sz w:val="24"/>
          <w:szCs w:val="24"/>
        </w:rPr>
      </w:pPr>
      <w:r>
        <w:rPr>
          <w:sz w:val="24"/>
          <w:szCs w:val="24"/>
        </w:rPr>
        <w:tab/>
      </w:r>
      <w:r>
        <w:rPr>
          <w:sz w:val="24"/>
          <w:szCs w:val="24"/>
        </w:rPr>
        <w:tab/>
      </w:r>
      <w:r w:rsidR="00CE0A3C">
        <w:rPr>
          <w:sz w:val="24"/>
          <w:szCs w:val="24"/>
        </w:rPr>
        <w:t xml:space="preserve">The Commission’s regulations at </w:t>
      </w:r>
      <w:r w:rsidR="00CE0A3C" w:rsidRPr="00CE0A3C">
        <w:rPr>
          <w:sz w:val="24"/>
          <w:szCs w:val="24"/>
        </w:rPr>
        <w:t>52 Pa. Code § 5.94(a)</w:t>
      </w:r>
      <w:r w:rsidR="00CE0A3C">
        <w:rPr>
          <w:sz w:val="24"/>
          <w:szCs w:val="24"/>
        </w:rPr>
        <w:t xml:space="preserve"> require a Presiding Officer to determine whether the withdrawal of a document—in this case the formal Complaints, themselves—is in the public interest.  Both Mr. Webb and Ms. </w:t>
      </w:r>
      <w:proofErr w:type="spellStart"/>
      <w:r w:rsidR="00CE0A3C">
        <w:rPr>
          <w:sz w:val="24"/>
          <w:szCs w:val="24"/>
        </w:rPr>
        <w:t>Manganello</w:t>
      </w:r>
      <w:proofErr w:type="spellEnd"/>
      <w:r w:rsidR="00CE0A3C">
        <w:rPr>
          <w:sz w:val="24"/>
          <w:szCs w:val="24"/>
        </w:rPr>
        <w:t xml:space="preserve">, and Mr. </w:t>
      </w:r>
      <w:proofErr w:type="spellStart"/>
      <w:r w:rsidR="00CE0A3C">
        <w:rPr>
          <w:sz w:val="24"/>
          <w:szCs w:val="24"/>
        </w:rPr>
        <w:t>Deibler</w:t>
      </w:r>
      <w:proofErr w:type="spellEnd"/>
      <w:r w:rsidR="00CE0A3C">
        <w:rPr>
          <w:sz w:val="24"/>
          <w:szCs w:val="24"/>
        </w:rPr>
        <w:t xml:space="preserve">, state that UGI </w:t>
      </w:r>
      <w:r w:rsidR="004D3F3E">
        <w:rPr>
          <w:sz w:val="24"/>
          <w:szCs w:val="24"/>
        </w:rPr>
        <w:t xml:space="preserve">has now </w:t>
      </w:r>
      <w:r w:rsidR="00CE0A3C">
        <w:rPr>
          <w:sz w:val="24"/>
          <w:szCs w:val="24"/>
        </w:rPr>
        <w:t>installed the regulators at issue in a manner acceptable to the Complainants at each of their respective residences.  Therefore, there is no need to continue litigation.</w:t>
      </w:r>
    </w:p>
    <w:p w:rsidR="00546E1C" w:rsidRDefault="00546E1C" w:rsidP="006933AC">
      <w:pPr>
        <w:spacing w:line="360" w:lineRule="auto"/>
        <w:rPr>
          <w:sz w:val="24"/>
          <w:szCs w:val="24"/>
        </w:rPr>
      </w:pPr>
    </w:p>
    <w:p w:rsidR="00546E1C" w:rsidRDefault="00546E1C" w:rsidP="006933AC">
      <w:pPr>
        <w:spacing w:line="360" w:lineRule="auto"/>
        <w:rPr>
          <w:sz w:val="24"/>
          <w:szCs w:val="24"/>
        </w:rPr>
      </w:pPr>
      <w:r>
        <w:rPr>
          <w:sz w:val="24"/>
          <w:szCs w:val="24"/>
        </w:rPr>
        <w:tab/>
      </w:r>
      <w:r>
        <w:rPr>
          <w:sz w:val="24"/>
          <w:szCs w:val="24"/>
        </w:rPr>
        <w:tab/>
        <w:t xml:space="preserve">First, I commend the Parties for resolving this dispute.  </w:t>
      </w:r>
      <w:proofErr w:type="gramStart"/>
      <w:r>
        <w:rPr>
          <w:sz w:val="24"/>
          <w:szCs w:val="24"/>
        </w:rPr>
        <w:t>As our great President, Abraham Lincoln, remarked: “</w:t>
      </w:r>
      <w:r w:rsidRPr="00546E1C">
        <w:rPr>
          <w:sz w:val="24"/>
          <w:szCs w:val="24"/>
        </w:rPr>
        <w:t>Discourage litigation.</w:t>
      </w:r>
      <w:proofErr w:type="gramEnd"/>
      <w:r w:rsidRPr="00546E1C">
        <w:rPr>
          <w:sz w:val="24"/>
          <w:szCs w:val="24"/>
        </w:rPr>
        <w:t xml:space="preserve"> Persuade your neighbors to compromise whenever you can.</w:t>
      </w:r>
      <w:r>
        <w:rPr>
          <w:sz w:val="24"/>
          <w:szCs w:val="24"/>
        </w:rPr>
        <w:t xml:space="preserve">”  </w:t>
      </w:r>
      <w:r w:rsidR="00C059E0">
        <w:rPr>
          <w:sz w:val="24"/>
          <w:szCs w:val="24"/>
        </w:rPr>
        <w:t>In more prosaic legalese, i</w:t>
      </w:r>
      <w:r w:rsidR="00C059E0" w:rsidRPr="00C059E0">
        <w:rPr>
          <w:sz w:val="24"/>
          <w:szCs w:val="24"/>
        </w:rPr>
        <w:t>f no factual</w:t>
      </w:r>
      <w:r w:rsidR="00C059E0">
        <w:rPr>
          <w:sz w:val="24"/>
          <w:szCs w:val="24"/>
        </w:rPr>
        <w:t xml:space="preserve"> </w:t>
      </w:r>
      <w:r w:rsidR="00C059E0" w:rsidRPr="00C059E0">
        <w:rPr>
          <w:sz w:val="24"/>
          <w:szCs w:val="24"/>
        </w:rPr>
        <w:t xml:space="preserve">issue pertinent to the resolution of a case exists, a hearing is unnecessary. 66 Pa. C.S. § 703(a); </w:t>
      </w:r>
      <w:r w:rsidR="00C059E0" w:rsidRPr="00C059E0">
        <w:rPr>
          <w:i/>
          <w:sz w:val="24"/>
          <w:szCs w:val="24"/>
        </w:rPr>
        <w:t>Lehigh Valley Power Committee v. PA, Public Utility Comm</w:t>
      </w:r>
      <w:r w:rsidR="00C059E0" w:rsidRPr="00C059E0">
        <w:rPr>
          <w:sz w:val="24"/>
          <w:szCs w:val="24"/>
        </w:rPr>
        <w:t xml:space="preserve">., 563 A.2d 548 (Pa. Commw. 1989); </w:t>
      </w:r>
      <w:r w:rsidR="00C059E0" w:rsidRPr="00C059E0">
        <w:rPr>
          <w:i/>
          <w:sz w:val="24"/>
          <w:szCs w:val="24"/>
        </w:rPr>
        <w:t>S.M.E. Bessemer Cement, Inc. v. PA, Public Utility Comm</w:t>
      </w:r>
      <w:r w:rsidR="00C059E0" w:rsidRPr="00C059E0">
        <w:rPr>
          <w:sz w:val="24"/>
          <w:szCs w:val="24"/>
        </w:rPr>
        <w:t xml:space="preserve">., 540 A.2d 1006 (Pa. Commw. 1988); </w:t>
      </w:r>
      <w:r w:rsidR="00C059E0" w:rsidRPr="00C059E0">
        <w:rPr>
          <w:i/>
          <w:sz w:val="24"/>
          <w:szCs w:val="24"/>
        </w:rPr>
        <w:t>White Oak Borough Authority v. PA, Public Utility Comm</w:t>
      </w:r>
      <w:r w:rsidR="00C059E0" w:rsidRPr="00C059E0">
        <w:rPr>
          <w:sz w:val="24"/>
          <w:szCs w:val="24"/>
        </w:rPr>
        <w:t>., 103 A.2d 502 (Pa. Super. 1954)</w:t>
      </w:r>
      <w:r w:rsidR="00C059E0">
        <w:rPr>
          <w:sz w:val="24"/>
          <w:szCs w:val="24"/>
        </w:rPr>
        <w:t xml:space="preserve">. </w:t>
      </w:r>
      <w:r w:rsidR="00C059E0" w:rsidRPr="00C059E0">
        <w:rPr>
          <w:sz w:val="24"/>
          <w:szCs w:val="24"/>
        </w:rPr>
        <w:t xml:space="preserve"> </w:t>
      </w:r>
      <w:r w:rsidR="00C059E0" w:rsidRPr="008D2A0A">
        <w:rPr>
          <w:sz w:val="24"/>
          <w:szCs w:val="24"/>
          <w:u w:val="single"/>
        </w:rPr>
        <w:t>Not</w:t>
      </w:r>
      <w:r w:rsidR="00C059E0" w:rsidRPr="00C059E0">
        <w:rPr>
          <w:sz w:val="24"/>
          <w:szCs w:val="24"/>
        </w:rPr>
        <w:t xml:space="preserve"> conducting a hearing in these circumstances serves judicial economy by avoiding the time and cost of a hearing where no factual dispute exists.</w:t>
      </w:r>
      <w:r w:rsidR="00C059E0">
        <w:rPr>
          <w:sz w:val="24"/>
          <w:szCs w:val="24"/>
        </w:rPr>
        <w:t xml:space="preserve">  Thus, it is in the public interest to grant these Petitions.</w:t>
      </w:r>
    </w:p>
    <w:p w:rsidR="00C059E0" w:rsidRDefault="00C059E0" w:rsidP="006933AC">
      <w:pPr>
        <w:spacing w:line="360" w:lineRule="auto"/>
        <w:rPr>
          <w:sz w:val="24"/>
          <w:szCs w:val="24"/>
        </w:rPr>
      </w:pPr>
    </w:p>
    <w:p w:rsidR="00C059E0" w:rsidRDefault="00C059E0" w:rsidP="006933AC">
      <w:pPr>
        <w:spacing w:line="360" w:lineRule="auto"/>
        <w:rPr>
          <w:sz w:val="24"/>
          <w:szCs w:val="24"/>
        </w:rPr>
      </w:pPr>
      <w:r>
        <w:rPr>
          <w:sz w:val="24"/>
          <w:szCs w:val="24"/>
        </w:rPr>
        <w:tab/>
      </w:r>
      <w:r>
        <w:rPr>
          <w:sz w:val="24"/>
          <w:szCs w:val="24"/>
        </w:rPr>
        <w:tab/>
        <w:t xml:space="preserve">I note, however, that the Complaint of </w:t>
      </w:r>
      <w:r w:rsidRPr="00C059E0">
        <w:rPr>
          <w:sz w:val="24"/>
          <w:szCs w:val="24"/>
        </w:rPr>
        <w:t>Athanasia Lingas</w:t>
      </w:r>
      <w:r>
        <w:rPr>
          <w:sz w:val="24"/>
          <w:szCs w:val="24"/>
        </w:rPr>
        <w:t xml:space="preserve"> at Docket No. </w:t>
      </w:r>
      <w:r w:rsidRPr="00C059E0">
        <w:rPr>
          <w:sz w:val="24"/>
          <w:szCs w:val="24"/>
        </w:rPr>
        <w:t>C-2012-2335113</w:t>
      </w:r>
      <w:r>
        <w:rPr>
          <w:sz w:val="24"/>
          <w:szCs w:val="24"/>
        </w:rPr>
        <w:t xml:space="preserve"> is still listed for hearing on March 11, 2013, and that hearing will go forward.</w:t>
      </w:r>
    </w:p>
    <w:p w:rsidR="006E41C4" w:rsidRDefault="006E41C4" w:rsidP="006933AC">
      <w:pPr>
        <w:spacing w:line="360" w:lineRule="auto"/>
        <w:rPr>
          <w:sz w:val="24"/>
          <w:szCs w:val="24"/>
        </w:rPr>
      </w:pPr>
    </w:p>
    <w:p w:rsidR="006E41C4" w:rsidRDefault="006E41C4" w:rsidP="006933AC">
      <w:pPr>
        <w:spacing w:line="360" w:lineRule="auto"/>
        <w:rPr>
          <w:sz w:val="24"/>
          <w:szCs w:val="24"/>
        </w:rPr>
      </w:pPr>
      <w:r>
        <w:rPr>
          <w:sz w:val="24"/>
          <w:szCs w:val="24"/>
        </w:rPr>
        <w:tab/>
      </w:r>
      <w:r>
        <w:rPr>
          <w:sz w:val="24"/>
          <w:szCs w:val="24"/>
        </w:rPr>
        <w:tab/>
        <w:t>Finally, I will direct that the caption in this case be amended.</w:t>
      </w:r>
    </w:p>
    <w:p w:rsidR="003F085D" w:rsidRDefault="003F085D" w:rsidP="00E17D88">
      <w:pPr>
        <w:spacing w:line="360" w:lineRule="auto"/>
        <w:rPr>
          <w:sz w:val="24"/>
          <w:szCs w:val="24"/>
        </w:rPr>
      </w:pPr>
    </w:p>
    <w:p w:rsidR="00777417" w:rsidRPr="00C81100" w:rsidRDefault="00777417" w:rsidP="006A416B">
      <w:pPr>
        <w:pStyle w:val="BodyTextIndent"/>
        <w:rPr>
          <w:bCs/>
          <w:sz w:val="24"/>
          <w:szCs w:val="24"/>
        </w:rPr>
      </w:pPr>
      <w:r w:rsidRPr="00C81100">
        <w:rPr>
          <w:bCs/>
          <w:sz w:val="24"/>
          <w:szCs w:val="24"/>
        </w:rPr>
        <w:lastRenderedPageBreak/>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9F1C01" w:rsidRDefault="00777417" w:rsidP="00B91074">
      <w:pPr>
        <w:widowControl w:val="0"/>
        <w:spacing w:line="360" w:lineRule="auto"/>
        <w:ind w:firstLine="1440"/>
        <w:rPr>
          <w:sz w:val="24"/>
          <w:szCs w:val="24"/>
        </w:rPr>
      </w:pPr>
      <w:r w:rsidRPr="00C81100">
        <w:rPr>
          <w:sz w:val="24"/>
          <w:szCs w:val="24"/>
        </w:rPr>
        <w:t>1.</w:t>
      </w:r>
      <w:r w:rsidRPr="00C81100">
        <w:rPr>
          <w:sz w:val="24"/>
          <w:szCs w:val="24"/>
        </w:rPr>
        <w:tab/>
      </w:r>
      <w:r w:rsidR="00374C26">
        <w:rPr>
          <w:sz w:val="24"/>
          <w:szCs w:val="24"/>
        </w:rPr>
        <w:t>That the letter/P</w:t>
      </w:r>
      <w:r w:rsidR="007B4F49">
        <w:rPr>
          <w:sz w:val="24"/>
          <w:szCs w:val="24"/>
        </w:rPr>
        <w:t xml:space="preserve">etition of </w:t>
      </w:r>
      <w:r w:rsidR="00BF6C76">
        <w:rPr>
          <w:sz w:val="24"/>
          <w:szCs w:val="24"/>
        </w:rPr>
        <w:t xml:space="preserve">Eric Webb and Joanne </w:t>
      </w:r>
      <w:proofErr w:type="spellStart"/>
      <w:r w:rsidR="00BF6C76">
        <w:rPr>
          <w:sz w:val="24"/>
          <w:szCs w:val="24"/>
        </w:rPr>
        <w:t>Manganello</w:t>
      </w:r>
      <w:proofErr w:type="spellEnd"/>
      <w:r w:rsidR="00BF6C76">
        <w:rPr>
          <w:sz w:val="24"/>
          <w:szCs w:val="24"/>
        </w:rPr>
        <w:t xml:space="preserve"> </w:t>
      </w:r>
      <w:r w:rsidR="00B91074">
        <w:rPr>
          <w:sz w:val="24"/>
          <w:szCs w:val="24"/>
        </w:rPr>
        <w:t>seeking to withdraw the</w:t>
      </w:r>
      <w:r w:rsidR="00BF6C76">
        <w:rPr>
          <w:sz w:val="24"/>
          <w:szCs w:val="24"/>
        </w:rPr>
        <w:t>ir formal Complaint at Docket No. C-2012-</w:t>
      </w:r>
      <w:proofErr w:type="gramStart"/>
      <w:r w:rsidR="00BF6C76">
        <w:rPr>
          <w:sz w:val="24"/>
          <w:szCs w:val="24"/>
        </w:rPr>
        <w:t>2332991</w:t>
      </w:r>
      <w:r w:rsidR="00B91074">
        <w:rPr>
          <w:sz w:val="24"/>
          <w:szCs w:val="24"/>
        </w:rPr>
        <w:t>,</w:t>
      </w:r>
      <w:proofErr w:type="gramEnd"/>
      <w:r w:rsidR="00B91074">
        <w:rPr>
          <w:sz w:val="24"/>
          <w:szCs w:val="24"/>
        </w:rPr>
        <w:t xml:space="preserve"> is granted.</w:t>
      </w:r>
    </w:p>
    <w:p w:rsidR="00BF6C76" w:rsidRDefault="00BF6C76" w:rsidP="00B91074">
      <w:pPr>
        <w:widowControl w:val="0"/>
        <w:spacing w:line="360" w:lineRule="auto"/>
        <w:ind w:firstLine="1440"/>
        <w:rPr>
          <w:sz w:val="24"/>
          <w:szCs w:val="24"/>
        </w:rPr>
      </w:pPr>
    </w:p>
    <w:p w:rsidR="00BF6C76" w:rsidRDefault="00BF6C76" w:rsidP="00B91074">
      <w:pPr>
        <w:widowControl w:val="0"/>
        <w:spacing w:line="360" w:lineRule="auto"/>
        <w:ind w:firstLine="1440"/>
        <w:rPr>
          <w:sz w:val="24"/>
          <w:szCs w:val="24"/>
        </w:rPr>
      </w:pPr>
      <w:r>
        <w:rPr>
          <w:sz w:val="24"/>
          <w:szCs w:val="24"/>
        </w:rPr>
        <w:t>2.</w:t>
      </w:r>
      <w:r>
        <w:rPr>
          <w:sz w:val="24"/>
          <w:szCs w:val="24"/>
        </w:rPr>
        <w:tab/>
      </w:r>
      <w:r w:rsidR="00374C26">
        <w:rPr>
          <w:sz w:val="24"/>
          <w:szCs w:val="24"/>
        </w:rPr>
        <w:t>That the letter/P</w:t>
      </w:r>
      <w:r w:rsidRPr="00BF6C76">
        <w:rPr>
          <w:sz w:val="24"/>
          <w:szCs w:val="24"/>
        </w:rPr>
        <w:t xml:space="preserve">etition of </w:t>
      </w:r>
      <w:r>
        <w:rPr>
          <w:sz w:val="24"/>
          <w:szCs w:val="24"/>
        </w:rPr>
        <w:t xml:space="preserve">Robert </w:t>
      </w:r>
      <w:proofErr w:type="spellStart"/>
      <w:r>
        <w:rPr>
          <w:sz w:val="24"/>
          <w:szCs w:val="24"/>
        </w:rPr>
        <w:t>Deibler</w:t>
      </w:r>
      <w:proofErr w:type="spellEnd"/>
      <w:r>
        <w:rPr>
          <w:sz w:val="24"/>
          <w:szCs w:val="24"/>
        </w:rPr>
        <w:t xml:space="preserve"> </w:t>
      </w:r>
      <w:r w:rsidRPr="00BF6C76">
        <w:rPr>
          <w:sz w:val="24"/>
          <w:szCs w:val="24"/>
        </w:rPr>
        <w:t xml:space="preserve">seeking to withdraw </w:t>
      </w:r>
      <w:r>
        <w:rPr>
          <w:sz w:val="24"/>
          <w:szCs w:val="24"/>
        </w:rPr>
        <w:t>his</w:t>
      </w:r>
      <w:r w:rsidRPr="00BF6C76">
        <w:rPr>
          <w:sz w:val="24"/>
          <w:szCs w:val="24"/>
        </w:rPr>
        <w:t xml:space="preserve"> formal Complaint at Docket No. C-2012-</w:t>
      </w:r>
      <w:proofErr w:type="gramStart"/>
      <w:r>
        <w:rPr>
          <w:sz w:val="24"/>
          <w:szCs w:val="24"/>
        </w:rPr>
        <w:t>2333317</w:t>
      </w:r>
      <w:r w:rsidRPr="00BF6C76">
        <w:rPr>
          <w:sz w:val="24"/>
          <w:szCs w:val="24"/>
        </w:rPr>
        <w:t>,</w:t>
      </w:r>
      <w:proofErr w:type="gramEnd"/>
      <w:r w:rsidRPr="00BF6C76">
        <w:rPr>
          <w:sz w:val="24"/>
          <w:szCs w:val="24"/>
        </w:rPr>
        <w:t xml:space="preserve"> is granted.</w:t>
      </w:r>
    </w:p>
    <w:p w:rsidR="00B91074" w:rsidRDefault="00B91074" w:rsidP="00B91074">
      <w:pPr>
        <w:widowControl w:val="0"/>
        <w:spacing w:line="360" w:lineRule="auto"/>
        <w:ind w:firstLine="1440"/>
        <w:rPr>
          <w:sz w:val="24"/>
          <w:szCs w:val="24"/>
        </w:rPr>
      </w:pPr>
    </w:p>
    <w:p w:rsidR="00B91074" w:rsidRDefault="00BF6C76" w:rsidP="00B91074">
      <w:pPr>
        <w:widowControl w:val="0"/>
        <w:spacing w:line="360" w:lineRule="auto"/>
        <w:ind w:firstLine="1440"/>
        <w:rPr>
          <w:sz w:val="24"/>
          <w:szCs w:val="24"/>
        </w:rPr>
      </w:pPr>
      <w:r>
        <w:rPr>
          <w:sz w:val="24"/>
          <w:szCs w:val="24"/>
        </w:rPr>
        <w:t>3</w:t>
      </w:r>
      <w:r w:rsidR="00B91074">
        <w:rPr>
          <w:sz w:val="24"/>
          <w:szCs w:val="24"/>
        </w:rPr>
        <w:t>.</w:t>
      </w:r>
      <w:r w:rsidR="00B91074">
        <w:rPr>
          <w:sz w:val="24"/>
          <w:szCs w:val="24"/>
        </w:rPr>
        <w:tab/>
        <w:t xml:space="preserve">That the Secretary </w:t>
      </w:r>
      <w:r w:rsidR="00374C26">
        <w:rPr>
          <w:sz w:val="24"/>
          <w:szCs w:val="24"/>
        </w:rPr>
        <w:t>of the Commission</w:t>
      </w:r>
      <w:r w:rsidR="008D2A0A">
        <w:rPr>
          <w:sz w:val="24"/>
          <w:szCs w:val="24"/>
        </w:rPr>
        <w:t xml:space="preserve"> </w:t>
      </w:r>
      <w:proofErr w:type="gramStart"/>
      <w:r w:rsidR="00B91074">
        <w:rPr>
          <w:sz w:val="24"/>
          <w:szCs w:val="24"/>
        </w:rPr>
        <w:t>mark</w:t>
      </w:r>
      <w:proofErr w:type="gramEnd"/>
      <w:r w:rsidR="00B91074">
        <w:rPr>
          <w:sz w:val="24"/>
          <w:szCs w:val="24"/>
        </w:rPr>
        <w:t xml:space="preserve"> th</w:t>
      </w:r>
      <w:r>
        <w:rPr>
          <w:sz w:val="24"/>
          <w:szCs w:val="24"/>
        </w:rPr>
        <w:t>e Complaints at</w:t>
      </w:r>
      <w:r w:rsidRPr="00BF6C76">
        <w:t xml:space="preserve"> </w:t>
      </w:r>
      <w:r w:rsidRPr="00BF6C76">
        <w:rPr>
          <w:sz w:val="24"/>
          <w:szCs w:val="24"/>
        </w:rPr>
        <w:t xml:space="preserve">Docket No. </w:t>
      </w:r>
      <w:proofErr w:type="gramStart"/>
      <w:r w:rsidRPr="00BF6C76">
        <w:rPr>
          <w:sz w:val="24"/>
          <w:szCs w:val="24"/>
        </w:rPr>
        <w:t>C-2012-2332991</w:t>
      </w:r>
      <w:r>
        <w:rPr>
          <w:sz w:val="24"/>
          <w:szCs w:val="24"/>
        </w:rPr>
        <w:t xml:space="preserve"> and</w:t>
      </w:r>
      <w:r w:rsidRPr="00BF6C76">
        <w:t xml:space="preserve"> </w:t>
      </w:r>
      <w:r w:rsidRPr="00BF6C76">
        <w:rPr>
          <w:sz w:val="24"/>
          <w:szCs w:val="24"/>
        </w:rPr>
        <w:t>at Docket No.</w:t>
      </w:r>
      <w:proofErr w:type="gramEnd"/>
      <w:r w:rsidRPr="00BF6C76">
        <w:rPr>
          <w:sz w:val="24"/>
          <w:szCs w:val="24"/>
        </w:rPr>
        <w:t xml:space="preserve"> C-2012-2333317</w:t>
      </w:r>
      <w:r w:rsidR="00B91074">
        <w:rPr>
          <w:sz w:val="24"/>
          <w:szCs w:val="24"/>
        </w:rPr>
        <w:t xml:space="preserve"> closed.</w:t>
      </w:r>
    </w:p>
    <w:p w:rsidR="006E41C4" w:rsidRDefault="006E41C4" w:rsidP="00B91074">
      <w:pPr>
        <w:widowControl w:val="0"/>
        <w:spacing w:line="360" w:lineRule="auto"/>
        <w:ind w:firstLine="1440"/>
        <w:rPr>
          <w:sz w:val="24"/>
          <w:szCs w:val="24"/>
        </w:rPr>
      </w:pPr>
    </w:p>
    <w:p w:rsidR="006E41C4" w:rsidRDefault="006E41C4" w:rsidP="006E41C4">
      <w:pPr>
        <w:widowControl w:val="0"/>
        <w:spacing w:line="360" w:lineRule="auto"/>
        <w:ind w:firstLine="1440"/>
        <w:rPr>
          <w:sz w:val="24"/>
          <w:szCs w:val="24"/>
        </w:rPr>
      </w:pPr>
      <w:r>
        <w:rPr>
          <w:sz w:val="24"/>
          <w:szCs w:val="24"/>
        </w:rPr>
        <w:t>4.</w:t>
      </w:r>
      <w:r>
        <w:rPr>
          <w:sz w:val="24"/>
          <w:szCs w:val="24"/>
        </w:rPr>
        <w:tab/>
        <w:t>That the caption in this case be amended to read</w:t>
      </w:r>
      <w:r w:rsidR="005F0A2B">
        <w:rPr>
          <w:sz w:val="24"/>
          <w:szCs w:val="24"/>
        </w:rPr>
        <w:t xml:space="preserve"> solely</w:t>
      </w:r>
      <w:r>
        <w:rPr>
          <w:sz w:val="24"/>
          <w:szCs w:val="24"/>
        </w:rPr>
        <w:t xml:space="preserve">: </w:t>
      </w:r>
      <w:r w:rsidRPr="006E41C4">
        <w:rPr>
          <w:i/>
          <w:sz w:val="24"/>
          <w:szCs w:val="24"/>
        </w:rPr>
        <w:t>Athanasia Lingas v. UGI Utilities Inc</w:t>
      </w:r>
      <w:r w:rsidRPr="006E41C4">
        <w:rPr>
          <w:sz w:val="24"/>
          <w:szCs w:val="24"/>
        </w:rPr>
        <w:t>.</w:t>
      </w:r>
      <w:r>
        <w:rPr>
          <w:sz w:val="24"/>
          <w:szCs w:val="24"/>
        </w:rPr>
        <w:t xml:space="preserve">, </w:t>
      </w:r>
      <w:r w:rsidRPr="006E41C4">
        <w:rPr>
          <w:sz w:val="24"/>
          <w:szCs w:val="24"/>
        </w:rPr>
        <w:t xml:space="preserve">Docket No. </w:t>
      </w:r>
      <w:proofErr w:type="gramStart"/>
      <w:r w:rsidRPr="006E41C4">
        <w:rPr>
          <w:sz w:val="24"/>
          <w:szCs w:val="24"/>
        </w:rPr>
        <w:t>C-2012-2335113</w:t>
      </w:r>
      <w:r>
        <w:rPr>
          <w:sz w:val="24"/>
          <w:szCs w:val="24"/>
        </w:rPr>
        <w:t>.</w:t>
      </w:r>
      <w:proofErr w:type="gramEnd"/>
    </w:p>
    <w:p w:rsidR="006E41C4" w:rsidRPr="00C81100" w:rsidRDefault="006E41C4" w:rsidP="00B91074">
      <w:pPr>
        <w:widowControl w:val="0"/>
        <w:spacing w:line="360" w:lineRule="auto"/>
        <w:ind w:firstLine="1440"/>
        <w:rPr>
          <w:sz w:val="24"/>
          <w:szCs w:val="24"/>
        </w:rPr>
      </w:pP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7416D0">
        <w:rPr>
          <w:sz w:val="24"/>
          <w:szCs w:val="24"/>
          <w:u w:val="single"/>
        </w:rPr>
        <w:t>Ma</w:t>
      </w:r>
      <w:r w:rsidR="00CD5569">
        <w:rPr>
          <w:sz w:val="24"/>
          <w:szCs w:val="24"/>
          <w:u w:val="single"/>
        </w:rPr>
        <w:t>rch 1</w:t>
      </w:r>
      <w:r w:rsidR="005031B5" w:rsidRPr="00C81100">
        <w:rPr>
          <w:sz w:val="24"/>
          <w:szCs w:val="24"/>
          <w:u w:val="single"/>
        </w:rPr>
        <w:t>, 201</w:t>
      </w:r>
      <w:r w:rsidR="00CD5569">
        <w:rPr>
          <w:sz w:val="24"/>
          <w:szCs w:val="24"/>
          <w:u w:val="single"/>
        </w:rPr>
        <w:t>3</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B91074">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822D65" w:rsidRDefault="00777417" w:rsidP="00115DAF">
      <w:pPr>
        <w:widowControl w:val="0"/>
        <w:rPr>
          <w:sz w:val="24"/>
          <w:szCs w:val="24"/>
        </w:rPr>
        <w:sectPr w:rsidR="00822D65"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822D65" w:rsidRPr="00822D65" w:rsidRDefault="00822D65" w:rsidP="00822D65">
      <w:pPr>
        <w:autoSpaceDE/>
        <w:autoSpaceDN/>
        <w:contextualSpacing/>
        <w:rPr>
          <w:rFonts w:asciiTheme="minorHAnsi" w:eastAsiaTheme="minorEastAsia" w:hAnsiTheme="minorHAnsi" w:cstheme="minorBidi"/>
          <w:sz w:val="22"/>
          <w:szCs w:val="22"/>
        </w:rPr>
      </w:pPr>
      <w:r w:rsidRPr="00822D65">
        <w:rPr>
          <w:rFonts w:ascii="Microsoft Sans Serif" w:eastAsiaTheme="minorEastAsia" w:hAnsiTheme="minorHAnsi" w:cstheme="minorBidi"/>
          <w:b/>
          <w:sz w:val="24"/>
          <w:szCs w:val="22"/>
          <w:u w:val="single"/>
        </w:rPr>
        <w:lastRenderedPageBreak/>
        <w:t>C-2012-2332991 ERIC WEBB &amp; JOANNE MANGANELLO</w:t>
      </w:r>
      <w:proofErr w:type="gramStart"/>
      <w:r w:rsidRPr="00822D65">
        <w:rPr>
          <w:rFonts w:ascii="Microsoft Sans Serif" w:eastAsiaTheme="minorEastAsia" w:hAnsiTheme="minorHAnsi" w:cstheme="minorBidi"/>
          <w:b/>
          <w:sz w:val="24"/>
          <w:szCs w:val="22"/>
          <w:u w:val="single"/>
        </w:rPr>
        <w:t>,  C</w:t>
      </w:r>
      <w:proofErr w:type="gramEnd"/>
      <w:r w:rsidRPr="00822D65">
        <w:rPr>
          <w:rFonts w:ascii="Microsoft Sans Serif" w:eastAsiaTheme="minorEastAsia" w:hAnsiTheme="minorHAnsi" w:cstheme="minorBidi"/>
          <w:b/>
          <w:sz w:val="24"/>
          <w:szCs w:val="22"/>
          <w:u w:val="single"/>
        </w:rPr>
        <w:t>-2012-2333317 ROBERT DEIBLER; C-2012-2335113  ATHANASIA LINGAS v. UGI UTILITIES INC</w:t>
      </w:r>
      <w:r w:rsidRPr="00822D65">
        <w:rPr>
          <w:rFonts w:ascii="Microsoft Sans Serif" w:eastAsiaTheme="minorEastAsia" w:hAnsiTheme="minorHAnsi" w:cstheme="minorBidi"/>
          <w:b/>
          <w:sz w:val="24"/>
          <w:szCs w:val="22"/>
          <w:u w:val="single"/>
        </w:rPr>
        <w:cr/>
      </w:r>
      <w:r w:rsidRPr="00822D65">
        <w:rPr>
          <w:rFonts w:ascii="Microsoft Sans Serif" w:eastAsiaTheme="minorEastAsia" w:hAnsiTheme="minorHAnsi" w:cstheme="minorBidi"/>
          <w:b/>
          <w:sz w:val="24"/>
          <w:szCs w:val="22"/>
          <w:u w:val="single"/>
        </w:rPr>
        <w:cr/>
      </w:r>
      <w:r w:rsidRPr="00822D65">
        <w:rPr>
          <w:rFonts w:ascii="Microsoft Sans Serif" w:eastAsiaTheme="minorEastAsia" w:hAnsiTheme="minorHAnsi" w:cstheme="minorBidi"/>
          <w:sz w:val="24"/>
          <w:szCs w:val="22"/>
        </w:rPr>
        <w:t xml:space="preserve"> </w:t>
      </w:r>
      <w:r w:rsidRPr="00822D65">
        <w:rPr>
          <w:rFonts w:ascii="Microsoft Sans Serif" w:eastAsiaTheme="minorEastAsia" w:hAnsiTheme="minorHAnsi" w:cstheme="minorBidi"/>
          <w:sz w:val="24"/>
          <w:szCs w:val="22"/>
        </w:rPr>
        <w:cr/>
        <w:t>ERIC WEBB &amp; JOANNE MANGANELLO</w:t>
      </w:r>
      <w:r w:rsidRPr="00822D65">
        <w:rPr>
          <w:rFonts w:ascii="Microsoft Sans Serif" w:eastAsiaTheme="minorEastAsia" w:hAnsiTheme="minorHAnsi" w:cstheme="minorBidi"/>
          <w:sz w:val="24"/>
          <w:szCs w:val="22"/>
        </w:rPr>
        <w:cr/>
        <w:t>708 GREEN STREET</w:t>
      </w:r>
      <w:r w:rsidRPr="00822D65">
        <w:rPr>
          <w:rFonts w:ascii="Microsoft Sans Serif" w:eastAsiaTheme="minorEastAsia" w:hAnsiTheme="minorHAnsi" w:cstheme="minorBidi"/>
          <w:sz w:val="24"/>
          <w:szCs w:val="22"/>
        </w:rPr>
        <w:cr/>
        <w:t>HARRISBURG PA  17102</w:t>
      </w:r>
      <w:r w:rsidRPr="00822D65">
        <w:rPr>
          <w:rFonts w:ascii="Microsoft Sans Serif" w:eastAsiaTheme="minorEastAsia" w:hAnsiTheme="minorHAnsi" w:cstheme="minorBidi"/>
          <w:sz w:val="24"/>
          <w:szCs w:val="22"/>
        </w:rPr>
        <w:cr/>
        <w:t>717.728.6028</w:t>
      </w:r>
      <w:r w:rsidRPr="00822D65">
        <w:rPr>
          <w:rFonts w:ascii="Microsoft Sans Serif" w:eastAsiaTheme="minorEastAsia" w:hAnsiTheme="minorHAnsi" w:cstheme="minorBidi"/>
          <w:sz w:val="24"/>
          <w:szCs w:val="22"/>
        </w:rPr>
        <w:cr/>
      </w:r>
      <w:r w:rsidRPr="00822D65">
        <w:rPr>
          <w:rFonts w:ascii="Microsoft Sans Serif" w:eastAsiaTheme="minorEastAsia" w:hAnsiTheme="minorHAnsi" w:cstheme="minorBidi"/>
          <w:sz w:val="24"/>
          <w:szCs w:val="22"/>
        </w:rPr>
        <w:cr/>
        <w:t>ROBERT DEIBLER</w:t>
      </w:r>
      <w:r w:rsidRPr="00822D65">
        <w:rPr>
          <w:rFonts w:ascii="Microsoft Sans Serif" w:eastAsiaTheme="minorEastAsia" w:hAnsiTheme="minorHAnsi" w:cstheme="minorBidi"/>
          <w:sz w:val="24"/>
          <w:szCs w:val="22"/>
        </w:rPr>
        <w:cr/>
        <w:t>712 GREEN STREET</w:t>
      </w:r>
      <w:r w:rsidRPr="00822D65">
        <w:rPr>
          <w:rFonts w:ascii="Microsoft Sans Serif" w:eastAsiaTheme="minorEastAsia" w:hAnsiTheme="minorHAnsi" w:cstheme="minorBidi"/>
          <w:sz w:val="24"/>
          <w:szCs w:val="22"/>
        </w:rPr>
        <w:cr/>
        <w:t>HARRISBURG PA  17102</w:t>
      </w:r>
      <w:r w:rsidRPr="00822D65">
        <w:rPr>
          <w:rFonts w:ascii="Microsoft Sans Serif" w:eastAsiaTheme="minorEastAsia" w:hAnsiTheme="minorHAnsi" w:cstheme="minorBidi"/>
          <w:sz w:val="24"/>
          <w:szCs w:val="22"/>
        </w:rPr>
        <w:cr/>
        <w:t>717-236-8504</w:t>
      </w:r>
      <w:r w:rsidRPr="00822D65">
        <w:rPr>
          <w:rFonts w:ascii="Microsoft Sans Serif" w:eastAsiaTheme="minorEastAsia" w:hAnsiTheme="minorHAnsi" w:cstheme="minorBidi"/>
          <w:sz w:val="24"/>
          <w:szCs w:val="22"/>
        </w:rPr>
        <w:cr/>
      </w:r>
      <w:r w:rsidRPr="00822D65">
        <w:rPr>
          <w:rFonts w:ascii="Microsoft Sans Serif" w:eastAsiaTheme="minorEastAsia" w:hAnsiTheme="minorHAnsi" w:cstheme="minorBidi"/>
          <w:sz w:val="24"/>
          <w:szCs w:val="22"/>
        </w:rPr>
        <w:cr/>
      </w:r>
      <w:bookmarkStart w:id="0" w:name="_GoBack"/>
      <w:r w:rsidRPr="00822D65">
        <w:rPr>
          <w:rFonts w:ascii="Microsoft Sans Serif" w:eastAsiaTheme="minorEastAsia" w:hAnsiTheme="minorHAnsi" w:cstheme="minorBidi"/>
          <w:sz w:val="24"/>
          <w:szCs w:val="22"/>
        </w:rPr>
        <w:t>ATHANASIA LINGAS</w:t>
      </w:r>
      <w:r w:rsidRPr="00822D65">
        <w:rPr>
          <w:rFonts w:ascii="Microsoft Sans Serif" w:eastAsiaTheme="minorEastAsia" w:hAnsiTheme="minorHAnsi" w:cstheme="minorBidi"/>
          <w:sz w:val="24"/>
          <w:szCs w:val="22"/>
        </w:rPr>
        <w:cr/>
        <w:t>229 BRIGGS STREET</w:t>
      </w:r>
      <w:r w:rsidRPr="00822D65">
        <w:rPr>
          <w:rFonts w:ascii="Microsoft Sans Serif" w:eastAsiaTheme="minorEastAsia" w:hAnsiTheme="minorHAnsi" w:cstheme="minorBidi"/>
          <w:sz w:val="24"/>
          <w:szCs w:val="22"/>
        </w:rPr>
        <w:cr/>
        <w:t>HARRISBURG PA  17102</w:t>
      </w:r>
      <w:bookmarkEnd w:id="0"/>
      <w:r w:rsidRPr="00822D65">
        <w:rPr>
          <w:rFonts w:ascii="Microsoft Sans Serif" w:eastAsiaTheme="minorEastAsia" w:hAnsiTheme="minorHAnsi" w:cstheme="minorBidi"/>
          <w:sz w:val="24"/>
          <w:szCs w:val="22"/>
        </w:rPr>
        <w:cr/>
        <w:t>717.238.6030</w:t>
      </w:r>
      <w:r w:rsidRPr="00822D65">
        <w:rPr>
          <w:rFonts w:ascii="Microsoft Sans Serif" w:eastAsiaTheme="minorEastAsia" w:hAnsiTheme="minorHAnsi" w:cstheme="minorBidi"/>
          <w:sz w:val="24"/>
          <w:szCs w:val="22"/>
        </w:rPr>
        <w:cr/>
      </w:r>
    </w:p>
    <w:p w:rsidR="00822D65" w:rsidRPr="00822D65" w:rsidRDefault="00822D65" w:rsidP="00822D65">
      <w:pPr>
        <w:autoSpaceDE/>
        <w:autoSpaceDN/>
        <w:rPr>
          <w:rFonts w:ascii="Microsoft Sans Serif" w:eastAsiaTheme="minorEastAsia" w:hAnsiTheme="minorHAnsi" w:cstheme="minorBidi"/>
          <w:sz w:val="24"/>
          <w:szCs w:val="22"/>
        </w:rPr>
      </w:pPr>
      <w:r w:rsidRPr="00822D65">
        <w:rPr>
          <w:rFonts w:ascii="Microsoft Sans Serif" w:eastAsiaTheme="minorEastAsia" w:hAnsiTheme="minorHAnsi" w:cstheme="minorBidi"/>
          <w:sz w:val="24"/>
          <w:szCs w:val="22"/>
        </w:rPr>
        <w:t>ANTHONY D KANAGY ESQUIRE</w:t>
      </w:r>
      <w:r w:rsidRPr="00822D65">
        <w:rPr>
          <w:rFonts w:ascii="Microsoft Sans Serif" w:eastAsiaTheme="minorEastAsia" w:hAnsiTheme="minorHAnsi" w:cstheme="minorBidi"/>
          <w:sz w:val="24"/>
          <w:szCs w:val="22"/>
        </w:rPr>
        <w:cr/>
        <w:t>POST &amp; SCHELL</w:t>
      </w:r>
      <w:r w:rsidRPr="00822D65">
        <w:rPr>
          <w:rFonts w:ascii="Microsoft Sans Serif" w:eastAsiaTheme="minorEastAsia" w:hAnsiTheme="minorHAnsi" w:cstheme="minorBidi"/>
          <w:sz w:val="24"/>
          <w:szCs w:val="22"/>
        </w:rPr>
        <w:cr/>
        <w:t>12TH FLOOR</w:t>
      </w:r>
      <w:r w:rsidRPr="00822D65">
        <w:rPr>
          <w:rFonts w:ascii="Microsoft Sans Serif" w:eastAsiaTheme="minorEastAsia" w:hAnsiTheme="minorHAnsi" w:cstheme="minorBidi"/>
          <w:sz w:val="24"/>
          <w:szCs w:val="22"/>
        </w:rPr>
        <w:cr/>
        <w:t xml:space="preserve">17 NORTH SECOND </w:t>
      </w:r>
      <w:proofErr w:type="gramStart"/>
      <w:r w:rsidRPr="00822D65">
        <w:rPr>
          <w:rFonts w:ascii="Microsoft Sans Serif" w:eastAsiaTheme="minorEastAsia" w:hAnsiTheme="minorHAnsi" w:cstheme="minorBidi"/>
          <w:sz w:val="24"/>
          <w:szCs w:val="22"/>
        </w:rPr>
        <w:t>STREET</w:t>
      </w:r>
      <w:proofErr w:type="gramEnd"/>
      <w:r w:rsidRPr="00822D65">
        <w:rPr>
          <w:rFonts w:ascii="Microsoft Sans Serif" w:eastAsiaTheme="minorEastAsia" w:hAnsiTheme="minorHAnsi" w:cstheme="minorBidi"/>
          <w:sz w:val="24"/>
          <w:szCs w:val="22"/>
        </w:rPr>
        <w:cr/>
        <w:t>HARRISBURG PA  17101-1601</w:t>
      </w:r>
      <w:r w:rsidRPr="00822D65">
        <w:rPr>
          <w:rFonts w:ascii="Microsoft Sans Serif" w:eastAsiaTheme="minorEastAsia" w:hAnsiTheme="minorHAnsi" w:cstheme="minorBidi"/>
          <w:sz w:val="24"/>
          <w:szCs w:val="22"/>
        </w:rPr>
        <w:cr/>
        <w:t>717-612-6034</w:t>
      </w:r>
    </w:p>
    <w:p w:rsidR="00822D65" w:rsidRPr="00822D65" w:rsidRDefault="00822D65" w:rsidP="00822D65">
      <w:pPr>
        <w:autoSpaceDE/>
        <w:autoSpaceDN/>
        <w:spacing w:after="200" w:line="276" w:lineRule="auto"/>
        <w:rPr>
          <w:rFonts w:ascii="Microsoft Sans Serif" w:eastAsiaTheme="minorEastAsia" w:hAnsiTheme="minorHAnsi" w:cstheme="minorBidi"/>
          <w:b/>
          <w:i/>
          <w:sz w:val="24"/>
          <w:szCs w:val="22"/>
          <w:u w:val="single"/>
        </w:rPr>
      </w:pPr>
      <w:r w:rsidRPr="00822D65">
        <w:rPr>
          <w:rFonts w:ascii="Microsoft Sans Serif" w:eastAsiaTheme="minorEastAsia" w:hAnsiTheme="minorHAnsi" w:cstheme="minorBidi"/>
          <w:b/>
          <w:i/>
          <w:sz w:val="24"/>
          <w:szCs w:val="22"/>
          <w:u w:val="single"/>
        </w:rPr>
        <w:t>E-Serve</w:t>
      </w:r>
    </w:p>
    <w:p w:rsidR="00822D65" w:rsidRPr="00822D65" w:rsidRDefault="00822D65" w:rsidP="00822D65">
      <w:pPr>
        <w:autoSpaceDE/>
        <w:autoSpaceDN/>
        <w:spacing w:after="200" w:line="276" w:lineRule="auto"/>
        <w:rPr>
          <w:rFonts w:ascii="Microsoft Sans Serif" w:eastAsiaTheme="minorEastAsia" w:hAnsiTheme="minorHAnsi" w:cstheme="minorBidi"/>
          <w:sz w:val="24"/>
          <w:szCs w:val="22"/>
        </w:rPr>
      </w:pPr>
      <w:r w:rsidRPr="00822D65">
        <w:rPr>
          <w:rFonts w:ascii="Microsoft Sans Serif" w:eastAsiaTheme="minorEastAsia" w:hAnsiTheme="minorHAnsi" w:cstheme="minorBidi"/>
          <w:sz w:val="24"/>
          <w:szCs w:val="22"/>
        </w:rPr>
        <w:cr/>
      </w:r>
    </w:p>
    <w:p w:rsidR="00822D65" w:rsidRPr="00822D65" w:rsidRDefault="00822D65" w:rsidP="00822D65">
      <w:pPr>
        <w:autoSpaceDE/>
        <w:autoSpaceDN/>
        <w:spacing w:after="200" w:line="276" w:lineRule="auto"/>
        <w:rPr>
          <w:rFonts w:ascii="Microsoft Sans Serif" w:eastAsiaTheme="minorEastAsia" w:hAnsiTheme="minorHAnsi" w:cstheme="minorBidi"/>
          <w:sz w:val="24"/>
          <w:szCs w:val="22"/>
        </w:rPr>
      </w:pPr>
    </w:p>
    <w:p w:rsidR="00822D65" w:rsidRPr="00822D65" w:rsidRDefault="00822D65" w:rsidP="00822D65">
      <w:pPr>
        <w:autoSpaceDE/>
        <w:autoSpaceDN/>
        <w:spacing w:after="200" w:line="276" w:lineRule="auto"/>
        <w:rPr>
          <w:rFonts w:asciiTheme="minorHAnsi" w:eastAsiaTheme="minorEastAsia" w:hAnsiTheme="minorHAnsi" w:cstheme="minorBidi"/>
          <w:sz w:val="22"/>
          <w:szCs w:val="22"/>
        </w:rPr>
      </w:pPr>
    </w:p>
    <w:p w:rsidR="001600B8" w:rsidRPr="00C81100" w:rsidRDefault="001600B8" w:rsidP="00115DAF">
      <w:pPr>
        <w:widowControl w:val="0"/>
        <w:rPr>
          <w:sz w:val="24"/>
          <w:szCs w:val="24"/>
        </w:rPr>
      </w:pPr>
    </w:p>
    <w:sectPr w:rsidR="001600B8" w:rsidRPr="00C811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069" w:rsidRDefault="000A6069">
      <w:r>
        <w:separator/>
      </w:r>
    </w:p>
  </w:endnote>
  <w:endnote w:type="continuationSeparator" w:id="0">
    <w:p w:rsidR="000A6069" w:rsidRDefault="000A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52DF">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65" w:rsidRDefault="00822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069" w:rsidRDefault="000A6069">
      <w:r>
        <w:separator/>
      </w:r>
    </w:p>
  </w:footnote>
  <w:footnote w:type="continuationSeparator" w:id="0">
    <w:p w:rsidR="000A6069" w:rsidRDefault="000A6069">
      <w:r>
        <w:continuationSeparator/>
      </w:r>
    </w:p>
  </w:footnote>
  <w:footnote w:id="1">
    <w:p w:rsidR="004D3F3E" w:rsidRDefault="004D3F3E">
      <w:pPr>
        <w:pStyle w:val="FootnoteText"/>
      </w:pPr>
      <w:r>
        <w:rPr>
          <w:rStyle w:val="FootnoteReference"/>
        </w:rPr>
        <w:footnoteRef/>
      </w:r>
      <w:r>
        <w:t xml:space="preserve"> </w:t>
      </w:r>
      <w:r>
        <w:tab/>
        <w:t>Of course, Ms. Lingas can only speak for herself in this matter.  She does not have (or at least has not demonstrated) that she has the standing to complain on behalf of other persons similarly situated.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429DC"/>
    <w:rsid w:val="000A6069"/>
    <w:rsid w:val="000B40DB"/>
    <w:rsid w:val="000C29CA"/>
    <w:rsid w:val="000D39CD"/>
    <w:rsid w:val="000E64D7"/>
    <w:rsid w:val="00102980"/>
    <w:rsid w:val="001109E2"/>
    <w:rsid w:val="00115DAF"/>
    <w:rsid w:val="00122DFB"/>
    <w:rsid w:val="00150EB1"/>
    <w:rsid w:val="001600B8"/>
    <w:rsid w:val="0016688B"/>
    <w:rsid w:val="00166B0E"/>
    <w:rsid w:val="001765C3"/>
    <w:rsid w:val="001C3025"/>
    <w:rsid w:val="001C5B6F"/>
    <w:rsid w:val="001E1C95"/>
    <w:rsid w:val="001E71B0"/>
    <w:rsid w:val="001F7F8A"/>
    <w:rsid w:val="00212490"/>
    <w:rsid w:val="00251B56"/>
    <w:rsid w:val="002B0937"/>
    <w:rsid w:val="002C575F"/>
    <w:rsid w:val="003112BF"/>
    <w:rsid w:val="003212B2"/>
    <w:rsid w:val="00337F8B"/>
    <w:rsid w:val="00355692"/>
    <w:rsid w:val="00361125"/>
    <w:rsid w:val="00374C26"/>
    <w:rsid w:val="003A6970"/>
    <w:rsid w:val="003B1503"/>
    <w:rsid w:val="003C1F8F"/>
    <w:rsid w:val="003F085D"/>
    <w:rsid w:val="003F2366"/>
    <w:rsid w:val="003F6F58"/>
    <w:rsid w:val="0040079D"/>
    <w:rsid w:val="004032CE"/>
    <w:rsid w:val="00405714"/>
    <w:rsid w:val="00407A27"/>
    <w:rsid w:val="00415A1D"/>
    <w:rsid w:val="0041754E"/>
    <w:rsid w:val="004260C3"/>
    <w:rsid w:val="00466F8B"/>
    <w:rsid w:val="00496408"/>
    <w:rsid w:val="00496B51"/>
    <w:rsid w:val="004C0371"/>
    <w:rsid w:val="004D3F3E"/>
    <w:rsid w:val="004F12E7"/>
    <w:rsid w:val="005031B5"/>
    <w:rsid w:val="0050701F"/>
    <w:rsid w:val="0051502A"/>
    <w:rsid w:val="00517E17"/>
    <w:rsid w:val="00524411"/>
    <w:rsid w:val="00534B56"/>
    <w:rsid w:val="00546E1C"/>
    <w:rsid w:val="00552E9E"/>
    <w:rsid w:val="005560D2"/>
    <w:rsid w:val="00571EDD"/>
    <w:rsid w:val="005A6044"/>
    <w:rsid w:val="005A7648"/>
    <w:rsid w:val="005B1756"/>
    <w:rsid w:val="005F0A2B"/>
    <w:rsid w:val="00645251"/>
    <w:rsid w:val="00650F97"/>
    <w:rsid w:val="006619C6"/>
    <w:rsid w:val="006671FA"/>
    <w:rsid w:val="0067197F"/>
    <w:rsid w:val="00673F5D"/>
    <w:rsid w:val="00685397"/>
    <w:rsid w:val="006905F4"/>
    <w:rsid w:val="006933AC"/>
    <w:rsid w:val="00694F81"/>
    <w:rsid w:val="006A416B"/>
    <w:rsid w:val="006A75B3"/>
    <w:rsid w:val="006B08C2"/>
    <w:rsid w:val="006B789F"/>
    <w:rsid w:val="006E0F54"/>
    <w:rsid w:val="006E41C4"/>
    <w:rsid w:val="00700589"/>
    <w:rsid w:val="00701ABD"/>
    <w:rsid w:val="00736CC4"/>
    <w:rsid w:val="007416D0"/>
    <w:rsid w:val="00771959"/>
    <w:rsid w:val="0077461C"/>
    <w:rsid w:val="007751E5"/>
    <w:rsid w:val="00777417"/>
    <w:rsid w:val="007B4F49"/>
    <w:rsid w:val="007C0017"/>
    <w:rsid w:val="007C4C3B"/>
    <w:rsid w:val="007E11A3"/>
    <w:rsid w:val="007E5F82"/>
    <w:rsid w:val="007E6BA7"/>
    <w:rsid w:val="007F29A5"/>
    <w:rsid w:val="008011FE"/>
    <w:rsid w:val="008032DA"/>
    <w:rsid w:val="00806F7E"/>
    <w:rsid w:val="00807CE1"/>
    <w:rsid w:val="00822D65"/>
    <w:rsid w:val="008253FC"/>
    <w:rsid w:val="00833A51"/>
    <w:rsid w:val="008417C9"/>
    <w:rsid w:val="008675F2"/>
    <w:rsid w:val="0087075E"/>
    <w:rsid w:val="008745A3"/>
    <w:rsid w:val="00882840"/>
    <w:rsid w:val="008923A9"/>
    <w:rsid w:val="008D2A0A"/>
    <w:rsid w:val="008E2186"/>
    <w:rsid w:val="008F2448"/>
    <w:rsid w:val="009119CA"/>
    <w:rsid w:val="009152CE"/>
    <w:rsid w:val="009157C0"/>
    <w:rsid w:val="0093282A"/>
    <w:rsid w:val="00933192"/>
    <w:rsid w:val="00940F50"/>
    <w:rsid w:val="0094378D"/>
    <w:rsid w:val="009A01C4"/>
    <w:rsid w:val="009D205E"/>
    <w:rsid w:val="009D67F1"/>
    <w:rsid w:val="009E7BFB"/>
    <w:rsid w:val="009F1C01"/>
    <w:rsid w:val="00A01330"/>
    <w:rsid w:val="00A07660"/>
    <w:rsid w:val="00A4149A"/>
    <w:rsid w:val="00A66698"/>
    <w:rsid w:val="00AB2A2D"/>
    <w:rsid w:val="00AC1591"/>
    <w:rsid w:val="00AE6262"/>
    <w:rsid w:val="00AF288A"/>
    <w:rsid w:val="00B16479"/>
    <w:rsid w:val="00B218EC"/>
    <w:rsid w:val="00B23652"/>
    <w:rsid w:val="00B346BD"/>
    <w:rsid w:val="00B4086D"/>
    <w:rsid w:val="00B66401"/>
    <w:rsid w:val="00B66AD6"/>
    <w:rsid w:val="00B86061"/>
    <w:rsid w:val="00B91074"/>
    <w:rsid w:val="00BB63B5"/>
    <w:rsid w:val="00BC6094"/>
    <w:rsid w:val="00BD2D47"/>
    <w:rsid w:val="00BE5464"/>
    <w:rsid w:val="00BF0ABC"/>
    <w:rsid w:val="00BF6C76"/>
    <w:rsid w:val="00C059E0"/>
    <w:rsid w:val="00C07D26"/>
    <w:rsid w:val="00C170D9"/>
    <w:rsid w:val="00C47578"/>
    <w:rsid w:val="00C743BB"/>
    <w:rsid w:val="00C751CE"/>
    <w:rsid w:val="00C752DF"/>
    <w:rsid w:val="00C81100"/>
    <w:rsid w:val="00C851DD"/>
    <w:rsid w:val="00C85CA5"/>
    <w:rsid w:val="00CC2590"/>
    <w:rsid w:val="00CD5569"/>
    <w:rsid w:val="00CD5B24"/>
    <w:rsid w:val="00CE0A3C"/>
    <w:rsid w:val="00CF2C2D"/>
    <w:rsid w:val="00D52DAE"/>
    <w:rsid w:val="00D55527"/>
    <w:rsid w:val="00DB036A"/>
    <w:rsid w:val="00DB273F"/>
    <w:rsid w:val="00DC1AF1"/>
    <w:rsid w:val="00DD1D22"/>
    <w:rsid w:val="00DF0230"/>
    <w:rsid w:val="00E01DD4"/>
    <w:rsid w:val="00E04142"/>
    <w:rsid w:val="00E17D88"/>
    <w:rsid w:val="00E5495C"/>
    <w:rsid w:val="00ED6628"/>
    <w:rsid w:val="00F10EDB"/>
    <w:rsid w:val="00F17EFA"/>
    <w:rsid w:val="00F2122C"/>
    <w:rsid w:val="00F25149"/>
    <w:rsid w:val="00F26904"/>
    <w:rsid w:val="00F278E4"/>
    <w:rsid w:val="00F42A28"/>
    <w:rsid w:val="00F431A1"/>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4260C3"/>
  </w:style>
  <w:style w:type="character" w:customStyle="1" w:styleId="FootnoteTextChar">
    <w:name w:val="Footnote Text Char"/>
    <w:basedOn w:val="DefaultParagraphFont"/>
    <w:link w:val="FootnoteText"/>
    <w:rsid w:val="004260C3"/>
  </w:style>
  <w:style w:type="character" w:styleId="FootnoteReference">
    <w:name w:val="footnote reference"/>
    <w:basedOn w:val="DefaultParagraphFont"/>
    <w:rsid w:val="004260C3"/>
    <w:rPr>
      <w:vertAlign w:val="superscript"/>
    </w:rPr>
  </w:style>
  <w:style w:type="paragraph" w:styleId="BalloonText">
    <w:name w:val="Balloon Text"/>
    <w:basedOn w:val="Normal"/>
    <w:link w:val="BalloonTextChar"/>
    <w:rsid w:val="00694F81"/>
    <w:rPr>
      <w:rFonts w:ascii="Tahoma" w:hAnsi="Tahoma" w:cs="Tahoma"/>
      <w:sz w:val="16"/>
      <w:szCs w:val="16"/>
    </w:rPr>
  </w:style>
  <w:style w:type="character" w:customStyle="1" w:styleId="BalloonTextChar">
    <w:name w:val="Balloon Text Char"/>
    <w:basedOn w:val="DefaultParagraphFont"/>
    <w:link w:val="BalloonText"/>
    <w:rsid w:val="00694F81"/>
    <w:rPr>
      <w:rFonts w:ascii="Tahoma" w:hAnsi="Tahoma" w:cs="Tahoma"/>
      <w:sz w:val="16"/>
      <w:szCs w:val="16"/>
    </w:rPr>
  </w:style>
  <w:style w:type="paragraph" w:styleId="Header">
    <w:name w:val="header"/>
    <w:basedOn w:val="Normal"/>
    <w:link w:val="HeaderChar"/>
    <w:rsid w:val="00822D65"/>
    <w:pPr>
      <w:tabs>
        <w:tab w:val="center" w:pos="4680"/>
        <w:tab w:val="right" w:pos="9360"/>
      </w:tabs>
    </w:pPr>
  </w:style>
  <w:style w:type="character" w:customStyle="1" w:styleId="HeaderChar">
    <w:name w:val="Header Char"/>
    <w:basedOn w:val="DefaultParagraphFont"/>
    <w:link w:val="Header"/>
    <w:rsid w:val="00822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4260C3"/>
  </w:style>
  <w:style w:type="character" w:customStyle="1" w:styleId="FootnoteTextChar">
    <w:name w:val="Footnote Text Char"/>
    <w:basedOn w:val="DefaultParagraphFont"/>
    <w:link w:val="FootnoteText"/>
    <w:rsid w:val="004260C3"/>
  </w:style>
  <w:style w:type="character" w:styleId="FootnoteReference">
    <w:name w:val="footnote reference"/>
    <w:basedOn w:val="DefaultParagraphFont"/>
    <w:rsid w:val="004260C3"/>
    <w:rPr>
      <w:vertAlign w:val="superscript"/>
    </w:rPr>
  </w:style>
  <w:style w:type="paragraph" w:styleId="BalloonText">
    <w:name w:val="Balloon Text"/>
    <w:basedOn w:val="Normal"/>
    <w:link w:val="BalloonTextChar"/>
    <w:rsid w:val="00694F81"/>
    <w:rPr>
      <w:rFonts w:ascii="Tahoma" w:hAnsi="Tahoma" w:cs="Tahoma"/>
      <w:sz w:val="16"/>
      <w:szCs w:val="16"/>
    </w:rPr>
  </w:style>
  <w:style w:type="character" w:customStyle="1" w:styleId="BalloonTextChar">
    <w:name w:val="Balloon Text Char"/>
    <w:basedOn w:val="DefaultParagraphFont"/>
    <w:link w:val="BalloonText"/>
    <w:rsid w:val="00694F81"/>
    <w:rPr>
      <w:rFonts w:ascii="Tahoma" w:hAnsi="Tahoma" w:cs="Tahoma"/>
      <w:sz w:val="16"/>
      <w:szCs w:val="16"/>
    </w:rPr>
  </w:style>
  <w:style w:type="paragraph" w:styleId="Header">
    <w:name w:val="header"/>
    <w:basedOn w:val="Normal"/>
    <w:link w:val="HeaderChar"/>
    <w:rsid w:val="00822D65"/>
    <w:pPr>
      <w:tabs>
        <w:tab w:val="center" w:pos="4680"/>
        <w:tab w:val="right" w:pos="9360"/>
      </w:tabs>
    </w:pPr>
  </w:style>
  <w:style w:type="character" w:customStyle="1" w:styleId="HeaderChar">
    <w:name w:val="Header Char"/>
    <w:basedOn w:val="DefaultParagraphFont"/>
    <w:link w:val="Header"/>
    <w:rsid w:val="0082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7955-5573-442A-89C9-5FD0F122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2013-03-01T18:09:00Z</cp:lastPrinted>
  <dcterms:created xsi:type="dcterms:W3CDTF">2013-03-01T18:07:00Z</dcterms:created>
  <dcterms:modified xsi:type="dcterms:W3CDTF">2013-03-01T18:20:00Z</dcterms:modified>
</cp:coreProperties>
</file>