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AC1D04" w:rsidP="00CE43B4">
      <w:pPr>
        <w:tabs>
          <w:tab w:val="left" w:pos="-720"/>
        </w:tabs>
        <w:suppressAutoHyphens/>
        <w:rPr>
          <w:b/>
          <w:bCs/>
          <w:spacing w:val="-3"/>
          <w:sz w:val="24"/>
          <w:szCs w:val="24"/>
        </w:rPr>
      </w:pPr>
      <w:r>
        <w:rPr>
          <w:bCs/>
          <w:spacing w:val="-3"/>
          <w:sz w:val="24"/>
          <w:szCs w:val="24"/>
        </w:rPr>
        <w:t xml:space="preserve">Alan </w:t>
      </w:r>
      <w:r w:rsidR="00D10A00">
        <w:rPr>
          <w:bCs/>
          <w:spacing w:val="-3"/>
          <w:sz w:val="24"/>
          <w:szCs w:val="24"/>
        </w:rPr>
        <w:t>and</w:t>
      </w:r>
      <w:r>
        <w:rPr>
          <w:bCs/>
          <w:spacing w:val="-3"/>
          <w:sz w:val="24"/>
          <w:szCs w:val="24"/>
        </w:rPr>
        <w:t xml:space="preserve"> Christine </w:t>
      </w:r>
      <w:proofErr w:type="spellStart"/>
      <w:r>
        <w:rPr>
          <w:bCs/>
          <w:spacing w:val="-3"/>
          <w:sz w:val="24"/>
          <w:szCs w:val="24"/>
        </w:rPr>
        <w:t>Villano</w:t>
      </w:r>
      <w:proofErr w:type="spellEnd"/>
      <w:r w:rsidR="005E3007">
        <w:rPr>
          <w:b/>
          <w:bCs/>
          <w:spacing w:val="-3"/>
          <w:sz w:val="24"/>
          <w:szCs w:val="24"/>
        </w:rPr>
        <w:tab/>
      </w:r>
      <w:r w:rsidR="00893F0B">
        <w:rPr>
          <w:b/>
          <w:bCs/>
          <w:spacing w:val="-3"/>
          <w:sz w:val="24"/>
          <w:szCs w:val="24"/>
        </w:rPr>
        <w:tab/>
      </w:r>
      <w:r w:rsidR="00766C8E">
        <w:rPr>
          <w:b/>
          <w:bCs/>
          <w:spacing w:val="-3"/>
          <w:sz w:val="24"/>
          <w:szCs w:val="24"/>
        </w:rPr>
        <w:tab/>
      </w:r>
      <w:r w:rsidR="00766C8E">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97783E">
        <w:rPr>
          <w:spacing w:val="-3"/>
          <w:sz w:val="24"/>
          <w:szCs w:val="24"/>
        </w:rPr>
        <w:tab/>
      </w:r>
      <w:r w:rsidR="00AC1D04">
        <w:rPr>
          <w:spacing w:val="-3"/>
          <w:sz w:val="24"/>
          <w:szCs w:val="24"/>
        </w:rPr>
        <w:t>C-2011-2259758</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AC1D04" w:rsidP="00CE43B4">
      <w:pPr>
        <w:tabs>
          <w:tab w:val="left" w:pos="-720"/>
        </w:tabs>
        <w:suppressAutoHyphens/>
        <w:rPr>
          <w:spacing w:val="-3"/>
          <w:sz w:val="24"/>
          <w:szCs w:val="24"/>
        </w:rPr>
      </w:pPr>
      <w:r>
        <w:rPr>
          <w:spacing w:val="-3"/>
          <w:sz w:val="24"/>
          <w:szCs w:val="24"/>
        </w:rPr>
        <w:t>PPL Electric Utilities Corporation</w:t>
      </w:r>
      <w:r w:rsidR="009A5C49">
        <w:rPr>
          <w:spacing w:val="-3"/>
          <w:sz w:val="24"/>
          <w:szCs w:val="24"/>
        </w:rPr>
        <w:tab/>
      </w:r>
      <w:r w:rsidR="009A5C49">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B20A8C" w:rsidRPr="007965B0" w:rsidRDefault="00B20A8C" w:rsidP="00B20A8C">
      <w:pPr>
        <w:tabs>
          <w:tab w:val="left" w:pos="-1440"/>
          <w:tab w:val="left" w:pos="-720"/>
        </w:tabs>
        <w:suppressAutoHyphens/>
        <w:spacing w:line="360" w:lineRule="auto"/>
        <w:ind w:firstLine="1440"/>
        <w:rPr>
          <w:sz w:val="24"/>
          <w:szCs w:val="24"/>
        </w:rPr>
      </w:pPr>
      <w:r>
        <w:rPr>
          <w:sz w:val="24"/>
          <w:szCs w:val="24"/>
        </w:rPr>
        <w:t>On or about</w:t>
      </w:r>
      <w:r w:rsidRPr="007965B0">
        <w:rPr>
          <w:sz w:val="24"/>
          <w:szCs w:val="24"/>
        </w:rPr>
        <w:t xml:space="preserve"> </w:t>
      </w:r>
      <w:r>
        <w:rPr>
          <w:sz w:val="24"/>
          <w:szCs w:val="24"/>
        </w:rPr>
        <w:t xml:space="preserve">August 25, 2011,  Alan and Christine </w:t>
      </w:r>
      <w:proofErr w:type="spellStart"/>
      <w:r>
        <w:rPr>
          <w:sz w:val="24"/>
          <w:szCs w:val="24"/>
        </w:rPr>
        <w:t>Villano</w:t>
      </w:r>
      <w:proofErr w:type="spellEnd"/>
      <w:r w:rsidRPr="007965B0">
        <w:rPr>
          <w:sz w:val="24"/>
          <w:szCs w:val="24"/>
        </w:rPr>
        <w:t xml:space="preserve"> (Complainant</w:t>
      </w:r>
      <w:r w:rsidR="00B54137">
        <w:rPr>
          <w:sz w:val="24"/>
          <w:szCs w:val="24"/>
        </w:rPr>
        <w:t>s</w:t>
      </w:r>
      <w:r w:rsidRPr="007965B0">
        <w:rPr>
          <w:sz w:val="24"/>
          <w:szCs w:val="24"/>
        </w:rPr>
        <w:t xml:space="preserve">) filed a Formal Complaint with the Pennsylvania Public Utility Commission against </w:t>
      </w:r>
      <w:r>
        <w:rPr>
          <w:sz w:val="24"/>
          <w:szCs w:val="24"/>
        </w:rPr>
        <w:t>PPL Electric Utilities Corporation</w:t>
      </w:r>
      <w:r w:rsidRPr="007965B0">
        <w:rPr>
          <w:sz w:val="24"/>
          <w:szCs w:val="24"/>
        </w:rPr>
        <w:t xml:space="preserve"> (Respondent</w:t>
      </w:r>
      <w:r w:rsidR="00B54137">
        <w:rPr>
          <w:sz w:val="24"/>
          <w:szCs w:val="24"/>
        </w:rPr>
        <w:t xml:space="preserve"> or PPL</w:t>
      </w:r>
      <w:r w:rsidRPr="007965B0">
        <w:rPr>
          <w:sz w:val="24"/>
          <w:szCs w:val="24"/>
        </w:rPr>
        <w:t xml:space="preserve">) alleging </w:t>
      </w:r>
      <w:r>
        <w:rPr>
          <w:sz w:val="24"/>
          <w:szCs w:val="24"/>
        </w:rPr>
        <w:t>that</w:t>
      </w:r>
      <w:r w:rsidR="00DD0006">
        <w:rPr>
          <w:sz w:val="24"/>
          <w:szCs w:val="24"/>
        </w:rPr>
        <w:t xml:space="preserve">: </w:t>
      </w:r>
      <w:r>
        <w:rPr>
          <w:sz w:val="24"/>
          <w:szCs w:val="24"/>
        </w:rPr>
        <w:t xml:space="preserve"> (1) they requested copies of </w:t>
      </w:r>
      <w:r w:rsidR="00C34A62">
        <w:rPr>
          <w:sz w:val="24"/>
          <w:szCs w:val="24"/>
        </w:rPr>
        <w:t xml:space="preserve">a </w:t>
      </w:r>
      <w:r>
        <w:rPr>
          <w:sz w:val="24"/>
          <w:szCs w:val="24"/>
        </w:rPr>
        <w:t xml:space="preserve">letter of notification [for PPL] to build a 178kV distribution line; (2) low voltage EMFs cause cancer in children; (3) PPL will not meet the setback requirement; and that the </w:t>
      </w:r>
      <w:proofErr w:type="spellStart"/>
      <w:r>
        <w:rPr>
          <w:sz w:val="24"/>
          <w:szCs w:val="24"/>
        </w:rPr>
        <w:t>Villanos</w:t>
      </w:r>
      <w:proofErr w:type="spellEnd"/>
      <w:r>
        <w:rPr>
          <w:sz w:val="24"/>
          <w:szCs w:val="24"/>
        </w:rPr>
        <w:t xml:space="preserve"> need to be ¼ mile away from the proposed line to be safe.</w:t>
      </w:r>
      <w:r w:rsidRPr="007965B0">
        <w:rPr>
          <w:sz w:val="24"/>
          <w:szCs w:val="24"/>
        </w:rPr>
        <w:t xml:space="preserve"> </w:t>
      </w:r>
      <w:r w:rsidR="00073E86">
        <w:rPr>
          <w:sz w:val="24"/>
          <w:szCs w:val="24"/>
        </w:rPr>
        <w:t xml:space="preserve"> </w:t>
      </w:r>
      <w:r w:rsidRPr="007965B0">
        <w:rPr>
          <w:sz w:val="24"/>
          <w:szCs w:val="24"/>
        </w:rPr>
        <w:t>On</w:t>
      </w:r>
      <w:r>
        <w:rPr>
          <w:sz w:val="24"/>
          <w:szCs w:val="24"/>
        </w:rPr>
        <w:t xml:space="preserve"> September 19, 2011</w:t>
      </w:r>
      <w:r w:rsidRPr="007965B0">
        <w:rPr>
          <w:sz w:val="24"/>
          <w:szCs w:val="24"/>
        </w:rPr>
        <w:t xml:space="preserve">, Respondent filed an </w:t>
      </w:r>
      <w:r w:rsidRPr="007965B0">
        <w:rPr>
          <w:spacing w:val="-3"/>
          <w:sz w:val="24"/>
          <w:szCs w:val="24"/>
        </w:rPr>
        <w:t xml:space="preserve">Answer denying the </w:t>
      </w:r>
      <w:r>
        <w:rPr>
          <w:spacing w:val="-3"/>
          <w:sz w:val="24"/>
          <w:szCs w:val="24"/>
        </w:rPr>
        <w:t>alleged voltage and correcting it to 138kV; asserting that they do not know how far the Complainants</w:t>
      </w:r>
      <w:r w:rsidR="00DD0006">
        <w:rPr>
          <w:spacing w:val="-3"/>
          <w:sz w:val="24"/>
          <w:szCs w:val="24"/>
        </w:rPr>
        <w:t>’</w:t>
      </w:r>
      <w:r>
        <w:rPr>
          <w:spacing w:val="-3"/>
          <w:sz w:val="24"/>
          <w:szCs w:val="24"/>
        </w:rPr>
        <w:t xml:space="preserve"> house is from the line; denying </w:t>
      </w:r>
      <w:r w:rsidR="00C34A62">
        <w:rPr>
          <w:spacing w:val="-3"/>
          <w:sz w:val="24"/>
          <w:szCs w:val="24"/>
        </w:rPr>
        <w:t xml:space="preserve">a </w:t>
      </w:r>
      <w:r>
        <w:rPr>
          <w:spacing w:val="-3"/>
          <w:sz w:val="24"/>
          <w:szCs w:val="24"/>
        </w:rPr>
        <w:t>connection between EMFs and cancer; denying</w:t>
      </w:r>
      <w:r w:rsidR="00C34A62">
        <w:rPr>
          <w:spacing w:val="-3"/>
          <w:sz w:val="24"/>
          <w:szCs w:val="24"/>
        </w:rPr>
        <w:t xml:space="preserve"> that they will violate any set</w:t>
      </w:r>
      <w:r>
        <w:rPr>
          <w:spacing w:val="-3"/>
          <w:sz w:val="24"/>
          <w:szCs w:val="24"/>
        </w:rPr>
        <w:t>back requirements; and denying that a 138kV line requires a ¼ mile setback.</w:t>
      </w:r>
    </w:p>
    <w:p w:rsidR="00B20A8C" w:rsidRDefault="00B20A8C" w:rsidP="00B20A8C">
      <w:pPr>
        <w:tabs>
          <w:tab w:val="left" w:pos="2160"/>
        </w:tabs>
        <w:spacing w:line="360" w:lineRule="auto"/>
        <w:ind w:firstLine="1440"/>
        <w:rPr>
          <w:sz w:val="24"/>
          <w:szCs w:val="24"/>
        </w:rPr>
      </w:pPr>
    </w:p>
    <w:p w:rsidR="00B20A8C" w:rsidRDefault="00B20A8C" w:rsidP="00B20A8C">
      <w:pPr>
        <w:tabs>
          <w:tab w:val="left" w:pos="2160"/>
        </w:tabs>
        <w:spacing w:line="360" w:lineRule="auto"/>
        <w:ind w:firstLine="1440"/>
        <w:rPr>
          <w:sz w:val="24"/>
          <w:szCs w:val="24"/>
        </w:rPr>
      </w:pPr>
      <w:r w:rsidRPr="007965B0">
        <w:rPr>
          <w:sz w:val="24"/>
          <w:szCs w:val="24"/>
        </w:rPr>
        <w:t xml:space="preserve">By Hearing Notice dated </w:t>
      </w:r>
      <w:r>
        <w:rPr>
          <w:sz w:val="24"/>
          <w:szCs w:val="24"/>
        </w:rPr>
        <w:t>December 19, 2011</w:t>
      </w:r>
      <w:r w:rsidRPr="007965B0">
        <w:rPr>
          <w:sz w:val="24"/>
          <w:szCs w:val="24"/>
        </w:rPr>
        <w:t xml:space="preserve">, the parties were notified that an Initial Hearing in this case was scheduled for the morning of </w:t>
      </w:r>
      <w:r>
        <w:rPr>
          <w:sz w:val="24"/>
          <w:szCs w:val="24"/>
        </w:rPr>
        <w:t xml:space="preserve">February 24, 2012.  That Initial </w:t>
      </w:r>
      <w:r w:rsidR="003902D1">
        <w:rPr>
          <w:sz w:val="24"/>
          <w:szCs w:val="24"/>
        </w:rPr>
        <w:t>H</w:t>
      </w:r>
      <w:r>
        <w:rPr>
          <w:sz w:val="24"/>
          <w:szCs w:val="24"/>
        </w:rPr>
        <w:t>earing was changed to a Prehearing Conference held telephonically on April 23, 2012.</w:t>
      </w:r>
    </w:p>
    <w:p w:rsidR="00B20A8C" w:rsidRDefault="00B20A8C" w:rsidP="00B20A8C">
      <w:pPr>
        <w:tabs>
          <w:tab w:val="left" w:pos="2160"/>
        </w:tabs>
        <w:spacing w:line="360" w:lineRule="auto"/>
        <w:ind w:firstLine="1440"/>
        <w:rPr>
          <w:sz w:val="24"/>
          <w:szCs w:val="24"/>
        </w:rPr>
      </w:pPr>
    </w:p>
    <w:p w:rsidR="00B20A8C" w:rsidRDefault="00B20A8C" w:rsidP="00B20A8C">
      <w:pPr>
        <w:tabs>
          <w:tab w:val="left" w:pos="2160"/>
        </w:tabs>
        <w:spacing w:line="360" w:lineRule="auto"/>
        <w:ind w:firstLine="1440"/>
        <w:rPr>
          <w:sz w:val="24"/>
          <w:szCs w:val="24"/>
        </w:rPr>
      </w:pPr>
      <w:r>
        <w:rPr>
          <w:sz w:val="24"/>
          <w:szCs w:val="24"/>
        </w:rPr>
        <w:lastRenderedPageBreak/>
        <w:t xml:space="preserve">At the Prehearing Conference, Alan </w:t>
      </w:r>
      <w:proofErr w:type="spellStart"/>
      <w:r>
        <w:rPr>
          <w:sz w:val="24"/>
          <w:szCs w:val="24"/>
        </w:rPr>
        <w:t>Villano</w:t>
      </w:r>
      <w:proofErr w:type="spellEnd"/>
      <w:r>
        <w:rPr>
          <w:sz w:val="24"/>
          <w:szCs w:val="24"/>
        </w:rPr>
        <w:t xml:space="preserve"> was available by telephone</w:t>
      </w:r>
      <w:r w:rsidR="003F721E">
        <w:rPr>
          <w:sz w:val="24"/>
          <w:szCs w:val="24"/>
        </w:rPr>
        <w:t>.</w:t>
      </w:r>
      <w:r>
        <w:rPr>
          <w:sz w:val="24"/>
          <w:szCs w:val="24"/>
        </w:rPr>
        <w:t xml:space="preserve">  The Respondent was represented by attorneys Jessica R. Rogers, Esq. and John</w:t>
      </w:r>
      <w:r w:rsidR="002E22BE">
        <w:rPr>
          <w:sz w:val="24"/>
          <w:szCs w:val="24"/>
        </w:rPr>
        <w:t xml:space="preserve"> H. </w:t>
      </w:r>
      <w:r>
        <w:rPr>
          <w:sz w:val="24"/>
          <w:szCs w:val="24"/>
        </w:rPr>
        <w:t>Isom, Esq.</w:t>
      </w:r>
      <w:r w:rsidR="003F721E">
        <w:rPr>
          <w:sz w:val="24"/>
          <w:szCs w:val="24"/>
        </w:rPr>
        <w:t xml:space="preserve"> who were also available by telephone.</w:t>
      </w:r>
      <w:r>
        <w:rPr>
          <w:sz w:val="24"/>
          <w:szCs w:val="24"/>
        </w:rPr>
        <w:t xml:space="preserve">  Discussed at the Prehearing Conference were the issues raised in the formal complaint and dates for submission of testimony,</w:t>
      </w:r>
      <w:r w:rsidR="00C34A62">
        <w:rPr>
          <w:sz w:val="24"/>
          <w:szCs w:val="24"/>
        </w:rPr>
        <w:t xml:space="preserve"> evidentiary </w:t>
      </w:r>
      <w:r>
        <w:rPr>
          <w:sz w:val="24"/>
          <w:szCs w:val="24"/>
        </w:rPr>
        <w:t>hearing</w:t>
      </w:r>
      <w:r w:rsidR="00C34A62">
        <w:rPr>
          <w:sz w:val="24"/>
          <w:szCs w:val="24"/>
        </w:rPr>
        <w:t>s</w:t>
      </w:r>
      <w:r>
        <w:rPr>
          <w:sz w:val="24"/>
          <w:szCs w:val="24"/>
        </w:rPr>
        <w:t>, and submission of briefs.</w:t>
      </w:r>
      <w:r w:rsidR="00951B18">
        <w:rPr>
          <w:sz w:val="24"/>
          <w:szCs w:val="24"/>
        </w:rPr>
        <w:t xml:space="preserve">  I explained the pros and cons of written testimony over </w:t>
      </w:r>
      <w:r w:rsidR="00AE3DF3">
        <w:rPr>
          <w:sz w:val="24"/>
          <w:szCs w:val="24"/>
        </w:rPr>
        <w:t>in</w:t>
      </w:r>
      <w:r w:rsidR="00094BF2">
        <w:rPr>
          <w:sz w:val="24"/>
          <w:szCs w:val="24"/>
        </w:rPr>
        <w:t>-</w:t>
      </w:r>
      <w:r w:rsidR="00AE3DF3">
        <w:rPr>
          <w:sz w:val="24"/>
          <w:szCs w:val="24"/>
        </w:rPr>
        <w:t xml:space="preserve">person </w:t>
      </w:r>
      <w:r w:rsidR="00951B18">
        <w:rPr>
          <w:sz w:val="24"/>
          <w:szCs w:val="24"/>
        </w:rPr>
        <w:t xml:space="preserve">testimony the day of the hearing.  Mr. </w:t>
      </w:r>
      <w:proofErr w:type="spellStart"/>
      <w:r w:rsidR="00951B18">
        <w:rPr>
          <w:sz w:val="24"/>
          <w:szCs w:val="24"/>
        </w:rPr>
        <w:t>Villano</w:t>
      </w:r>
      <w:proofErr w:type="spellEnd"/>
      <w:r w:rsidR="00951B18">
        <w:rPr>
          <w:sz w:val="24"/>
          <w:szCs w:val="24"/>
        </w:rPr>
        <w:t xml:space="preserve"> understood.  A very liberal schedule was developed and agreed to by all.</w:t>
      </w:r>
      <w:r>
        <w:rPr>
          <w:sz w:val="24"/>
          <w:szCs w:val="24"/>
        </w:rPr>
        <w:t xml:space="preserve">  </w:t>
      </w:r>
    </w:p>
    <w:p w:rsidR="00B20A8C" w:rsidRDefault="00B20A8C" w:rsidP="00B20A8C">
      <w:pPr>
        <w:tabs>
          <w:tab w:val="left" w:pos="2160"/>
        </w:tabs>
        <w:spacing w:line="360" w:lineRule="auto"/>
        <w:ind w:firstLine="1440"/>
        <w:rPr>
          <w:sz w:val="24"/>
          <w:szCs w:val="24"/>
        </w:rPr>
      </w:pPr>
    </w:p>
    <w:p w:rsidR="00B20A8C" w:rsidRDefault="00B20A8C" w:rsidP="00B20A8C">
      <w:pPr>
        <w:tabs>
          <w:tab w:val="left" w:pos="2160"/>
        </w:tabs>
        <w:spacing w:line="360" w:lineRule="auto"/>
        <w:ind w:firstLine="1440"/>
        <w:rPr>
          <w:sz w:val="24"/>
          <w:szCs w:val="24"/>
        </w:rPr>
      </w:pPr>
      <w:r>
        <w:rPr>
          <w:sz w:val="24"/>
          <w:szCs w:val="24"/>
        </w:rPr>
        <w:t>Th</w:t>
      </w:r>
      <w:r w:rsidR="00AE3DF3">
        <w:rPr>
          <w:sz w:val="24"/>
          <w:szCs w:val="24"/>
        </w:rPr>
        <w:t>e agreed upon</w:t>
      </w:r>
      <w:r>
        <w:rPr>
          <w:sz w:val="24"/>
          <w:szCs w:val="24"/>
        </w:rPr>
        <w:t xml:space="preserve"> dates were memorialized in my Scheduling Order of May 29, 2012. </w:t>
      </w:r>
      <w:r w:rsidR="00AE3DF3">
        <w:rPr>
          <w:sz w:val="24"/>
          <w:szCs w:val="24"/>
        </w:rPr>
        <w:t xml:space="preserve"> No objections to the Scheduling Order were received. </w:t>
      </w:r>
      <w:r>
        <w:rPr>
          <w:sz w:val="24"/>
          <w:szCs w:val="24"/>
        </w:rPr>
        <w:t xml:space="preserve"> My Scheduling Order required </w:t>
      </w:r>
      <w:r w:rsidR="00951B18">
        <w:rPr>
          <w:sz w:val="24"/>
          <w:szCs w:val="24"/>
        </w:rPr>
        <w:t xml:space="preserve">that </w:t>
      </w:r>
      <w:r>
        <w:rPr>
          <w:sz w:val="24"/>
          <w:szCs w:val="24"/>
        </w:rPr>
        <w:t xml:space="preserve">Direct Written Testimony be submitted by the Complainants </w:t>
      </w:r>
      <w:r w:rsidR="00D80409">
        <w:rPr>
          <w:sz w:val="24"/>
          <w:szCs w:val="24"/>
        </w:rPr>
        <w:t>by</w:t>
      </w:r>
      <w:r>
        <w:rPr>
          <w:sz w:val="24"/>
          <w:szCs w:val="24"/>
        </w:rPr>
        <w:t xml:space="preserve"> June</w:t>
      </w:r>
      <w:r w:rsidR="002B389B">
        <w:rPr>
          <w:sz w:val="24"/>
          <w:szCs w:val="24"/>
        </w:rPr>
        <w:t> </w:t>
      </w:r>
      <w:r>
        <w:rPr>
          <w:sz w:val="24"/>
          <w:szCs w:val="24"/>
        </w:rPr>
        <w:t xml:space="preserve">29, 2012.  No Direct Written Testimony was received from the Complainants.  </w:t>
      </w:r>
    </w:p>
    <w:p w:rsidR="00B20A8C" w:rsidRDefault="00B20A8C" w:rsidP="00B20A8C">
      <w:pPr>
        <w:tabs>
          <w:tab w:val="left" w:pos="2160"/>
        </w:tabs>
        <w:spacing w:line="360" w:lineRule="auto"/>
        <w:ind w:firstLine="1440"/>
        <w:rPr>
          <w:sz w:val="24"/>
          <w:szCs w:val="24"/>
        </w:rPr>
      </w:pPr>
    </w:p>
    <w:p w:rsidR="00B20A8C" w:rsidRDefault="00C34A62" w:rsidP="00B20A8C">
      <w:pPr>
        <w:tabs>
          <w:tab w:val="left" w:pos="2160"/>
        </w:tabs>
        <w:spacing w:line="360" w:lineRule="auto"/>
        <w:ind w:firstLine="1440"/>
        <w:rPr>
          <w:sz w:val="24"/>
          <w:szCs w:val="24"/>
        </w:rPr>
      </w:pPr>
      <w:r>
        <w:rPr>
          <w:sz w:val="24"/>
          <w:szCs w:val="24"/>
        </w:rPr>
        <w:t>On July 1</w:t>
      </w:r>
      <w:r w:rsidR="00B20A8C">
        <w:rPr>
          <w:sz w:val="24"/>
          <w:szCs w:val="24"/>
        </w:rPr>
        <w:t xml:space="preserve">9, 2012, Jessica </w:t>
      </w:r>
      <w:r w:rsidR="00F46DB8">
        <w:rPr>
          <w:sz w:val="24"/>
          <w:szCs w:val="24"/>
        </w:rPr>
        <w:t xml:space="preserve">R. </w:t>
      </w:r>
      <w:r w:rsidR="00B20A8C">
        <w:rPr>
          <w:sz w:val="24"/>
          <w:szCs w:val="24"/>
        </w:rPr>
        <w:t xml:space="preserve">Rogers, Esquire copied me on a letter written to Complainant Alan </w:t>
      </w:r>
      <w:proofErr w:type="spellStart"/>
      <w:r w:rsidR="00B20A8C">
        <w:rPr>
          <w:sz w:val="24"/>
          <w:szCs w:val="24"/>
        </w:rPr>
        <w:t>Villano</w:t>
      </w:r>
      <w:proofErr w:type="spellEnd"/>
      <w:r w:rsidR="00B20A8C">
        <w:rPr>
          <w:sz w:val="24"/>
          <w:szCs w:val="24"/>
        </w:rPr>
        <w:t>.  In the letter, Ms. Rogers note</w:t>
      </w:r>
      <w:r w:rsidR="006049B8">
        <w:rPr>
          <w:sz w:val="24"/>
          <w:szCs w:val="24"/>
        </w:rPr>
        <w:t>d</w:t>
      </w:r>
      <w:r w:rsidR="00B20A8C">
        <w:rPr>
          <w:sz w:val="24"/>
          <w:szCs w:val="24"/>
        </w:rPr>
        <w:t xml:space="preserve"> that she did not receive the </w:t>
      </w:r>
      <w:proofErr w:type="spellStart"/>
      <w:r w:rsidR="00B20A8C">
        <w:rPr>
          <w:sz w:val="24"/>
          <w:szCs w:val="24"/>
        </w:rPr>
        <w:t>Villanos</w:t>
      </w:r>
      <w:proofErr w:type="spellEnd"/>
      <w:r w:rsidR="00EC298D">
        <w:rPr>
          <w:sz w:val="24"/>
          <w:szCs w:val="24"/>
        </w:rPr>
        <w:t>’</w:t>
      </w:r>
      <w:r w:rsidR="00B20A8C">
        <w:rPr>
          <w:sz w:val="24"/>
          <w:szCs w:val="24"/>
        </w:rPr>
        <w:t xml:space="preserve"> Direct Written Testimony and that if the </w:t>
      </w:r>
      <w:proofErr w:type="spellStart"/>
      <w:r w:rsidR="00B20A8C">
        <w:rPr>
          <w:sz w:val="24"/>
          <w:szCs w:val="24"/>
        </w:rPr>
        <w:t>Villanos</w:t>
      </w:r>
      <w:proofErr w:type="spellEnd"/>
      <w:r w:rsidR="00B20A8C">
        <w:rPr>
          <w:sz w:val="24"/>
          <w:szCs w:val="24"/>
        </w:rPr>
        <w:t xml:space="preserve"> h</w:t>
      </w:r>
      <w:r w:rsidR="00AE3DF3">
        <w:rPr>
          <w:sz w:val="24"/>
          <w:szCs w:val="24"/>
        </w:rPr>
        <w:t>ad</w:t>
      </w:r>
      <w:r w:rsidR="00B20A8C">
        <w:rPr>
          <w:sz w:val="24"/>
          <w:szCs w:val="24"/>
        </w:rPr>
        <w:t xml:space="preserve"> decided not to proceed with their complaint to contact her so that she could file the appropriate documents with the Commission.</w:t>
      </w:r>
      <w:r w:rsidR="00951B18">
        <w:rPr>
          <w:sz w:val="24"/>
          <w:szCs w:val="24"/>
        </w:rPr>
        <w:t xml:space="preserve">  There was no contact, written or oral, with either Ms. Rodgers, or the </w:t>
      </w:r>
      <w:r w:rsidR="00AE3DF3">
        <w:rPr>
          <w:sz w:val="24"/>
          <w:szCs w:val="24"/>
        </w:rPr>
        <w:t>under</w:t>
      </w:r>
      <w:r w:rsidR="00951B18">
        <w:rPr>
          <w:sz w:val="24"/>
          <w:szCs w:val="24"/>
        </w:rPr>
        <w:t xml:space="preserve">signed </w:t>
      </w:r>
      <w:r w:rsidR="003A4A0C">
        <w:rPr>
          <w:sz w:val="24"/>
          <w:szCs w:val="24"/>
        </w:rPr>
        <w:t>A</w:t>
      </w:r>
      <w:r w:rsidR="00951B18">
        <w:rPr>
          <w:sz w:val="24"/>
          <w:szCs w:val="24"/>
        </w:rPr>
        <w:t xml:space="preserve">dministrative </w:t>
      </w:r>
      <w:r w:rsidR="003A4A0C">
        <w:rPr>
          <w:sz w:val="24"/>
          <w:szCs w:val="24"/>
        </w:rPr>
        <w:t>L</w:t>
      </w:r>
      <w:r w:rsidR="00951B18">
        <w:rPr>
          <w:sz w:val="24"/>
          <w:szCs w:val="24"/>
        </w:rPr>
        <w:t xml:space="preserve">aw </w:t>
      </w:r>
      <w:r w:rsidR="003A4A0C">
        <w:rPr>
          <w:sz w:val="24"/>
          <w:szCs w:val="24"/>
        </w:rPr>
        <w:t>J</w:t>
      </w:r>
      <w:r w:rsidR="00951B18">
        <w:rPr>
          <w:sz w:val="24"/>
          <w:szCs w:val="24"/>
        </w:rPr>
        <w:t>udge</w:t>
      </w:r>
      <w:r w:rsidR="00AE3DF3">
        <w:rPr>
          <w:sz w:val="24"/>
          <w:szCs w:val="24"/>
        </w:rPr>
        <w:t xml:space="preserve"> (ALJ)</w:t>
      </w:r>
      <w:r w:rsidR="00951B18">
        <w:rPr>
          <w:sz w:val="24"/>
          <w:szCs w:val="24"/>
        </w:rPr>
        <w:t>.</w:t>
      </w:r>
      <w:r w:rsidR="00B20A8C">
        <w:rPr>
          <w:sz w:val="24"/>
          <w:szCs w:val="24"/>
        </w:rPr>
        <w:t xml:space="preserve">  </w:t>
      </w:r>
    </w:p>
    <w:p w:rsidR="00B20A8C" w:rsidRDefault="00B20A8C" w:rsidP="00B20A8C">
      <w:pPr>
        <w:tabs>
          <w:tab w:val="left" w:pos="2160"/>
        </w:tabs>
        <w:spacing w:line="360" w:lineRule="auto"/>
        <w:ind w:firstLine="1440"/>
        <w:rPr>
          <w:sz w:val="24"/>
          <w:szCs w:val="24"/>
        </w:rPr>
      </w:pPr>
    </w:p>
    <w:p w:rsidR="00B20A8C" w:rsidRDefault="00B20A8C" w:rsidP="00B20A8C">
      <w:pPr>
        <w:tabs>
          <w:tab w:val="left" w:pos="2160"/>
        </w:tabs>
        <w:spacing w:line="360" w:lineRule="auto"/>
        <w:ind w:firstLine="1440"/>
        <w:rPr>
          <w:sz w:val="24"/>
          <w:szCs w:val="24"/>
        </w:rPr>
      </w:pPr>
      <w:r>
        <w:rPr>
          <w:sz w:val="24"/>
          <w:szCs w:val="24"/>
        </w:rPr>
        <w:t>On August 24, 2012, PPL Electric Utilities Corporation filed a Motion to Dismiss</w:t>
      </w:r>
      <w:r w:rsidR="00C34A62">
        <w:rPr>
          <w:sz w:val="24"/>
          <w:szCs w:val="24"/>
        </w:rPr>
        <w:t xml:space="preserve"> for failure to prosecute</w:t>
      </w:r>
      <w:r w:rsidR="00B54137">
        <w:rPr>
          <w:sz w:val="24"/>
          <w:szCs w:val="24"/>
        </w:rPr>
        <w:t xml:space="preserve">. </w:t>
      </w:r>
      <w:r w:rsidR="001E7A30">
        <w:rPr>
          <w:sz w:val="24"/>
          <w:szCs w:val="24"/>
        </w:rPr>
        <w:t xml:space="preserve"> </w:t>
      </w:r>
      <w:r w:rsidR="00B54137">
        <w:rPr>
          <w:sz w:val="24"/>
          <w:szCs w:val="24"/>
        </w:rPr>
        <w:t xml:space="preserve">The Motion to Dismiss was accompanied by a Notice to Plead, informing the Complainants that they had twenty (20) days to answer the Motion to Dismiss.  No answer or response was received from the Complainants.  </w:t>
      </w:r>
      <w:r w:rsidR="00951B18">
        <w:rPr>
          <w:sz w:val="24"/>
          <w:szCs w:val="24"/>
        </w:rPr>
        <w:t>The hearings were scheduled for October 22 and 23, 2012.  Based upon the Motion to Dismiss, the scheduled hearings were cancelled.  No response was received from the Complainant</w:t>
      </w:r>
      <w:r w:rsidR="00AE3DF3">
        <w:rPr>
          <w:sz w:val="24"/>
          <w:szCs w:val="24"/>
        </w:rPr>
        <w:t>s concerning the cancellation</w:t>
      </w:r>
      <w:r w:rsidR="00951B18">
        <w:rPr>
          <w:sz w:val="24"/>
          <w:szCs w:val="24"/>
        </w:rPr>
        <w:t xml:space="preserve">.  </w:t>
      </w:r>
    </w:p>
    <w:p w:rsidR="005C6F4F" w:rsidRDefault="005C6F4F" w:rsidP="00B20A8C">
      <w:pPr>
        <w:tabs>
          <w:tab w:val="left" w:pos="2160"/>
        </w:tabs>
        <w:spacing w:line="360" w:lineRule="auto"/>
        <w:ind w:firstLine="1440"/>
        <w:rPr>
          <w:sz w:val="24"/>
          <w:szCs w:val="24"/>
        </w:rPr>
      </w:pPr>
    </w:p>
    <w:p w:rsidR="007F16E5" w:rsidRDefault="005C6F4F" w:rsidP="00B20A8C">
      <w:pPr>
        <w:tabs>
          <w:tab w:val="left" w:pos="2160"/>
        </w:tabs>
        <w:spacing w:line="360" w:lineRule="auto"/>
        <w:ind w:firstLine="1440"/>
        <w:rPr>
          <w:sz w:val="24"/>
          <w:szCs w:val="24"/>
        </w:rPr>
      </w:pPr>
      <w:r>
        <w:rPr>
          <w:sz w:val="24"/>
          <w:szCs w:val="24"/>
        </w:rPr>
        <w:t>Pursuant to the request of the Chief Administrative Law Judge, a further Prehearing Conference was scheduled by Notice dated December 11, 2012.  That Notice</w:t>
      </w:r>
    </w:p>
    <w:p w:rsidR="005C6F4F" w:rsidRDefault="007F16E5" w:rsidP="007F16E5">
      <w:pPr>
        <w:spacing w:line="360" w:lineRule="auto"/>
        <w:rPr>
          <w:sz w:val="24"/>
          <w:szCs w:val="24"/>
        </w:rPr>
      </w:pPr>
      <w:r>
        <w:rPr>
          <w:sz w:val="24"/>
          <w:szCs w:val="24"/>
        </w:rPr>
        <w:br w:type="page"/>
      </w:r>
      <w:proofErr w:type="gramStart"/>
      <w:r w:rsidR="005C6F4F">
        <w:rPr>
          <w:sz w:val="24"/>
          <w:szCs w:val="24"/>
        </w:rPr>
        <w:lastRenderedPageBreak/>
        <w:t>scheduled</w:t>
      </w:r>
      <w:proofErr w:type="gramEnd"/>
      <w:r w:rsidR="005C6F4F">
        <w:rPr>
          <w:sz w:val="24"/>
          <w:szCs w:val="24"/>
        </w:rPr>
        <w:t xml:space="preserve"> an in</w:t>
      </w:r>
      <w:r>
        <w:rPr>
          <w:sz w:val="24"/>
          <w:szCs w:val="24"/>
        </w:rPr>
        <w:t>-</w:t>
      </w:r>
      <w:r w:rsidR="005C6F4F">
        <w:rPr>
          <w:sz w:val="24"/>
          <w:szCs w:val="24"/>
        </w:rPr>
        <w:t>person Prehearing Conference for Tuesday January 29, 2013.  The Notice stated:  “</w:t>
      </w:r>
      <w:r w:rsidR="005C6F4F" w:rsidRPr="005C6F4F">
        <w:rPr>
          <w:b/>
          <w:sz w:val="24"/>
          <w:szCs w:val="24"/>
          <w:u w:val="single"/>
        </w:rPr>
        <w:t>Attention</w:t>
      </w:r>
      <w:r w:rsidR="005C6F4F">
        <w:rPr>
          <w:sz w:val="24"/>
          <w:szCs w:val="24"/>
        </w:rPr>
        <w:t xml:space="preserve">: You may lose your case if you do not take part in this hearing and present facts on the issues </w:t>
      </w:r>
      <w:proofErr w:type="gramStart"/>
      <w:r w:rsidR="005C6F4F">
        <w:rPr>
          <w:sz w:val="24"/>
          <w:szCs w:val="24"/>
        </w:rPr>
        <w:t>raised</w:t>
      </w:r>
      <w:proofErr w:type="gramEnd"/>
      <w:r w:rsidR="005C6F4F">
        <w:rPr>
          <w:sz w:val="24"/>
          <w:szCs w:val="24"/>
        </w:rPr>
        <w:t>.”  (Bold and underline in the original.)</w:t>
      </w:r>
    </w:p>
    <w:p w:rsidR="00AE3DF3" w:rsidRDefault="00AE3DF3" w:rsidP="00B20A8C">
      <w:pPr>
        <w:tabs>
          <w:tab w:val="left" w:pos="2160"/>
        </w:tabs>
        <w:spacing w:line="360" w:lineRule="auto"/>
        <w:ind w:firstLine="1440"/>
        <w:rPr>
          <w:sz w:val="24"/>
          <w:szCs w:val="24"/>
        </w:rPr>
      </w:pPr>
    </w:p>
    <w:p w:rsidR="00AE3DF3" w:rsidRPr="007965B0" w:rsidRDefault="005C6F4F" w:rsidP="00B20A8C">
      <w:pPr>
        <w:tabs>
          <w:tab w:val="left" w:pos="2160"/>
        </w:tabs>
        <w:spacing w:line="360" w:lineRule="auto"/>
        <w:ind w:firstLine="1440"/>
        <w:rPr>
          <w:sz w:val="24"/>
          <w:szCs w:val="24"/>
        </w:rPr>
      </w:pPr>
      <w:r>
        <w:rPr>
          <w:sz w:val="24"/>
          <w:szCs w:val="24"/>
        </w:rPr>
        <w:t xml:space="preserve">The </w:t>
      </w:r>
      <w:r w:rsidR="005D5AAF">
        <w:rPr>
          <w:sz w:val="24"/>
          <w:szCs w:val="24"/>
        </w:rPr>
        <w:t xml:space="preserve">second </w:t>
      </w:r>
      <w:r>
        <w:rPr>
          <w:sz w:val="24"/>
          <w:szCs w:val="24"/>
        </w:rPr>
        <w:t xml:space="preserve">Prehearing Conference convened as scheduled.  The Complainants failed to appear.  The Respondent appeared represented by counsel and </w:t>
      </w:r>
      <w:r w:rsidR="005D5AAF">
        <w:rPr>
          <w:sz w:val="24"/>
          <w:szCs w:val="24"/>
        </w:rPr>
        <w:t>was</w:t>
      </w:r>
      <w:r>
        <w:rPr>
          <w:sz w:val="24"/>
          <w:szCs w:val="24"/>
        </w:rPr>
        <w:t xml:space="preserve"> prepared to go forward with the Prehearing Conference.  We took a ten (10) minute recess to allow the Complainants to show.  I also placed a telephone call to their telephone number listed on the Formal Complaint; the number was disconnected.  </w:t>
      </w:r>
      <w:proofErr w:type="gramStart"/>
      <w:r>
        <w:rPr>
          <w:sz w:val="24"/>
          <w:szCs w:val="24"/>
        </w:rPr>
        <w:t>Counsel for the Respondent</w:t>
      </w:r>
      <w:r w:rsidR="00BF33C0">
        <w:rPr>
          <w:sz w:val="24"/>
          <w:szCs w:val="24"/>
        </w:rPr>
        <w:t xml:space="preserve"> moved for dismissal </w:t>
      </w:r>
      <w:r>
        <w:rPr>
          <w:sz w:val="24"/>
          <w:szCs w:val="24"/>
        </w:rPr>
        <w:t>for failure to prosecute.</w:t>
      </w:r>
      <w:proofErr w:type="gramEnd"/>
      <w:r>
        <w:rPr>
          <w:sz w:val="24"/>
          <w:szCs w:val="24"/>
        </w:rPr>
        <w:t xml:space="preserve">  </w:t>
      </w:r>
      <w:r w:rsidR="00A857BA">
        <w:rPr>
          <w:sz w:val="24"/>
          <w:szCs w:val="24"/>
        </w:rPr>
        <w:t>The record closed at the conclusion of the hearing.</w:t>
      </w:r>
    </w:p>
    <w:p w:rsidR="00B20A8C" w:rsidRDefault="00B20A8C" w:rsidP="00B20A8C">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B54137" w:rsidRDefault="00B54137" w:rsidP="00C419F9">
      <w:pPr>
        <w:numPr>
          <w:ilvl w:val="0"/>
          <w:numId w:val="18"/>
        </w:numPr>
        <w:tabs>
          <w:tab w:val="left" w:pos="2160"/>
        </w:tabs>
        <w:spacing w:line="360" w:lineRule="auto"/>
        <w:ind w:left="0" w:firstLine="1440"/>
        <w:rPr>
          <w:sz w:val="24"/>
          <w:szCs w:val="24"/>
        </w:rPr>
      </w:pPr>
      <w:r>
        <w:rPr>
          <w:sz w:val="24"/>
          <w:szCs w:val="24"/>
        </w:rPr>
        <w:t>The Complainants are electric service customers of the Respondent.</w:t>
      </w:r>
    </w:p>
    <w:p w:rsidR="00B54137" w:rsidRDefault="00B54137" w:rsidP="00B54137">
      <w:pPr>
        <w:spacing w:line="360" w:lineRule="auto"/>
        <w:ind w:left="1440"/>
        <w:rPr>
          <w:sz w:val="24"/>
          <w:szCs w:val="24"/>
        </w:rPr>
      </w:pP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B54137">
        <w:rPr>
          <w:sz w:val="24"/>
          <w:szCs w:val="24"/>
        </w:rPr>
        <w:t>electric</w:t>
      </w:r>
      <w:r>
        <w:rPr>
          <w:sz w:val="24"/>
          <w:szCs w:val="24"/>
        </w:rPr>
        <w:t xml:space="preserve"> service in Pennsylvania.</w:t>
      </w:r>
    </w:p>
    <w:p w:rsidR="00B54137" w:rsidRDefault="00B54137" w:rsidP="00E764E7">
      <w:pPr>
        <w:pStyle w:val="ListParagraph"/>
        <w:spacing w:line="360" w:lineRule="auto"/>
        <w:rPr>
          <w:sz w:val="24"/>
          <w:szCs w:val="24"/>
        </w:rPr>
      </w:pPr>
    </w:p>
    <w:p w:rsidR="00B54137" w:rsidRDefault="00B54137" w:rsidP="00C419F9">
      <w:pPr>
        <w:numPr>
          <w:ilvl w:val="0"/>
          <w:numId w:val="18"/>
        </w:numPr>
        <w:tabs>
          <w:tab w:val="left" w:pos="2160"/>
        </w:tabs>
        <w:spacing w:line="360" w:lineRule="auto"/>
        <w:ind w:left="0" w:firstLine="1440"/>
        <w:rPr>
          <w:sz w:val="24"/>
          <w:szCs w:val="24"/>
        </w:rPr>
      </w:pPr>
      <w:r>
        <w:rPr>
          <w:sz w:val="24"/>
          <w:szCs w:val="24"/>
        </w:rPr>
        <w:t xml:space="preserve">Alan </w:t>
      </w:r>
      <w:proofErr w:type="spellStart"/>
      <w:r>
        <w:rPr>
          <w:sz w:val="24"/>
          <w:szCs w:val="24"/>
        </w:rPr>
        <w:t>Villano</w:t>
      </w:r>
      <w:proofErr w:type="spellEnd"/>
      <w:r>
        <w:rPr>
          <w:sz w:val="24"/>
          <w:szCs w:val="24"/>
        </w:rPr>
        <w:t xml:space="preserve"> </w:t>
      </w:r>
      <w:r w:rsidR="00951B18">
        <w:rPr>
          <w:sz w:val="24"/>
          <w:szCs w:val="24"/>
        </w:rPr>
        <w:t xml:space="preserve">fully </w:t>
      </w:r>
      <w:r>
        <w:rPr>
          <w:sz w:val="24"/>
          <w:szCs w:val="24"/>
        </w:rPr>
        <w:t xml:space="preserve">participated in </w:t>
      </w:r>
      <w:r w:rsidR="00420CDF">
        <w:rPr>
          <w:sz w:val="24"/>
          <w:szCs w:val="24"/>
        </w:rPr>
        <w:t>the</w:t>
      </w:r>
      <w:r>
        <w:rPr>
          <w:sz w:val="24"/>
          <w:szCs w:val="24"/>
        </w:rPr>
        <w:t xml:space="preserve"> </w:t>
      </w:r>
      <w:r w:rsidR="00420CDF">
        <w:rPr>
          <w:sz w:val="24"/>
          <w:szCs w:val="24"/>
        </w:rPr>
        <w:t>P</w:t>
      </w:r>
      <w:r>
        <w:rPr>
          <w:sz w:val="24"/>
          <w:szCs w:val="24"/>
        </w:rPr>
        <w:t xml:space="preserve">rehearing </w:t>
      </w:r>
      <w:r w:rsidR="00420CDF">
        <w:rPr>
          <w:sz w:val="24"/>
          <w:szCs w:val="24"/>
        </w:rPr>
        <w:t>C</w:t>
      </w:r>
      <w:r>
        <w:rPr>
          <w:sz w:val="24"/>
          <w:szCs w:val="24"/>
        </w:rPr>
        <w:t>onference and agreed to</w:t>
      </w:r>
      <w:r w:rsidR="00951B18">
        <w:rPr>
          <w:sz w:val="24"/>
          <w:szCs w:val="24"/>
        </w:rPr>
        <w:t xml:space="preserve"> written testimony, and </w:t>
      </w:r>
      <w:r>
        <w:rPr>
          <w:sz w:val="24"/>
          <w:szCs w:val="24"/>
        </w:rPr>
        <w:t xml:space="preserve">the litigation schedule discussed during that </w:t>
      </w:r>
      <w:r w:rsidR="00420CDF">
        <w:rPr>
          <w:sz w:val="24"/>
          <w:szCs w:val="24"/>
        </w:rPr>
        <w:t>P</w:t>
      </w:r>
      <w:r>
        <w:rPr>
          <w:sz w:val="24"/>
          <w:szCs w:val="24"/>
        </w:rPr>
        <w:t xml:space="preserve">rehearing </w:t>
      </w:r>
      <w:r w:rsidR="00420CDF">
        <w:rPr>
          <w:sz w:val="24"/>
          <w:szCs w:val="24"/>
        </w:rPr>
        <w:t>C</w:t>
      </w:r>
      <w:r>
        <w:rPr>
          <w:sz w:val="24"/>
          <w:szCs w:val="24"/>
        </w:rPr>
        <w:t>onference.</w:t>
      </w:r>
    </w:p>
    <w:p w:rsidR="00B54137" w:rsidRDefault="00B54137" w:rsidP="00F96E24">
      <w:pPr>
        <w:pStyle w:val="ListParagraph"/>
        <w:spacing w:line="360" w:lineRule="auto"/>
        <w:rPr>
          <w:sz w:val="24"/>
          <w:szCs w:val="24"/>
        </w:rPr>
      </w:pPr>
    </w:p>
    <w:p w:rsidR="00B54137" w:rsidRDefault="00B54137" w:rsidP="00C419F9">
      <w:pPr>
        <w:numPr>
          <w:ilvl w:val="0"/>
          <w:numId w:val="18"/>
        </w:numPr>
        <w:tabs>
          <w:tab w:val="left" w:pos="2160"/>
        </w:tabs>
        <w:spacing w:line="360" w:lineRule="auto"/>
        <w:ind w:left="0" w:firstLine="1440"/>
        <w:rPr>
          <w:sz w:val="24"/>
          <w:szCs w:val="24"/>
        </w:rPr>
      </w:pPr>
      <w:r>
        <w:rPr>
          <w:sz w:val="24"/>
          <w:szCs w:val="24"/>
        </w:rPr>
        <w:t xml:space="preserve">A Scheduling Order issued May 29, 2012, required that the Complainants file Direct Written Testimony in this Docket </w:t>
      </w:r>
      <w:r w:rsidR="00D80409">
        <w:rPr>
          <w:sz w:val="24"/>
          <w:szCs w:val="24"/>
        </w:rPr>
        <w:t>by</w:t>
      </w:r>
      <w:r>
        <w:rPr>
          <w:sz w:val="24"/>
          <w:szCs w:val="24"/>
        </w:rPr>
        <w:t xml:space="preserve"> June 29, 2012.</w:t>
      </w:r>
    </w:p>
    <w:p w:rsidR="00C34A62" w:rsidRDefault="00C34A62" w:rsidP="00C34A62">
      <w:pPr>
        <w:pStyle w:val="ListParagraph"/>
        <w:rPr>
          <w:sz w:val="24"/>
          <w:szCs w:val="24"/>
        </w:rPr>
      </w:pPr>
    </w:p>
    <w:p w:rsidR="00B54137" w:rsidRDefault="00B54137" w:rsidP="00C419F9">
      <w:pPr>
        <w:numPr>
          <w:ilvl w:val="0"/>
          <w:numId w:val="18"/>
        </w:numPr>
        <w:tabs>
          <w:tab w:val="left" w:pos="2160"/>
        </w:tabs>
        <w:spacing w:line="360" w:lineRule="auto"/>
        <w:ind w:left="0" w:firstLine="1440"/>
        <w:rPr>
          <w:sz w:val="24"/>
          <w:szCs w:val="24"/>
        </w:rPr>
      </w:pPr>
      <w:r>
        <w:rPr>
          <w:sz w:val="24"/>
          <w:szCs w:val="24"/>
        </w:rPr>
        <w:t>The Complainants failed to file Direct Written Testimony.</w:t>
      </w:r>
    </w:p>
    <w:p w:rsidR="00B54137" w:rsidRDefault="00B54137" w:rsidP="00084C6F">
      <w:pPr>
        <w:pStyle w:val="ListParagraph"/>
        <w:spacing w:line="360" w:lineRule="auto"/>
        <w:rPr>
          <w:sz w:val="24"/>
          <w:szCs w:val="24"/>
        </w:rPr>
      </w:pPr>
    </w:p>
    <w:p w:rsidR="00B54137" w:rsidRDefault="00B54137" w:rsidP="00C419F9">
      <w:pPr>
        <w:numPr>
          <w:ilvl w:val="0"/>
          <w:numId w:val="18"/>
        </w:numPr>
        <w:tabs>
          <w:tab w:val="left" w:pos="2160"/>
        </w:tabs>
        <w:spacing w:line="360" w:lineRule="auto"/>
        <w:ind w:left="0" w:firstLine="1440"/>
        <w:rPr>
          <w:sz w:val="24"/>
          <w:szCs w:val="24"/>
        </w:rPr>
      </w:pPr>
      <w:r>
        <w:rPr>
          <w:sz w:val="24"/>
          <w:szCs w:val="24"/>
        </w:rPr>
        <w:t>The Complainants failed to file an answer or response to the Respondent’s Motion to Dismiss despite an attached Notice to Plead.</w:t>
      </w:r>
    </w:p>
    <w:p w:rsidR="00B54137" w:rsidRDefault="00B54137" w:rsidP="00084C6F">
      <w:pPr>
        <w:pStyle w:val="ListParagraph"/>
        <w:spacing w:line="360" w:lineRule="auto"/>
        <w:rPr>
          <w:sz w:val="24"/>
          <w:szCs w:val="24"/>
        </w:rPr>
      </w:pPr>
    </w:p>
    <w:p w:rsidR="00B54137" w:rsidRDefault="00B54137" w:rsidP="00C419F9">
      <w:pPr>
        <w:numPr>
          <w:ilvl w:val="0"/>
          <w:numId w:val="18"/>
        </w:numPr>
        <w:tabs>
          <w:tab w:val="left" w:pos="2160"/>
        </w:tabs>
        <w:spacing w:line="360" w:lineRule="auto"/>
        <w:ind w:left="0" w:firstLine="1440"/>
        <w:rPr>
          <w:sz w:val="24"/>
          <w:szCs w:val="24"/>
        </w:rPr>
      </w:pPr>
      <w:r>
        <w:rPr>
          <w:sz w:val="24"/>
          <w:szCs w:val="24"/>
        </w:rPr>
        <w:t>The Complainants refused certified mail from the Respondent.</w:t>
      </w:r>
    </w:p>
    <w:p w:rsidR="00951B18" w:rsidRDefault="00951B18" w:rsidP="00E764E7">
      <w:pPr>
        <w:pStyle w:val="ListParagraph"/>
        <w:spacing w:line="360" w:lineRule="auto"/>
        <w:rPr>
          <w:sz w:val="24"/>
          <w:szCs w:val="24"/>
        </w:rPr>
      </w:pPr>
    </w:p>
    <w:p w:rsidR="00951B18" w:rsidRDefault="00951B18" w:rsidP="00C419F9">
      <w:pPr>
        <w:numPr>
          <w:ilvl w:val="0"/>
          <w:numId w:val="18"/>
        </w:numPr>
        <w:tabs>
          <w:tab w:val="left" w:pos="2160"/>
        </w:tabs>
        <w:spacing w:line="360" w:lineRule="auto"/>
        <w:ind w:left="0" w:firstLine="1440"/>
        <w:rPr>
          <w:sz w:val="24"/>
          <w:szCs w:val="24"/>
        </w:rPr>
      </w:pPr>
      <w:r>
        <w:rPr>
          <w:sz w:val="24"/>
          <w:szCs w:val="24"/>
        </w:rPr>
        <w:lastRenderedPageBreak/>
        <w:t>The Complainants did not file any response to the cancellation of the scheduled October 22 and 23, 2012 hearings.</w:t>
      </w:r>
    </w:p>
    <w:p w:rsidR="005C6F4F" w:rsidRDefault="005C6F4F" w:rsidP="00E62AEE">
      <w:pPr>
        <w:pStyle w:val="ListParagraph"/>
        <w:spacing w:line="360" w:lineRule="auto"/>
        <w:rPr>
          <w:sz w:val="24"/>
          <w:szCs w:val="24"/>
        </w:rPr>
      </w:pPr>
    </w:p>
    <w:p w:rsidR="005C6F4F" w:rsidRDefault="005D5AAF" w:rsidP="00C419F9">
      <w:pPr>
        <w:numPr>
          <w:ilvl w:val="0"/>
          <w:numId w:val="18"/>
        </w:numPr>
        <w:tabs>
          <w:tab w:val="left" w:pos="2160"/>
        </w:tabs>
        <w:spacing w:line="360" w:lineRule="auto"/>
        <w:ind w:left="0" w:firstLine="1440"/>
        <w:rPr>
          <w:sz w:val="24"/>
          <w:szCs w:val="24"/>
        </w:rPr>
      </w:pPr>
      <w:r>
        <w:rPr>
          <w:sz w:val="24"/>
          <w:szCs w:val="24"/>
        </w:rPr>
        <w:t xml:space="preserve">A second Prehearing Conference was </w:t>
      </w:r>
      <w:r w:rsidR="006049B8">
        <w:rPr>
          <w:sz w:val="24"/>
          <w:szCs w:val="24"/>
        </w:rPr>
        <w:t xml:space="preserve">properly scheduled and </w:t>
      </w:r>
      <w:r>
        <w:rPr>
          <w:sz w:val="24"/>
          <w:szCs w:val="24"/>
        </w:rPr>
        <w:t>held; the Complainants failed to appear.</w:t>
      </w:r>
    </w:p>
    <w:p w:rsidR="005D5AAF" w:rsidRDefault="005D5AAF" w:rsidP="00E62AEE">
      <w:pPr>
        <w:pStyle w:val="ListParagraph"/>
        <w:spacing w:line="360" w:lineRule="auto"/>
        <w:rPr>
          <w:sz w:val="24"/>
          <w:szCs w:val="24"/>
        </w:rPr>
      </w:pPr>
    </w:p>
    <w:p w:rsidR="005D5AAF" w:rsidRDefault="005D5AAF" w:rsidP="005D5AAF">
      <w:pPr>
        <w:numPr>
          <w:ilvl w:val="0"/>
          <w:numId w:val="18"/>
        </w:numPr>
        <w:tabs>
          <w:tab w:val="left" w:pos="2160"/>
        </w:tabs>
        <w:spacing w:line="360" w:lineRule="auto"/>
        <w:ind w:left="0" w:firstLine="1440"/>
        <w:rPr>
          <w:sz w:val="24"/>
          <w:szCs w:val="24"/>
        </w:rPr>
      </w:pPr>
      <w:r w:rsidRPr="005D5AAF">
        <w:rPr>
          <w:sz w:val="24"/>
          <w:szCs w:val="24"/>
        </w:rPr>
        <w:t>Complainant</w:t>
      </w:r>
      <w:r w:rsidR="000A76A7">
        <w:rPr>
          <w:sz w:val="24"/>
          <w:szCs w:val="24"/>
        </w:rPr>
        <w:t>s</w:t>
      </w:r>
      <w:r w:rsidRPr="005D5AAF">
        <w:rPr>
          <w:sz w:val="24"/>
          <w:szCs w:val="24"/>
        </w:rPr>
        <w:t xml:space="preserve"> did not settle or withdraw the Complaint prior to the s</w:t>
      </w:r>
      <w:r>
        <w:rPr>
          <w:sz w:val="24"/>
          <w:szCs w:val="24"/>
        </w:rPr>
        <w:t>econd</w:t>
      </w:r>
      <w:r w:rsidRPr="005D5AAF">
        <w:rPr>
          <w:sz w:val="24"/>
          <w:szCs w:val="24"/>
        </w:rPr>
        <w:t xml:space="preserve"> </w:t>
      </w:r>
      <w:r>
        <w:rPr>
          <w:sz w:val="24"/>
          <w:szCs w:val="24"/>
        </w:rPr>
        <w:t>Prehearing Conference</w:t>
      </w:r>
      <w:r w:rsidRPr="005D5AAF">
        <w:rPr>
          <w:sz w:val="24"/>
          <w:szCs w:val="24"/>
        </w:rPr>
        <w:t xml:space="preserve"> or obtain a continuance.</w:t>
      </w:r>
    </w:p>
    <w:p w:rsidR="005D5AAF" w:rsidRDefault="005D5AAF" w:rsidP="005D5AAF">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C34A62" w:rsidRDefault="00F067EC" w:rsidP="00DE6FB0">
      <w:pPr>
        <w:spacing w:line="360" w:lineRule="auto"/>
        <w:ind w:firstLine="1440"/>
        <w:rPr>
          <w:sz w:val="24"/>
          <w:szCs w:val="24"/>
        </w:rPr>
      </w:pPr>
      <w:r>
        <w:rPr>
          <w:sz w:val="24"/>
          <w:szCs w:val="24"/>
        </w:rPr>
        <w:t xml:space="preserve">The Complainants in this matter have failed to file Direct Written Testimony despite participating in a Prehearing Conference on April 23, 2012, during which the litigation schedule was discussed and agreed upon.  Following the Prehearing Conference, on May 29, 2012, I issued a Scheduling Order directing the Complainants to file Direct Written Testimony </w:t>
      </w:r>
      <w:r w:rsidR="00C671D5">
        <w:rPr>
          <w:sz w:val="24"/>
          <w:szCs w:val="24"/>
        </w:rPr>
        <w:t>by</w:t>
      </w:r>
      <w:r>
        <w:rPr>
          <w:sz w:val="24"/>
          <w:szCs w:val="24"/>
        </w:rPr>
        <w:t xml:space="preserve"> June 29, 2012.  </w:t>
      </w:r>
      <w:r w:rsidR="005D5AAF">
        <w:rPr>
          <w:sz w:val="24"/>
          <w:szCs w:val="24"/>
        </w:rPr>
        <w:t xml:space="preserve">No objections to the Scheduling Order were filed.  </w:t>
      </w:r>
      <w:r w:rsidR="00951B18">
        <w:rPr>
          <w:sz w:val="24"/>
          <w:szCs w:val="24"/>
        </w:rPr>
        <w:t>The</w:t>
      </w:r>
      <w:r w:rsidR="005D5AAF">
        <w:rPr>
          <w:sz w:val="24"/>
          <w:szCs w:val="24"/>
        </w:rPr>
        <w:t xml:space="preserve"> Complainants</w:t>
      </w:r>
      <w:r w:rsidR="00951B18">
        <w:rPr>
          <w:sz w:val="24"/>
          <w:szCs w:val="24"/>
        </w:rPr>
        <w:t xml:space="preserve"> filed no written testimony.  </w:t>
      </w:r>
    </w:p>
    <w:p w:rsidR="00C34A62" w:rsidRDefault="00C34A62" w:rsidP="00DE6FB0">
      <w:pPr>
        <w:spacing w:line="360" w:lineRule="auto"/>
        <w:ind w:firstLine="1440"/>
        <w:rPr>
          <w:sz w:val="24"/>
          <w:szCs w:val="24"/>
        </w:rPr>
      </w:pPr>
    </w:p>
    <w:p w:rsidR="00C34A62" w:rsidRDefault="00E7772F" w:rsidP="00DE6FB0">
      <w:pPr>
        <w:spacing w:line="360" w:lineRule="auto"/>
        <w:ind w:firstLine="1440"/>
        <w:rPr>
          <w:sz w:val="24"/>
          <w:szCs w:val="24"/>
        </w:rPr>
      </w:pPr>
      <w:r>
        <w:rPr>
          <w:sz w:val="24"/>
          <w:szCs w:val="24"/>
        </w:rPr>
        <w:t xml:space="preserve">On July 19, 2012, counsel for PPL sent the Complainants a letter indicating that they had been trying to reach them via telephone and were unable to, and that PPL had not received their testimony, and finally, that if they had decided to not proceed, to let counsel know and counsel would file the appropriate documents with the Commission.  The Complainants </w:t>
      </w:r>
      <w:r w:rsidR="005C5877">
        <w:rPr>
          <w:sz w:val="24"/>
          <w:szCs w:val="24"/>
        </w:rPr>
        <w:t xml:space="preserve">did </w:t>
      </w:r>
      <w:r>
        <w:rPr>
          <w:sz w:val="24"/>
          <w:szCs w:val="24"/>
        </w:rPr>
        <w:t xml:space="preserve">not respond to the July 19, 2012 letter.  On August 24, 2012, PPL filed a Motion to Dismiss for failure to prosecute.  </w:t>
      </w:r>
    </w:p>
    <w:p w:rsidR="00C34A62" w:rsidRDefault="00C34A62" w:rsidP="00DE6FB0">
      <w:pPr>
        <w:spacing w:line="360" w:lineRule="auto"/>
        <w:ind w:firstLine="1440"/>
        <w:rPr>
          <w:sz w:val="24"/>
          <w:szCs w:val="24"/>
        </w:rPr>
      </w:pPr>
    </w:p>
    <w:p w:rsidR="00DD4454" w:rsidRDefault="00E7772F" w:rsidP="003F721E">
      <w:pPr>
        <w:spacing w:line="360" w:lineRule="auto"/>
        <w:ind w:firstLine="1440"/>
        <w:rPr>
          <w:sz w:val="24"/>
          <w:szCs w:val="24"/>
        </w:rPr>
      </w:pPr>
      <w:r>
        <w:rPr>
          <w:sz w:val="24"/>
          <w:szCs w:val="24"/>
        </w:rPr>
        <w:t xml:space="preserve">In </w:t>
      </w:r>
      <w:r w:rsidR="005D5AAF">
        <w:rPr>
          <w:sz w:val="24"/>
          <w:szCs w:val="24"/>
        </w:rPr>
        <w:t>its</w:t>
      </w:r>
      <w:r>
        <w:rPr>
          <w:sz w:val="24"/>
          <w:szCs w:val="24"/>
        </w:rPr>
        <w:t xml:space="preserve"> Motion to Dismiss, PPL indicated that it had sent the July 19,</w:t>
      </w:r>
      <w:r w:rsidR="00B91DD8">
        <w:rPr>
          <w:sz w:val="24"/>
          <w:szCs w:val="24"/>
        </w:rPr>
        <w:t xml:space="preserve"> 2012</w:t>
      </w:r>
      <w:r>
        <w:rPr>
          <w:sz w:val="24"/>
          <w:szCs w:val="24"/>
        </w:rPr>
        <w:t xml:space="preserve"> letter via certified mail and that the letter was refused and returned.  </w:t>
      </w:r>
      <w:r w:rsidR="00DD4454" w:rsidRPr="002B3019">
        <w:rPr>
          <w:sz w:val="24"/>
          <w:szCs w:val="24"/>
        </w:rPr>
        <w:t>The Commission’s Rules of Administrative Practice and Procedure permit the filing of preliminary motions.  52 Pa. Code §§</w:t>
      </w:r>
      <w:proofErr w:type="gramStart"/>
      <w:r w:rsidR="00A3631A">
        <w:rPr>
          <w:sz w:val="24"/>
          <w:szCs w:val="24"/>
        </w:rPr>
        <w:t> </w:t>
      </w:r>
      <w:r w:rsidR="00DD4454">
        <w:rPr>
          <w:sz w:val="24"/>
          <w:szCs w:val="24"/>
        </w:rPr>
        <w:t xml:space="preserve"> </w:t>
      </w:r>
      <w:r w:rsidR="00DD4454" w:rsidRPr="002B3019">
        <w:rPr>
          <w:sz w:val="24"/>
          <w:szCs w:val="24"/>
        </w:rPr>
        <w:t>5.101</w:t>
      </w:r>
      <w:proofErr w:type="gramEnd"/>
      <w:r w:rsidR="00DD4454" w:rsidRPr="002B3019">
        <w:rPr>
          <w:sz w:val="24"/>
          <w:szCs w:val="24"/>
        </w:rPr>
        <w:t xml:space="preserve">-103.   </w:t>
      </w:r>
    </w:p>
    <w:p w:rsidR="003F721E" w:rsidRDefault="003F721E" w:rsidP="003F721E">
      <w:pPr>
        <w:spacing w:line="360" w:lineRule="auto"/>
        <w:ind w:firstLine="1440"/>
        <w:rPr>
          <w:sz w:val="24"/>
          <w:szCs w:val="24"/>
        </w:rPr>
      </w:pPr>
    </w:p>
    <w:p w:rsidR="00DD4454" w:rsidRDefault="00DD4454" w:rsidP="00DD4454">
      <w:pPr>
        <w:spacing w:line="360" w:lineRule="auto"/>
        <w:rPr>
          <w:sz w:val="24"/>
          <w:szCs w:val="24"/>
        </w:rPr>
      </w:pPr>
      <w:r>
        <w:rPr>
          <w:sz w:val="24"/>
          <w:szCs w:val="24"/>
        </w:rPr>
        <w:lastRenderedPageBreak/>
        <w:tab/>
      </w:r>
      <w:r>
        <w:rPr>
          <w:sz w:val="24"/>
          <w:szCs w:val="24"/>
        </w:rPr>
        <w:tab/>
        <w:t xml:space="preserve">Here, </w:t>
      </w:r>
      <w:r w:rsidR="00945084">
        <w:rPr>
          <w:sz w:val="24"/>
          <w:szCs w:val="24"/>
        </w:rPr>
        <w:t xml:space="preserve">Mr. </w:t>
      </w:r>
      <w:proofErr w:type="spellStart"/>
      <w:r w:rsidR="00945084">
        <w:rPr>
          <w:sz w:val="24"/>
          <w:szCs w:val="24"/>
        </w:rPr>
        <w:t>Villano</w:t>
      </w:r>
      <w:proofErr w:type="spellEnd"/>
      <w:r>
        <w:rPr>
          <w:sz w:val="24"/>
          <w:szCs w:val="24"/>
        </w:rPr>
        <w:t xml:space="preserve"> </w:t>
      </w:r>
      <w:r w:rsidR="00951B18">
        <w:rPr>
          <w:sz w:val="24"/>
          <w:szCs w:val="24"/>
        </w:rPr>
        <w:t xml:space="preserve">fully </w:t>
      </w:r>
      <w:r>
        <w:rPr>
          <w:sz w:val="24"/>
          <w:szCs w:val="24"/>
        </w:rPr>
        <w:t xml:space="preserve">participated in the </w:t>
      </w:r>
      <w:r w:rsidR="005D5AAF">
        <w:rPr>
          <w:sz w:val="24"/>
          <w:szCs w:val="24"/>
        </w:rPr>
        <w:t>first P</w:t>
      </w:r>
      <w:r>
        <w:rPr>
          <w:sz w:val="24"/>
          <w:szCs w:val="24"/>
        </w:rPr>
        <w:t xml:space="preserve">rehearing </w:t>
      </w:r>
      <w:r w:rsidR="005D5AAF">
        <w:rPr>
          <w:sz w:val="24"/>
          <w:szCs w:val="24"/>
        </w:rPr>
        <w:t>C</w:t>
      </w:r>
      <w:r>
        <w:rPr>
          <w:sz w:val="24"/>
          <w:szCs w:val="24"/>
        </w:rPr>
        <w:t xml:space="preserve">onference and agreed to the discussed timetables and requirements and then failed to participate in the prosecution of their complaint and refused to communicate with either the Respondent, or the assigned </w:t>
      </w:r>
      <w:r w:rsidR="004579FF">
        <w:rPr>
          <w:sz w:val="24"/>
          <w:szCs w:val="24"/>
        </w:rPr>
        <w:t>ALJ</w:t>
      </w:r>
      <w:r>
        <w:rPr>
          <w:sz w:val="24"/>
          <w:szCs w:val="24"/>
        </w:rPr>
        <w:t>.</w:t>
      </w:r>
    </w:p>
    <w:p w:rsidR="00DD4454" w:rsidRDefault="00DD4454" w:rsidP="00DD4454">
      <w:pPr>
        <w:spacing w:line="360" w:lineRule="auto"/>
        <w:rPr>
          <w:sz w:val="24"/>
          <w:szCs w:val="24"/>
        </w:rPr>
      </w:pPr>
    </w:p>
    <w:p w:rsidR="004579FF" w:rsidRDefault="004579FF" w:rsidP="004579FF">
      <w:pPr>
        <w:tabs>
          <w:tab w:val="left" w:pos="2160"/>
        </w:tabs>
        <w:spacing w:line="360" w:lineRule="auto"/>
        <w:ind w:firstLine="1440"/>
        <w:rPr>
          <w:sz w:val="24"/>
          <w:szCs w:val="24"/>
        </w:rPr>
      </w:pPr>
      <w:r>
        <w:rPr>
          <w:sz w:val="24"/>
          <w:szCs w:val="24"/>
        </w:rPr>
        <w:t xml:space="preserve">At the request of the Chief Administrative Law Judge a second Prehearing Conference was scheduled for January 29, 2013 to afford the Complainants the opportunity to address the issues raised in their Formal Complaint. </w:t>
      </w:r>
      <w:r w:rsidR="00FF6054">
        <w:rPr>
          <w:sz w:val="24"/>
          <w:szCs w:val="24"/>
        </w:rPr>
        <w:t xml:space="preserve"> </w:t>
      </w:r>
      <w:r w:rsidRPr="00FF6054">
        <w:rPr>
          <w:sz w:val="24"/>
          <w:szCs w:val="24"/>
        </w:rPr>
        <w:t>A Notice</w:t>
      </w:r>
      <w:r w:rsidRPr="004579FF">
        <w:rPr>
          <w:sz w:val="24"/>
          <w:szCs w:val="24"/>
        </w:rPr>
        <w:t xml:space="preserve"> was issued on </w:t>
      </w:r>
      <w:r>
        <w:rPr>
          <w:sz w:val="24"/>
          <w:szCs w:val="24"/>
        </w:rPr>
        <w:t>December 11, 2012,</w:t>
      </w:r>
      <w:r w:rsidRPr="004579FF">
        <w:rPr>
          <w:sz w:val="24"/>
          <w:szCs w:val="24"/>
        </w:rPr>
        <w:t xml:space="preserve"> stating the date and time of the scheduled </w:t>
      </w:r>
      <w:r>
        <w:rPr>
          <w:sz w:val="24"/>
          <w:szCs w:val="24"/>
        </w:rPr>
        <w:t>Prehearing Conference</w:t>
      </w:r>
      <w:r w:rsidRPr="004579FF">
        <w:rPr>
          <w:sz w:val="24"/>
          <w:szCs w:val="24"/>
        </w:rPr>
        <w:t xml:space="preserve"> and advising the parties that the case could be dismissed if they failed to appear for the </w:t>
      </w:r>
      <w:r>
        <w:rPr>
          <w:sz w:val="24"/>
          <w:szCs w:val="24"/>
        </w:rPr>
        <w:t>Prehearing Conference</w:t>
      </w:r>
      <w:r w:rsidRPr="004579FF">
        <w:rPr>
          <w:sz w:val="24"/>
          <w:szCs w:val="24"/>
        </w:rPr>
        <w:t xml:space="preserve">.  </w:t>
      </w:r>
    </w:p>
    <w:p w:rsidR="004579FF" w:rsidRDefault="004579FF" w:rsidP="004579FF">
      <w:pPr>
        <w:tabs>
          <w:tab w:val="left" w:pos="2160"/>
        </w:tabs>
        <w:spacing w:line="360" w:lineRule="auto"/>
        <w:ind w:firstLine="1440"/>
        <w:rPr>
          <w:sz w:val="24"/>
          <w:szCs w:val="24"/>
        </w:rPr>
      </w:pPr>
    </w:p>
    <w:p w:rsidR="00062F83" w:rsidRDefault="004579FF" w:rsidP="004579FF">
      <w:pPr>
        <w:tabs>
          <w:tab w:val="left" w:pos="2160"/>
        </w:tabs>
        <w:spacing w:line="360" w:lineRule="auto"/>
        <w:ind w:firstLine="1440"/>
        <w:rPr>
          <w:sz w:val="24"/>
          <w:szCs w:val="24"/>
        </w:rPr>
      </w:pPr>
      <w:r>
        <w:rPr>
          <w:sz w:val="24"/>
          <w:szCs w:val="24"/>
        </w:rPr>
        <w:t xml:space="preserve">The Prehearing Conference convened as scheduled.  Jessica </w:t>
      </w:r>
      <w:r w:rsidR="00D84B9D">
        <w:rPr>
          <w:sz w:val="24"/>
          <w:szCs w:val="24"/>
        </w:rPr>
        <w:t xml:space="preserve">R. </w:t>
      </w:r>
      <w:r>
        <w:rPr>
          <w:sz w:val="24"/>
          <w:szCs w:val="24"/>
        </w:rPr>
        <w:t>Rodgers, Esquire on behalf of the Respondent appeared and was ready to proceed.  The Complainants failed to appear.  We took a ten (10) minute recess to allow time for the Complainant</w:t>
      </w:r>
      <w:r w:rsidR="003E5479">
        <w:rPr>
          <w:sz w:val="24"/>
          <w:szCs w:val="24"/>
        </w:rPr>
        <w:t>s</w:t>
      </w:r>
      <w:r>
        <w:rPr>
          <w:sz w:val="24"/>
          <w:szCs w:val="24"/>
        </w:rPr>
        <w:t xml:space="preserve"> to appear; they failed to appear.  </w:t>
      </w:r>
      <w:r w:rsidR="00BF33C0">
        <w:rPr>
          <w:sz w:val="24"/>
          <w:szCs w:val="24"/>
        </w:rPr>
        <w:t xml:space="preserve">I telephoned their number on their Formal Complaint; the number had been disconnected.  </w:t>
      </w:r>
    </w:p>
    <w:p w:rsidR="00062F83" w:rsidRDefault="00062F83" w:rsidP="004579FF">
      <w:pPr>
        <w:tabs>
          <w:tab w:val="left" w:pos="2160"/>
        </w:tabs>
        <w:spacing w:line="360" w:lineRule="auto"/>
        <w:ind w:firstLine="1440"/>
        <w:rPr>
          <w:sz w:val="24"/>
          <w:szCs w:val="24"/>
        </w:rPr>
      </w:pPr>
    </w:p>
    <w:p w:rsidR="00062F83" w:rsidRPr="00062F83" w:rsidRDefault="00062F83" w:rsidP="00062F83">
      <w:pPr>
        <w:spacing w:line="360" w:lineRule="auto"/>
        <w:ind w:firstLine="1440"/>
        <w:rPr>
          <w:spacing w:val="-3"/>
          <w:sz w:val="24"/>
          <w:szCs w:val="24"/>
        </w:rPr>
      </w:pPr>
      <w:r w:rsidRPr="00062F83">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062F83">
        <w:rPr>
          <w:sz w:val="24"/>
          <w:szCs w:val="24"/>
          <w:u w:val="single"/>
        </w:rPr>
        <w:t>Schneider v. Pa. PUC</w:t>
      </w:r>
      <w:r w:rsidRPr="00062F83">
        <w:rPr>
          <w:sz w:val="24"/>
          <w:szCs w:val="24"/>
        </w:rPr>
        <w:t xml:space="preserve">, 479 A.2d 10 (Pa. </w:t>
      </w:r>
      <w:proofErr w:type="spellStart"/>
      <w:r w:rsidRPr="00062F83">
        <w:rPr>
          <w:sz w:val="24"/>
          <w:szCs w:val="24"/>
        </w:rPr>
        <w:t>Cmwlth</w:t>
      </w:r>
      <w:proofErr w:type="spellEnd"/>
      <w:r w:rsidRPr="00062F83">
        <w:rPr>
          <w:sz w:val="24"/>
          <w:szCs w:val="24"/>
        </w:rPr>
        <w:t>. 1984).</w:t>
      </w:r>
      <w:proofErr w:type="gramEnd"/>
      <w:r w:rsidRPr="00062F83">
        <w:rPr>
          <w:sz w:val="24"/>
          <w:szCs w:val="24"/>
        </w:rPr>
        <w:t xml:space="preserve">  </w:t>
      </w:r>
      <w:r w:rsidRPr="00062F83">
        <w:rPr>
          <w:spacing w:val="-3"/>
          <w:sz w:val="24"/>
          <w:szCs w:val="24"/>
        </w:rPr>
        <w:t xml:space="preserve">Notice mailed to a party’s last known address and not returned by the post office is presumed to have been received.  </w:t>
      </w:r>
      <w:proofErr w:type="spellStart"/>
      <w:r w:rsidRPr="00062F83">
        <w:rPr>
          <w:sz w:val="24"/>
          <w:szCs w:val="24"/>
          <w:u w:val="single"/>
        </w:rPr>
        <w:t>Chartiers</w:t>
      </w:r>
      <w:proofErr w:type="spellEnd"/>
      <w:r w:rsidRPr="00062F83">
        <w:rPr>
          <w:sz w:val="24"/>
          <w:szCs w:val="24"/>
          <w:u w:val="single"/>
        </w:rPr>
        <w:t xml:space="preserve"> Industrial and Commercial Development Authority v. Allegheny County Board of Property Assessment Appeals and Review</w:t>
      </w:r>
      <w:r w:rsidRPr="00062F83">
        <w:rPr>
          <w:sz w:val="24"/>
          <w:szCs w:val="24"/>
        </w:rPr>
        <w:t>, 645 A.2d 944 (Pa. Cmwlth.1994).</w:t>
      </w:r>
    </w:p>
    <w:p w:rsidR="00062F83" w:rsidRPr="00062F83" w:rsidRDefault="00062F83" w:rsidP="00062F83">
      <w:pPr>
        <w:spacing w:line="360" w:lineRule="auto"/>
        <w:ind w:firstLine="1440"/>
        <w:rPr>
          <w:sz w:val="24"/>
          <w:szCs w:val="24"/>
          <w:u w:val="single"/>
        </w:rPr>
      </w:pPr>
    </w:p>
    <w:p w:rsidR="00062F83" w:rsidRPr="00062F83" w:rsidRDefault="00062F83" w:rsidP="00062F83">
      <w:pPr>
        <w:spacing w:line="360" w:lineRule="auto"/>
        <w:ind w:firstLine="1440"/>
        <w:rPr>
          <w:sz w:val="24"/>
          <w:szCs w:val="24"/>
        </w:rPr>
      </w:pPr>
      <w:r w:rsidRPr="00062F83">
        <w:rPr>
          <w:sz w:val="24"/>
          <w:szCs w:val="24"/>
        </w:rPr>
        <w:t xml:space="preserve">The Notice </w:t>
      </w:r>
      <w:r>
        <w:rPr>
          <w:sz w:val="24"/>
          <w:szCs w:val="24"/>
        </w:rPr>
        <w:t>was</w:t>
      </w:r>
      <w:r w:rsidRPr="00062F83">
        <w:rPr>
          <w:sz w:val="24"/>
          <w:szCs w:val="24"/>
        </w:rPr>
        <w:t xml:space="preserve"> mailed to the Complainant</w:t>
      </w:r>
      <w:r>
        <w:rPr>
          <w:sz w:val="24"/>
          <w:szCs w:val="24"/>
        </w:rPr>
        <w:t>s</w:t>
      </w:r>
      <w:r w:rsidRPr="00062F83">
        <w:rPr>
          <w:sz w:val="24"/>
          <w:szCs w:val="24"/>
        </w:rPr>
        <w:t xml:space="preserve"> at the address listed on </w:t>
      </w:r>
      <w:r>
        <w:rPr>
          <w:sz w:val="24"/>
          <w:szCs w:val="24"/>
        </w:rPr>
        <w:t>their Formal</w:t>
      </w:r>
      <w:r w:rsidRPr="00062F83">
        <w:rPr>
          <w:sz w:val="24"/>
          <w:szCs w:val="24"/>
        </w:rPr>
        <w:t xml:space="preserve"> Complaint and ha</w:t>
      </w:r>
      <w:r w:rsidR="006049B8">
        <w:rPr>
          <w:sz w:val="24"/>
          <w:szCs w:val="24"/>
        </w:rPr>
        <w:t>s</w:t>
      </w:r>
      <w:r w:rsidRPr="00062F83">
        <w:rPr>
          <w:sz w:val="24"/>
          <w:szCs w:val="24"/>
        </w:rPr>
        <w:t xml:space="preserve"> not been returned to the Commission by the United States Postal Service.  Therefore, Complainant</w:t>
      </w:r>
      <w:r>
        <w:rPr>
          <w:sz w:val="24"/>
          <w:szCs w:val="24"/>
        </w:rPr>
        <w:t>s</w:t>
      </w:r>
      <w:r w:rsidRPr="00062F83">
        <w:rPr>
          <w:sz w:val="24"/>
          <w:szCs w:val="24"/>
        </w:rPr>
        <w:t xml:space="preserve"> </w:t>
      </w:r>
      <w:r>
        <w:rPr>
          <w:sz w:val="24"/>
          <w:szCs w:val="24"/>
        </w:rPr>
        <w:t>are</w:t>
      </w:r>
      <w:r w:rsidRPr="00062F83">
        <w:rPr>
          <w:sz w:val="24"/>
          <w:szCs w:val="24"/>
        </w:rPr>
        <w:t xml:space="preserve"> deemed to have received the</w:t>
      </w:r>
      <w:r w:rsidR="006049B8">
        <w:rPr>
          <w:sz w:val="24"/>
          <w:szCs w:val="24"/>
        </w:rPr>
        <w:t xml:space="preserve"> Notice</w:t>
      </w:r>
      <w:r w:rsidRPr="00062F83">
        <w:rPr>
          <w:sz w:val="24"/>
          <w:szCs w:val="24"/>
        </w:rPr>
        <w:t xml:space="preserve"> and had sufficient notice of the day, date and time of the scheduled</w:t>
      </w:r>
      <w:r>
        <w:rPr>
          <w:sz w:val="24"/>
          <w:szCs w:val="24"/>
        </w:rPr>
        <w:t xml:space="preserve"> Pre</w:t>
      </w:r>
      <w:r w:rsidRPr="00062F83">
        <w:rPr>
          <w:sz w:val="24"/>
          <w:szCs w:val="24"/>
        </w:rPr>
        <w:t>hearing</w:t>
      </w:r>
      <w:r>
        <w:rPr>
          <w:sz w:val="24"/>
          <w:szCs w:val="24"/>
        </w:rPr>
        <w:t xml:space="preserve"> Conference</w:t>
      </w:r>
      <w:r w:rsidRPr="00062F83">
        <w:rPr>
          <w:sz w:val="24"/>
          <w:szCs w:val="24"/>
        </w:rPr>
        <w:t xml:space="preserve">.  Once notice of a hearing and the opportunity to be heard has been provided, it is the responsibility of the parties to appear and participate in the hearing.  </w:t>
      </w:r>
      <w:proofErr w:type="spellStart"/>
      <w:r w:rsidRPr="00062F83">
        <w:rPr>
          <w:sz w:val="24"/>
          <w:szCs w:val="24"/>
          <w:u w:val="single"/>
        </w:rPr>
        <w:t>Sentner</w:t>
      </w:r>
      <w:proofErr w:type="spellEnd"/>
      <w:r w:rsidRPr="00062F83">
        <w:rPr>
          <w:sz w:val="24"/>
          <w:szCs w:val="24"/>
          <w:u w:val="single"/>
        </w:rPr>
        <w:t xml:space="preserve"> v. Bell Telephone Co. of Pennsylvania</w:t>
      </w:r>
      <w:r w:rsidRPr="00062F83">
        <w:rPr>
          <w:sz w:val="24"/>
          <w:szCs w:val="24"/>
        </w:rPr>
        <w:t>, Opinion and Order entered October 25, 1993 at Docket No. F</w:t>
      </w:r>
      <w:r w:rsidRPr="00062F83">
        <w:rPr>
          <w:sz w:val="24"/>
          <w:szCs w:val="24"/>
        </w:rPr>
        <w:noBreakHyphen/>
        <w:t xml:space="preserve">00161106.  </w:t>
      </w:r>
    </w:p>
    <w:p w:rsidR="00062F83" w:rsidRDefault="00062F83" w:rsidP="00062F83">
      <w:pPr>
        <w:spacing w:line="360" w:lineRule="auto"/>
        <w:ind w:firstLine="1440"/>
        <w:rPr>
          <w:spacing w:val="-3"/>
          <w:sz w:val="24"/>
          <w:szCs w:val="24"/>
        </w:rPr>
      </w:pPr>
      <w:r w:rsidRPr="00062F83">
        <w:rPr>
          <w:sz w:val="24"/>
          <w:szCs w:val="24"/>
        </w:rPr>
        <w:lastRenderedPageBreak/>
        <w:t xml:space="preserve">By </w:t>
      </w:r>
      <w:r>
        <w:rPr>
          <w:sz w:val="24"/>
          <w:szCs w:val="24"/>
        </w:rPr>
        <w:t>their</w:t>
      </w:r>
      <w:r w:rsidRPr="00062F83">
        <w:rPr>
          <w:sz w:val="24"/>
          <w:szCs w:val="24"/>
        </w:rPr>
        <w:t xml:space="preserve"> unexcused failure to appear Complainant</w:t>
      </w:r>
      <w:r>
        <w:rPr>
          <w:sz w:val="24"/>
          <w:szCs w:val="24"/>
        </w:rPr>
        <w:t>s</w:t>
      </w:r>
      <w:r w:rsidRPr="00062F83">
        <w:rPr>
          <w:sz w:val="24"/>
          <w:szCs w:val="24"/>
        </w:rPr>
        <w:t xml:space="preserve"> waived the opportunity to participate.  52 Pa. Code § 5.245(a); </w:t>
      </w:r>
      <w:r w:rsidRPr="00062F83">
        <w:rPr>
          <w:spacing w:val="-3"/>
          <w:sz w:val="24"/>
          <w:szCs w:val="24"/>
          <w:u w:val="single"/>
        </w:rPr>
        <w:t>Jefferson v. UGI Utilities, Inc.</w:t>
      </w:r>
      <w:r w:rsidRPr="00062F83">
        <w:rPr>
          <w:spacing w:val="-3"/>
          <w:sz w:val="24"/>
          <w:szCs w:val="24"/>
        </w:rPr>
        <w:t>, Opinion and Order entered December 26, 1995 at Docket No. Z</w:t>
      </w:r>
      <w:r w:rsidRPr="00062F83">
        <w:rPr>
          <w:spacing w:val="-3"/>
          <w:sz w:val="24"/>
          <w:szCs w:val="24"/>
        </w:rPr>
        <w:noBreakHyphen/>
        <w:t xml:space="preserve">00269892.  </w:t>
      </w:r>
    </w:p>
    <w:p w:rsidR="00062F83" w:rsidRPr="00062F83" w:rsidRDefault="00062F83" w:rsidP="00062F83">
      <w:pPr>
        <w:spacing w:line="360" w:lineRule="auto"/>
        <w:ind w:firstLine="1440"/>
        <w:rPr>
          <w:spacing w:val="-3"/>
          <w:sz w:val="24"/>
          <w:szCs w:val="24"/>
        </w:rPr>
      </w:pPr>
    </w:p>
    <w:p w:rsidR="004579FF" w:rsidRPr="004579FF" w:rsidRDefault="004579FF" w:rsidP="004579FF">
      <w:pPr>
        <w:tabs>
          <w:tab w:val="left" w:pos="2160"/>
        </w:tabs>
        <w:spacing w:line="360" w:lineRule="auto"/>
        <w:ind w:firstLine="1440"/>
        <w:rPr>
          <w:sz w:val="24"/>
          <w:szCs w:val="24"/>
        </w:rPr>
      </w:pPr>
      <w:r>
        <w:rPr>
          <w:sz w:val="24"/>
          <w:szCs w:val="24"/>
        </w:rPr>
        <w:t xml:space="preserve">The Complainants did not seek a continuance before or after the scheduled Prehearing Conference.  The Complainants have had numerous opportunities to pursue their Formal Complaint and have failed to prosecute their Formal </w:t>
      </w:r>
      <w:r w:rsidR="00BF33C0">
        <w:rPr>
          <w:sz w:val="24"/>
          <w:szCs w:val="24"/>
        </w:rPr>
        <w:t>Complaint;</w:t>
      </w:r>
      <w:r>
        <w:rPr>
          <w:sz w:val="24"/>
          <w:szCs w:val="24"/>
        </w:rPr>
        <w:t xml:space="preserve"> therefore it will be dismissed in the Ordering Paragraphs below.</w:t>
      </w:r>
    </w:p>
    <w:p w:rsidR="004579FF" w:rsidRPr="004579FF" w:rsidRDefault="004579FF" w:rsidP="00DD4454">
      <w:pPr>
        <w:spacing w:line="360" w:lineRule="auto"/>
        <w:ind w:firstLine="1440"/>
        <w:rPr>
          <w:sz w:val="24"/>
          <w:szCs w:val="24"/>
        </w:rPr>
      </w:pPr>
    </w:p>
    <w:p w:rsidR="00C419F9" w:rsidRDefault="00FC4DD1" w:rsidP="004A5A59">
      <w:pPr>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062F83">
      <w:pPr>
        <w:pStyle w:val="ListParagraph"/>
        <w:numPr>
          <w:ilvl w:val="0"/>
          <w:numId w:val="20"/>
        </w:numPr>
        <w:tabs>
          <w:tab w:val="left" w:pos="2160"/>
        </w:tabs>
        <w:spacing w:line="360" w:lineRule="auto"/>
        <w:ind w:left="0" w:firstLine="1440"/>
        <w:rPr>
          <w:sz w:val="24"/>
          <w:szCs w:val="24"/>
        </w:rPr>
      </w:pPr>
      <w:r w:rsidRPr="005C5877">
        <w:rPr>
          <w:sz w:val="24"/>
          <w:szCs w:val="24"/>
        </w:rPr>
        <w:t>The Commission has jurisdiction over the subject matter and parties to this Complaint.  66 Pa. C.S. § 701.</w:t>
      </w:r>
    </w:p>
    <w:p w:rsidR="005C5877" w:rsidRPr="005C5877" w:rsidRDefault="005C5877" w:rsidP="00062F83">
      <w:pPr>
        <w:pStyle w:val="ListParagraph"/>
        <w:tabs>
          <w:tab w:val="left" w:pos="2160"/>
        </w:tabs>
        <w:spacing w:line="360" w:lineRule="auto"/>
        <w:ind w:left="0" w:firstLine="1440"/>
        <w:rPr>
          <w:sz w:val="24"/>
          <w:szCs w:val="24"/>
        </w:rPr>
      </w:pPr>
    </w:p>
    <w:p w:rsidR="00062F83" w:rsidRPr="00062F83" w:rsidRDefault="00062F83" w:rsidP="00062F83">
      <w:pPr>
        <w:pStyle w:val="ListParagraph"/>
        <w:numPr>
          <w:ilvl w:val="0"/>
          <w:numId w:val="20"/>
        </w:numPr>
        <w:tabs>
          <w:tab w:val="left" w:pos="2160"/>
        </w:tabs>
        <w:spacing w:line="360" w:lineRule="auto"/>
        <w:ind w:left="0" w:firstLine="1440"/>
        <w:rPr>
          <w:spacing w:val="-3"/>
          <w:sz w:val="24"/>
          <w:szCs w:val="24"/>
        </w:rPr>
      </w:pPr>
      <w:r w:rsidRPr="00062F83">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62F83">
        <w:rPr>
          <w:sz w:val="24"/>
          <w:szCs w:val="24"/>
          <w:u w:val="single"/>
        </w:rPr>
        <w:t>Schneider v. Pa. PUC</w:t>
      </w:r>
      <w:r w:rsidRPr="00062F83">
        <w:rPr>
          <w:sz w:val="24"/>
          <w:szCs w:val="24"/>
        </w:rPr>
        <w:t xml:space="preserve">, 479 A.2d 10 (Pa. </w:t>
      </w:r>
      <w:proofErr w:type="spellStart"/>
      <w:r w:rsidRPr="00062F83">
        <w:rPr>
          <w:sz w:val="24"/>
          <w:szCs w:val="24"/>
        </w:rPr>
        <w:t>Cmwlth</w:t>
      </w:r>
      <w:proofErr w:type="spellEnd"/>
      <w:r w:rsidRPr="00062F83">
        <w:rPr>
          <w:sz w:val="24"/>
          <w:szCs w:val="24"/>
        </w:rPr>
        <w:t xml:space="preserve">. 1984).  </w:t>
      </w:r>
    </w:p>
    <w:p w:rsidR="00062F83" w:rsidRPr="00062F83" w:rsidRDefault="00062F83" w:rsidP="00C90A6E">
      <w:pPr>
        <w:pStyle w:val="ListParagraph"/>
        <w:tabs>
          <w:tab w:val="left" w:pos="2160"/>
        </w:tabs>
        <w:spacing w:line="360" w:lineRule="auto"/>
        <w:ind w:left="0" w:firstLine="1440"/>
        <w:rPr>
          <w:spacing w:val="-3"/>
          <w:sz w:val="24"/>
          <w:szCs w:val="24"/>
        </w:rPr>
      </w:pPr>
    </w:p>
    <w:p w:rsidR="00062F83" w:rsidRPr="00062F83" w:rsidRDefault="00062F83" w:rsidP="00062F83">
      <w:pPr>
        <w:pStyle w:val="ListParagraph"/>
        <w:numPr>
          <w:ilvl w:val="0"/>
          <w:numId w:val="20"/>
        </w:numPr>
        <w:tabs>
          <w:tab w:val="left" w:pos="2160"/>
        </w:tabs>
        <w:spacing w:line="360" w:lineRule="auto"/>
        <w:ind w:left="0" w:firstLine="1440"/>
        <w:rPr>
          <w:spacing w:val="-3"/>
          <w:sz w:val="24"/>
          <w:szCs w:val="24"/>
        </w:rPr>
      </w:pPr>
      <w:r w:rsidRPr="00062F83">
        <w:rPr>
          <w:spacing w:val="-3"/>
          <w:sz w:val="24"/>
          <w:szCs w:val="24"/>
        </w:rPr>
        <w:t xml:space="preserve">Notice mailed to a party’s last known address and not returned by the post office is presumed to have been received.  </w:t>
      </w:r>
      <w:proofErr w:type="spellStart"/>
      <w:r w:rsidRPr="00062F83">
        <w:rPr>
          <w:sz w:val="24"/>
          <w:szCs w:val="24"/>
          <w:u w:val="single"/>
        </w:rPr>
        <w:t>Chartiers</w:t>
      </w:r>
      <w:proofErr w:type="spellEnd"/>
      <w:r w:rsidRPr="00062F83">
        <w:rPr>
          <w:sz w:val="24"/>
          <w:szCs w:val="24"/>
          <w:u w:val="single"/>
        </w:rPr>
        <w:t xml:space="preserve"> Industrial and Commercial Development Authority v. Allegheny County Board of Property Assessment Appeals and Review</w:t>
      </w:r>
      <w:r w:rsidRPr="00062F83">
        <w:rPr>
          <w:sz w:val="24"/>
          <w:szCs w:val="24"/>
        </w:rPr>
        <w:t>, 645 A.2d 944 (Pa. Cmwlth.1994).</w:t>
      </w:r>
    </w:p>
    <w:p w:rsidR="00062F83" w:rsidRPr="00062F83" w:rsidRDefault="00062F83" w:rsidP="00C90A6E">
      <w:pPr>
        <w:pStyle w:val="ListParagraph"/>
        <w:spacing w:line="360" w:lineRule="auto"/>
        <w:rPr>
          <w:spacing w:val="-3"/>
          <w:sz w:val="24"/>
          <w:szCs w:val="24"/>
        </w:rPr>
      </w:pPr>
    </w:p>
    <w:p w:rsidR="00062F83" w:rsidRDefault="00062F83" w:rsidP="00062F83">
      <w:pPr>
        <w:pStyle w:val="ListParagraph"/>
        <w:numPr>
          <w:ilvl w:val="0"/>
          <w:numId w:val="20"/>
        </w:numPr>
        <w:tabs>
          <w:tab w:val="left" w:pos="2160"/>
        </w:tabs>
        <w:spacing w:line="360" w:lineRule="auto"/>
        <w:ind w:left="0" w:firstLine="1440"/>
        <w:rPr>
          <w:sz w:val="24"/>
          <w:szCs w:val="24"/>
        </w:rPr>
      </w:pPr>
      <w:r w:rsidRPr="00062F83">
        <w:rPr>
          <w:sz w:val="24"/>
          <w:szCs w:val="24"/>
        </w:rPr>
        <w:t xml:space="preserve">Once notice of a hearing and the opportunity to be heard has been provided, it is the responsibility of the parties to appear and participate in the hearing.  </w:t>
      </w:r>
      <w:proofErr w:type="spellStart"/>
      <w:r w:rsidRPr="00062F83">
        <w:rPr>
          <w:sz w:val="24"/>
          <w:szCs w:val="24"/>
          <w:u w:val="single"/>
        </w:rPr>
        <w:t>Sentner</w:t>
      </w:r>
      <w:proofErr w:type="spellEnd"/>
      <w:r w:rsidRPr="00062F83">
        <w:rPr>
          <w:sz w:val="24"/>
          <w:szCs w:val="24"/>
          <w:u w:val="single"/>
        </w:rPr>
        <w:t xml:space="preserve"> v. Bell Telephone Co. of Pennsylvania</w:t>
      </w:r>
      <w:r w:rsidRPr="00062F83">
        <w:rPr>
          <w:sz w:val="24"/>
          <w:szCs w:val="24"/>
        </w:rPr>
        <w:t>, Opinion and Order entered October 25, 1993 at Docket No. F</w:t>
      </w:r>
      <w:r w:rsidRPr="00062F83">
        <w:rPr>
          <w:sz w:val="24"/>
          <w:szCs w:val="24"/>
        </w:rPr>
        <w:noBreakHyphen/>
        <w:t xml:space="preserve">00161106.  </w:t>
      </w:r>
    </w:p>
    <w:p w:rsidR="00C90A6E" w:rsidRPr="00062F83" w:rsidRDefault="00C90A6E" w:rsidP="00C90A6E">
      <w:pPr>
        <w:pStyle w:val="ListParagraph"/>
        <w:tabs>
          <w:tab w:val="left" w:pos="2160"/>
        </w:tabs>
        <w:spacing w:line="360" w:lineRule="auto"/>
        <w:ind w:left="1440"/>
        <w:rPr>
          <w:sz w:val="24"/>
          <w:szCs w:val="24"/>
        </w:rPr>
      </w:pPr>
    </w:p>
    <w:p w:rsidR="00062F83" w:rsidRPr="00062F83" w:rsidRDefault="00062F83" w:rsidP="00062F83">
      <w:pPr>
        <w:pStyle w:val="ListParagraph"/>
        <w:numPr>
          <w:ilvl w:val="0"/>
          <w:numId w:val="20"/>
        </w:numPr>
        <w:tabs>
          <w:tab w:val="left" w:pos="2160"/>
        </w:tabs>
        <w:spacing w:line="360" w:lineRule="auto"/>
        <w:ind w:left="0" w:firstLine="1440"/>
        <w:rPr>
          <w:spacing w:val="-3"/>
          <w:sz w:val="24"/>
          <w:szCs w:val="24"/>
        </w:rPr>
      </w:pPr>
      <w:r w:rsidRPr="00062F83">
        <w:rPr>
          <w:sz w:val="24"/>
          <w:szCs w:val="24"/>
        </w:rPr>
        <w:lastRenderedPageBreak/>
        <w:t xml:space="preserve">By their unexcused failure to appear Complainants waived the opportunity to participate in the Prehearing Conference.  52 Pa. Code § 5.245(a); </w:t>
      </w:r>
      <w:r w:rsidRPr="00062F83">
        <w:rPr>
          <w:spacing w:val="-3"/>
          <w:sz w:val="24"/>
          <w:szCs w:val="24"/>
          <w:u w:val="single"/>
        </w:rPr>
        <w:t>Jefferson v. UGI Utilities, Inc.</w:t>
      </w:r>
      <w:r w:rsidRPr="00062F83">
        <w:rPr>
          <w:spacing w:val="-3"/>
          <w:sz w:val="24"/>
          <w:szCs w:val="24"/>
        </w:rPr>
        <w:t>, Opinion and Order entered December 26, 1995 at Docket No. Z</w:t>
      </w:r>
      <w:r w:rsidRPr="00062F83">
        <w:rPr>
          <w:spacing w:val="-3"/>
          <w:sz w:val="24"/>
          <w:szCs w:val="24"/>
        </w:rPr>
        <w:noBreakHyphen/>
        <w:t xml:space="preserve">00269892.  </w:t>
      </w:r>
    </w:p>
    <w:p w:rsidR="00062F83" w:rsidRPr="005C5877" w:rsidRDefault="00062F83" w:rsidP="00062F83">
      <w:pPr>
        <w:pStyle w:val="ListParagraph"/>
        <w:tabs>
          <w:tab w:val="left" w:pos="2160"/>
        </w:tabs>
        <w:spacing w:line="360" w:lineRule="auto"/>
        <w:ind w:left="1350"/>
        <w:rPr>
          <w:sz w:val="24"/>
          <w:szCs w:val="24"/>
        </w:rPr>
      </w:pPr>
    </w:p>
    <w:p w:rsidR="009649FC" w:rsidRDefault="00A624F0" w:rsidP="00C21F78">
      <w:pPr>
        <w:spacing w:line="360" w:lineRule="auto"/>
        <w:jc w:val="center"/>
        <w:rPr>
          <w:sz w:val="24"/>
          <w:szCs w:val="24"/>
          <w:u w:val="single"/>
        </w:rPr>
      </w:pPr>
      <w:r>
        <w:rPr>
          <w:sz w:val="24"/>
          <w:szCs w:val="24"/>
          <w:u w:val="single"/>
        </w:rPr>
        <w:t>O</w:t>
      </w:r>
      <w:r w:rsidR="009649FC" w:rsidRPr="009649FC">
        <w:rPr>
          <w:sz w:val="24"/>
          <w:szCs w:val="24"/>
          <w:u w:val="single"/>
        </w:rPr>
        <w:t>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A624F0" w:rsidRDefault="00A624F0" w:rsidP="0081696C">
      <w:pPr>
        <w:spacing w:line="360" w:lineRule="auto"/>
        <w:ind w:firstLine="1440"/>
        <w:outlineLvl w:val="0"/>
        <w:rPr>
          <w:sz w:val="24"/>
          <w:szCs w:val="24"/>
        </w:rPr>
      </w:pPr>
    </w:p>
    <w:p w:rsidR="00A624F0" w:rsidRPr="00A624F0" w:rsidRDefault="00A624F0" w:rsidP="0070124C">
      <w:pPr>
        <w:pStyle w:val="ListParagraph"/>
        <w:numPr>
          <w:ilvl w:val="0"/>
          <w:numId w:val="22"/>
        </w:numPr>
        <w:spacing w:line="360" w:lineRule="auto"/>
        <w:ind w:left="0" w:firstLine="1440"/>
        <w:outlineLvl w:val="0"/>
        <w:rPr>
          <w:b/>
          <w:sz w:val="24"/>
          <w:szCs w:val="24"/>
        </w:rPr>
      </w:pPr>
      <w:r>
        <w:rPr>
          <w:sz w:val="24"/>
          <w:szCs w:val="24"/>
        </w:rPr>
        <w:t xml:space="preserve">That the Formal Complaint of Alan and Christine </w:t>
      </w:r>
      <w:proofErr w:type="spellStart"/>
      <w:r>
        <w:rPr>
          <w:sz w:val="24"/>
          <w:szCs w:val="24"/>
        </w:rPr>
        <w:t>Villano</w:t>
      </w:r>
      <w:proofErr w:type="spellEnd"/>
      <w:r>
        <w:rPr>
          <w:sz w:val="24"/>
          <w:szCs w:val="24"/>
        </w:rPr>
        <w:t xml:space="preserve"> at Docket N</w:t>
      </w:r>
      <w:r w:rsidR="0070124C">
        <w:rPr>
          <w:sz w:val="24"/>
          <w:szCs w:val="24"/>
        </w:rPr>
        <w:t>o.</w:t>
      </w:r>
      <w:r>
        <w:rPr>
          <w:sz w:val="24"/>
          <w:szCs w:val="24"/>
        </w:rPr>
        <w:t xml:space="preserve"> C-2011-2259758 is dismissed with prejudice for failure to prosecute.</w:t>
      </w:r>
    </w:p>
    <w:p w:rsidR="00A624F0" w:rsidRPr="00A624F0" w:rsidRDefault="00A624F0" w:rsidP="00A624F0">
      <w:pPr>
        <w:pStyle w:val="ListParagraph"/>
        <w:spacing w:line="360" w:lineRule="auto"/>
        <w:ind w:left="1440"/>
        <w:outlineLvl w:val="0"/>
        <w:rPr>
          <w:b/>
          <w:sz w:val="24"/>
          <w:szCs w:val="24"/>
        </w:rPr>
      </w:pPr>
      <w:r>
        <w:rPr>
          <w:sz w:val="24"/>
          <w:szCs w:val="24"/>
        </w:rPr>
        <w:t xml:space="preserve"> </w:t>
      </w:r>
    </w:p>
    <w:p w:rsidR="00A624F0" w:rsidRPr="00AC1D04" w:rsidRDefault="00A624F0" w:rsidP="0070124C">
      <w:pPr>
        <w:pStyle w:val="ListParagraph"/>
        <w:numPr>
          <w:ilvl w:val="0"/>
          <w:numId w:val="22"/>
        </w:numPr>
        <w:spacing w:line="360" w:lineRule="auto"/>
        <w:ind w:left="0" w:firstLine="1440"/>
        <w:outlineLvl w:val="0"/>
        <w:rPr>
          <w:sz w:val="24"/>
          <w:szCs w:val="24"/>
        </w:rPr>
      </w:pPr>
      <w:r w:rsidRPr="00AC1D04">
        <w:rPr>
          <w:sz w:val="24"/>
          <w:szCs w:val="24"/>
        </w:rPr>
        <w:t xml:space="preserve">That the Secretary’s Bureau mark </w:t>
      </w:r>
      <w:r w:rsidR="00AC1D04">
        <w:rPr>
          <w:sz w:val="24"/>
          <w:szCs w:val="24"/>
        </w:rPr>
        <w:t>Docket N</w:t>
      </w:r>
      <w:r w:rsidR="0070124C">
        <w:rPr>
          <w:sz w:val="24"/>
          <w:szCs w:val="24"/>
        </w:rPr>
        <w:t>o.</w:t>
      </w:r>
      <w:r w:rsidR="00AC1D04">
        <w:rPr>
          <w:sz w:val="24"/>
          <w:szCs w:val="24"/>
        </w:rPr>
        <w:t xml:space="preserve"> C-2011-2259758 closed.</w:t>
      </w:r>
    </w:p>
    <w:p w:rsidR="00FE6157" w:rsidRDefault="00FE6157" w:rsidP="00A624F0">
      <w:pPr>
        <w:spacing w:line="360" w:lineRule="auto"/>
        <w:rPr>
          <w:b/>
          <w:sz w:val="24"/>
          <w:szCs w:val="24"/>
        </w:rPr>
      </w:pPr>
    </w:p>
    <w:p w:rsidR="001F0787" w:rsidRPr="00C21F78" w:rsidRDefault="001F0787" w:rsidP="00FE6157">
      <w:pPr>
        <w:spacing w:line="360" w:lineRule="auto"/>
        <w:ind w:firstLine="1440"/>
        <w:rPr>
          <w:b/>
          <w:sz w:val="24"/>
          <w:szCs w:val="24"/>
        </w:rPr>
      </w:pPr>
    </w:p>
    <w:p w:rsidR="00682774" w:rsidRPr="009C6D70" w:rsidRDefault="00DE562E" w:rsidP="00682774">
      <w:r w:rsidRPr="00DE562E">
        <w:rPr>
          <w:sz w:val="24"/>
          <w:szCs w:val="24"/>
        </w:rPr>
        <w:t>Date:</w:t>
      </w:r>
      <w:r w:rsidR="003171A3">
        <w:rPr>
          <w:sz w:val="24"/>
          <w:szCs w:val="24"/>
        </w:rPr>
        <w:tab/>
      </w:r>
      <w:r w:rsidR="001261E9">
        <w:rPr>
          <w:sz w:val="24"/>
          <w:szCs w:val="24"/>
          <w:u w:val="single"/>
        </w:rPr>
        <w:t>March 6, 2013</w:t>
      </w:r>
      <w:r w:rsidR="001261E9">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r>
      <w:r w:rsidR="00682774">
        <w:rPr>
          <w:sz w:val="24"/>
          <w:szCs w:val="24"/>
        </w:rPr>
        <w:tab/>
      </w:r>
      <w:r w:rsidR="00682774" w:rsidRPr="009C6D70">
        <w:rPr>
          <w:u w:val="single"/>
        </w:rPr>
        <w:tab/>
      </w:r>
      <w:r w:rsidR="00682774" w:rsidRPr="009C6D70">
        <w:rPr>
          <w:u w:val="single"/>
        </w:rPr>
        <w:tab/>
      </w:r>
      <w:r w:rsidR="00682774">
        <w:rPr>
          <w:u w:val="single"/>
        </w:rPr>
        <w:t>/s/</w:t>
      </w:r>
      <w:r w:rsidR="00682774" w:rsidRPr="009C6D70">
        <w:rPr>
          <w:u w:val="single"/>
        </w:rPr>
        <w:tab/>
      </w:r>
      <w:r w:rsidR="00682774" w:rsidRPr="009C6D70">
        <w:rPr>
          <w:u w:val="single"/>
        </w:rPr>
        <w:tab/>
      </w:r>
      <w:r w:rsidR="00682774" w:rsidRPr="009C6D70">
        <w:rPr>
          <w:u w:val="single"/>
        </w:rPr>
        <w:tab/>
      </w:r>
    </w:p>
    <w:p w:rsidR="00682774" w:rsidRPr="00682774" w:rsidRDefault="00682774" w:rsidP="00682774">
      <w:pPr>
        <w:rPr>
          <w:sz w:val="24"/>
          <w:szCs w:val="24"/>
        </w:rPr>
      </w:pPr>
      <w:r w:rsidRPr="009C6D70">
        <w:tab/>
      </w:r>
      <w:r w:rsidRPr="009C6D70">
        <w:tab/>
      </w:r>
      <w:r w:rsidRPr="009C6D70">
        <w:tab/>
      </w:r>
      <w:r w:rsidRPr="009C6D70">
        <w:tab/>
      </w:r>
      <w:r w:rsidRPr="009C6D70">
        <w:tab/>
      </w:r>
      <w:r>
        <w:tab/>
      </w:r>
      <w:r>
        <w:tab/>
      </w:r>
      <w:r w:rsidRPr="009C6D70">
        <w:tab/>
      </w:r>
      <w:r w:rsidRPr="00682774">
        <w:rPr>
          <w:sz w:val="24"/>
          <w:szCs w:val="24"/>
        </w:rPr>
        <w:t>Ember S. Jandebeur</w:t>
      </w:r>
    </w:p>
    <w:p w:rsidR="00682774" w:rsidRPr="009C6D70" w:rsidRDefault="00682774" w:rsidP="00682774">
      <w:r w:rsidRPr="009C6D70">
        <w:tab/>
      </w:r>
      <w:r w:rsidRPr="009C6D70">
        <w:tab/>
      </w:r>
      <w:r w:rsidRPr="009C6D70">
        <w:tab/>
      </w:r>
      <w:r w:rsidRPr="009C6D70">
        <w:tab/>
      </w:r>
      <w:r w:rsidRPr="009C6D70">
        <w:tab/>
      </w:r>
      <w:r w:rsidRPr="009C6D70">
        <w:tab/>
      </w:r>
      <w:r w:rsidRPr="009C6D70">
        <w:tab/>
      </w:r>
      <w:r>
        <w:tab/>
      </w:r>
      <w:r w:rsidRPr="009C6D70">
        <w:t>Administrative Law Judge</w:t>
      </w:r>
    </w:p>
    <w:p w:rsidR="00B0037A" w:rsidRDefault="00B0037A" w:rsidP="00B0037A">
      <w:pPr>
        <w:jc w:val="both"/>
        <w:rPr>
          <w:sz w:val="24"/>
          <w:szCs w:val="24"/>
        </w:rPr>
      </w:pPr>
    </w:p>
    <w:p w:rsidR="006034D3" w:rsidRDefault="006034D3" w:rsidP="001027AA">
      <w:pPr>
        <w:jc w:val="both"/>
        <w:rPr>
          <w:sz w:val="24"/>
          <w:szCs w:val="24"/>
        </w:rPr>
      </w:pPr>
    </w:p>
    <w:p w:rsidR="006034D3" w:rsidRDefault="006034D3" w:rsidP="00DC173B">
      <w:pPr>
        <w:tabs>
          <w:tab w:val="center" w:pos="4752"/>
        </w:tabs>
        <w:suppressAutoHyphens/>
        <w:rPr>
          <w:kern w:val="1"/>
        </w:rPr>
      </w:pPr>
    </w:p>
    <w:p w:rsidR="002B19D4" w:rsidRPr="001027AA" w:rsidRDefault="002B19D4" w:rsidP="001027AA">
      <w:pPr>
        <w:jc w:val="both"/>
        <w:rPr>
          <w:sz w:val="24"/>
          <w:szCs w:val="24"/>
        </w:rPr>
      </w:pP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DF" w:rsidRDefault="00F96CDF">
      <w:r>
        <w:separator/>
      </w:r>
    </w:p>
  </w:endnote>
  <w:endnote w:type="continuationSeparator" w:id="0">
    <w:p w:rsidR="00F96CDF" w:rsidRDefault="00F9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C77406">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DF" w:rsidRDefault="00F96CDF">
      <w:r>
        <w:separator/>
      </w:r>
    </w:p>
  </w:footnote>
  <w:footnote w:type="continuationSeparator" w:id="0">
    <w:p w:rsidR="00F96CDF" w:rsidRDefault="00F96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19055ED"/>
    <w:multiLevelType w:val="hybridMultilevel"/>
    <w:tmpl w:val="7E9495EA"/>
    <w:lvl w:ilvl="0" w:tplc="CE540CE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712C49"/>
    <w:multiLevelType w:val="hybridMultilevel"/>
    <w:tmpl w:val="6B24C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A4B03E8"/>
    <w:multiLevelType w:val="hybridMultilevel"/>
    <w:tmpl w:val="36D2733A"/>
    <w:lvl w:ilvl="0" w:tplc="46581FF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B585FD9"/>
    <w:multiLevelType w:val="hybridMultilevel"/>
    <w:tmpl w:val="85BAB74A"/>
    <w:lvl w:ilvl="0" w:tplc="1AB2733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9"/>
  </w:num>
  <w:num w:numId="3">
    <w:abstractNumId w:val="16"/>
  </w:num>
  <w:num w:numId="4">
    <w:abstractNumId w:val="2"/>
  </w:num>
  <w:num w:numId="5">
    <w:abstractNumId w:val="13"/>
  </w:num>
  <w:num w:numId="6">
    <w:abstractNumId w:val="7"/>
  </w:num>
  <w:num w:numId="7">
    <w:abstractNumId w:val="4"/>
  </w:num>
  <w:num w:numId="8">
    <w:abstractNumId w:val="0"/>
  </w:num>
  <w:num w:numId="9">
    <w:abstractNumId w:val="14"/>
  </w:num>
  <w:num w:numId="10">
    <w:abstractNumId w:val="17"/>
  </w:num>
  <w:num w:numId="11">
    <w:abstractNumId w:val="15"/>
  </w:num>
  <w:num w:numId="12">
    <w:abstractNumId w:val="22"/>
  </w:num>
  <w:num w:numId="13">
    <w:abstractNumId w:val="1"/>
  </w:num>
  <w:num w:numId="14">
    <w:abstractNumId w:val="5"/>
  </w:num>
  <w:num w:numId="15">
    <w:abstractNumId w:val="20"/>
  </w:num>
  <w:num w:numId="16">
    <w:abstractNumId w:val="21"/>
  </w:num>
  <w:num w:numId="17">
    <w:abstractNumId w:val="9"/>
  </w:num>
  <w:num w:numId="18">
    <w:abstractNumId w:val="3"/>
  </w:num>
  <w:num w:numId="19">
    <w:abstractNumId w:val="18"/>
  </w:num>
  <w:num w:numId="20">
    <w:abstractNumId w:val="12"/>
  </w:num>
  <w:num w:numId="21">
    <w:abstractNumId w:val="8"/>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57B6"/>
    <w:rsid w:val="00013422"/>
    <w:rsid w:val="00020AB1"/>
    <w:rsid w:val="00022997"/>
    <w:rsid w:val="00022D67"/>
    <w:rsid w:val="0002512E"/>
    <w:rsid w:val="00034A86"/>
    <w:rsid w:val="00035C05"/>
    <w:rsid w:val="00035E78"/>
    <w:rsid w:val="000376EF"/>
    <w:rsid w:val="00042626"/>
    <w:rsid w:val="00055A89"/>
    <w:rsid w:val="00062F83"/>
    <w:rsid w:val="00064F92"/>
    <w:rsid w:val="0006610A"/>
    <w:rsid w:val="0006622C"/>
    <w:rsid w:val="00070E25"/>
    <w:rsid w:val="0007126E"/>
    <w:rsid w:val="000728A4"/>
    <w:rsid w:val="00073E86"/>
    <w:rsid w:val="00075A22"/>
    <w:rsid w:val="00082976"/>
    <w:rsid w:val="00084C6F"/>
    <w:rsid w:val="00091672"/>
    <w:rsid w:val="00091CE2"/>
    <w:rsid w:val="00093DB9"/>
    <w:rsid w:val="00094BF2"/>
    <w:rsid w:val="000967DB"/>
    <w:rsid w:val="000A001F"/>
    <w:rsid w:val="000A1CB9"/>
    <w:rsid w:val="000A20A3"/>
    <w:rsid w:val="000A76A7"/>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1E9"/>
    <w:rsid w:val="00126207"/>
    <w:rsid w:val="001312A6"/>
    <w:rsid w:val="00134E8D"/>
    <w:rsid w:val="001404C5"/>
    <w:rsid w:val="00141DF5"/>
    <w:rsid w:val="00143C49"/>
    <w:rsid w:val="00144488"/>
    <w:rsid w:val="00147DEE"/>
    <w:rsid w:val="00152C6B"/>
    <w:rsid w:val="0015646C"/>
    <w:rsid w:val="001620CA"/>
    <w:rsid w:val="0016402A"/>
    <w:rsid w:val="00176F82"/>
    <w:rsid w:val="0018160C"/>
    <w:rsid w:val="00187B87"/>
    <w:rsid w:val="001930DE"/>
    <w:rsid w:val="00193B6C"/>
    <w:rsid w:val="001A4CC0"/>
    <w:rsid w:val="001A721E"/>
    <w:rsid w:val="001B123C"/>
    <w:rsid w:val="001B3235"/>
    <w:rsid w:val="001C20B7"/>
    <w:rsid w:val="001C647C"/>
    <w:rsid w:val="001C715B"/>
    <w:rsid w:val="001D3206"/>
    <w:rsid w:val="001D6FCF"/>
    <w:rsid w:val="001E4FAC"/>
    <w:rsid w:val="001E7A30"/>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732DC"/>
    <w:rsid w:val="00275354"/>
    <w:rsid w:val="0028114B"/>
    <w:rsid w:val="0028183D"/>
    <w:rsid w:val="0028185A"/>
    <w:rsid w:val="00290918"/>
    <w:rsid w:val="002919C6"/>
    <w:rsid w:val="00293557"/>
    <w:rsid w:val="002959E3"/>
    <w:rsid w:val="002A7C1C"/>
    <w:rsid w:val="002B19D4"/>
    <w:rsid w:val="002B3489"/>
    <w:rsid w:val="002B389B"/>
    <w:rsid w:val="002B4EAE"/>
    <w:rsid w:val="002C3FDE"/>
    <w:rsid w:val="002C3FF5"/>
    <w:rsid w:val="002D13C5"/>
    <w:rsid w:val="002D554B"/>
    <w:rsid w:val="002E22BE"/>
    <w:rsid w:val="002F66F9"/>
    <w:rsid w:val="002F6BC1"/>
    <w:rsid w:val="00300A0A"/>
    <w:rsid w:val="00300CB7"/>
    <w:rsid w:val="00300F91"/>
    <w:rsid w:val="0030207C"/>
    <w:rsid w:val="00302D4B"/>
    <w:rsid w:val="003129F7"/>
    <w:rsid w:val="00312E1C"/>
    <w:rsid w:val="003171A3"/>
    <w:rsid w:val="00317B5C"/>
    <w:rsid w:val="00323AAE"/>
    <w:rsid w:val="00324F3E"/>
    <w:rsid w:val="0033043C"/>
    <w:rsid w:val="0033647C"/>
    <w:rsid w:val="00337C53"/>
    <w:rsid w:val="00340AB8"/>
    <w:rsid w:val="003421E0"/>
    <w:rsid w:val="0034312D"/>
    <w:rsid w:val="00346E30"/>
    <w:rsid w:val="0034749A"/>
    <w:rsid w:val="003539D2"/>
    <w:rsid w:val="0035737A"/>
    <w:rsid w:val="003657A8"/>
    <w:rsid w:val="00380450"/>
    <w:rsid w:val="00380AD7"/>
    <w:rsid w:val="00382B1A"/>
    <w:rsid w:val="003857DF"/>
    <w:rsid w:val="00386CDC"/>
    <w:rsid w:val="003902D1"/>
    <w:rsid w:val="00392382"/>
    <w:rsid w:val="00394493"/>
    <w:rsid w:val="003959AC"/>
    <w:rsid w:val="00395E03"/>
    <w:rsid w:val="00396DE1"/>
    <w:rsid w:val="003A167D"/>
    <w:rsid w:val="003A4A0C"/>
    <w:rsid w:val="003B5C5D"/>
    <w:rsid w:val="003B715B"/>
    <w:rsid w:val="003C050F"/>
    <w:rsid w:val="003C0716"/>
    <w:rsid w:val="003C7143"/>
    <w:rsid w:val="003D139F"/>
    <w:rsid w:val="003D15FA"/>
    <w:rsid w:val="003D7EC6"/>
    <w:rsid w:val="003E292B"/>
    <w:rsid w:val="003E5479"/>
    <w:rsid w:val="003E594B"/>
    <w:rsid w:val="003F5796"/>
    <w:rsid w:val="003F69BF"/>
    <w:rsid w:val="003F721E"/>
    <w:rsid w:val="00402359"/>
    <w:rsid w:val="004064A8"/>
    <w:rsid w:val="00420CDF"/>
    <w:rsid w:val="0042160A"/>
    <w:rsid w:val="00422E29"/>
    <w:rsid w:val="00424A76"/>
    <w:rsid w:val="00427E73"/>
    <w:rsid w:val="004312BE"/>
    <w:rsid w:val="00431BEF"/>
    <w:rsid w:val="00442854"/>
    <w:rsid w:val="004579FF"/>
    <w:rsid w:val="0046339D"/>
    <w:rsid w:val="00476C8A"/>
    <w:rsid w:val="00486535"/>
    <w:rsid w:val="00490174"/>
    <w:rsid w:val="004917C1"/>
    <w:rsid w:val="00491C99"/>
    <w:rsid w:val="00495450"/>
    <w:rsid w:val="004A1805"/>
    <w:rsid w:val="004A5A59"/>
    <w:rsid w:val="004A5AD6"/>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42107"/>
    <w:rsid w:val="00553EEB"/>
    <w:rsid w:val="00564C41"/>
    <w:rsid w:val="00582896"/>
    <w:rsid w:val="00584798"/>
    <w:rsid w:val="0059070D"/>
    <w:rsid w:val="00592C86"/>
    <w:rsid w:val="005A33D0"/>
    <w:rsid w:val="005B250B"/>
    <w:rsid w:val="005B3C00"/>
    <w:rsid w:val="005B6749"/>
    <w:rsid w:val="005B7834"/>
    <w:rsid w:val="005C28EC"/>
    <w:rsid w:val="005C5877"/>
    <w:rsid w:val="005C6F4F"/>
    <w:rsid w:val="005D19C4"/>
    <w:rsid w:val="005D2DEE"/>
    <w:rsid w:val="005D4D0C"/>
    <w:rsid w:val="005D5AAF"/>
    <w:rsid w:val="005E2068"/>
    <w:rsid w:val="005E3007"/>
    <w:rsid w:val="005E6321"/>
    <w:rsid w:val="005E6C27"/>
    <w:rsid w:val="005F17F5"/>
    <w:rsid w:val="005F38EC"/>
    <w:rsid w:val="005F3B50"/>
    <w:rsid w:val="005F452A"/>
    <w:rsid w:val="006034D3"/>
    <w:rsid w:val="006049B8"/>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80D3C"/>
    <w:rsid w:val="00682774"/>
    <w:rsid w:val="00695694"/>
    <w:rsid w:val="006A21C2"/>
    <w:rsid w:val="006A3B47"/>
    <w:rsid w:val="006A7A0A"/>
    <w:rsid w:val="006C1047"/>
    <w:rsid w:val="006C3226"/>
    <w:rsid w:val="006D4BB7"/>
    <w:rsid w:val="006D75BD"/>
    <w:rsid w:val="006E4407"/>
    <w:rsid w:val="006F44F9"/>
    <w:rsid w:val="0070124C"/>
    <w:rsid w:val="007015FC"/>
    <w:rsid w:val="00702DAA"/>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7F16E5"/>
    <w:rsid w:val="00803141"/>
    <w:rsid w:val="00803590"/>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5C61"/>
    <w:rsid w:val="008F6AC3"/>
    <w:rsid w:val="009077E3"/>
    <w:rsid w:val="00910EF2"/>
    <w:rsid w:val="00913B17"/>
    <w:rsid w:val="009166DD"/>
    <w:rsid w:val="0091672D"/>
    <w:rsid w:val="00922FE6"/>
    <w:rsid w:val="00933A96"/>
    <w:rsid w:val="009342E4"/>
    <w:rsid w:val="0093572B"/>
    <w:rsid w:val="009445E9"/>
    <w:rsid w:val="00945084"/>
    <w:rsid w:val="0094601B"/>
    <w:rsid w:val="00951B18"/>
    <w:rsid w:val="009634B4"/>
    <w:rsid w:val="009643E3"/>
    <w:rsid w:val="009649FC"/>
    <w:rsid w:val="00965F82"/>
    <w:rsid w:val="0097783E"/>
    <w:rsid w:val="0098237A"/>
    <w:rsid w:val="00982B8E"/>
    <w:rsid w:val="009830C8"/>
    <w:rsid w:val="00983B9A"/>
    <w:rsid w:val="009877CF"/>
    <w:rsid w:val="00987B98"/>
    <w:rsid w:val="00995D75"/>
    <w:rsid w:val="00995E0A"/>
    <w:rsid w:val="009A5C49"/>
    <w:rsid w:val="009B1C06"/>
    <w:rsid w:val="009C22D0"/>
    <w:rsid w:val="009D5A08"/>
    <w:rsid w:val="009E69A1"/>
    <w:rsid w:val="009F24FB"/>
    <w:rsid w:val="009F4939"/>
    <w:rsid w:val="009F7BD8"/>
    <w:rsid w:val="00A0153F"/>
    <w:rsid w:val="00A022C7"/>
    <w:rsid w:val="00A02D20"/>
    <w:rsid w:val="00A0627A"/>
    <w:rsid w:val="00A22653"/>
    <w:rsid w:val="00A23BC5"/>
    <w:rsid w:val="00A24F45"/>
    <w:rsid w:val="00A345AE"/>
    <w:rsid w:val="00A3631A"/>
    <w:rsid w:val="00A409B8"/>
    <w:rsid w:val="00A4383B"/>
    <w:rsid w:val="00A475EE"/>
    <w:rsid w:val="00A523A9"/>
    <w:rsid w:val="00A52E9C"/>
    <w:rsid w:val="00A56748"/>
    <w:rsid w:val="00A624F0"/>
    <w:rsid w:val="00A67786"/>
    <w:rsid w:val="00A67C1E"/>
    <w:rsid w:val="00A761ED"/>
    <w:rsid w:val="00A76B1D"/>
    <w:rsid w:val="00A857BA"/>
    <w:rsid w:val="00A86505"/>
    <w:rsid w:val="00AA00A9"/>
    <w:rsid w:val="00AA0438"/>
    <w:rsid w:val="00AA1854"/>
    <w:rsid w:val="00AA1DE2"/>
    <w:rsid w:val="00AA6434"/>
    <w:rsid w:val="00AA7B5D"/>
    <w:rsid w:val="00AB3A78"/>
    <w:rsid w:val="00AC1D04"/>
    <w:rsid w:val="00AC4DB7"/>
    <w:rsid w:val="00AC7513"/>
    <w:rsid w:val="00AC7FED"/>
    <w:rsid w:val="00AD0497"/>
    <w:rsid w:val="00AD0503"/>
    <w:rsid w:val="00AD0929"/>
    <w:rsid w:val="00AD507E"/>
    <w:rsid w:val="00AE00BA"/>
    <w:rsid w:val="00AE3DF3"/>
    <w:rsid w:val="00AE3E93"/>
    <w:rsid w:val="00AE6D1F"/>
    <w:rsid w:val="00AF2068"/>
    <w:rsid w:val="00AF7EAE"/>
    <w:rsid w:val="00B0037A"/>
    <w:rsid w:val="00B03092"/>
    <w:rsid w:val="00B0541E"/>
    <w:rsid w:val="00B13849"/>
    <w:rsid w:val="00B20A8C"/>
    <w:rsid w:val="00B23067"/>
    <w:rsid w:val="00B2590D"/>
    <w:rsid w:val="00B32E66"/>
    <w:rsid w:val="00B3369F"/>
    <w:rsid w:val="00B34848"/>
    <w:rsid w:val="00B40E21"/>
    <w:rsid w:val="00B45676"/>
    <w:rsid w:val="00B45F71"/>
    <w:rsid w:val="00B5018B"/>
    <w:rsid w:val="00B54137"/>
    <w:rsid w:val="00B625D9"/>
    <w:rsid w:val="00B665D7"/>
    <w:rsid w:val="00B70860"/>
    <w:rsid w:val="00B71D02"/>
    <w:rsid w:val="00B87994"/>
    <w:rsid w:val="00B91DD8"/>
    <w:rsid w:val="00B922CF"/>
    <w:rsid w:val="00B94E3D"/>
    <w:rsid w:val="00BA47D2"/>
    <w:rsid w:val="00BA61F7"/>
    <w:rsid w:val="00BB3104"/>
    <w:rsid w:val="00BB352A"/>
    <w:rsid w:val="00BC2D8F"/>
    <w:rsid w:val="00BC2DE6"/>
    <w:rsid w:val="00BC7240"/>
    <w:rsid w:val="00BD42F1"/>
    <w:rsid w:val="00BE1D82"/>
    <w:rsid w:val="00BE6352"/>
    <w:rsid w:val="00BF33C0"/>
    <w:rsid w:val="00BF5F04"/>
    <w:rsid w:val="00C052E4"/>
    <w:rsid w:val="00C1140C"/>
    <w:rsid w:val="00C1195C"/>
    <w:rsid w:val="00C136F0"/>
    <w:rsid w:val="00C150A5"/>
    <w:rsid w:val="00C21F78"/>
    <w:rsid w:val="00C224B0"/>
    <w:rsid w:val="00C25C02"/>
    <w:rsid w:val="00C27A38"/>
    <w:rsid w:val="00C302A8"/>
    <w:rsid w:val="00C322C5"/>
    <w:rsid w:val="00C34A62"/>
    <w:rsid w:val="00C34D87"/>
    <w:rsid w:val="00C37F96"/>
    <w:rsid w:val="00C419F9"/>
    <w:rsid w:val="00C426F5"/>
    <w:rsid w:val="00C45D4C"/>
    <w:rsid w:val="00C546D2"/>
    <w:rsid w:val="00C57320"/>
    <w:rsid w:val="00C61510"/>
    <w:rsid w:val="00C61561"/>
    <w:rsid w:val="00C6634A"/>
    <w:rsid w:val="00C671D5"/>
    <w:rsid w:val="00C7068E"/>
    <w:rsid w:val="00C769EE"/>
    <w:rsid w:val="00C77406"/>
    <w:rsid w:val="00C86201"/>
    <w:rsid w:val="00C908AD"/>
    <w:rsid w:val="00C90A6E"/>
    <w:rsid w:val="00C920E5"/>
    <w:rsid w:val="00C94BB9"/>
    <w:rsid w:val="00CA1E0E"/>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0A00"/>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409"/>
    <w:rsid w:val="00D8063C"/>
    <w:rsid w:val="00D84B9D"/>
    <w:rsid w:val="00D85F94"/>
    <w:rsid w:val="00D926F9"/>
    <w:rsid w:val="00D93182"/>
    <w:rsid w:val="00D961B5"/>
    <w:rsid w:val="00DA7FD6"/>
    <w:rsid w:val="00DB1328"/>
    <w:rsid w:val="00DB7EE0"/>
    <w:rsid w:val="00DC173B"/>
    <w:rsid w:val="00DD0006"/>
    <w:rsid w:val="00DD3E7F"/>
    <w:rsid w:val="00DD4454"/>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2AEE"/>
    <w:rsid w:val="00E66725"/>
    <w:rsid w:val="00E67591"/>
    <w:rsid w:val="00E67A2A"/>
    <w:rsid w:val="00E728B0"/>
    <w:rsid w:val="00E75758"/>
    <w:rsid w:val="00E75BC0"/>
    <w:rsid w:val="00E764E7"/>
    <w:rsid w:val="00E7772F"/>
    <w:rsid w:val="00E85ECC"/>
    <w:rsid w:val="00E9292D"/>
    <w:rsid w:val="00EA2B0E"/>
    <w:rsid w:val="00EA319E"/>
    <w:rsid w:val="00EA56F6"/>
    <w:rsid w:val="00EA77CE"/>
    <w:rsid w:val="00EB1DAB"/>
    <w:rsid w:val="00EB1EEE"/>
    <w:rsid w:val="00EC049E"/>
    <w:rsid w:val="00EC15BD"/>
    <w:rsid w:val="00EC298D"/>
    <w:rsid w:val="00EC38D5"/>
    <w:rsid w:val="00EC41CE"/>
    <w:rsid w:val="00EC477B"/>
    <w:rsid w:val="00ED0F47"/>
    <w:rsid w:val="00EE34BE"/>
    <w:rsid w:val="00EE47FA"/>
    <w:rsid w:val="00EF6C7F"/>
    <w:rsid w:val="00F067EC"/>
    <w:rsid w:val="00F2180F"/>
    <w:rsid w:val="00F31732"/>
    <w:rsid w:val="00F31F04"/>
    <w:rsid w:val="00F327E2"/>
    <w:rsid w:val="00F34A38"/>
    <w:rsid w:val="00F375FF"/>
    <w:rsid w:val="00F46DB8"/>
    <w:rsid w:val="00F50C2B"/>
    <w:rsid w:val="00F566E6"/>
    <w:rsid w:val="00F67E74"/>
    <w:rsid w:val="00F702DD"/>
    <w:rsid w:val="00F721A2"/>
    <w:rsid w:val="00F72B51"/>
    <w:rsid w:val="00F734B6"/>
    <w:rsid w:val="00F76C50"/>
    <w:rsid w:val="00F84427"/>
    <w:rsid w:val="00F85050"/>
    <w:rsid w:val="00F86303"/>
    <w:rsid w:val="00F95BD7"/>
    <w:rsid w:val="00F96CDF"/>
    <w:rsid w:val="00F96E24"/>
    <w:rsid w:val="00FA1741"/>
    <w:rsid w:val="00FA6242"/>
    <w:rsid w:val="00FA643C"/>
    <w:rsid w:val="00FA7894"/>
    <w:rsid w:val="00FC4DCA"/>
    <w:rsid w:val="00FC4DD1"/>
    <w:rsid w:val="00FD1DCC"/>
    <w:rsid w:val="00FD2E3D"/>
    <w:rsid w:val="00FD3F4E"/>
    <w:rsid w:val="00FE51AD"/>
    <w:rsid w:val="00FE5CAF"/>
    <w:rsid w:val="00FE6157"/>
    <w:rsid w:val="00FE74BE"/>
    <w:rsid w:val="00FF0B73"/>
    <w:rsid w:val="00FF17C7"/>
    <w:rsid w:val="00FF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1A59-C4A5-434E-9DE5-01C24012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Reitenbach, Dawn</cp:lastModifiedBy>
  <cp:revision>2</cp:revision>
  <cp:lastPrinted>2013-03-06T21:00:00Z</cp:lastPrinted>
  <dcterms:created xsi:type="dcterms:W3CDTF">2013-03-13T12:25:00Z</dcterms:created>
  <dcterms:modified xsi:type="dcterms:W3CDTF">2013-03-13T12:25:00Z</dcterms:modified>
</cp:coreProperties>
</file>