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16497B" w:rsidRDefault="009304FE" w:rsidP="009304FE">
      <w:pPr>
        <w:jc w:val="center"/>
        <w:rPr>
          <w:b/>
          <w:sz w:val="26"/>
          <w:szCs w:val="26"/>
        </w:rPr>
      </w:pPr>
      <w:r w:rsidRPr="0016497B">
        <w:rPr>
          <w:b/>
          <w:sz w:val="26"/>
          <w:szCs w:val="26"/>
        </w:rPr>
        <w:t>PENNSYLVANIA</w:t>
      </w:r>
    </w:p>
    <w:p w:rsidR="009304FE" w:rsidRPr="0016497B" w:rsidRDefault="009304FE" w:rsidP="009304FE">
      <w:pPr>
        <w:jc w:val="center"/>
        <w:rPr>
          <w:b/>
          <w:sz w:val="26"/>
          <w:szCs w:val="26"/>
        </w:rPr>
      </w:pPr>
      <w:r w:rsidRPr="0016497B">
        <w:rPr>
          <w:b/>
          <w:sz w:val="26"/>
          <w:szCs w:val="26"/>
        </w:rPr>
        <w:t>PUBLIC UTILITY COMMISSION</w:t>
      </w:r>
    </w:p>
    <w:p w:rsidR="009304FE" w:rsidRPr="0016497B" w:rsidRDefault="009304FE" w:rsidP="009304FE">
      <w:pPr>
        <w:jc w:val="center"/>
        <w:rPr>
          <w:b/>
          <w:sz w:val="26"/>
          <w:szCs w:val="26"/>
        </w:rPr>
      </w:pPr>
      <w:r w:rsidRPr="0016497B">
        <w:rPr>
          <w:b/>
          <w:sz w:val="26"/>
          <w:szCs w:val="26"/>
        </w:rPr>
        <w:t>Harrisburg, PA 17105-3265</w:t>
      </w:r>
    </w:p>
    <w:p w:rsidR="009304FE" w:rsidRPr="0016497B" w:rsidRDefault="009304FE" w:rsidP="009304FE">
      <w:pPr>
        <w:rPr>
          <w:sz w:val="26"/>
          <w:szCs w:val="26"/>
        </w:rPr>
      </w:pPr>
    </w:p>
    <w:p w:rsidR="00B01F47" w:rsidRPr="0016497B" w:rsidRDefault="00B01F47" w:rsidP="009304FE">
      <w:pPr>
        <w:rPr>
          <w:sz w:val="26"/>
          <w:szCs w:val="26"/>
        </w:rPr>
      </w:pPr>
    </w:p>
    <w:p w:rsidR="009304FE" w:rsidRPr="0016497B" w:rsidRDefault="009304FE" w:rsidP="00B01F47">
      <w:pPr>
        <w:jc w:val="right"/>
        <w:rPr>
          <w:sz w:val="26"/>
          <w:szCs w:val="26"/>
        </w:rPr>
      </w:pPr>
      <w:r w:rsidRPr="0016497B">
        <w:rPr>
          <w:sz w:val="26"/>
          <w:szCs w:val="26"/>
        </w:rPr>
        <w:t xml:space="preserve">Public Meeting held </w:t>
      </w:r>
      <w:r w:rsidR="00BD596E">
        <w:rPr>
          <w:sz w:val="26"/>
          <w:szCs w:val="26"/>
        </w:rPr>
        <w:t>March 14</w:t>
      </w:r>
      <w:r w:rsidR="0050754E" w:rsidRPr="0016497B">
        <w:rPr>
          <w:sz w:val="26"/>
          <w:szCs w:val="26"/>
        </w:rPr>
        <w:t>, 2013</w:t>
      </w:r>
      <w:r w:rsidR="00B01F47" w:rsidRPr="0016497B">
        <w:rPr>
          <w:sz w:val="26"/>
          <w:szCs w:val="26"/>
        </w:rPr>
        <w:t xml:space="preserve"> </w:t>
      </w:r>
    </w:p>
    <w:p w:rsidR="009304FE" w:rsidRPr="0016497B" w:rsidRDefault="009304FE" w:rsidP="009304FE">
      <w:pPr>
        <w:rPr>
          <w:sz w:val="26"/>
          <w:szCs w:val="26"/>
        </w:rPr>
      </w:pPr>
    </w:p>
    <w:p w:rsidR="00B01F47" w:rsidRPr="0016497B" w:rsidRDefault="00B01F47" w:rsidP="009304FE">
      <w:pPr>
        <w:rPr>
          <w:sz w:val="26"/>
          <w:szCs w:val="26"/>
        </w:rPr>
      </w:pPr>
    </w:p>
    <w:p w:rsidR="009304FE" w:rsidRPr="0016497B" w:rsidRDefault="009304FE" w:rsidP="009304FE">
      <w:pPr>
        <w:rPr>
          <w:sz w:val="26"/>
          <w:szCs w:val="26"/>
        </w:rPr>
      </w:pPr>
      <w:r w:rsidRPr="0016497B">
        <w:rPr>
          <w:sz w:val="26"/>
          <w:szCs w:val="26"/>
        </w:rPr>
        <w:t>Commissioners Present:</w:t>
      </w:r>
    </w:p>
    <w:p w:rsidR="009304FE" w:rsidRPr="0016497B" w:rsidRDefault="009304FE" w:rsidP="009304FE">
      <w:pPr>
        <w:rPr>
          <w:sz w:val="26"/>
          <w:szCs w:val="26"/>
        </w:rPr>
      </w:pPr>
    </w:p>
    <w:p w:rsidR="009304FE" w:rsidRPr="0016497B" w:rsidRDefault="009304FE" w:rsidP="009304FE">
      <w:pPr>
        <w:rPr>
          <w:sz w:val="26"/>
          <w:szCs w:val="26"/>
        </w:rPr>
      </w:pPr>
      <w:r w:rsidRPr="0016497B">
        <w:rPr>
          <w:sz w:val="26"/>
          <w:szCs w:val="26"/>
        </w:rPr>
        <w:tab/>
      </w:r>
      <w:r w:rsidR="00F26978" w:rsidRPr="0016497B">
        <w:rPr>
          <w:sz w:val="26"/>
          <w:szCs w:val="26"/>
        </w:rPr>
        <w:t>Robert F. Powelson</w:t>
      </w:r>
      <w:r w:rsidRPr="0016497B">
        <w:rPr>
          <w:sz w:val="26"/>
          <w:szCs w:val="26"/>
        </w:rPr>
        <w:t>, Chairman</w:t>
      </w:r>
    </w:p>
    <w:p w:rsidR="009304FE" w:rsidRPr="0016497B" w:rsidRDefault="009304FE" w:rsidP="009304FE">
      <w:pPr>
        <w:rPr>
          <w:sz w:val="26"/>
          <w:szCs w:val="26"/>
        </w:rPr>
      </w:pPr>
      <w:r w:rsidRPr="0016497B">
        <w:rPr>
          <w:sz w:val="26"/>
          <w:szCs w:val="26"/>
        </w:rPr>
        <w:tab/>
        <w:t>J</w:t>
      </w:r>
      <w:r w:rsidR="00F26978" w:rsidRPr="0016497B">
        <w:rPr>
          <w:sz w:val="26"/>
          <w:szCs w:val="26"/>
        </w:rPr>
        <w:t>ohn F. Coleman, Jr.,</w:t>
      </w:r>
      <w:r w:rsidRPr="0016497B">
        <w:rPr>
          <w:sz w:val="26"/>
          <w:szCs w:val="26"/>
        </w:rPr>
        <w:t xml:space="preserve"> Vice Chairman</w:t>
      </w:r>
    </w:p>
    <w:p w:rsidR="009304FE" w:rsidRPr="0016497B" w:rsidRDefault="001C7F88" w:rsidP="009304FE">
      <w:pPr>
        <w:rPr>
          <w:sz w:val="26"/>
          <w:szCs w:val="26"/>
        </w:rPr>
      </w:pPr>
      <w:r w:rsidRPr="0016497B">
        <w:rPr>
          <w:sz w:val="26"/>
          <w:szCs w:val="26"/>
        </w:rPr>
        <w:tab/>
      </w:r>
      <w:r w:rsidR="009304FE" w:rsidRPr="0016497B">
        <w:rPr>
          <w:sz w:val="26"/>
          <w:szCs w:val="26"/>
        </w:rPr>
        <w:t>Wayne E. Gardner</w:t>
      </w:r>
    </w:p>
    <w:p w:rsidR="009304FE" w:rsidRPr="0016497B" w:rsidRDefault="009304FE" w:rsidP="009304FE">
      <w:pPr>
        <w:rPr>
          <w:sz w:val="26"/>
          <w:szCs w:val="26"/>
        </w:rPr>
      </w:pPr>
      <w:r w:rsidRPr="0016497B">
        <w:rPr>
          <w:sz w:val="26"/>
          <w:szCs w:val="26"/>
        </w:rPr>
        <w:tab/>
      </w:r>
      <w:r w:rsidR="00F26978" w:rsidRPr="0016497B">
        <w:rPr>
          <w:sz w:val="26"/>
          <w:szCs w:val="26"/>
        </w:rPr>
        <w:t xml:space="preserve">James H. Cawley </w:t>
      </w:r>
    </w:p>
    <w:p w:rsidR="00F26978" w:rsidRPr="0016497B" w:rsidRDefault="000D53A6" w:rsidP="00F26978">
      <w:pPr>
        <w:rPr>
          <w:sz w:val="26"/>
        </w:rPr>
      </w:pPr>
      <w:r w:rsidRPr="0016497B">
        <w:rPr>
          <w:sz w:val="26"/>
        </w:rPr>
        <w:tab/>
      </w:r>
      <w:r w:rsidR="007A4D34" w:rsidRPr="0016497B">
        <w:rPr>
          <w:sz w:val="26"/>
        </w:rPr>
        <w:t xml:space="preserve">Pamela A. Witmer </w:t>
      </w:r>
    </w:p>
    <w:p w:rsidR="00275261" w:rsidRPr="0016497B" w:rsidRDefault="00275261" w:rsidP="009304FE">
      <w:pPr>
        <w:tabs>
          <w:tab w:val="left" w:pos="-720"/>
          <w:tab w:val="left" w:pos="0"/>
        </w:tabs>
        <w:suppressAutoHyphens/>
        <w:rPr>
          <w:sz w:val="26"/>
          <w:szCs w:val="26"/>
        </w:rPr>
      </w:pPr>
    </w:p>
    <w:p w:rsidR="000D53A6" w:rsidRPr="0016497B" w:rsidRDefault="000D53A6" w:rsidP="009304FE">
      <w:pPr>
        <w:tabs>
          <w:tab w:val="left" w:pos="-720"/>
          <w:tab w:val="left" w:pos="0"/>
        </w:tabs>
        <w:suppressAutoHyphens/>
        <w:rPr>
          <w:sz w:val="26"/>
          <w:szCs w:val="26"/>
        </w:rPr>
      </w:pPr>
    </w:p>
    <w:p w:rsidR="00BC321A" w:rsidRPr="0016497B" w:rsidRDefault="0050754E" w:rsidP="009304FE">
      <w:pPr>
        <w:tabs>
          <w:tab w:val="left" w:pos="-720"/>
          <w:tab w:val="left" w:pos="0"/>
        </w:tabs>
        <w:suppressAutoHyphens/>
        <w:rPr>
          <w:sz w:val="26"/>
          <w:szCs w:val="26"/>
        </w:rPr>
      </w:pPr>
      <w:r w:rsidRPr="0016497B">
        <w:rPr>
          <w:sz w:val="26"/>
          <w:szCs w:val="26"/>
        </w:rPr>
        <w:t>Joey Maluchnik</w:t>
      </w:r>
      <w:r w:rsidR="003B68C7" w:rsidRPr="0016497B">
        <w:rPr>
          <w:sz w:val="26"/>
          <w:szCs w:val="26"/>
        </w:rPr>
        <w:tab/>
      </w:r>
      <w:r w:rsidR="003B68C7" w:rsidRPr="0016497B">
        <w:rPr>
          <w:sz w:val="26"/>
          <w:szCs w:val="26"/>
        </w:rPr>
        <w:tab/>
      </w:r>
      <w:r w:rsidR="003B68C7" w:rsidRPr="0016497B">
        <w:rPr>
          <w:sz w:val="26"/>
          <w:szCs w:val="26"/>
        </w:rPr>
        <w:tab/>
      </w:r>
      <w:r w:rsidR="003B68C7" w:rsidRPr="0016497B">
        <w:rPr>
          <w:sz w:val="26"/>
          <w:szCs w:val="26"/>
        </w:rPr>
        <w:tab/>
      </w:r>
      <w:r w:rsidR="003B68C7" w:rsidRPr="0016497B">
        <w:rPr>
          <w:sz w:val="26"/>
          <w:szCs w:val="26"/>
        </w:rPr>
        <w:tab/>
      </w:r>
      <w:r w:rsidR="003B68C7" w:rsidRPr="0016497B">
        <w:rPr>
          <w:sz w:val="26"/>
          <w:szCs w:val="26"/>
        </w:rPr>
        <w:tab/>
      </w:r>
      <w:r w:rsidR="001F6F0D" w:rsidRPr="0016497B">
        <w:rPr>
          <w:sz w:val="26"/>
          <w:szCs w:val="26"/>
        </w:rPr>
        <w:tab/>
      </w:r>
      <w:r w:rsidR="001F6F0D" w:rsidRPr="0016497B">
        <w:rPr>
          <w:sz w:val="26"/>
          <w:szCs w:val="26"/>
        </w:rPr>
        <w:tab/>
        <w:t xml:space="preserve"> </w:t>
      </w:r>
      <w:r w:rsidR="003B68C7" w:rsidRPr="0016497B">
        <w:rPr>
          <w:sz w:val="26"/>
          <w:szCs w:val="26"/>
        </w:rPr>
        <w:t xml:space="preserve">    </w:t>
      </w:r>
      <w:r w:rsidRPr="0016497B">
        <w:rPr>
          <w:sz w:val="26"/>
          <w:szCs w:val="26"/>
        </w:rPr>
        <w:t>C</w:t>
      </w:r>
      <w:r w:rsidR="003B68C7" w:rsidRPr="0016497B">
        <w:rPr>
          <w:sz w:val="26"/>
          <w:szCs w:val="26"/>
        </w:rPr>
        <w:t>-201</w:t>
      </w:r>
      <w:r w:rsidR="006C3FA1" w:rsidRPr="0016497B">
        <w:rPr>
          <w:sz w:val="26"/>
          <w:szCs w:val="26"/>
        </w:rPr>
        <w:t>1</w:t>
      </w:r>
      <w:r w:rsidR="003B68C7" w:rsidRPr="0016497B">
        <w:rPr>
          <w:sz w:val="26"/>
          <w:szCs w:val="26"/>
        </w:rPr>
        <w:t>-</w:t>
      </w:r>
      <w:r w:rsidRPr="0016497B">
        <w:rPr>
          <w:sz w:val="26"/>
          <w:szCs w:val="26"/>
        </w:rPr>
        <w:t>2245451</w:t>
      </w:r>
    </w:p>
    <w:p w:rsidR="009304FE" w:rsidRPr="0016497B" w:rsidRDefault="009304FE" w:rsidP="009304FE">
      <w:pPr>
        <w:tabs>
          <w:tab w:val="left" w:pos="-720"/>
          <w:tab w:val="left" w:pos="0"/>
        </w:tabs>
        <w:suppressAutoHyphens/>
        <w:rPr>
          <w:sz w:val="26"/>
          <w:szCs w:val="26"/>
        </w:rPr>
      </w:pPr>
    </w:p>
    <w:p w:rsidR="009304FE" w:rsidRPr="0016497B" w:rsidRDefault="009304FE" w:rsidP="00B01F47">
      <w:pPr>
        <w:tabs>
          <w:tab w:val="left" w:pos="-720"/>
          <w:tab w:val="left" w:pos="0"/>
        </w:tabs>
        <w:suppressAutoHyphens/>
        <w:rPr>
          <w:sz w:val="26"/>
          <w:szCs w:val="26"/>
        </w:rPr>
      </w:pPr>
      <w:r w:rsidRPr="0016497B">
        <w:rPr>
          <w:sz w:val="26"/>
          <w:szCs w:val="26"/>
        </w:rPr>
        <w:tab/>
        <w:t>v.</w:t>
      </w:r>
    </w:p>
    <w:p w:rsidR="001F6F0D" w:rsidRPr="0016497B" w:rsidRDefault="001F6F0D" w:rsidP="00B01F47">
      <w:pPr>
        <w:tabs>
          <w:tab w:val="left" w:pos="-720"/>
          <w:tab w:val="left" w:pos="0"/>
        </w:tabs>
        <w:suppressAutoHyphens/>
        <w:rPr>
          <w:sz w:val="26"/>
          <w:szCs w:val="26"/>
        </w:rPr>
      </w:pPr>
    </w:p>
    <w:p w:rsidR="009304FE" w:rsidRPr="0016497B" w:rsidRDefault="0050754E" w:rsidP="009304FE">
      <w:pPr>
        <w:tabs>
          <w:tab w:val="left" w:pos="-720"/>
          <w:tab w:val="left" w:pos="0"/>
        </w:tabs>
        <w:suppressAutoHyphens/>
        <w:rPr>
          <w:sz w:val="26"/>
          <w:szCs w:val="26"/>
        </w:rPr>
      </w:pPr>
      <w:r w:rsidRPr="0016497B">
        <w:rPr>
          <w:sz w:val="26"/>
          <w:szCs w:val="26"/>
        </w:rPr>
        <w:t>Pennsylvania Electric Company</w:t>
      </w:r>
      <w:r w:rsidR="001F6F0D" w:rsidRPr="0016497B">
        <w:rPr>
          <w:sz w:val="26"/>
          <w:szCs w:val="26"/>
        </w:rPr>
        <w:tab/>
      </w:r>
    </w:p>
    <w:p w:rsidR="009304FE" w:rsidRPr="0016497B" w:rsidRDefault="009304FE" w:rsidP="0036603E">
      <w:pPr>
        <w:spacing w:line="360" w:lineRule="auto"/>
        <w:rPr>
          <w:sz w:val="26"/>
          <w:szCs w:val="26"/>
        </w:rPr>
      </w:pPr>
    </w:p>
    <w:p w:rsidR="009304FE" w:rsidRPr="0016497B" w:rsidRDefault="009304FE" w:rsidP="0036603E">
      <w:pPr>
        <w:tabs>
          <w:tab w:val="left" w:pos="-720"/>
        </w:tabs>
        <w:suppressAutoHyphens/>
        <w:spacing w:line="360" w:lineRule="auto"/>
        <w:rPr>
          <w:sz w:val="26"/>
        </w:rPr>
      </w:pPr>
    </w:p>
    <w:p w:rsidR="00723D74" w:rsidRPr="0016497B" w:rsidRDefault="00723D74" w:rsidP="009304FE">
      <w:pPr>
        <w:tabs>
          <w:tab w:val="center" w:pos="4680"/>
        </w:tabs>
        <w:suppressAutoHyphens/>
        <w:jc w:val="center"/>
        <w:rPr>
          <w:b/>
          <w:sz w:val="26"/>
        </w:rPr>
      </w:pPr>
    </w:p>
    <w:p w:rsidR="009304FE" w:rsidRPr="0016497B" w:rsidRDefault="009304FE" w:rsidP="009304FE">
      <w:pPr>
        <w:tabs>
          <w:tab w:val="center" w:pos="4680"/>
        </w:tabs>
        <w:suppressAutoHyphens/>
        <w:jc w:val="center"/>
        <w:rPr>
          <w:b/>
          <w:sz w:val="26"/>
        </w:rPr>
      </w:pPr>
      <w:r w:rsidRPr="0016497B">
        <w:rPr>
          <w:b/>
          <w:sz w:val="26"/>
        </w:rPr>
        <w:t>OPINION AND ORDER</w:t>
      </w:r>
    </w:p>
    <w:p w:rsidR="00CA6BAF" w:rsidRPr="0016497B" w:rsidRDefault="00CA6BAF" w:rsidP="009304FE">
      <w:pPr>
        <w:tabs>
          <w:tab w:val="left" w:pos="-720"/>
        </w:tabs>
        <w:suppressAutoHyphens/>
        <w:spacing w:line="360" w:lineRule="auto"/>
        <w:rPr>
          <w:sz w:val="26"/>
        </w:rPr>
      </w:pPr>
    </w:p>
    <w:p w:rsidR="0036603E" w:rsidRPr="0016497B" w:rsidRDefault="0036603E" w:rsidP="009304FE">
      <w:pPr>
        <w:tabs>
          <w:tab w:val="left" w:pos="-720"/>
        </w:tabs>
        <w:suppressAutoHyphens/>
        <w:spacing w:line="360" w:lineRule="auto"/>
        <w:rPr>
          <w:sz w:val="26"/>
        </w:rPr>
      </w:pPr>
    </w:p>
    <w:p w:rsidR="009304FE" w:rsidRPr="0016497B" w:rsidRDefault="009304FE" w:rsidP="009304FE">
      <w:pPr>
        <w:tabs>
          <w:tab w:val="left" w:pos="-720"/>
        </w:tabs>
        <w:suppressAutoHyphens/>
        <w:spacing w:line="360" w:lineRule="auto"/>
        <w:rPr>
          <w:sz w:val="26"/>
        </w:rPr>
      </w:pPr>
      <w:r w:rsidRPr="0016497B">
        <w:rPr>
          <w:b/>
          <w:sz w:val="26"/>
        </w:rPr>
        <w:t>BY THE COMMISSION:</w:t>
      </w:r>
    </w:p>
    <w:p w:rsidR="009304FE" w:rsidRPr="0016497B" w:rsidRDefault="009304FE" w:rsidP="009304FE">
      <w:pPr>
        <w:rPr>
          <w:sz w:val="26"/>
          <w:szCs w:val="26"/>
        </w:rPr>
      </w:pPr>
    </w:p>
    <w:p w:rsidR="001F79C6" w:rsidRPr="0016497B" w:rsidRDefault="00AE655A" w:rsidP="0019214E">
      <w:pPr>
        <w:spacing w:line="360" w:lineRule="auto"/>
        <w:rPr>
          <w:sz w:val="26"/>
          <w:szCs w:val="26"/>
        </w:rPr>
      </w:pPr>
      <w:r w:rsidRPr="0016497B">
        <w:rPr>
          <w:sz w:val="26"/>
          <w:szCs w:val="26"/>
        </w:rPr>
        <w:tab/>
      </w:r>
      <w:r w:rsidRPr="0016497B">
        <w:rPr>
          <w:sz w:val="26"/>
          <w:szCs w:val="26"/>
        </w:rPr>
        <w:tab/>
      </w:r>
      <w:r w:rsidR="009304FE" w:rsidRPr="0016497B">
        <w:rPr>
          <w:sz w:val="26"/>
          <w:szCs w:val="26"/>
        </w:rPr>
        <w:t xml:space="preserve">Before the Pennsylvania Public Utility Commission (Commission) for consideration and disposition are the Exceptions </w:t>
      </w:r>
      <w:r w:rsidR="00A7591A" w:rsidRPr="0016497B">
        <w:rPr>
          <w:sz w:val="26"/>
          <w:szCs w:val="26"/>
        </w:rPr>
        <w:t>of Pennsylvania</w:t>
      </w:r>
      <w:r w:rsidR="0050754E" w:rsidRPr="0016497B">
        <w:rPr>
          <w:sz w:val="26"/>
          <w:szCs w:val="26"/>
        </w:rPr>
        <w:t xml:space="preserve"> Electric Company</w:t>
      </w:r>
      <w:r w:rsidR="00121DEA" w:rsidRPr="0016497B">
        <w:rPr>
          <w:sz w:val="26"/>
          <w:szCs w:val="26"/>
        </w:rPr>
        <w:t xml:space="preserve"> (</w:t>
      </w:r>
      <w:r w:rsidR="00D20E62" w:rsidRPr="0016497B">
        <w:rPr>
          <w:sz w:val="26"/>
          <w:szCs w:val="26"/>
        </w:rPr>
        <w:t>Penelec or Company</w:t>
      </w:r>
      <w:r w:rsidR="00121DEA" w:rsidRPr="0016497B">
        <w:rPr>
          <w:sz w:val="26"/>
          <w:szCs w:val="26"/>
        </w:rPr>
        <w:t>)</w:t>
      </w:r>
      <w:r w:rsidR="00B73E69" w:rsidRPr="0016497B">
        <w:rPr>
          <w:sz w:val="26"/>
          <w:szCs w:val="26"/>
        </w:rPr>
        <w:t xml:space="preserve">, </w:t>
      </w:r>
      <w:r w:rsidR="0050754E" w:rsidRPr="0016497B">
        <w:rPr>
          <w:sz w:val="26"/>
          <w:szCs w:val="26"/>
        </w:rPr>
        <w:t xml:space="preserve">filed </w:t>
      </w:r>
      <w:r w:rsidR="004A1200" w:rsidRPr="0016497B">
        <w:rPr>
          <w:sz w:val="26"/>
          <w:szCs w:val="26"/>
        </w:rPr>
        <w:t xml:space="preserve">on </w:t>
      </w:r>
      <w:r w:rsidR="0050754E" w:rsidRPr="0016497B">
        <w:rPr>
          <w:sz w:val="26"/>
          <w:szCs w:val="26"/>
        </w:rPr>
        <w:t>August 13</w:t>
      </w:r>
      <w:r w:rsidR="000B2D3F" w:rsidRPr="0016497B">
        <w:rPr>
          <w:sz w:val="26"/>
          <w:szCs w:val="26"/>
        </w:rPr>
        <w:t>,</w:t>
      </w:r>
      <w:r w:rsidR="00121DEA" w:rsidRPr="0016497B">
        <w:rPr>
          <w:sz w:val="26"/>
          <w:szCs w:val="26"/>
        </w:rPr>
        <w:t xml:space="preserve"> 201</w:t>
      </w:r>
      <w:r w:rsidR="00CA00D5" w:rsidRPr="0016497B">
        <w:rPr>
          <w:sz w:val="26"/>
          <w:szCs w:val="26"/>
        </w:rPr>
        <w:t>2</w:t>
      </w:r>
      <w:r w:rsidR="004949E6" w:rsidRPr="0016497B">
        <w:rPr>
          <w:sz w:val="26"/>
          <w:szCs w:val="26"/>
        </w:rPr>
        <w:t xml:space="preserve">, </w:t>
      </w:r>
      <w:r w:rsidR="009304FE" w:rsidRPr="0016497B">
        <w:rPr>
          <w:sz w:val="26"/>
          <w:szCs w:val="26"/>
        </w:rPr>
        <w:t xml:space="preserve">to the Initial Decision </w:t>
      </w:r>
      <w:r w:rsidR="00B10F4E" w:rsidRPr="0016497B">
        <w:rPr>
          <w:sz w:val="26"/>
          <w:szCs w:val="26"/>
        </w:rPr>
        <w:t xml:space="preserve">(I.D.) </w:t>
      </w:r>
      <w:r w:rsidR="009304FE" w:rsidRPr="0016497B">
        <w:rPr>
          <w:sz w:val="26"/>
          <w:szCs w:val="26"/>
        </w:rPr>
        <w:t>of</w:t>
      </w:r>
      <w:r w:rsidR="00F8097F" w:rsidRPr="0016497B">
        <w:rPr>
          <w:sz w:val="26"/>
          <w:szCs w:val="26"/>
        </w:rPr>
        <w:t xml:space="preserve"> Administrative Law Judge (ALJ)</w:t>
      </w:r>
      <w:r w:rsidR="00121DEA" w:rsidRPr="0016497B">
        <w:rPr>
          <w:sz w:val="26"/>
          <w:szCs w:val="26"/>
        </w:rPr>
        <w:t xml:space="preserve"> </w:t>
      </w:r>
      <w:r w:rsidR="0050754E" w:rsidRPr="0016497B">
        <w:rPr>
          <w:sz w:val="26"/>
          <w:szCs w:val="26"/>
        </w:rPr>
        <w:t>Katrina L. Dunderdale</w:t>
      </w:r>
      <w:r w:rsidR="009304FE" w:rsidRPr="0016497B">
        <w:rPr>
          <w:sz w:val="26"/>
          <w:szCs w:val="26"/>
        </w:rPr>
        <w:t>, issued</w:t>
      </w:r>
      <w:r w:rsidR="00E61A27" w:rsidRPr="0016497B">
        <w:rPr>
          <w:sz w:val="26"/>
          <w:szCs w:val="26"/>
        </w:rPr>
        <w:t xml:space="preserve"> </w:t>
      </w:r>
      <w:r w:rsidR="007C68BA" w:rsidRPr="0016497B">
        <w:rPr>
          <w:sz w:val="26"/>
          <w:szCs w:val="26"/>
        </w:rPr>
        <w:t xml:space="preserve">on </w:t>
      </w:r>
      <w:r w:rsidR="0050754E" w:rsidRPr="0016497B">
        <w:rPr>
          <w:sz w:val="26"/>
          <w:szCs w:val="26"/>
        </w:rPr>
        <w:t xml:space="preserve">July </w:t>
      </w:r>
      <w:r w:rsidR="00A76277" w:rsidRPr="0016497B">
        <w:rPr>
          <w:sz w:val="26"/>
          <w:szCs w:val="26"/>
        </w:rPr>
        <w:t>24</w:t>
      </w:r>
      <w:r w:rsidR="007C38BA" w:rsidRPr="0016497B">
        <w:rPr>
          <w:sz w:val="26"/>
          <w:szCs w:val="26"/>
        </w:rPr>
        <w:t>,</w:t>
      </w:r>
      <w:r w:rsidR="004949E6" w:rsidRPr="0016497B">
        <w:rPr>
          <w:sz w:val="26"/>
          <w:szCs w:val="26"/>
        </w:rPr>
        <w:t xml:space="preserve"> 201</w:t>
      </w:r>
      <w:r w:rsidR="00FA4C78" w:rsidRPr="0016497B">
        <w:rPr>
          <w:sz w:val="26"/>
          <w:szCs w:val="26"/>
        </w:rPr>
        <w:t>2</w:t>
      </w:r>
      <w:r w:rsidR="004949E6" w:rsidRPr="0016497B">
        <w:rPr>
          <w:sz w:val="26"/>
          <w:szCs w:val="26"/>
        </w:rPr>
        <w:t xml:space="preserve">.  </w:t>
      </w:r>
      <w:r w:rsidR="0050754E" w:rsidRPr="0016497B">
        <w:rPr>
          <w:sz w:val="26"/>
          <w:szCs w:val="26"/>
        </w:rPr>
        <w:t>No Replies to Exceptions were filed</w:t>
      </w:r>
      <w:r w:rsidR="007C38BA" w:rsidRPr="0016497B">
        <w:rPr>
          <w:sz w:val="26"/>
          <w:szCs w:val="26"/>
        </w:rPr>
        <w:t>.</w:t>
      </w:r>
      <w:r w:rsidR="00C2713B" w:rsidRPr="0016497B">
        <w:rPr>
          <w:sz w:val="26"/>
          <w:szCs w:val="26"/>
        </w:rPr>
        <w:t xml:space="preserve"> </w:t>
      </w:r>
      <w:r w:rsidR="00966051" w:rsidRPr="0016497B">
        <w:rPr>
          <w:sz w:val="26"/>
          <w:szCs w:val="26"/>
        </w:rPr>
        <w:t xml:space="preserve"> For the reasons </w:t>
      </w:r>
      <w:r w:rsidR="0050754E" w:rsidRPr="0016497B">
        <w:rPr>
          <w:sz w:val="26"/>
          <w:szCs w:val="26"/>
        </w:rPr>
        <w:t>set forth herein</w:t>
      </w:r>
      <w:r w:rsidR="00966051" w:rsidRPr="0016497B">
        <w:rPr>
          <w:sz w:val="26"/>
          <w:szCs w:val="26"/>
        </w:rPr>
        <w:t>, we</w:t>
      </w:r>
      <w:r w:rsidR="00300C9D" w:rsidRPr="0016497B">
        <w:rPr>
          <w:sz w:val="26"/>
          <w:szCs w:val="26"/>
        </w:rPr>
        <w:t xml:space="preserve"> </w:t>
      </w:r>
      <w:r w:rsidR="001F6F0D" w:rsidRPr="0016497B">
        <w:rPr>
          <w:sz w:val="26"/>
          <w:szCs w:val="26"/>
        </w:rPr>
        <w:t xml:space="preserve">shall </w:t>
      </w:r>
      <w:r w:rsidR="0050754E" w:rsidRPr="0016497B">
        <w:rPr>
          <w:sz w:val="26"/>
          <w:szCs w:val="26"/>
        </w:rPr>
        <w:t>grant</w:t>
      </w:r>
      <w:r w:rsidR="00121DEA" w:rsidRPr="0016497B">
        <w:rPr>
          <w:sz w:val="26"/>
          <w:szCs w:val="26"/>
        </w:rPr>
        <w:t xml:space="preserve"> </w:t>
      </w:r>
      <w:r w:rsidR="00A6624D" w:rsidRPr="0016497B">
        <w:rPr>
          <w:sz w:val="26"/>
          <w:szCs w:val="26"/>
        </w:rPr>
        <w:t xml:space="preserve">the Exceptions </w:t>
      </w:r>
      <w:r w:rsidR="008B1BB3" w:rsidRPr="0016497B">
        <w:rPr>
          <w:sz w:val="26"/>
          <w:szCs w:val="26"/>
        </w:rPr>
        <w:t xml:space="preserve">and </w:t>
      </w:r>
      <w:r w:rsidR="0050754E" w:rsidRPr="0016497B">
        <w:rPr>
          <w:sz w:val="26"/>
          <w:szCs w:val="26"/>
        </w:rPr>
        <w:t>modify</w:t>
      </w:r>
      <w:r w:rsidR="00300C9D" w:rsidRPr="0016497B">
        <w:rPr>
          <w:sz w:val="26"/>
          <w:szCs w:val="26"/>
        </w:rPr>
        <w:t xml:space="preserve"> the </w:t>
      </w:r>
      <w:r w:rsidR="006A4113" w:rsidRPr="0016497B">
        <w:rPr>
          <w:sz w:val="26"/>
          <w:szCs w:val="26"/>
        </w:rPr>
        <w:t xml:space="preserve">ALJ’s </w:t>
      </w:r>
      <w:r w:rsidR="00300C9D" w:rsidRPr="0016497B">
        <w:rPr>
          <w:sz w:val="26"/>
          <w:szCs w:val="26"/>
        </w:rPr>
        <w:t>Initial Decision</w:t>
      </w:r>
      <w:r w:rsidR="00BF1807" w:rsidRPr="0016497B">
        <w:rPr>
          <w:sz w:val="26"/>
          <w:szCs w:val="26"/>
        </w:rPr>
        <w:t>, consistent with this Opinion and Order</w:t>
      </w:r>
      <w:r w:rsidR="004949E6" w:rsidRPr="0016497B">
        <w:rPr>
          <w:sz w:val="26"/>
          <w:szCs w:val="26"/>
        </w:rPr>
        <w:t>.</w:t>
      </w:r>
    </w:p>
    <w:p w:rsidR="009304FE" w:rsidRPr="0016497B" w:rsidRDefault="00F55BED" w:rsidP="001F6F0D">
      <w:pPr>
        <w:keepNext/>
        <w:spacing w:line="360" w:lineRule="auto"/>
        <w:jc w:val="center"/>
        <w:rPr>
          <w:caps/>
          <w:sz w:val="26"/>
          <w:szCs w:val="26"/>
        </w:rPr>
      </w:pPr>
      <w:r w:rsidRPr="0016497B">
        <w:rPr>
          <w:b/>
          <w:sz w:val="26"/>
          <w:szCs w:val="26"/>
        </w:rPr>
        <w:lastRenderedPageBreak/>
        <w:t>History of the Proceeding</w:t>
      </w:r>
    </w:p>
    <w:p w:rsidR="00527A20" w:rsidRPr="0016497B" w:rsidRDefault="00527A20" w:rsidP="001F6F0D">
      <w:pPr>
        <w:keepNext/>
        <w:spacing w:line="360" w:lineRule="auto"/>
        <w:rPr>
          <w:sz w:val="26"/>
          <w:szCs w:val="26"/>
        </w:rPr>
      </w:pPr>
    </w:p>
    <w:p w:rsidR="00113400" w:rsidRPr="0016497B" w:rsidRDefault="00174337" w:rsidP="005527CF">
      <w:pPr>
        <w:spacing w:line="360" w:lineRule="auto"/>
        <w:ind w:firstLine="1440"/>
        <w:rPr>
          <w:sz w:val="26"/>
          <w:szCs w:val="26"/>
        </w:rPr>
      </w:pPr>
      <w:r w:rsidRPr="0016497B">
        <w:rPr>
          <w:sz w:val="26"/>
          <w:szCs w:val="26"/>
        </w:rPr>
        <w:t>On May 23, 2011, Joey Maluchnik (</w:t>
      </w:r>
      <w:r w:rsidR="00B5045D" w:rsidRPr="0016497B">
        <w:rPr>
          <w:sz w:val="26"/>
          <w:szCs w:val="26"/>
        </w:rPr>
        <w:t xml:space="preserve">Complainant) filed a Formal Complaint (Complaint) against Penelec, in which he alleged that he received high bills on his residential account with </w:t>
      </w:r>
      <w:r w:rsidR="0075364E" w:rsidRPr="0016497B">
        <w:rPr>
          <w:sz w:val="26"/>
          <w:szCs w:val="26"/>
        </w:rPr>
        <w:t>Penelec</w:t>
      </w:r>
      <w:r w:rsidR="00B5045D" w:rsidRPr="0016497B">
        <w:rPr>
          <w:sz w:val="26"/>
          <w:szCs w:val="26"/>
        </w:rPr>
        <w:t xml:space="preserve"> dating back to 2006.</w:t>
      </w:r>
    </w:p>
    <w:p w:rsidR="00B5045D" w:rsidRPr="0016497B" w:rsidRDefault="00B5045D" w:rsidP="005527CF">
      <w:pPr>
        <w:spacing w:line="360" w:lineRule="auto"/>
        <w:ind w:firstLine="1440"/>
        <w:rPr>
          <w:sz w:val="26"/>
          <w:szCs w:val="26"/>
        </w:rPr>
      </w:pPr>
    </w:p>
    <w:p w:rsidR="00B5045D" w:rsidRPr="0016497B" w:rsidRDefault="00B5045D" w:rsidP="005527CF">
      <w:pPr>
        <w:spacing w:line="360" w:lineRule="auto"/>
        <w:ind w:firstLine="1440"/>
        <w:rPr>
          <w:sz w:val="26"/>
          <w:szCs w:val="26"/>
        </w:rPr>
      </w:pPr>
      <w:r w:rsidRPr="0016497B">
        <w:rPr>
          <w:sz w:val="26"/>
          <w:szCs w:val="26"/>
        </w:rPr>
        <w:t>On J</w:t>
      </w:r>
      <w:r w:rsidR="00A7591A" w:rsidRPr="0016497B">
        <w:rPr>
          <w:sz w:val="26"/>
          <w:szCs w:val="26"/>
        </w:rPr>
        <w:t>une 28, 2011, Penelec filed an A</w:t>
      </w:r>
      <w:r w:rsidRPr="0016497B">
        <w:rPr>
          <w:sz w:val="26"/>
          <w:szCs w:val="26"/>
        </w:rPr>
        <w:t xml:space="preserve">nswer and New Matter in response to </w:t>
      </w:r>
      <w:r w:rsidR="00807F83" w:rsidRPr="0016497B">
        <w:rPr>
          <w:sz w:val="26"/>
          <w:szCs w:val="26"/>
        </w:rPr>
        <w:t>the Complaint</w:t>
      </w:r>
      <w:r w:rsidR="007A6E86" w:rsidRPr="0016497B">
        <w:rPr>
          <w:sz w:val="26"/>
          <w:szCs w:val="26"/>
        </w:rPr>
        <w:t xml:space="preserve">.  In its </w:t>
      </w:r>
      <w:r w:rsidRPr="0016497B">
        <w:rPr>
          <w:sz w:val="26"/>
          <w:szCs w:val="26"/>
        </w:rPr>
        <w:t xml:space="preserve">Answer, Penelec averred that there were no errors in its billing statements to the Complainant during that time frame.  Answer at 2.  In its New Matter, Penelec alleged its bills were correct and that the Complainant was barred from contesting any billing statements prior to 2009, under the legal theory of </w:t>
      </w:r>
      <w:r w:rsidRPr="0016497B">
        <w:rPr>
          <w:i/>
          <w:sz w:val="26"/>
          <w:szCs w:val="26"/>
        </w:rPr>
        <w:t>res judicata,</w:t>
      </w:r>
      <w:r w:rsidRPr="0016497B">
        <w:rPr>
          <w:sz w:val="26"/>
          <w:szCs w:val="26"/>
        </w:rPr>
        <w:t xml:space="preserve"> because the Complainant filed two informal complaints in 2008 and 2009.  Answer at 5</w:t>
      </w:r>
      <w:r w:rsidR="00207021" w:rsidRPr="0016497B">
        <w:rPr>
          <w:sz w:val="26"/>
          <w:szCs w:val="26"/>
        </w:rPr>
        <w:noBreakHyphen/>
      </w:r>
      <w:r w:rsidRPr="0016497B">
        <w:rPr>
          <w:sz w:val="26"/>
          <w:szCs w:val="26"/>
        </w:rPr>
        <w:t xml:space="preserve">8.  The Complainant did not file an </w:t>
      </w:r>
      <w:r w:rsidR="007A6E86" w:rsidRPr="0016497B">
        <w:rPr>
          <w:sz w:val="26"/>
          <w:szCs w:val="26"/>
        </w:rPr>
        <w:t xml:space="preserve">answer to </w:t>
      </w:r>
      <w:r w:rsidR="0075364E" w:rsidRPr="0016497B">
        <w:rPr>
          <w:sz w:val="26"/>
          <w:szCs w:val="26"/>
        </w:rPr>
        <w:t>Penelec</w:t>
      </w:r>
      <w:r w:rsidR="007A6E86" w:rsidRPr="0016497B">
        <w:rPr>
          <w:sz w:val="26"/>
          <w:szCs w:val="26"/>
        </w:rPr>
        <w:t>’s New M</w:t>
      </w:r>
      <w:r w:rsidRPr="0016497B">
        <w:rPr>
          <w:sz w:val="26"/>
          <w:szCs w:val="26"/>
        </w:rPr>
        <w:t>atter pursuant to 52 Pa. Code § 5.63</w:t>
      </w:r>
      <w:r w:rsidR="00CB0ADB" w:rsidRPr="0016497B">
        <w:rPr>
          <w:sz w:val="26"/>
          <w:szCs w:val="26"/>
        </w:rPr>
        <w:t>.</w:t>
      </w:r>
    </w:p>
    <w:p w:rsidR="00C82245" w:rsidRPr="0016497B" w:rsidRDefault="00C82245" w:rsidP="005527CF">
      <w:pPr>
        <w:spacing w:line="360" w:lineRule="auto"/>
        <w:ind w:firstLine="1440"/>
        <w:rPr>
          <w:sz w:val="26"/>
          <w:szCs w:val="26"/>
        </w:rPr>
      </w:pPr>
    </w:p>
    <w:p w:rsidR="00C82245" w:rsidRPr="0016497B" w:rsidRDefault="00B908B9" w:rsidP="005527CF">
      <w:pPr>
        <w:spacing w:line="360" w:lineRule="auto"/>
        <w:ind w:firstLine="1440"/>
        <w:rPr>
          <w:sz w:val="26"/>
          <w:szCs w:val="26"/>
        </w:rPr>
      </w:pPr>
      <w:r w:rsidRPr="0016497B">
        <w:rPr>
          <w:sz w:val="26"/>
          <w:szCs w:val="26"/>
        </w:rPr>
        <w:t xml:space="preserve">On November 10, 2011, the ALJ issued a Prehearing Order.  </w:t>
      </w:r>
    </w:p>
    <w:p w:rsidR="00B908B9" w:rsidRPr="0016497B" w:rsidRDefault="00B908B9" w:rsidP="005527CF">
      <w:pPr>
        <w:spacing w:line="360" w:lineRule="auto"/>
        <w:ind w:firstLine="1440"/>
        <w:rPr>
          <w:sz w:val="26"/>
          <w:szCs w:val="26"/>
        </w:rPr>
      </w:pPr>
    </w:p>
    <w:p w:rsidR="00B908B9" w:rsidRPr="0016497B" w:rsidRDefault="00B908B9" w:rsidP="005527CF">
      <w:pPr>
        <w:spacing w:line="360" w:lineRule="auto"/>
        <w:ind w:firstLine="1440"/>
        <w:rPr>
          <w:sz w:val="26"/>
          <w:szCs w:val="26"/>
        </w:rPr>
      </w:pPr>
      <w:r w:rsidRPr="0016497B">
        <w:rPr>
          <w:sz w:val="26"/>
          <w:szCs w:val="26"/>
        </w:rPr>
        <w:t xml:space="preserve">Prior to the start of the initial hearing, the </w:t>
      </w:r>
      <w:r w:rsidR="00F83F52" w:rsidRPr="0016497B">
        <w:rPr>
          <w:sz w:val="26"/>
          <w:szCs w:val="26"/>
        </w:rPr>
        <w:t>P</w:t>
      </w:r>
      <w:r w:rsidRPr="0016497B">
        <w:rPr>
          <w:sz w:val="26"/>
          <w:szCs w:val="26"/>
        </w:rPr>
        <w:t xml:space="preserve">arties submitted a Joint Stipulation dated July 15, 2011 (Joint Stipulation), in which the </w:t>
      </w:r>
      <w:r w:rsidR="00F83F52" w:rsidRPr="0016497B">
        <w:rPr>
          <w:sz w:val="26"/>
          <w:szCs w:val="26"/>
        </w:rPr>
        <w:t>P</w:t>
      </w:r>
      <w:r w:rsidRPr="0016497B">
        <w:rPr>
          <w:sz w:val="26"/>
          <w:szCs w:val="26"/>
        </w:rPr>
        <w:t xml:space="preserve">arties agreed </w:t>
      </w:r>
      <w:r w:rsidR="001D0740" w:rsidRPr="0016497B">
        <w:rPr>
          <w:sz w:val="26"/>
          <w:szCs w:val="26"/>
        </w:rPr>
        <w:t xml:space="preserve">that </w:t>
      </w:r>
      <w:r w:rsidRPr="0016497B">
        <w:rPr>
          <w:sz w:val="26"/>
          <w:szCs w:val="26"/>
        </w:rPr>
        <w:t>the issue in this proceeding was limited to the Complainant’s allegation of high billing charges from November 2009 to the present.</w:t>
      </w:r>
    </w:p>
    <w:p w:rsidR="00B908B9" w:rsidRPr="0016497B" w:rsidRDefault="00B908B9" w:rsidP="005527CF">
      <w:pPr>
        <w:spacing w:line="360" w:lineRule="auto"/>
        <w:ind w:firstLine="1440"/>
        <w:rPr>
          <w:sz w:val="26"/>
          <w:szCs w:val="26"/>
        </w:rPr>
      </w:pPr>
    </w:p>
    <w:p w:rsidR="00B908B9" w:rsidRPr="0016497B" w:rsidRDefault="00B908B9" w:rsidP="005527CF">
      <w:pPr>
        <w:spacing w:line="360" w:lineRule="auto"/>
        <w:ind w:firstLine="1440"/>
        <w:rPr>
          <w:sz w:val="26"/>
          <w:szCs w:val="26"/>
        </w:rPr>
      </w:pPr>
      <w:r w:rsidRPr="0016497B">
        <w:rPr>
          <w:sz w:val="26"/>
          <w:szCs w:val="26"/>
        </w:rPr>
        <w:t xml:space="preserve">On December 5, 2011, the ALJ held </w:t>
      </w:r>
      <w:r w:rsidR="007A6E86" w:rsidRPr="0016497B">
        <w:rPr>
          <w:sz w:val="26"/>
          <w:szCs w:val="26"/>
        </w:rPr>
        <w:t>the initial</w:t>
      </w:r>
      <w:r w:rsidRPr="0016497B">
        <w:rPr>
          <w:sz w:val="26"/>
          <w:szCs w:val="26"/>
        </w:rPr>
        <w:t xml:space="preserve"> telephonic hearing.  The </w:t>
      </w:r>
      <w:r w:rsidR="003850DB" w:rsidRPr="0016497B">
        <w:rPr>
          <w:sz w:val="26"/>
          <w:szCs w:val="26"/>
        </w:rPr>
        <w:t>Complainant</w:t>
      </w:r>
      <w:r w:rsidRPr="0016497B">
        <w:rPr>
          <w:sz w:val="26"/>
          <w:szCs w:val="26"/>
        </w:rPr>
        <w:t xml:space="preserve"> appeared </w:t>
      </w:r>
      <w:r w:rsidRPr="0016497B">
        <w:rPr>
          <w:i/>
          <w:sz w:val="26"/>
          <w:szCs w:val="26"/>
        </w:rPr>
        <w:t>pro se</w:t>
      </w:r>
      <w:r w:rsidRPr="0016497B">
        <w:rPr>
          <w:sz w:val="26"/>
          <w:szCs w:val="26"/>
        </w:rPr>
        <w:t xml:space="preserve"> and testified on his own behalf.  </w:t>
      </w:r>
      <w:r w:rsidR="0075364E" w:rsidRPr="0016497B">
        <w:rPr>
          <w:sz w:val="26"/>
          <w:szCs w:val="26"/>
        </w:rPr>
        <w:t>Penelec</w:t>
      </w:r>
      <w:r w:rsidRPr="0016497B">
        <w:rPr>
          <w:sz w:val="26"/>
          <w:szCs w:val="26"/>
        </w:rPr>
        <w:t xml:space="preserve"> was represented by </w:t>
      </w:r>
      <w:r w:rsidR="007A6E86" w:rsidRPr="0016497B">
        <w:rPr>
          <w:sz w:val="26"/>
          <w:szCs w:val="26"/>
        </w:rPr>
        <w:t>c</w:t>
      </w:r>
      <w:r w:rsidRPr="0016497B">
        <w:rPr>
          <w:sz w:val="26"/>
          <w:szCs w:val="26"/>
        </w:rPr>
        <w:t xml:space="preserve">ounsel, presented the testimony of three witnesses, and introduced twelve exhibits, eleven of which were admitted into the record.  The Parties also entered their Joint Stipulation, which was admitted into the record as Joint Exhibit 1.  </w:t>
      </w:r>
      <w:r w:rsidR="00A7591A" w:rsidRPr="0016497B">
        <w:rPr>
          <w:sz w:val="26"/>
          <w:szCs w:val="26"/>
        </w:rPr>
        <w:t xml:space="preserve">The transcript of this </w:t>
      </w:r>
      <w:r w:rsidR="007A6E86" w:rsidRPr="0016497B">
        <w:rPr>
          <w:sz w:val="26"/>
          <w:szCs w:val="26"/>
        </w:rPr>
        <w:t>hearing contains seventy-eight pages.</w:t>
      </w:r>
    </w:p>
    <w:p w:rsidR="00B908B9" w:rsidRPr="0016497B" w:rsidRDefault="00B908B9" w:rsidP="005527CF">
      <w:pPr>
        <w:spacing w:line="360" w:lineRule="auto"/>
        <w:ind w:firstLine="1440"/>
        <w:rPr>
          <w:sz w:val="26"/>
          <w:szCs w:val="26"/>
        </w:rPr>
      </w:pPr>
    </w:p>
    <w:p w:rsidR="00B908B9" w:rsidRPr="0016497B" w:rsidRDefault="00B908B9" w:rsidP="005527CF">
      <w:pPr>
        <w:spacing w:line="360" w:lineRule="auto"/>
        <w:ind w:firstLine="1440"/>
        <w:rPr>
          <w:sz w:val="26"/>
          <w:szCs w:val="26"/>
        </w:rPr>
      </w:pPr>
      <w:r w:rsidRPr="0016497B">
        <w:rPr>
          <w:sz w:val="26"/>
          <w:szCs w:val="26"/>
        </w:rPr>
        <w:lastRenderedPageBreak/>
        <w:t>On January 6, 2012, the ALJ closed the hearing record by Interim Order</w:t>
      </w:r>
      <w:r w:rsidR="002F40D7" w:rsidRPr="0016497B">
        <w:rPr>
          <w:sz w:val="26"/>
          <w:szCs w:val="26"/>
        </w:rPr>
        <w:t xml:space="preserve"> Closing the Hearing Record</w:t>
      </w:r>
      <w:r w:rsidR="00CB0ADB" w:rsidRPr="0016497B">
        <w:rPr>
          <w:sz w:val="26"/>
          <w:szCs w:val="26"/>
        </w:rPr>
        <w:t>.</w:t>
      </w:r>
    </w:p>
    <w:p w:rsidR="00B908B9" w:rsidRPr="0016497B" w:rsidRDefault="00B908B9" w:rsidP="005527CF">
      <w:pPr>
        <w:spacing w:line="360" w:lineRule="auto"/>
        <w:ind w:firstLine="1440"/>
        <w:rPr>
          <w:sz w:val="26"/>
          <w:szCs w:val="26"/>
        </w:rPr>
      </w:pPr>
    </w:p>
    <w:p w:rsidR="00B908B9" w:rsidRPr="0016497B" w:rsidRDefault="00B908B9" w:rsidP="005527CF">
      <w:pPr>
        <w:spacing w:line="360" w:lineRule="auto"/>
        <w:ind w:firstLine="1440"/>
        <w:rPr>
          <w:sz w:val="26"/>
          <w:szCs w:val="26"/>
        </w:rPr>
      </w:pPr>
      <w:r w:rsidRPr="0016497B">
        <w:rPr>
          <w:sz w:val="26"/>
          <w:szCs w:val="26"/>
        </w:rPr>
        <w:t xml:space="preserve">On February 7, 2012, the ALJ issued the Second Interim Order which reopened the Hearing Record for the purpose of obtaining new tests and reports from Penelec.  </w:t>
      </w:r>
      <w:r w:rsidR="00A7591A" w:rsidRPr="0016497B">
        <w:rPr>
          <w:sz w:val="26"/>
          <w:szCs w:val="26"/>
        </w:rPr>
        <w:t>Also o</w:t>
      </w:r>
      <w:r w:rsidRPr="0016497B">
        <w:rPr>
          <w:sz w:val="26"/>
          <w:szCs w:val="26"/>
        </w:rPr>
        <w:t xml:space="preserve">n February 7, 2012, the ALJ issued a Telephonic Hearing Notice, which scheduled a further telephonic hearing to be </w:t>
      </w:r>
      <w:r w:rsidR="007A6E86" w:rsidRPr="0016497B">
        <w:rPr>
          <w:sz w:val="26"/>
          <w:szCs w:val="26"/>
        </w:rPr>
        <w:t>held</w:t>
      </w:r>
      <w:r w:rsidRPr="0016497B">
        <w:rPr>
          <w:sz w:val="26"/>
          <w:szCs w:val="26"/>
        </w:rPr>
        <w:t xml:space="preserve"> on March 29, 2012.</w:t>
      </w:r>
    </w:p>
    <w:p w:rsidR="00B908B9" w:rsidRPr="0016497B" w:rsidRDefault="00B908B9" w:rsidP="005527CF">
      <w:pPr>
        <w:spacing w:line="360" w:lineRule="auto"/>
        <w:ind w:firstLine="1440"/>
        <w:rPr>
          <w:sz w:val="26"/>
          <w:szCs w:val="26"/>
        </w:rPr>
      </w:pPr>
    </w:p>
    <w:p w:rsidR="00B908B9" w:rsidRPr="0016497B" w:rsidRDefault="00B908B9" w:rsidP="005527CF">
      <w:pPr>
        <w:spacing w:line="360" w:lineRule="auto"/>
        <w:ind w:firstLine="1440"/>
        <w:rPr>
          <w:sz w:val="26"/>
          <w:szCs w:val="26"/>
        </w:rPr>
      </w:pPr>
      <w:r w:rsidRPr="0016497B">
        <w:rPr>
          <w:sz w:val="26"/>
          <w:szCs w:val="26"/>
        </w:rPr>
        <w:t xml:space="preserve">On February 29, 2012, Penelec filed a Petition for Clarification and requested additional direction </w:t>
      </w:r>
      <w:r w:rsidR="007A6E86" w:rsidRPr="0016497B">
        <w:rPr>
          <w:sz w:val="26"/>
          <w:szCs w:val="26"/>
        </w:rPr>
        <w:t>regarding</w:t>
      </w:r>
      <w:r w:rsidRPr="0016497B">
        <w:rPr>
          <w:sz w:val="26"/>
          <w:szCs w:val="26"/>
        </w:rPr>
        <w:t xml:space="preserve"> what information and tests were sought by the Second Interim Order dated February 7, 2012.  Penelec also sought additional time within which to submit the requested documentation about the test results.</w:t>
      </w:r>
    </w:p>
    <w:p w:rsidR="00B908B9" w:rsidRPr="0016497B" w:rsidRDefault="00B908B9" w:rsidP="005527CF">
      <w:pPr>
        <w:spacing w:line="360" w:lineRule="auto"/>
        <w:ind w:firstLine="1440"/>
        <w:rPr>
          <w:sz w:val="26"/>
          <w:szCs w:val="26"/>
        </w:rPr>
      </w:pPr>
    </w:p>
    <w:p w:rsidR="00B908B9" w:rsidRPr="0016497B" w:rsidRDefault="00B908B9" w:rsidP="005527CF">
      <w:pPr>
        <w:spacing w:line="360" w:lineRule="auto"/>
        <w:ind w:firstLine="1440"/>
        <w:rPr>
          <w:sz w:val="26"/>
          <w:szCs w:val="26"/>
        </w:rPr>
      </w:pPr>
      <w:r w:rsidRPr="0016497B">
        <w:rPr>
          <w:sz w:val="26"/>
          <w:szCs w:val="26"/>
        </w:rPr>
        <w:t>On March 5, 2012, the ALJ issued the Third Interim Order</w:t>
      </w:r>
      <w:r w:rsidR="007A6E86" w:rsidRPr="0016497B">
        <w:rPr>
          <w:sz w:val="26"/>
          <w:szCs w:val="26"/>
        </w:rPr>
        <w:t>,</w:t>
      </w:r>
      <w:r w:rsidRPr="0016497B">
        <w:rPr>
          <w:sz w:val="26"/>
          <w:szCs w:val="26"/>
        </w:rPr>
        <w:t xml:space="preserve"> which provided Penelec with greater specificity concerning the tests to be performed.</w:t>
      </w:r>
    </w:p>
    <w:p w:rsidR="00B908B9" w:rsidRPr="0016497B" w:rsidRDefault="00B908B9" w:rsidP="005527CF">
      <w:pPr>
        <w:spacing w:line="360" w:lineRule="auto"/>
        <w:ind w:firstLine="1440"/>
        <w:rPr>
          <w:sz w:val="26"/>
          <w:szCs w:val="26"/>
        </w:rPr>
      </w:pPr>
    </w:p>
    <w:p w:rsidR="00B908B9" w:rsidRPr="0016497B" w:rsidRDefault="00B908B9" w:rsidP="005527CF">
      <w:pPr>
        <w:spacing w:line="360" w:lineRule="auto"/>
        <w:ind w:firstLine="1440"/>
        <w:rPr>
          <w:sz w:val="26"/>
          <w:szCs w:val="26"/>
        </w:rPr>
      </w:pPr>
      <w:r w:rsidRPr="0016497B">
        <w:rPr>
          <w:sz w:val="26"/>
          <w:szCs w:val="26"/>
        </w:rPr>
        <w:t xml:space="preserve">On the morning of March 29, 2012, the Complainant contacted the ALJ prior to the start of the further telephonic hearing and </w:t>
      </w:r>
      <w:r w:rsidR="000E7D18" w:rsidRPr="0016497B">
        <w:rPr>
          <w:sz w:val="26"/>
          <w:szCs w:val="26"/>
        </w:rPr>
        <w:t>requested a continuance due to a bomb threat at work.  The Complainant’s job functions required him to be present during the subsequent police inspection</w:t>
      </w:r>
      <w:r w:rsidR="00F83F52" w:rsidRPr="0016497B">
        <w:rPr>
          <w:sz w:val="26"/>
          <w:szCs w:val="26"/>
        </w:rPr>
        <w:t>,</w:t>
      </w:r>
      <w:r w:rsidR="000E7D18" w:rsidRPr="0016497B">
        <w:rPr>
          <w:sz w:val="26"/>
          <w:szCs w:val="26"/>
        </w:rPr>
        <w:t xml:space="preserve"> and</w:t>
      </w:r>
      <w:r w:rsidR="00F83F52" w:rsidRPr="0016497B">
        <w:rPr>
          <w:sz w:val="26"/>
          <w:szCs w:val="26"/>
        </w:rPr>
        <w:t>,</w:t>
      </w:r>
      <w:r w:rsidR="000E7D18" w:rsidRPr="0016497B">
        <w:rPr>
          <w:sz w:val="26"/>
          <w:szCs w:val="26"/>
        </w:rPr>
        <w:t xml:space="preserve"> thus</w:t>
      </w:r>
      <w:r w:rsidR="00F83F52" w:rsidRPr="0016497B">
        <w:rPr>
          <w:sz w:val="26"/>
          <w:szCs w:val="26"/>
        </w:rPr>
        <w:t>, he was</w:t>
      </w:r>
      <w:r w:rsidR="000E7D18" w:rsidRPr="0016497B">
        <w:rPr>
          <w:sz w:val="26"/>
          <w:szCs w:val="26"/>
        </w:rPr>
        <w:t xml:space="preserve"> unavailable to attend the hearing.</w:t>
      </w:r>
    </w:p>
    <w:p w:rsidR="000E7D18" w:rsidRPr="0016497B" w:rsidRDefault="000E7D18" w:rsidP="005527CF">
      <w:pPr>
        <w:spacing w:line="360" w:lineRule="auto"/>
        <w:ind w:firstLine="1440"/>
        <w:rPr>
          <w:sz w:val="26"/>
          <w:szCs w:val="26"/>
        </w:rPr>
      </w:pPr>
    </w:p>
    <w:p w:rsidR="000E7D18" w:rsidRPr="0016497B" w:rsidRDefault="000E7D18" w:rsidP="005527CF">
      <w:pPr>
        <w:spacing w:line="360" w:lineRule="auto"/>
        <w:ind w:firstLine="1440"/>
        <w:rPr>
          <w:sz w:val="26"/>
          <w:szCs w:val="26"/>
        </w:rPr>
      </w:pPr>
      <w:r w:rsidRPr="0016497B">
        <w:rPr>
          <w:sz w:val="26"/>
          <w:szCs w:val="26"/>
        </w:rPr>
        <w:t>On April 17, 2012, the ALJ issued a Fourth Interim Order which continued the telephonic hearing and issued a Further Telephonic Hearing Notice, which scheduled a further telephonic hearing for Monday, April 23, 2012.</w:t>
      </w:r>
    </w:p>
    <w:p w:rsidR="00E8798E" w:rsidRPr="0016497B" w:rsidRDefault="00E8798E" w:rsidP="005527CF">
      <w:pPr>
        <w:spacing w:line="360" w:lineRule="auto"/>
        <w:ind w:firstLine="1440"/>
        <w:rPr>
          <w:sz w:val="26"/>
          <w:szCs w:val="26"/>
        </w:rPr>
      </w:pPr>
    </w:p>
    <w:p w:rsidR="000E7D18" w:rsidRPr="0016497B" w:rsidRDefault="000E7D18" w:rsidP="005527CF">
      <w:pPr>
        <w:spacing w:line="360" w:lineRule="auto"/>
        <w:ind w:firstLine="1440"/>
        <w:rPr>
          <w:sz w:val="26"/>
          <w:szCs w:val="26"/>
        </w:rPr>
      </w:pPr>
      <w:r w:rsidRPr="0016497B">
        <w:rPr>
          <w:sz w:val="26"/>
          <w:szCs w:val="26"/>
        </w:rPr>
        <w:t xml:space="preserve">On April 23, 2012, the ALJ convened the further telephonic hearing with both </w:t>
      </w:r>
      <w:r w:rsidR="00F83F52" w:rsidRPr="0016497B">
        <w:rPr>
          <w:sz w:val="26"/>
          <w:szCs w:val="26"/>
        </w:rPr>
        <w:t>P</w:t>
      </w:r>
      <w:r w:rsidRPr="0016497B">
        <w:rPr>
          <w:sz w:val="26"/>
          <w:szCs w:val="26"/>
        </w:rPr>
        <w:t xml:space="preserve">arties present.  Counsel for Penelec presented the testimony of two witnesses and offered one additional exhibit, which was an eight-page report with nine exhibits attached.  This report and exhibits were admitted into the record.  </w:t>
      </w:r>
      <w:r w:rsidR="00E8798E" w:rsidRPr="0016497B">
        <w:rPr>
          <w:sz w:val="26"/>
          <w:szCs w:val="26"/>
        </w:rPr>
        <w:t xml:space="preserve">The ALJ also requested </w:t>
      </w:r>
      <w:r w:rsidR="00E8798E" w:rsidRPr="0016497B">
        <w:rPr>
          <w:sz w:val="26"/>
          <w:szCs w:val="26"/>
        </w:rPr>
        <w:lastRenderedPageBreak/>
        <w:t>an updated Exhibit 1 (Account Summary) from Penelec, to be submitted after the hearing.  Th</w:t>
      </w:r>
      <w:r w:rsidR="00807F83" w:rsidRPr="0016497B">
        <w:rPr>
          <w:sz w:val="26"/>
          <w:szCs w:val="26"/>
        </w:rPr>
        <w:t>is</w:t>
      </w:r>
      <w:r w:rsidR="00E8798E" w:rsidRPr="0016497B">
        <w:rPr>
          <w:sz w:val="26"/>
          <w:szCs w:val="26"/>
        </w:rPr>
        <w:t xml:space="preserve"> Exhibit was received on April 24, 2012</w:t>
      </w:r>
      <w:r w:rsidR="0031191C" w:rsidRPr="0016497B">
        <w:rPr>
          <w:sz w:val="26"/>
          <w:szCs w:val="26"/>
        </w:rPr>
        <w:t>,</w:t>
      </w:r>
      <w:r w:rsidR="00E8798E" w:rsidRPr="0016497B">
        <w:rPr>
          <w:sz w:val="26"/>
          <w:szCs w:val="26"/>
        </w:rPr>
        <w:t xml:space="preserve"> and the ALJ caused this Exhibit to be made part of the hearing record on April 25, 2012.  </w:t>
      </w:r>
      <w:r w:rsidRPr="0016497B">
        <w:rPr>
          <w:sz w:val="26"/>
          <w:szCs w:val="26"/>
        </w:rPr>
        <w:t xml:space="preserve">The Complainant appeared </w:t>
      </w:r>
      <w:r w:rsidRPr="0016497B">
        <w:rPr>
          <w:i/>
          <w:sz w:val="26"/>
          <w:szCs w:val="26"/>
        </w:rPr>
        <w:t>pro se</w:t>
      </w:r>
      <w:r w:rsidRPr="0016497B">
        <w:rPr>
          <w:sz w:val="26"/>
          <w:szCs w:val="26"/>
        </w:rPr>
        <w:t xml:space="preserve"> and testified in response to the testimonial documentary evidence presented by Penelec.  The Complainant offered thirteen exhibits</w:t>
      </w:r>
      <w:r w:rsidR="007A6E86" w:rsidRPr="0016497B">
        <w:rPr>
          <w:sz w:val="26"/>
          <w:szCs w:val="26"/>
        </w:rPr>
        <w:t>, five of which</w:t>
      </w:r>
      <w:r w:rsidRPr="0016497B">
        <w:rPr>
          <w:sz w:val="26"/>
          <w:szCs w:val="26"/>
        </w:rPr>
        <w:t xml:space="preserve"> were admitted into the record.</w:t>
      </w:r>
      <w:r w:rsidR="007A6E86" w:rsidRPr="0016497B">
        <w:rPr>
          <w:sz w:val="26"/>
          <w:szCs w:val="26"/>
        </w:rPr>
        <w:t xml:space="preserve">  The transcript of the April 23, 2012 hearing contains eighty-eight additional pages.</w:t>
      </w:r>
    </w:p>
    <w:p w:rsidR="000E7D18" w:rsidRPr="0016497B" w:rsidRDefault="000E7D18" w:rsidP="005527CF">
      <w:pPr>
        <w:spacing w:line="360" w:lineRule="auto"/>
        <w:ind w:firstLine="1440"/>
        <w:rPr>
          <w:sz w:val="26"/>
          <w:szCs w:val="26"/>
        </w:rPr>
      </w:pPr>
    </w:p>
    <w:p w:rsidR="00B5045D" w:rsidRPr="0016497B" w:rsidRDefault="000E7D18" w:rsidP="005527CF">
      <w:pPr>
        <w:spacing w:line="360" w:lineRule="auto"/>
        <w:ind w:firstLine="1440"/>
        <w:rPr>
          <w:sz w:val="26"/>
          <w:szCs w:val="26"/>
        </w:rPr>
      </w:pPr>
      <w:r w:rsidRPr="0016497B">
        <w:rPr>
          <w:sz w:val="26"/>
          <w:szCs w:val="26"/>
        </w:rPr>
        <w:t>On May 31, 2012, the ALJ closed the hearing record by Second Interim Order Closing the Hearing Record</w:t>
      </w:r>
      <w:r w:rsidR="00D14E65" w:rsidRPr="0016497B">
        <w:rPr>
          <w:sz w:val="26"/>
          <w:szCs w:val="26"/>
        </w:rPr>
        <w:t>.</w:t>
      </w:r>
      <w:r w:rsidRPr="0016497B">
        <w:rPr>
          <w:sz w:val="26"/>
          <w:szCs w:val="26"/>
        </w:rPr>
        <w:t xml:space="preserve"> </w:t>
      </w:r>
    </w:p>
    <w:p w:rsidR="00D25B73" w:rsidRPr="0016497B" w:rsidRDefault="00D25B73" w:rsidP="005527CF">
      <w:pPr>
        <w:spacing w:line="360" w:lineRule="auto"/>
        <w:ind w:firstLine="1440"/>
        <w:rPr>
          <w:sz w:val="26"/>
          <w:szCs w:val="26"/>
        </w:rPr>
      </w:pPr>
    </w:p>
    <w:p w:rsidR="00D24BF8" w:rsidRPr="0016497B" w:rsidRDefault="006E7A92" w:rsidP="001F6F0D">
      <w:pPr>
        <w:spacing w:line="360" w:lineRule="auto"/>
        <w:ind w:firstLine="1440"/>
        <w:rPr>
          <w:sz w:val="26"/>
          <w:szCs w:val="26"/>
        </w:rPr>
      </w:pPr>
      <w:r w:rsidRPr="0016497B">
        <w:rPr>
          <w:sz w:val="26"/>
          <w:szCs w:val="26"/>
        </w:rPr>
        <w:t xml:space="preserve">In the Initial Decision, issued </w:t>
      </w:r>
      <w:r w:rsidR="000E7D18" w:rsidRPr="0016497B">
        <w:rPr>
          <w:sz w:val="26"/>
          <w:szCs w:val="26"/>
        </w:rPr>
        <w:t xml:space="preserve">July </w:t>
      </w:r>
      <w:r w:rsidR="00D14E65" w:rsidRPr="0016497B">
        <w:rPr>
          <w:sz w:val="26"/>
          <w:szCs w:val="26"/>
        </w:rPr>
        <w:t>24</w:t>
      </w:r>
      <w:r w:rsidR="000E7D18" w:rsidRPr="0016497B">
        <w:rPr>
          <w:sz w:val="26"/>
          <w:szCs w:val="26"/>
        </w:rPr>
        <w:t xml:space="preserve">, </w:t>
      </w:r>
      <w:r w:rsidR="00851CAE" w:rsidRPr="0016497B">
        <w:rPr>
          <w:sz w:val="26"/>
          <w:szCs w:val="26"/>
        </w:rPr>
        <w:t>201</w:t>
      </w:r>
      <w:r w:rsidR="00CC75CF" w:rsidRPr="0016497B">
        <w:rPr>
          <w:sz w:val="26"/>
          <w:szCs w:val="26"/>
        </w:rPr>
        <w:t>2</w:t>
      </w:r>
      <w:r w:rsidRPr="0016497B">
        <w:rPr>
          <w:sz w:val="26"/>
          <w:szCs w:val="26"/>
        </w:rPr>
        <w:t xml:space="preserve">, the ALJ </w:t>
      </w:r>
      <w:r w:rsidR="00011509" w:rsidRPr="0016497B">
        <w:rPr>
          <w:sz w:val="26"/>
          <w:szCs w:val="26"/>
        </w:rPr>
        <w:t>dismissed the Complaint</w:t>
      </w:r>
      <w:r w:rsidR="00903D9F" w:rsidRPr="0016497B">
        <w:rPr>
          <w:sz w:val="26"/>
          <w:szCs w:val="26"/>
        </w:rPr>
        <w:t xml:space="preserve"> in part</w:t>
      </w:r>
      <w:r w:rsidR="004F098B" w:rsidRPr="0016497B">
        <w:rPr>
          <w:sz w:val="26"/>
          <w:szCs w:val="26"/>
        </w:rPr>
        <w:t>, and sustained</w:t>
      </w:r>
      <w:r w:rsidR="001F6F0D" w:rsidRPr="0016497B">
        <w:rPr>
          <w:sz w:val="26"/>
          <w:szCs w:val="26"/>
        </w:rPr>
        <w:t xml:space="preserve"> it</w:t>
      </w:r>
      <w:r w:rsidR="004F098B" w:rsidRPr="0016497B">
        <w:rPr>
          <w:sz w:val="26"/>
          <w:szCs w:val="26"/>
        </w:rPr>
        <w:t>, in part</w:t>
      </w:r>
      <w:r w:rsidR="003850DB" w:rsidRPr="0016497B">
        <w:rPr>
          <w:sz w:val="26"/>
          <w:szCs w:val="26"/>
        </w:rPr>
        <w:t>,</w:t>
      </w:r>
      <w:r w:rsidR="000E7D18" w:rsidRPr="0016497B">
        <w:rPr>
          <w:sz w:val="26"/>
          <w:szCs w:val="26"/>
        </w:rPr>
        <w:t xml:space="preserve"> and directed Penelec</w:t>
      </w:r>
      <w:r w:rsidR="0009043A" w:rsidRPr="0016497B">
        <w:rPr>
          <w:sz w:val="26"/>
          <w:szCs w:val="26"/>
        </w:rPr>
        <w:t xml:space="preserve"> to</w:t>
      </w:r>
      <w:r w:rsidR="000E7D18" w:rsidRPr="0016497B">
        <w:rPr>
          <w:sz w:val="26"/>
          <w:szCs w:val="26"/>
        </w:rPr>
        <w:t xml:space="preserve"> pay a civil penalty of $1,000 for the v</w:t>
      </w:r>
      <w:r w:rsidR="003850DB" w:rsidRPr="0016497B">
        <w:rPr>
          <w:sz w:val="26"/>
          <w:szCs w:val="26"/>
        </w:rPr>
        <w:t>i</w:t>
      </w:r>
      <w:r w:rsidR="000E7D18" w:rsidRPr="0016497B">
        <w:rPr>
          <w:sz w:val="26"/>
          <w:szCs w:val="26"/>
        </w:rPr>
        <w:t>olation of 66 Pa. C.S. § 1501 by failing to conduct a high bill investigation</w:t>
      </w:r>
      <w:r w:rsidR="00CC75CF" w:rsidRPr="0016497B">
        <w:rPr>
          <w:sz w:val="26"/>
          <w:szCs w:val="26"/>
        </w:rPr>
        <w:t>.</w:t>
      </w:r>
      <w:r w:rsidR="000E7D18" w:rsidRPr="0016497B">
        <w:rPr>
          <w:sz w:val="26"/>
          <w:szCs w:val="26"/>
        </w:rPr>
        <w:t xml:space="preserve">  I.D. at 22-23</w:t>
      </w:r>
      <w:r w:rsidR="005B0E3B" w:rsidRPr="0016497B">
        <w:rPr>
          <w:sz w:val="26"/>
          <w:szCs w:val="26"/>
        </w:rPr>
        <w:t>.</w:t>
      </w:r>
      <w:r w:rsidR="00CC75CF" w:rsidRPr="0016497B">
        <w:rPr>
          <w:sz w:val="26"/>
          <w:szCs w:val="26"/>
        </w:rPr>
        <w:t xml:space="preserve">  As </w:t>
      </w:r>
      <w:r w:rsidR="0009043A" w:rsidRPr="0016497B">
        <w:rPr>
          <w:sz w:val="26"/>
          <w:szCs w:val="26"/>
        </w:rPr>
        <w:t>noted</w:t>
      </w:r>
      <w:r w:rsidR="00A7591A" w:rsidRPr="0016497B">
        <w:rPr>
          <w:sz w:val="26"/>
          <w:szCs w:val="26"/>
        </w:rPr>
        <w:t>,</w:t>
      </w:r>
      <w:r w:rsidR="0009043A" w:rsidRPr="0016497B">
        <w:rPr>
          <w:sz w:val="26"/>
          <w:szCs w:val="26"/>
        </w:rPr>
        <w:t xml:space="preserve"> </w:t>
      </w:r>
      <w:r w:rsidR="0009043A" w:rsidRPr="0016497B">
        <w:rPr>
          <w:i/>
          <w:sz w:val="26"/>
          <w:szCs w:val="26"/>
        </w:rPr>
        <w:t>supra</w:t>
      </w:r>
      <w:r w:rsidR="00CC75CF" w:rsidRPr="0016497B">
        <w:rPr>
          <w:sz w:val="26"/>
          <w:szCs w:val="26"/>
        </w:rPr>
        <w:t>,</w:t>
      </w:r>
      <w:r w:rsidR="00851CAE" w:rsidRPr="0016497B">
        <w:rPr>
          <w:sz w:val="26"/>
          <w:szCs w:val="26"/>
        </w:rPr>
        <w:t xml:space="preserve"> </w:t>
      </w:r>
      <w:r w:rsidR="000E7D18" w:rsidRPr="0016497B">
        <w:rPr>
          <w:sz w:val="26"/>
          <w:szCs w:val="26"/>
        </w:rPr>
        <w:t>Penelec</w:t>
      </w:r>
      <w:r w:rsidR="0073322C" w:rsidRPr="0016497B">
        <w:rPr>
          <w:sz w:val="26"/>
          <w:szCs w:val="26"/>
        </w:rPr>
        <w:t xml:space="preserve"> </w:t>
      </w:r>
      <w:r w:rsidR="006402BA" w:rsidRPr="0016497B">
        <w:rPr>
          <w:sz w:val="26"/>
          <w:szCs w:val="26"/>
        </w:rPr>
        <w:t xml:space="preserve">filed Exceptions on </w:t>
      </w:r>
      <w:r w:rsidR="000E7D18" w:rsidRPr="0016497B">
        <w:rPr>
          <w:sz w:val="26"/>
          <w:szCs w:val="26"/>
        </w:rPr>
        <w:t>August 13, 2012</w:t>
      </w:r>
      <w:r w:rsidR="006402BA" w:rsidRPr="0016497B">
        <w:rPr>
          <w:sz w:val="26"/>
          <w:szCs w:val="26"/>
        </w:rPr>
        <w:t>.</w:t>
      </w:r>
      <w:r w:rsidR="00D24BF8" w:rsidRPr="0016497B">
        <w:rPr>
          <w:sz w:val="26"/>
          <w:szCs w:val="26"/>
        </w:rPr>
        <w:t xml:space="preserve">  </w:t>
      </w:r>
      <w:r w:rsidR="000E7D18" w:rsidRPr="0016497B">
        <w:rPr>
          <w:sz w:val="26"/>
          <w:szCs w:val="26"/>
        </w:rPr>
        <w:t>No Replies to Exceptions were filed.</w:t>
      </w:r>
    </w:p>
    <w:p w:rsidR="00D16F51" w:rsidRPr="0016497B" w:rsidRDefault="00D16F51" w:rsidP="00011509">
      <w:pPr>
        <w:spacing w:line="360" w:lineRule="auto"/>
        <w:rPr>
          <w:sz w:val="26"/>
          <w:szCs w:val="26"/>
        </w:rPr>
      </w:pPr>
    </w:p>
    <w:p w:rsidR="001A1AD3" w:rsidRPr="0016497B" w:rsidRDefault="004419DA" w:rsidP="001F6F0D">
      <w:pPr>
        <w:keepNext/>
        <w:spacing w:line="360" w:lineRule="auto"/>
        <w:jc w:val="center"/>
        <w:rPr>
          <w:b/>
          <w:sz w:val="26"/>
          <w:szCs w:val="26"/>
        </w:rPr>
      </w:pPr>
      <w:r w:rsidRPr="0016497B">
        <w:rPr>
          <w:b/>
          <w:sz w:val="26"/>
          <w:szCs w:val="26"/>
        </w:rPr>
        <w:t>Discussion</w:t>
      </w:r>
    </w:p>
    <w:p w:rsidR="00C64788" w:rsidRPr="0016497B" w:rsidRDefault="00C64788" w:rsidP="001F6F0D">
      <w:pPr>
        <w:keepNext/>
        <w:spacing w:line="360" w:lineRule="auto"/>
        <w:jc w:val="center"/>
        <w:rPr>
          <w:b/>
          <w:sz w:val="26"/>
          <w:szCs w:val="26"/>
        </w:rPr>
      </w:pPr>
    </w:p>
    <w:p w:rsidR="00C64788" w:rsidRPr="0016497B" w:rsidRDefault="00C64788" w:rsidP="00C64788">
      <w:pPr>
        <w:spacing w:line="360" w:lineRule="auto"/>
        <w:ind w:firstLine="1440"/>
        <w:rPr>
          <w:sz w:val="26"/>
        </w:rPr>
      </w:pPr>
      <w:r w:rsidRPr="0016497B">
        <w:rPr>
          <w:sz w:val="26"/>
          <w:szCs w:val="26"/>
        </w:rPr>
        <w:t xml:space="preserve">As the proponent of a rule or order, the Complainant in this proceeding bears the burden of proof pursuant to Section 332(a) of the </w:t>
      </w:r>
      <w:r w:rsidR="00136287" w:rsidRPr="0016497B">
        <w:rPr>
          <w:sz w:val="26"/>
          <w:szCs w:val="26"/>
        </w:rPr>
        <w:t xml:space="preserve">Public Utility </w:t>
      </w:r>
      <w:r w:rsidRPr="0016497B">
        <w:rPr>
          <w:sz w:val="26"/>
          <w:szCs w:val="26"/>
        </w:rPr>
        <w:t>Code</w:t>
      </w:r>
      <w:r w:rsidR="00136287" w:rsidRPr="0016497B">
        <w:rPr>
          <w:sz w:val="26"/>
          <w:szCs w:val="26"/>
        </w:rPr>
        <w:t xml:space="preserve"> (Code)</w:t>
      </w:r>
      <w:r w:rsidRPr="0016497B">
        <w:rPr>
          <w:sz w:val="26"/>
          <w:szCs w:val="26"/>
        </w:rPr>
        <w:t xml:space="preserve">.  66 Pa. C.S. § 332(a).  To establish a sufficient case and satisfy the burden of proof, the Complainant must show that </w:t>
      </w:r>
      <w:r w:rsidR="00D9082C" w:rsidRPr="0016497B">
        <w:rPr>
          <w:sz w:val="26"/>
          <w:szCs w:val="26"/>
        </w:rPr>
        <w:t>Penelec</w:t>
      </w:r>
      <w:r w:rsidRPr="0016497B">
        <w:rPr>
          <w:sz w:val="26"/>
          <w:szCs w:val="26"/>
        </w:rPr>
        <w:t xml:space="preserve"> is responsible or accountable for the problem described in the Complaint.  </w:t>
      </w:r>
      <w:r w:rsidRPr="0016497B">
        <w:rPr>
          <w:i/>
          <w:sz w:val="26"/>
          <w:szCs w:val="26"/>
        </w:rPr>
        <w:t>Patterson v. The Bell Telephone Company of Pennsylvania</w:t>
      </w:r>
      <w:r w:rsidRPr="0016497B">
        <w:rPr>
          <w:sz w:val="26"/>
          <w:szCs w:val="26"/>
        </w:rPr>
        <w:t xml:space="preserve">, 72 Pa. P.U.C. 196 (1990).  Such a showing must be by a preponderance of the evidence.  </w:t>
      </w:r>
      <w:r w:rsidRPr="0016497B">
        <w:rPr>
          <w:i/>
          <w:iCs/>
          <w:sz w:val="26"/>
          <w:szCs w:val="26"/>
        </w:rPr>
        <w:t>Samuel J. Lansberry, Inc. v. Pa. PUC</w:t>
      </w:r>
      <w:r w:rsidRPr="0016497B">
        <w:rPr>
          <w:sz w:val="26"/>
          <w:szCs w:val="26"/>
        </w:rPr>
        <w:t xml:space="preserve">, 578 A.2d 600 (Pa. Cmwlth. 1990), </w:t>
      </w:r>
      <w:r w:rsidRPr="0016497B">
        <w:rPr>
          <w:i/>
          <w:sz w:val="26"/>
          <w:szCs w:val="26"/>
        </w:rPr>
        <w:t>alloc. denied,</w:t>
      </w:r>
      <w:r w:rsidRPr="0016497B">
        <w:rPr>
          <w:sz w:val="26"/>
          <w:szCs w:val="26"/>
        </w:rPr>
        <w:t xml:space="preserve"> 529 Pa. 654, 602 A.2d 863 (1992).  That is, the Complainant’s evidence must be more convincing, by even the smallest amount, than that presented by the Company.  </w:t>
      </w:r>
      <w:r w:rsidRPr="0016497B">
        <w:rPr>
          <w:i/>
          <w:sz w:val="26"/>
          <w:szCs w:val="26"/>
        </w:rPr>
        <w:t>Se-Ling Hosiery, Inc. v. Margulies</w:t>
      </w:r>
      <w:r w:rsidRPr="0016497B">
        <w:rPr>
          <w:sz w:val="26"/>
          <w:szCs w:val="26"/>
        </w:rPr>
        <w:t xml:space="preserve">, 364 Pa. 45, 70 A.2d 854 (1950).  Additionally, this Commission’s </w:t>
      </w:r>
      <w:r w:rsidRPr="0016497B">
        <w:rPr>
          <w:sz w:val="26"/>
        </w:rPr>
        <w:t xml:space="preserve">decision must be supported by substantial evidence in the record.  More is </w:t>
      </w:r>
      <w:r w:rsidRPr="0016497B">
        <w:rPr>
          <w:sz w:val="26"/>
        </w:rPr>
        <w:lastRenderedPageBreak/>
        <w:t xml:space="preserve">required than a mere trace of evidence or a suspicion of the existence of a fact sought to be established.  </w:t>
      </w:r>
      <w:r w:rsidRPr="0016497B">
        <w:rPr>
          <w:i/>
          <w:sz w:val="26"/>
        </w:rPr>
        <w:t xml:space="preserve">Norfolk &amp; Western Ry. Co. v. Pa. PUC, </w:t>
      </w:r>
      <w:r w:rsidRPr="0016497B">
        <w:rPr>
          <w:sz w:val="26"/>
        </w:rPr>
        <w:t>489 Pa. 109, 413 A.2d 1037 (1980).</w:t>
      </w:r>
    </w:p>
    <w:p w:rsidR="0099563B" w:rsidRPr="0016497B" w:rsidRDefault="0099563B" w:rsidP="00C64788">
      <w:pPr>
        <w:spacing w:line="360" w:lineRule="auto"/>
        <w:ind w:firstLine="1440"/>
        <w:rPr>
          <w:sz w:val="26"/>
        </w:rPr>
      </w:pPr>
    </w:p>
    <w:p w:rsidR="0099563B" w:rsidRPr="0016497B" w:rsidRDefault="0099563B" w:rsidP="0099563B">
      <w:pPr>
        <w:tabs>
          <w:tab w:val="left" w:pos="204"/>
        </w:tabs>
        <w:spacing w:line="360" w:lineRule="auto"/>
        <w:rPr>
          <w:rFonts w:ascii="Times New (W1)" w:hAnsi="Times New (W1)"/>
          <w:sz w:val="26"/>
          <w:szCs w:val="26"/>
        </w:rPr>
      </w:pPr>
      <w:r w:rsidRPr="0016497B">
        <w:rPr>
          <w:sz w:val="26"/>
        </w:rPr>
        <w:tab/>
      </w:r>
      <w:r w:rsidRPr="0016497B">
        <w:rPr>
          <w:sz w:val="26"/>
        </w:rPr>
        <w:tab/>
      </w:r>
      <w:r w:rsidRPr="0016497B">
        <w:rPr>
          <w:sz w:val="26"/>
        </w:rPr>
        <w:tab/>
      </w:r>
      <w:r w:rsidR="00C6465B" w:rsidRPr="0016497B">
        <w:rPr>
          <w:sz w:val="26"/>
        </w:rPr>
        <w:t xml:space="preserve">Upon the presentation by a complainant of evidence sufficient to initially satisfy the burden of proof, the burden of going forward with the evidence to rebut the evidence of the customer shifts to the respondent.  If the evidence presented by the respondent is of co-equal value or “weight,” the burden of proof has not been satisfied.  The complainant now has to provide some additional evidence to rebut that of the respondent.  </w:t>
      </w:r>
      <w:r w:rsidR="00C6465B" w:rsidRPr="0016497B">
        <w:rPr>
          <w:i/>
          <w:sz w:val="26"/>
        </w:rPr>
        <w:t>Burleson v. Pa. PUC</w:t>
      </w:r>
      <w:r w:rsidR="00C6465B" w:rsidRPr="0016497B">
        <w:rPr>
          <w:sz w:val="26"/>
        </w:rPr>
        <w:t xml:space="preserve">, 443 A.2d 1373 (Pa. Cmwlth. 1982), </w:t>
      </w:r>
      <w:r w:rsidR="00C6465B" w:rsidRPr="0016497B">
        <w:rPr>
          <w:i/>
          <w:sz w:val="26"/>
        </w:rPr>
        <w:t>aff’d</w:t>
      </w:r>
      <w:r w:rsidR="00C6465B" w:rsidRPr="0016497B">
        <w:rPr>
          <w:sz w:val="26"/>
        </w:rPr>
        <w:t xml:space="preserve">, 501 Pa. 433, 461 A.2d 1234 (1983).  </w:t>
      </w:r>
      <w:r w:rsidRPr="0016497B">
        <w:rPr>
          <w:sz w:val="26"/>
        </w:rPr>
        <w:t xml:space="preserve">While the burden of </w:t>
      </w:r>
      <w:r w:rsidR="00C6465B" w:rsidRPr="0016497B">
        <w:rPr>
          <w:sz w:val="26"/>
        </w:rPr>
        <w:t xml:space="preserve">going forward with the evidence </w:t>
      </w:r>
      <w:r w:rsidRPr="0016497B">
        <w:rPr>
          <w:sz w:val="26"/>
        </w:rPr>
        <w:t xml:space="preserve"> may </w:t>
      </w:r>
      <w:r w:rsidRPr="0016497B">
        <w:rPr>
          <w:rStyle w:val="term1"/>
          <w:b w:val="0"/>
          <w:bCs w:val="0"/>
          <w:sz w:val="26"/>
        </w:rPr>
        <w:t>shift</w:t>
      </w:r>
      <w:r w:rsidRPr="0016497B">
        <w:rPr>
          <w:sz w:val="26"/>
        </w:rPr>
        <w:t xml:space="preserve"> back and forth during a proceeding, the </w:t>
      </w:r>
      <w:r w:rsidRPr="0016497B">
        <w:rPr>
          <w:rStyle w:val="term1"/>
          <w:b w:val="0"/>
          <w:bCs w:val="0"/>
          <w:sz w:val="26"/>
        </w:rPr>
        <w:t>burden of proof</w:t>
      </w:r>
      <w:r w:rsidRPr="0016497B">
        <w:rPr>
          <w:sz w:val="26"/>
        </w:rPr>
        <w:t xml:space="preserve"> never </w:t>
      </w:r>
      <w:r w:rsidRPr="0016497B">
        <w:rPr>
          <w:rStyle w:val="term1"/>
          <w:b w:val="0"/>
          <w:bCs w:val="0"/>
          <w:sz w:val="26"/>
        </w:rPr>
        <w:t>shifts. The burden of proof</w:t>
      </w:r>
      <w:r w:rsidRPr="0016497B">
        <w:rPr>
          <w:sz w:val="26"/>
        </w:rPr>
        <w:t xml:space="preserve"> always remains on the party seeking affirmative relief from the Commission.  </w:t>
      </w:r>
      <w:r w:rsidRPr="0016497B">
        <w:rPr>
          <w:i/>
          <w:iCs/>
          <w:sz w:val="26"/>
        </w:rPr>
        <w:t>Milkie v. Pa</w:t>
      </w:r>
      <w:r w:rsidR="004F098B" w:rsidRPr="0016497B">
        <w:rPr>
          <w:i/>
          <w:iCs/>
          <w:sz w:val="26"/>
        </w:rPr>
        <w:t>.</w:t>
      </w:r>
      <w:r w:rsidRPr="0016497B">
        <w:rPr>
          <w:i/>
          <w:iCs/>
          <w:sz w:val="26"/>
        </w:rPr>
        <w:t xml:space="preserve"> PUC,</w:t>
      </w:r>
      <w:r w:rsidRPr="0016497B">
        <w:rPr>
          <w:iCs/>
          <w:sz w:val="26"/>
        </w:rPr>
        <w:t xml:space="preserve"> 768 A.2d 1217 (Pa. Cmwlth. 2001).  </w:t>
      </w:r>
    </w:p>
    <w:p w:rsidR="0063049B" w:rsidRPr="0016497B" w:rsidRDefault="0063049B" w:rsidP="0099563B">
      <w:pPr>
        <w:tabs>
          <w:tab w:val="left" w:pos="204"/>
        </w:tabs>
        <w:spacing w:line="360" w:lineRule="auto"/>
        <w:rPr>
          <w:rFonts w:ascii="Times New (W1)" w:hAnsi="Times New (W1)"/>
          <w:sz w:val="26"/>
          <w:szCs w:val="26"/>
        </w:rPr>
      </w:pPr>
    </w:p>
    <w:p w:rsidR="0063049B" w:rsidRPr="0016497B" w:rsidRDefault="0063049B" w:rsidP="0063049B">
      <w:pPr>
        <w:spacing w:line="360" w:lineRule="auto"/>
        <w:ind w:firstLine="1440"/>
        <w:rPr>
          <w:sz w:val="26"/>
          <w:szCs w:val="20"/>
        </w:rPr>
      </w:pPr>
      <w:r w:rsidRPr="0016497B">
        <w:rPr>
          <w:sz w:val="26"/>
          <w:szCs w:val="26"/>
        </w:rPr>
        <w:t xml:space="preserve">The burden of proof for “high bill” complaints has been explained in </w:t>
      </w:r>
      <w:r w:rsidRPr="0016497B">
        <w:rPr>
          <w:i/>
          <w:sz w:val="26"/>
          <w:szCs w:val="26"/>
        </w:rPr>
        <w:t>Waldron v. Philadelphia Electric Company</w:t>
      </w:r>
      <w:r w:rsidRPr="0016497B">
        <w:rPr>
          <w:sz w:val="26"/>
          <w:szCs w:val="26"/>
        </w:rPr>
        <w:t xml:space="preserve">, 54 Pa. P.U.C. 98 (1980), and its progeny.  </w:t>
      </w:r>
      <w:r w:rsidRPr="0016497B">
        <w:rPr>
          <w:sz w:val="26"/>
          <w:szCs w:val="20"/>
        </w:rPr>
        <w:t xml:space="preserve">In </w:t>
      </w:r>
      <w:r w:rsidRPr="0016497B">
        <w:rPr>
          <w:i/>
          <w:sz w:val="26"/>
          <w:szCs w:val="26"/>
        </w:rPr>
        <w:t>Waldron</w:t>
      </w:r>
      <w:r w:rsidRPr="0016497B">
        <w:rPr>
          <w:sz w:val="26"/>
          <w:szCs w:val="20"/>
        </w:rPr>
        <w:t xml:space="preserve">, the Commission adopted the Michigan Public Service Commission’s (PSC’s) policy annunciated in </w:t>
      </w:r>
      <w:r w:rsidRPr="0016497B">
        <w:rPr>
          <w:i/>
          <w:sz w:val="26"/>
          <w:szCs w:val="20"/>
        </w:rPr>
        <w:t>Hallifax v. O &amp; A Electric Co-Op</w:t>
      </w:r>
      <w:r w:rsidRPr="0016497B">
        <w:rPr>
          <w:sz w:val="26"/>
          <w:szCs w:val="20"/>
        </w:rPr>
        <w:t>, Case No. U-5825, May 1979, which stated that,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16497B" w:rsidDel="000555B3">
        <w:rPr>
          <w:rFonts w:eastAsiaTheme="minorEastAsia"/>
          <w:sz w:val="26"/>
          <w:szCs w:val="20"/>
          <w:vertAlign w:val="superscript"/>
        </w:rPr>
        <w:t xml:space="preserve"> </w:t>
      </w:r>
      <w:r w:rsidRPr="0016497B">
        <w:rPr>
          <w:sz w:val="26"/>
          <w:szCs w:val="20"/>
        </w:rPr>
        <w:t xml:space="preserve">  </w:t>
      </w:r>
      <w:r w:rsidRPr="0016497B">
        <w:rPr>
          <w:i/>
          <w:sz w:val="26"/>
          <w:szCs w:val="20"/>
        </w:rPr>
        <w:t>Waldron</w:t>
      </w:r>
      <w:r w:rsidRPr="0016497B">
        <w:rPr>
          <w:sz w:val="26"/>
          <w:szCs w:val="20"/>
        </w:rPr>
        <w:t xml:space="preserve"> at 100.</w:t>
      </w:r>
    </w:p>
    <w:p w:rsidR="0063049B" w:rsidRPr="0016497B" w:rsidRDefault="0063049B" w:rsidP="0063049B">
      <w:pPr>
        <w:spacing w:line="360" w:lineRule="auto"/>
        <w:ind w:firstLine="1440"/>
        <w:rPr>
          <w:sz w:val="26"/>
          <w:szCs w:val="20"/>
        </w:rPr>
      </w:pPr>
    </w:p>
    <w:p w:rsidR="0063049B" w:rsidRPr="0016497B" w:rsidRDefault="0063049B" w:rsidP="0063049B">
      <w:pPr>
        <w:spacing w:line="360" w:lineRule="auto"/>
        <w:ind w:firstLine="1440"/>
        <w:rPr>
          <w:rFonts w:cs="Arial"/>
          <w:sz w:val="26"/>
          <w:szCs w:val="26"/>
        </w:rPr>
      </w:pPr>
      <w:r w:rsidRPr="0016497B">
        <w:rPr>
          <w:rFonts w:cs="Arial"/>
          <w:sz w:val="26"/>
          <w:szCs w:val="26"/>
        </w:rPr>
        <w:t xml:space="preserve">The Commission recently explained the burden of proof set forth in </w:t>
      </w:r>
      <w:r w:rsidRPr="0016497B">
        <w:rPr>
          <w:rFonts w:cs="Arial"/>
          <w:i/>
          <w:sz w:val="26"/>
          <w:szCs w:val="26"/>
        </w:rPr>
        <w:t>Waldron</w:t>
      </w:r>
      <w:r w:rsidRPr="0016497B">
        <w:rPr>
          <w:rFonts w:cs="Arial"/>
          <w:sz w:val="26"/>
          <w:szCs w:val="26"/>
        </w:rPr>
        <w:t xml:space="preserve"> as follows:  </w:t>
      </w:r>
    </w:p>
    <w:p w:rsidR="0063049B" w:rsidRPr="0016497B" w:rsidRDefault="0063049B" w:rsidP="0063049B">
      <w:pPr>
        <w:spacing w:line="360" w:lineRule="auto"/>
        <w:ind w:firstLine="1440"/>
        <w:rPr>
          <w:rFonts w:cs="Arial"/>
          <w:sz w:val="26"/>
          <w:szCs w:val="26"/>
        </w:rPr>
      </w:pPr>
    </w:p>
    <w:p w:rsidR="0063049B" w:rsidRPr="0016497B" w:rsidRDefault="0063049B" w:rsidP="0063049B">
      <w:pPr>
        <w:ind w:left="1440" w:right="1440"/>
        <w:rPr>
          <w:rFonts w:cs="Arial"/>
          <w:sz w:val="26"/>
          <w:szCs w:val="26"/>
        </w:rPr>
      </w:pPr>
      <w:r w:rsidRPr="0016497B">
        <w:rPr>
          <w:rFonts w:cs="Arial"/>
          <w:sz w:val="26"/>
          <w:szCs w:val="26"/>
        </w:rPr>
        <w:lastRenderedPageBreak/>
        <w:t xml:space="preserve">[T]he </w:t>
      </w:r>
      <w:r w:rsidRPr="0016497B">
        <w:rPr>
          <w:rFonts w:cs="Arial"/>
          <w:i/>
          <w:sz w:val="26"/>
          <w:szCs w:val="26"/>
        </w:rPr>
        <w:t xml:space="preserve">Waldron </w:t>
      </w:r>
      <w:r w:rsidRPr="0016497B">
        <w:rPr>
          <w:rFonts w:cs="Arial"/>
          <w:sz w:val="26"/>
          <w:szCs w:val="26"/>
        </w:rPr>
        <w:t xml:space="preserve">Rule allows a complainant to establish a </w:t>
      </w:r>
      <w:r w:rsidRPr="0016497B">
        <w:rPr>
          <w:rFonts w:cs="Arial"/>
          <w:i/>
          <w:sz w:val="26"/>
          <w:szCs w:val="26"/>
        </w:rPr>
        <w:t xml:space="preserve">prima facie </w:t>
      </w:r>
      <w:r w:rsidRPr="0016497B">
        <w:rPr>
          <w:rFonts w:cs="Arial"/>
          <w:sz w:val="26"/>
          <w:szCs w:val="26"/>
        </w:rPr>
        <w:t xml:space="preserve">case in a “high bill” complaint by showing that the disputed bill is abnormally high when compared to prior usage patterns and his or her pattern of usage has not changed </w:t>
      </w:r>
      <w:r w:rsidRPr="0016497B">
        <w:rPr>
          <w:rFonts w:cs="Arial"/>
          <w:i/>
          <w:sz w:val="26"/>
          <w:szCs w:val="26"/>
        </w:rPr>
        <w:t>or</w:t>
      </w:r>
      <w:r w:rsidRPr="0016497B">
        <w:rPr>
          <w:rFonts w:cs="Arial"/>
          <w:sz w:val="26"/>
          <w:szCs w:val="26"/>
        </w:rPr>
        <w:t> </w:t>
      </w:r>
      <w:r w:rsidRPr="0016497B">
        <w:rPr>
          <w:rFonts w:cs="Arial"/>
          <w:i/>
          <w:sz w:val="26"/>
          <w:szCs w:val="26"/>
        </w:rPr>
        <w:t>by providing other relevant evidence showing that the disputed bill is unreasonably high</w:t>
      </w:r>
      <w:r w:rsidRPr="0016497B">
        <w:rPr>
          <w:rFonts w:cs="Arial"/>
          <w:sz w:val="26"/>
          <w:szCs w:val="26"/>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16497B">
        <w:rPr>
          <w:rFonts w:cs="Arial"/>
          <w:i/>
          <w:sz w:val="26"/>
          <w:szCs w:val="26"/>
        </w:rPr>
        <w:t>and</w:t>
      </w:r>
      <w:r w:rsidRPr="0016497B">
        <w:rPr>
          <w:rFonts w:cs="Arial"/>
          <w:b/>
          <w:i/>
          <w:sz w:val="26"/>
          <w:szCs w:val="26"/>
        </w:rPr>
        <w:t xml:space="preserve"> </w:t>
      </w:r>
      <w:r w:rsidRPr="0016497B">
        <w:rPr>
          <w:rFonts w:cs="Arial"/>
          <w:i/>
          <w:sz w:val="26"/>
          <w:szCs w:val="26"/>
        </w:rPr>
        <w:t>any other relevant facts or circumstances that come to light during the proceeding</w:t>
      </w:r>
      <w:r w:rsidRPr="0016497B">
        <w:rPr>
          <w:rFonts w:cs="Arial"/>
          <w:sz w:val="26"/>
          <w:szCs w:val="26"/>
        </w:rPr>
        <w:t>.”</w:t>
      </w:r>
    </w:p>
    <w:p w:rsidR="0063049B" w:rsidRPr="0016497B" w:rsidRDefault="0063049B" w:rsidP="005B5C86">
      <w:pPr>
        <w:spacing w:line="360" w:lineRule="auto"/>
        <w:ind w:left="1440" w:right="1440"/>
        <w:rPr>
          <w:rFonts w:cs="Arial"/>
          <w:sz w:val="26"/>
          <w:szCs w:val="26"/>
        </w:rPr>
      </w:pPr>
    </w:p>
    <w:p w:rsidR="0063049B" w:rsidRPr="0016497B" w:rsidRDefault="0063049B" w:rsidP="0063049B">
      <w:pPr>
        <w:spacing w:line="360" w:lineRule="auto"/>
        <w:rPr>
          <w:sz w:val="26"/>
          <w:szCs w:val="26"/>
        </w:rPr>
      </w:pPr>
      <w:r w:rsidRPr="0016497B">
        <w:rPr>
          <w:i/>
          <w:sz w:val="26"/>
          <w:szCs w:val="26"/>
        </w:rPr>
        <w:t>Nehemiah B. Thomas v. PECO Energy Company</w:t>
      </w:r>
      <w:r w:rsidRPr="0016497B">
        <w:rPr>
          <w:sz w:val="26"/>
          <w:szCs w:val="26"/>
        </w:rPr>
        <w:t xml:space="preserve">, Docket No. C-2010-2187197, at 5 (Order entered November 15, 2011). </w:t>
      </w:r>
    </w:p>
    <w:p w:rsidR="0063049B" w:rsidRPr="0016497B" w:rsidRDefault="0063049B" w:rsidP="0063049B">
      <w:pPr>
        <w:spacing w:line="360" w:lineRule="auto"/>
        <w:rPr>
          <w:sz w:val="26"/>
          <w:szCs w:val="26"/>
        </w:rPr>
      </w:pPr>
    </w:p>
    <w:p w:rsidR="0073322C" w:rsidRPr="0016497B" w:rsidRDefault="003440BD" w:rsidP="003440BD">
      <w:pPr>
        <w:spacing w:line="360" w:lineRule="auto"/>
        <w:ind w:firstLine="1440"/>
        <w:rPr>
          <w:sz w:val="26"/>
          <w:szCs w:val="26"/>
        </w:rPr>
      </w:pPr>
      <w:r w:rsidRPr="0016497B">
        <w:rPr>
          <w:sz w:val="26"/>
          <w:szCs w:val="26"/>
        </w:rPr>
        <w:t xml:space="preserve">ALJ </w:t>
      </w:r>
      <w:r w:rsidR="00FC1344" w:rsidRPr="0016497B">
        <w:rPr>
          <w:sz w:val="26"/>
          <w:szCs w:val="26"/>
        </w:rPr>
        <w:t>Dunderdale</w:t>
      </w:r>
      <w:r w:rsidR="000B0240" w:rsidRPr="0016497B">
        <w:rPr>
          <w:sz w:val="26"/>
          <w:szCs w:val="26"/>
        </w:rPr>
        <w:t xml:space="preserve"> </w:t>
      </w:r>
      <w:r w:rsidRPr="0016497B">
        <w:rPr>
          <w:sz w:val="26"/>
          <w:szCs w:val="26"/>
        </w:rPr>
        <w:t xml:space="preserve">made </w:t>
      </w:r>
      <w:r w:rsidR="00A20B1F" w:rsidRPr="0016497B">
        <w:rPr>
          <w:sz w:val="26"/>
          <w:szCs w:val="26"/>
        </w:rPr>
        <w:t>forty-three</w:t>
      </w:r>
      <w:r w:rsidR="00C72244" w:rsidRPr="0016497B">
        <w:rPr>
          <w:sz w:val="26"/>
          <w:szCs w:val="26"/>
        </w:rPr>
        <w:t xml:space="preserve"> </w:t>
      </w:r>
      <w:r w:rsidRPr="0016497B">
        <w:rPr>
          <w:sz w:val="26"/>
          <w:szCs w:val="26"/>
        </w:rPr>
        <w:t xml:space="preserve">Findings of Fact and </w:t>
      </w:r>
      <w:r w:rsidR="00301FE4" w:rsidRPr="0016497B">
        <w:rPr>
          <w:sz w:val="26"/>
          <w:szCs w:val="26"/>
        </w:rPr>
        <w:t xml:space="preserve">reached </w:t>
      </w:r>
      <w:r w:rsidR="00A20B1F" w:rsidRPr="0016497B">
        <w:rPr>
          <w:sz w:val="26"/>
          <w:szCs w:val="26"/>
        </w:rPr>
        <w:t>five</w:t>
      </w:r>
      <w:r w:rsidRPr="0016497B">
        <w:rPr>
          <w:sz w:val="26"/>
          <w:szCs w:val="26"/>
        </w:rPr>
        <w:t xml:space="preserve"> Conclusions of Law.  I.D. at </w:t>
      </w:r>
      <w:r w:rsidR="00A20B1F" w:rsidRPr="0016497B">
        <w:rPr>
          <w:sz w:val="26"/>
          <w:szCs w:val="26"/>
        </w:rPr>
        <w:t>4-11</w:t>
      </w:r>
      <w:r w:rsidRPr="0016497B">
        <w:rPr>
          <w:sz w:val="26"/>
          <w:szCs w:val="26"/>
        </w:rPr>
        <w:t xml:space="preserve">, </w:t>
      </w:r>
      <w:r w:rsidR="00A20B1F" w:rsidRPr="0016497B">
        <w:rPr>
          <w:sz w:val="26"/>
          <w:szCs w:val="26"/>
        </w:rPr>
        <w:t>21-22</w:t>
      </w:r>
      <w:r w:rsidRPr="0016497B">
        <w:rPr>
          <w:sz w:val="26"/>
          <w:szCs w:val="26"/>
        </w:rPr>
        <w:t>.  We shall adopt and incorporate herein by reference the ALJ’s Findings of Fact and Conclusions of Law, unless they are reversed or modified by this Opinion and Order, either expressly or by necessary implication. </w:t>
      </w:r>
    </w:p>
    <w:p w:rsidR="003440BD" w:rsidRPr="0016497B" w:rsidRDefault="003440BD" w:rsidP="003440BD">
      <w:pPr>
        <w:spacing w:line="360" w:lineRule="auto"/>
        <w:ind w:firstLine="1440"/>
        <w:rPr>
          <w:sz w:val="26"/>
          <w:szCs w:val="26"/>
        </w:rPr>
      </w:pPr>
      <w:r w:rsidRPr="0016497B">
        <w:rPr>
          <w:sz w:val="26"/>
          <w:szCs w:val="26"/>
        </w:rPr>
        <w:t xml:space="preserve"> </w:t>
      </w:r>
    </w:p>
    <w:p w:rsidR="00747E7A" w:rsidRPr="0016497B" w:rsidRDefault="003440BD" w:rsidP="003440BD">
      <w:pPr>
        <w:spacing w:line="360" w:lineRule="auto"/>
        <w:rPr>
          <w:sz w:val="26"/>
          <w:szCs w:val="26"/>
        </w:rPr>
      </w:pPr>
      <w:r w:rsidRPr="0016497B">
        <w:rPr>
          <w:sz w:val="26"/>
          <w:szCs w:val="26"/>
        </w:rPr>
        <w:tab/>
      </w:r>
      <w:r w:rsidRPr="0016497B">
        <w:rPr>
          <w:sz w:val="26"/>
          <w:szCs w:val="26"/>
        </w:rPr>
        <w:tab/>
      </w:r>
      <w:r w:rsidR="005F3CA8" w:rsidRPr="0016497B">
        <w:rPr>
          <w:sz w:val="26"/>
          <w:szCs w:val="26"/>
        </w:rPr>
        <w:t>W</w:t>
      </w:r>
      <w:r w:rsidRPr="0016497B">
        <w:rPr>
          <w:sz w:val="26"/>
          <w:szCs w:val="26"/>
        </w:rPr>
        <w:t xml:space="preserve">e note that any issue or Exception that we do not specifically </w:t>
      </w:r>
      <w:r w:rsidR="0008576C" w:rsidRPr="0016497B">
        <w:rPr>
          <w:sz w:val="26"/>
          <w:szCs w:val="26"/>
        </w:rPr>
        <w:t>delineate</w:t>
      </w:r>
      <w:r w:rsidRPr="0016497B">
        <w:rPr>
          <w:sz w:val="26"/>
          <w:szCs w:val="26"/>
        </w:rPr>
        <w:t xml:space="preserve"> has been duly considered and will be denied without further discussion.  It is well settled that we are not required to consider, expressly or at length, each contention or argument raised by the parties.  </w:t>
      </w:r>
      <w:r w:rsidRPr="0016497B">
        <w:rPr>
          <w:i/>
          <w:sz w:val="26"/>
          <w:szCs w:val="26"/>
        </w:rPr>
        <w:t>Consolidated Rail Corporation v. Pa</w:t>
      </w:r>
      <w:r w:rsidR="00383585" w:rsidRPr="0016497B">
        <w:rPr>
          <w:i/>
          <w:sz w:val="26"/>
          <w:szCs w:val="26"/>
        </w:rPr>
        <w:t>.</w:t>
      </w:r>
      <w:r w:rsidRPr="0016497B">
        <w:rPr>
          <w:i/>
          <w:sz w:val="26"/>
          <w:szCs w:val="26"/>
        </w:rPr>
        <w:t xml:space="preserve"> PUC</w:t>
      </w:r>
      <w:r w:rsidRPr="0016497B">
        <w:rPr>
          <w:sz w:val="26"/>
          <w:szCs w:val="26"/>
        </w:rPr>
        <w:t xml:space="preserve">, 625 A.2d 741 </w:t>
      </w:r>
    </w:p>
    <w:p w:rsidR="007F2BCD" w:rsidRPr="0016497B" w:rsidRDefault="003440BD">
      <w:pPr>
        <w:spacing w:line="360" w:lineRule="auto"/>
        <w:rPr>
          <w:sz w:val="26"/>
          <w:szCs w:val="26"/>
        </w:rPr>
      </w:pPr>
      <w:r w:rsidRPr="0016497B">
        <w:rPr>
          <w:sz w:val="26"/>
          <w:szCs w:val="26"/>
        </w:rPr>
        <w:t xml:space="preserve">(Pa. Cmwlth. 1993); </w:t>
      </w:r>
      <w:r w:rsidRPr="0016497B">
        <w:rPr>
          <w:i/>
          <w:sz w:val="26"/>
          <w:szCs w:val="26"/>
        </w:rPr>
        <w:t>see also</w:t>
      </w:r>
      <w:r w:rsidRPr="0016497B">
        <w:rPr>
          <w:sz w:val="26"/>
          <w:szCs w:val="26"/>
        </w:rPr>
        <w:t xml:space="preserve">, </w:t>
      </w:r>
      <w:r w:rsidRPr="0016497B">
        <w:rPr>
          <w:i/>
          <w:sz w:val="26"/>
          <w:szCs w:val="26"/>
        </w:rPr>
        <w:t>generally</w:t>
      </w:r>
      <w:r w:rsidRPr="0016497B">
        <w:rPr>
          <w:sz w:val="26"/>
          <w:szCs w:val="26"/>
        </w:rPr>
        <w:t xml:space="preserve">, </w:t>
      </w:r>
      <w:r w:rsidRPr="0016497B">
        <w:rPr>
          <w:i/>
          <w:sz w:val="26"/>
          <w:szCs w:val="26"/>
        </w:rPr>
        <w:t>University of P</w:t>
      </w:r>
      <w:r w:rsidR="00383585" w:rsidRPr="0016497B">
        <w:rPr>
          <w:i/>
          <w:sz w:val="26"/>
          <w:szCs w:val="26"/>
        </w:rPr>
        <w:t xml:space="preserve">ennsylvania </w:t>
      </w:r>
      <w:r w:rsidRPr="0016497B">
        <w:rPr>
          <w:i/>
          <w:sz w:val="26"/>
          <w:szCs w:val="26"/>
        </w:rPr>
        <w:t>v. Pa</w:t>
      </w:r>
      <w:r w:rsidR="00383585" w:rsidRPr="0016497B">
        <w:rPr>
          <w:i/>
          <w:sz w:val="26"/>
          <w:szCs w:val="26"/>
        </w:rPr>
        <w:t>.</w:t>
      </w:r>
      <w:r w:rsidRPr="0016497B">
        <w:rPr>
          <w:i/>
          <w:sz w:val="26"/>
          <w:szCs w:val="26"/>
        </w:rPr>
        <w:t xml:space="preserve"> PUC</w:t>
      </w:r>
      <w:r w:rsidRPr="0016497B">
        <w:rPr>
          <w:sz w:val="26"/>
          <w:szCs w:val="26"/>
        </w:rPr>
        <w:t>, 485 A.2d 1217 (Pa. Cmwlth. 1984).</w:t>
      </w:r>
      <w:r w:rsidR="00C96027" w:rsidRPr="0016497B">
        <w:rPr>
          <w:i/>
          <w:sz w:val="26"/>
          <w:szCs w:val="26"/>
        </w:rPr>
        <w:t xml:space="preserve"> </w:t>
      </w:r>
    </w:p>
    <w:p w:rsidR="00D706CC" w:rsidRPr="0016497B" w:rsidRDefault="00D706CC" w:rsidP="003440BD">
      <w:pPr>
        <w:spacing w:line="360" w:lineRule="auto"/>
        <w:rPr>
          <w:sz w:val="26"/>
          <w:szCs w:val="26"/>
        </w:rPr>
      </w:pPr>
    </w:p>
    <w:p w:rsidR="00630424" w:rsidRPr="0016497B" w:rsidRDefault="00371CCB" w:rsidP="003440BD">
      <w:pPr>
        <w:spacing w:line="360" w:lineRule="auto"/>
        <w:rPr>
          <w:sz w:val="26"/>
          <w:szCs w:val="26"/>
        </w:rPr>
      </w:pPr>
      <w:r w:rsidRPr="0016497B">
        <w:rPr>
          <w:sz w:val="26"/>
          <w:szCs w:val="26"/>
        </w:rPr>
        <w:tab/>
      </w:r>
      <w:r w:rsidRPr="0016497B">
        <w:rPr>
          <w:sz w:val="26"/>
          <w:szCs w:val="26"/>
        </w:rPr>
        <w:tab/>
      </w:r>
      <w:r w:rsidR="0021187B" w:rsidRPr="0016497B">
        <w:rPr>
          <w:sz w:val="26"/>
          <w:szCs w:val="26"/>
        </w:rPr>
        <w:t>In considering the</w:t>
      </w:r>
      <w:r w:rsidR="00D706CC" w:rsidRPr="0016497B">
        <w:rPr>
          <w:sz w:val="26"/>
          <w:szCs w:val="26"/>
        </w:rPr>
        <w:t xml:space="preserve"> Complainant’s allegation that Penelec overcharged him for his electric service, the ALJ found that he did not meet his burden of proof.  The ALJ noted that while the Complainant’s electric bills appear</w:t>
      </w:r>
      <w:r w:rsidR="0031191C" w:rsidRPr="0016497B">
        <w:rPr>
          <w:sz w:val="26"/>
          <w:szCs w:val="26"/>
        </w:rPr>
        <w:t>ed</w:t>
      </w:r>
      <w:r w:rsidR="00D706CC" w:rsidRPr="0016497B">
        <w:rPr>
          <w:sz w:val="26"/>
          <w:szCs w:val="26"/>
        </w:rPr>
        <w:t xml:space="preserve"> high for </w:t>
      </w:r>
      <w:r w:rsidR="00240AF0" w:rsidRPr="0016497B">
        <w:rPr>
          <w:sz w:val="26"/>
          <w:szCs w:val="26"/>
        </w:rPr>
        <w:t>a house of its small stature with a low therm</w:t>
      </w:r>
      <w:r w:rsidR="00003CD2" w:rsidRPr="0016497B">
        <w:rPr>
          <w:sz w:val="26"/>
          <w:szCs w:val="26"/>
        </w:rPr>
        <w:t xml:space="preserve">ostat setting and no occupant, </w:t>
      </w:r>
      <w:r w:rsidR="00787C77" w:rsidRPr="0016497B">
        <w:rPr>
          <w:sz w:val="26"/>
          <w:szCs w:val="26"/>
        </w:rPr>
        <w:t>“</w:t>
      </w:r>
      <w:r w:rsidR="00003CD2" w:rsidRPr="0016497B">
        <w:rPr>
          <w:sz w:val="26"/>
          <w:szCs w:val="26"/>
        </w:rPr>
        <w:t>a</w:t>
      </w:r>
      <w:r w:rsidR="00240AF0" w:rsidRPr="0016497B">
        <w:rPr>
          <w:sz w:val="26"/>
          <w:szCs w:val="26"/>
        </w:rPr>
        <w:t>n appearance of a fact does not prove that fact and does not meet the burden of proof required in these proceedings.</w:t>
      </w:r>
      <w:r w:rsidR="00787C77" w:rsidRPr="0016497B">
        <w:rPr>
          <w:sz w:val="26"/>
          <w:szCs w:val="26"/>
        </w:rPr>
        <w:t>”</w:t>
      </w:r>
      <w:r w:rsidR="00240AF0" w:rsidRPr="0016497B">
        <w:rPr>
          <w:sz w:val="26"/>
          <w:szCs w:val="26"/>
        </w:rPr>
        <w:t xml:space="preserve"> </w:t>
      </w:r>
      <w:r w:rsidR="00003CD2" w:rsidRPr="0016497B">
        <w:rPr>
          <w:sz w:val="26"/>
          <w:szCs w:val="26"/>
        </w:rPr>
        <w:t xml:space="preserve"> </w:t>
      </w:r>
      <w:r w:rsidR="00240AF0" w:rsidRPr="0016497B">
        <w:rPr>
          <w:sz w:val="26"/>
          <w:szCs w:val="26"/>
        </w:rPr>
        <w:lastRenderedPageBreak/>
        <w:t xml:space="preserve">I.D. at 15.  </w:t>
      </w:r>
      <w:r w:rsidR="00003CD2" w:rsidRPr="0016497B">
        <w:rPr>
          <w:sz w:val="26"/>
          <w:szCs w:val="26"/>
        </w:rPr>
        <w:t xml:space="preserve">The ALJ </w:t>
      </w:r>
      <w:r w:rsidR="00630424" w:rsidRPr="0016497B">
        <w:rPr>
          <w:sz w:val="26"/>
          <w:szCs w:val="26"/>
        </w:rPr>
        <w:t>stated that the evidence that</w:t>
      </w:r>
      <w:r w:rsidR="00003CD2" w:rsidRPr="0016497B">
        <w:rPr>
          <w:sz w:val="26"/>
          <w:szCs w:val="26"/>
        </w:rPr>
        <w:t xml:space="preserve"> Penelec gathered in preparation of its March 2012 report does not explain how or why the Complainant’s recorded consumption increased slightly despite </w:t>
      </w:r>
      <w:r w:rsidR="00630424" w:rsidRPr="0016497B">
        <w:rPr>
          <w:sz w:val="26"/>
          <w:szCs w:val="26"/>
        </w:rPr>
        <w:t>the low thermostat setting or the fact that the Complainant only visited the dwelling sporadically.  However, she also note</w:t>
      </w:r>
      <w:r w:rsidR="0031191C" w:rsidRPr="0016497B">
        <w:rPr>
          <w:sz w:val="26"/>
          <w:szCs w:val="26"/>
        </w:rPr>
        <w:t>d</w:t>
      </w:r>
      <w:r w:rsidR="00630424" w:rsidRPr="0016497B">
        <w:rPr>
          <w:sz w:val="26"/>
          <w:szCs w:val="26"/>
        </w:rPr>
        <w:t xml:space="preserve"> that an </w:t>
      </w:r>
      <w:r w:rsidR="00FC5D62" w:rsidRPr="0016497B">
        <w:rPr>
          <w:sz w:val="26"/>
          <w:szCs w:val="26"/>
        </w:rPr>
        <w:t>“</w:t>
      </w:r>
      <w:r w:rsidR="00630424" w:rsidRPr="0016497B">
        <w:rPr>
          <w:sz w:val="26"/>
          <w:szCs w:val="26"/>
        </w:rPr>
        <w:t>appearance of incongruous facts does not mean Complainant met his burden of proof in this proceeding.</w:t>
      </w:r>
      <w:r w:rsidR="00FC5D62" w:rsidRPr="0016497B">
        <w:rPr>
          <w:sz w:val="26"/>
          <w:szCs w:val="26"/>
        </w:rPr>
        <w:t>”</w:t>
      </w:r>
      <w:r w:rsidR="00630424" w:rsidRPr="0016497B">
        <w:rPr>
          <w:sz w:val="26"/>
          <w:szCs w:val="26"/>
        </w:rPr>
        <w:t xml:space="preserve">  66 Pa. C.S. § 332(a).  I.D. at 16.</w:t>
      </w:r>
    </w:p>
    <w:p w:rsidR="00630424" w:rsidRPr="0016497B" w:rsidRDefault="00630424" w:rsidP="003440BD">
      <w:pPr>
        <w:spacing w:line="360" w:lineRule="auto"/>
        <w:rPr>
          <w:sz w:val="26"/>
          <w:szCs w:val="26"/>
        </w:rPr>
      </w:pPr>
    </w:p>
    <w:p w:rsidR="000949ED" w:rsidRPr="0016497B" w:rsidRDefault="00630424" w:rsidP="00630424">
      <w:pPr>
        <w:spacing w:line="360" w:lineRule="auto"/>
        <w:rPr>
          <w:sz w:val="26"/>
          <w:szCs w:val="26"/>
        </w:rPr>
      </w:pPr>
      <w:r w:rsidRPr="0016497B">
        <w:rPr>
          <w:sz w:val="26"/>
          <w:szCs w:val="26"/>
        </w:rPr>
        <w:tab/>
      </w:r>
      <w:r w:rsidRPr="0016497B">
        <w:rPr>
          <w:sz w:val="26"/>
          <w:szCs w:val="26"/>
        </w:rPr>
        <w:tab/>
      </w:r>
      <w:r w:rsidR="00D46405" w:rsidRPr="0016497B">
        <w:rPr>
          <w:sz w:val="26"/>
          <w:szCs w:val="26"/>
        </w:rPr>
        <w:t>T</w:t>
      </w:r>
      <w:r w:rsidR="005A6495" w:rsidRPr="0016497B">
        <w:rPr>
          <w:sz w:val="26"/>
          <w:szCs w:val="26"/>
        </w:rPr>
        <w:t xml:space="preserve">he ALJ </w:t>
      </w:r>
      <w:r w:rsidR="00D46405" w:rsidRPr="0016497B">
        <w:rPr>
          <w:sz w:val="26"/>
          <w:szCs w:val="26"/>
        </w:rPr>
        <w:t xml:space="preserve">further </w:t>
      </w:r>
      <w:r w:rsidR="005A6495" w:rsidRPr="0016497B">
        <w:rPr>
          <w:sz w:val="26"/>
          <w:szCs w:val="26"/>
        </w:rPr>
        <w:t>note</w:t>
      </w:r>
      <w:r w:rsidR="0031191C" w:rsidRPr="0016497B">
        <w:rPr>
          <w:sz w:val="26"/>
          <w:szCs w:val="26"/>
        </w:rPr>
        <w:t>d</w:t>
      </w:r>
      <w:r w:rsidR="006C5DA4" w:rsidRPr="0016497B">
        <w:rPr>
          <w:sz w:val="26"/>
          <w:szCs w:val="26"/>
        </w:rPr>
        <w:t xml:space="preserve"> that</w:t>
      </w:r>
      <w:r w:rsidR="005A6495" w:rsidRPr="0016497B">
        <w:rPr>
          <w:sz w:val="26"/>
          <w:szCs w:val="26"/>
        </w:rPr>
        <w:t xml:space="preserve">, although not proven by </w:t>
      </w:r>
      <w:r w:rsidR="0075364E" w:rsidRPr="0016497B">
        <w:rPr>
          <w:sz w:val="26"/>
          <w:szCs w:val="26"/>
        </w:rPr>
        <w:t>Penelec</w:t>
      </w:r>
      <w:r w:rsidR="005A6495" w:rsidRPr="0016497B">
        <w:rPr>
          <w:sz w:val="26"/>
          <w:szCs w:val="26"/>
        </w:rPr>
        <w:t>, the evidence in the R</w:t>
      </w:r>
      <w:r w:rsidRPr="0016497B">
        <w:rPr>
          <w:sz w:val="26"/>
          <w:szCs w:val="26"/>
        </w:rPr>
        <w:t xml:space="preserve">ecord shows that the electric baseboard heaters contained in the Complainant’s </w:t>
      </w:r>
      <w:r w:rsidR="009C2C53" w:rsidRPr="0016497B">
        <w:rPr>
          <w:sz w:val="26"/>
          <w:szCs w:val="26"/>
        </w:rPr>
        <w:t>residence</w:t>
      </w:r>
      <w:r w:rsidRPr="0016497B">
        <w:rPr>
          <w:sz w:val="26"/>
          <w:szCs w:val="26"/>
        </w:rPr>
        <w:t xml:space="preserve"> work harder when the Complainant is away from the service address because when the Complainant visits the service address, he relies on a wood stove to heat the premises.  This means that the Complainant actually uses more electricity to heat the service address when he is away from the premises than</w:t>
      </w:r>
      <w:r w:rsidR="00D46405" w:rsidRPr="0016497B">
        <w:rPr>
          <w:sz w:val="26"/>
          <w:szCs w:val="26"/>
        </w:rPr>
        <w:t xml:space="preserve"> when he is at the premises.  </w:t>
      </w:r>
      <w:r w:rsidR="00D46405" w:rsidRPr="0016497B">
        <w:rPr>
          <w:i/>
          <w:sz w:val="26"/>
          <w:szCs w:val="26"/>
        </w:rPr>
        <w:t>Id</w:t>
      </w:r>
      <w:r w:rsidRPr="0016497B">
        <w:rPr>
          <w:sz w:val="26"/>
          <w:szCs w:val="26"/>
        </w:rPr>
        <w:t>.</w:t>
      </w:r>
    </w:p>
    <w:p w:rsidR="00630424" w:rsidRPr="0016497B" w:rsidRDefault="00630424" w:rsidP="00630424">
      <w:pPr>
        <w:spacing w:line="360" w:lineRule="auto"/>
        <w:rPr>
          <w:sz w:val="26"/>
          <w:szCs w:val="26"/>
        </w:rPr>
      </w:pPr>
    </w:p>
    <w:p w:rsidR="00626371" w:rsidRPr="0016497B" w:rsidRDefault="005A6495" w:rsidP="00630424">
      <w:pPr>
        <w:spacing w:line="360" w:lineRule="auto"/>
        <w:rPr>
          <w:sz w:val="26"/>
          <w:szCs w:val="26"/>
        </w:rPr>
      </w:pPr>
      <w:r w:rsidRPr="0016497B">
        <w:rPr>
          <w:sz w:val="26"/>
          <w:szCs w:val="26"/>
        </w:rPr>
        <w:tab/>
      </w:r>
      <w:r w:rsidRPr="0016497B">
        <w:rPr>
          <w:sz w:val="26"/>
          <w:szCs w:val="26"/>
        </w:rPr>
        <w:tab/>
        <w:t>With regard to the Complainant’s allegation that Penelec provided him with unreasonable customer service, the ALJ found that h</w:t>
      </w:r>
      <w:r w:rsidR="004D0D3C" w:rsidRPr="0016497B">
        <w:rPr>
          <w:sz w:val="26"/>
          <w:szCs w:val="26"/>
        </w:rPr>
        <w:t xml:space="preserve">e has met his burden of proof.  From the record evidence, the ALJ noted that the Complainant contacted </w:t>
      </w:r>
      <w:r w:rsidR="0075364E" w:rsidRPr="0016497B">
        <w:rPr>
          <w:sz w:val="26"/>
          <w:szCs w:val="26"/>
        </w:rPr>
        <w:t>Penelec</w:t>
      </w:r>
      <w:r w:rsidR="004D0D3C" w:rsidRPr="0016497B">
        <w:rPr>
          <w:sz w:val="26"/>
          <w:szCs w:val="26"/>
        </w:rPr>
        <w:t xml:space="preserve"> numerous times over a six-year period to complain that he was overcharged for consumption that he did not use and to request assistance in understanding the cause of his high billing statements.  Beyond telephonic billing analyses designed </w:t>
      </w:r>
      <w:r w:rsidR="00750D20" w:rsidRPr="0016497B">
        <w:rPr>
          <w:sz w:val="26"/>
          <w:szCs w:val="26"/>
        </w:rPr>
        <w:t>“</w:t>
      </w:r>
      <w:r w:rsidR="004D0D3C" w:rsidRPr="0016497B">
        <w:rPr>
          <w:sz w:val="26"/>
          <w:szCs w:val="26"/>
        </w:rPr>
        <w:t xml:space="preserve">to convince the ratepayer he was wrong, </w:t>
      </w:r>
      <w:r w:rsidR="00750D20" w:rsidRPr="0016497B">
        <w:rPr>
          <w:sz w:val="26"/>
          <w:szCs w:val="26"/>
        </w:rPr>
        <w:t>[</w:t>
      </w:r>
      <w:r w:rsidR="004D0D3C" w:rsidRPr="0016497B">
        <w:rPr>
          <w:sz w:val="26"/>
          <w:szCs w:val="26"/>
        </w:rPr>
        <w:t>Penelec</w:t>
      </w:r>
      <w:r w:rsidR="00750D20" w:rsidRPr="0016497B">
        <w:rPr>
          <w:sz w:val="26"/>
          <w:szCs w:val="26"/>
        </w:rPr>
        <w:t>]</w:t>
      </w:r>
      <w:r w:rsidR="004D0D3C" w:rsidRPr="0016497B">
        <w:rPr>
          <w:sz w:val="26"/>
          <w:szCs w:val="26"/>
        </w:rPr>
        <w:t xml:space="preserve"> refused to investigate each time.”  I.D. at 17.  </w:t>
      </w:r>
      <w:r w:rsidR="00750D20" w:rsidRPr="0016497B">
        <w:rPr>
          <w:sz w:val="26"/>
          <w:szCs w:val="26"/>
        </w:rPr>
        <w:t>In sustaining the Complainant’s allegations of unreasonable custom</w:t>
      </w:r>
      <w:r w:rsidR="00D2528E" w:rsidRPr="0016497B">
        <w:rPr>
          <w:sz w:val="26"/>
          <w:szCs w:val="26"/>
        </w:rPr>
        <w:t>er service, the ALJ opined that:</w:t>
      </w:r>
    </w:p>
    <w:p w:rsidR="00D2528E" w:rsidRPr="0016497B" w:rsidRDefault="00D2528E" w:rsidP="00630424">
      <w:pPr>
        <w:spacing w:line="360" w:lineRule="auto"/>
        <w:rPr>
          <w:sz w:val="26"/>
          <w:szCs w:val="26"/>
        </w:rPr>
      </w:pPr>
    </w:p>
    <w:p w:rsidR="009F6434" w:rsidRPr="0016497B" w:rsidRDefault="00D2528E" w:rsidP="009F6434">
      <w:pPr>
        <w:keepNext/>
        <w:ind w:left="1440" w:right="1440"/>
        <w:rPr>
          <w:sz w:val="26"/>
          <w:szCs w:val="26"/>
        </w:rPr>
      </w:pPr>
      <w:r w:rsidRPr="0016497B">
        <w:rPr>
          <w:sz w:val="26"/>
          <w:szCs w:val="26"/>
        </w:rPr>
        <w:t>. . . [i]</w:t>
      </w:r>
      <w:r w:rsidR="00750D20" w:rsidRPr="0016497B">
        <w:rPr>
          <w:sz w:val="26"/>
          <w:szCs w:val="26"/>
        </w:rPr>
        <w:t xml:space="preserve">t stretches the limits of credulity for Penelec to state </w:t>
      </w:r>
      <w:r w:rsidR="00626371" w:rsidRPr="0016497B">
        <w:rPr>
          <w:sz w:val="26"/>
          <w:szCs w:val="26"/>
        </w:rPr>
        <w:t xml:space="preserve">outright, as it did at the hearing, that it </w:t>
      </w:r>
      <w:r w:rsidR="00626371" w:rsidRPr="0016497B">
        <w:rPr>
          <w:sz w:val="26"/>
          <w:szCs w:val="26"/>
          <w:u w:val="single"/>
        </w:rPr>
        <w:t>never</w:t>
      </w:r>
      <w:r w:rsidR="00626371" w:rsidRPr="0016497B">
        <w:rPr>
          <w:sz w:val="26"/>
          <w:szCs w:val="26"/>
        </w:rPr>
        <w:t xml:space="preserve"> conducts tests at a service address, that the </w:t>
      </w:r>
      <w:r w:rsidR="00626371" w:rsidRPr="0016497B">
        <w:rPr>
          <w:sz w:val="26"/>
          <w:szCs w:val="26"/>
          <w:u w:val="single"/>
        </w:rPr>
        <w:t>only</w:t>
      </w:r>
      <w:r w:rsidR="00626371" w:rsidRPr="0016497B">
        <w:rPr>
          <w:sz w:val="26"/>
          <w:szCs w:val="26"/>
        </w:rPr>
        <w:t xml:space="preserve"> function of a high bill investigation is to educate the consumer, that there is no need to consider any </w:t>
      </w:r>
      <w:r w:rsidR="00626371" w:rsidRPr="0016497B">
        <w:rPr>
          <w:sz w:val="26"/>
          <w:szCs w:val="26"/>
          <w:u w:val="single"/>
        </w:rPr>
        <w:t>changes</w:t>
      </w:r>
      <w:r w:rsidR="00626371" w:rsidRPr="0016497B">
        <w:rPr>
          <w:sz w:val="26"/>
          <w:szCs w:val="26"/>
        </w:rPr>
        <w:t xml:space="preserve"> in the occupancy or usage at a </w:t>
      </w:r>
    </w:p>
    <w:p w:rsidR="009F6434" w:rsidRPr="0016497B" w:rsidRDefault="009F6434">
      <w:pPr>
        <w:rPr>
          <w:sz w:val="26"/>
          <w:szCs w:val="26"/>
        </w:rPr>
      </w:pPr>
      <w:r w:rsidRPr="0016497B">
        <w:rPr>
          <w:sz w:val="26"/>
          <w:szCs w:val="26"/>
        </w:rPr>
        <w:br w:type="page"/>
      </w:r>
    </w:p>
    <w:p w:rsidR="00626371" w:rsidRPr="0016497B" w:rsidRDefault="00626371" w:rsidP="009F6434">
      <w:pPr>
        <w:keepNext/>
        <w:ind w:left="1440" w:right="1440"/>
        <w:rPr>
          <w:sz w:val="26"/>
          <w:szCs w:val="26"/>
        </w:rPr>
      </w:pPr>
      <w:r w:rsidRPr="0016497B">
        <w:rPr>
          <w:sz w:val="26"/>
          <w:szCs w:val="26"/>
        </w:rPr>
        <w:lastRenderedPageBreak/>
        <w:t xml:space="preserve">service address, and that it did </w:t>
      </w:r>
      <w:r w:rsidRPr="0016497B">
        <w:rPr>
          <w:sz w:val="26"/>
          <w:szCs w:val="26"/>
          <w:u w:val="single"/>
        </w:rPr>
        <w:t>all</w:t>
      </w:r>
      <w:r w:rsidRPr="0016497B">
        <w:rPr>
          <w:sz w:val="26"/>
          <w:szCs w:val="26"/>
        </w:rPr>
        <w:t xml:space="preserve"> that it possibly could to investigate the high bill dispute.</w:t>
      </w:r>
    </w:p>
    <w:p w:rsidR="00626371" w:rsidRPr="0016497B" w:rsidRDefault="00626371" w:rsidP="009F6434">
      <w:pPr>
        <w:keepNext/>
        <w:spacing w:line="360" w:lineRule="auto"/>
        <w:ind w:left="1440" w:right="1440"/>
        <w:rPr>
          <w:sz w:val="26"/>
          <w:szCs w:val="26"/>
        </w:rPr>
      </w:pPr>
    </w:p>
    <w:p w:rsidR="00761945" w:rsidRPr="0016497B" w:rsidRDefault="00750D20" w:rsidP="00626371">
      <w:pPr>
        <w:spacing w:line="360" w:lineRule="auto"/>
        <w:rPr>
          <w:sz w:val="26"/>
          <w:szCs w:val="26"/>
        </w:rPr>
      </w:pPr>
      <w:r w:rsidRPr="0016497B">
        <w:rPr>
          <w:sz w:val="26"/>
          <w:szCs w:val="26"/>
        </w:rPr>
        <w:t xml:space="preserve">I.D. at 17 </w:t>
      </w:r>
      <w:r w:rsidR="000C3025" w:rsidRPr="0016497B">
        <w:rPr>
          <w:sz w:val="26"/>
          <w:szCs w:val="26"/>
        </w:rPr>
        <w:t>(</w:t>
      </w:r>
      <w:r w:rsidRPr="0016497B">
        <w:rPr>
          <w:sz w:val="26"/>
          <w:szCs w:val="26"/>
        </w:rPr>
        <w:t xml:space="preserve">emphasis </w:t>
      </w:r>
      <w:r w:rsidR="000C3025" w:rsidRPr="0016497B">
        <w:rPr>
          <w:sz w:val="26"/>
          <w:szCs w:val="26"/>
        </w:rPr>
        <w:t>i</w:t>
      </w:r>
      <w:r w:rsidRPr="0016497B">
        <w:rPr>
          <w:sz w:val="26"/>
          <w:szCs w:val="26"/>
        </w:rPr>
        <w:t>n original</w:t>
      </w:r>
      <w:r w:rsidR="000C3025" w:rsidRPr="0016497B">
        <w:rPr>
          <w:sz w:val="26"/>
          <w:szCs w:val="26"/>
        </w:rPr>
        <w:t>)</w:t>
      </w:r>
      <w:r w:rsidRPr="0016497B">
        <w:rPr>
          <w:sz w:val="26"/>
          <w:szCs w:val="26"/>
        </w:rPr>
        <w:t>.</w:t>
      </w:r>
    </w:p>
    <w:p w:rsidR="00761945" w:rsidRPr="0016497B" w:rsidRDefault="00761945" w:rsidP="00630424">
      <w:pPr>
        <w:spacing w:line="360" w:lineRule="auto"/>
        <w:rPr>
          <w:sz w:val="26"/>
          <w:szCs w:val="26"/>
        </w:rPr>
      </w:pPr>
    </w:p>
    <w:p w:rsidR="009D3DC1" w:rsidRPr="0016497B" w:rsidRDefault="00761945" w:rsidP="00A66D23">
      <w:pPr>
        <w:spacing w:line="360" w:lineRule="auto"/>
        <w:ind w:firstLine="1440"/>
        <w:rPr>
          <w:sz w:val="26"/>
          <w:szCs w:val="26"/>
        </w:rPr>
      </w:pPr>
      <w:r w:rsidRPr="0016497B">
        <w:rPr>
          <w:sz w:val="26"/>
          <w:szCs w:val="26"/>
        </w:rPr>
        <w:t xml:space="preserve">The ALJ further opined that at some point, after </w:t>
      </w:r>
      <w:r w:rsidR="009E5B3B" w:rsidRPr="0016497B">
        <w:rPr>
          <w:sz w:val="26"/>
          <w:szCs w:val="26"/>
        </w:rPr>
        <w:t>receiv</w:t>
      </w:r>
      <w:r w:rsidRPr="0016497B">
        <w:rPr>
          <w:sz w:val="26"/>
          <w:szCs w:val="26"/>
        </w:rPr>
        <w:t xml:space="preserve">ing repeated complaints, </w:t>
      </w:r>
      <w:r w:rsidR="0075364E" w:rsidRPr="0016497B">
        <w:rPr>
          <w:sz w:val="26"/>
          <w:szCs w:val="26"/>
        </w:rPr>
        <w:t>Penelec</w:t>
      </w:r>
      <w:r w:rsidRPr="0016497B">
        <w:rPr>
          <w:sz w:val="26"/>
          <w:szCs w:val="26"/>
        </w:rPr>
        <w:t xml:space="preserve"> should have visited the service address to investigate these complaints further.  She reasoned that had </w:t>
      </w:r>
      <w:r w:rsidR="0075364E" w:rsidRPr="0016497B">
        <w:rPr>
          <w:sz w:val="26"/>
          <w:szCs w:val="26"/>
        </w:rPr>
        <w:t>Penelec</w:t>
      </w:r>
      <w:r w:rsidRPr="0016497B">
        <w:rPr>
          <w:sz w:val="26"/>
          <w:szCs w:val="26"/>
        </w:rPr>
        <w:t xml:space="preserve"> investigated on-site sooner, prior to </w:t>
      </w:r>
      <w:r w:rsidR="00A66D23" w:rsidRPr="0016497B">
        <w:rPr>
          <w:sz w:val="26"/>
          <w:szCs w:val="26"/>
        </w:rPr>
        <w:t xml:space="preserve">her </w:t>
      </w:r>
      <w:r w:rsidRPr="0016497B">
        <w:rPr>
          <w:sz w:val="26"/>
          <w:szCs w:val="26"/>
        </w:rPr>
        <w:t xml:space="preserve">order to do so, the Complainant would have had the opportunity to seek the help of a contractor to assist him in determining factors such as the heat loss value of the structure, </w:t>
      </w:r>
      <w:r w:rsidR="009E5B3B" w:rsidRPr="0016497B">
        <w:rPr>
          <w:sz w:val="26"/>
          <w:szCs w:val="26"/>
        </w:rPr>
        <w:t xml:space="preserve">how much insulation </w:t>
      </w:r>
      <w:r w:rsidR="000C3025" w:rsidRPr="0016497B">
        <w:rPr>
          <w:sz w:val="26"/>
          <w:szCs w:val="26"/>
        </w:rPr>
        <w:t>wa</w:t>
      </w:r>
      <w:r w:rsidR="009E5B3B" w:rsidRPr="0016497B">
        <w:rPr>
          <w:sz w:val="26"/>
          <w:szCs w:val="26"/>
        </w:rPr>
        <w:t xml:space="preserve">s needed for the service address, and how to best use the electrical heating system at the service address during the periods when the Complainant </w:t>
      </w:r>
      <w:r w:rsidR="000C3025" w:rsidRPr="0016497B">
        <w:rPr>
          <w:sz w:val="26"/>
          <w:szCs w:val="26"/>
        </w:rPr>
        <w:t>wa</w:t>
      </w:r>
      <w:r w:rsidR="009E5B3B" w:rsidRPr="0016497B">
        <w:rPr>
          <w:sz w:val="26"/>
          <w:szCs w:val="26"/>
        </w:rPr>
        <w:t>s away from the address in cold weather months.  I.D. at 19.  Based upon her finding of unreasonable customer service and failure to properly conduct a high bill investigation</w:t>
      </w:r>
      <w:r w:rsidR="004760C9" w:rsidRPr="0016497B">
        <w:rPr>
          <w:sz w:val="26"/>
          <w:szCs w:val="26"/>
        </w:rPr>
        <w:t xml:space="preserve">, </w:t>
      </w:r>
      <w:r w:rsidR="009E5B3B" w:rsidRPr="0016497B">
        <w:rPr>
          <w:sz w:val="26"/>
          <w:szCs w:val="26"/>
        </w:rPr>
        <w:t>the ALJ as</w:t>
      </w:r>
      <w:r w:rsidR="00436E00" w:rsidRPr="0016497B">
        <w:rPr>
          <w:sz w:val="26"/>
          <w:szCs w:val="26"/>
        </w:rPr>
        <w:t xml:space="preserve">sessed a $1,000 civil penalty </w:t>
      </w:r>
      <w:r w:rsidR="009E5B3B" w:rsidRPr="0016497B">
        <w:rPr>
          <w:sz w:val="26"/>
          <w:szCs w:val="26"/>
        </w:rPr>
        <w:t xml:space="preserve">on Penelec in accordance with </w:t>
      </w:r>
      <w:r w:rsidR="004760C9" w:rsidRPr="0016497B">
        <w:rPr>
          <w:sz w:val="26"/>
          <w:szCs w:val="26"/>
        </w:rPr>
        <w:t>66</w:t>
      </w:r>
      <w:r w:rsidR="00A66D23" w:rsidRPr="0016497B">
        <w:rPr>
          <w:sz w:val="26"/>
          <w:szCs w:val="26"/>
        </w:rPr>
        <w:t> </w:t>
      </w:r>
      <w:r w:rsidR="004760C9" w:rsidRPr="0016497B">
        <w:rPr>
          <w:sz w:val="26"/>
          <w:szCs w:val="26"/>
        </w:rPr>
        <w:t>Pa. C.S. § 3301.</w:t>
      </w:r>
      <w:r w:rsidR="009E5B3B" w:rsidRPr="0016497B">
        <w:rPr>
          <w:sz w:val="26"/>
          <w:szCs w:val="26"/>
        </w:rPr>
        <w:t xml:space="preserve">  I.D. at 21.</w:t>
      </w:r>
      <w:r w:rsidR="00DC1EE5" w:rsidRPr="0016497B">
        <w:rPr>
          <w:sz w:val="26"/>
          <w:szCs w:val="26"/>
        </w:rPr>
        <w:t xml:space="preserve">  In </w:t>
      </w:r>
      <w:r w:rsidR="006B0BC9" w:rsidRPr="0016497B">
        <w:rPr>
          <w:sz w:val="26"/>
          <w:szCs w:val="26"/>
        </w:rPr>
        <w:t>reaching her recommendation</w:t>
      </w:r>
      <w:r w:rsidR="00DC1EE5" w:rsidRPr="0016497B">
        <w:rPr>
          <w:sz w:val="26"/>
          <w:szCs w:val="26"/>
        </w:rPr>
        <w:t xml:space="preserve"> that the civil </w:t>
      </w:r>
      <w:r w:rsidR="006B0BC9" w:rsidRPr="0016497B">
        <w:rPr>
          <w:sz w:val="26"/>
          <w:szCs w:val="26"/>
        </w:rPr>
        <w:t>pe</w:t>
      </w:r>
      <w:r w:rsidR="00DC1EE5" w:rsidRPr="0016497B">
        <w:rPr>
          <w:sz w:val="26"/>
          <w:szCs w:val="26"/>
        </w:rPr>
        <w:t xml:space="preserve">nalty </w:t>
      </w:r>
      <w:r w:rsidR="006B0BC9" w:rsidRPr="0016497B">
        <w:rPr>
          <w:sz w:val="26"/>
          <w:szCs w:val="26"/>
        </w:rPr>
        <w:t>should be</w:t>
      </w:r>
      <w:r w:rsidR="00DC1EE5" w:rsidRPr="0016497B">
        <w:rPr>
          <w:sz w:val="26"/>
          <w:szCs w:val="26"/>
        </w:rPr>
        <w:t xml:space="preserve"> $1,000, the ALJ analyzed the Commission’s Policy Statement</w:t>
      </w:r>
      <w:r w:rsidR="006B0BC9" w:rsidRPr="0016497B">
        <w:rPr>
          <w:sz w:val="26"/>
          <w:szCs w:val="26"/>
        </w:rPr>
        <w:t xml:space="preserve"> at 52 Pa. Code §</w:t>
      </w:r>
      <w:r w:rsidR="00A66D23" w:rsidRPr="0016497B">
        <w:rPr>
          <w:sz w:val="26"/>
          <w:szCs w:val="26"/>
        </w:rPr>
        <w:t> </w:t>
      </w:r>
      <w:r w:rsidR="006B0BC9" w:rsidRPr="0016497B">
        <w:rPr>
          <w:sz w:val="26"/>
          <w:szCs w:val="26"/>
        </w:rPr>
        <w:t>69.1201 that sets forth ten factors that the Commission may consider in evaluating whether a fine for violating a Commission Order, Regulation or statute is appropriate, as well as if a proposed settlement for a violation is reasonable and approval of the settlement agreement is in the public interest.</w:t>
      </w:r>
    </w:p>
    <w:p w:rsidR="009D3DC1" w:rsidRPr="0016497B" w:rsidRDefault="009D3DC1" w:rsidP="003440BD">
      <w:pPr>
        <w:spacing w:line="360" w:lineRule="auto"/>
        <w:rPr>
          <w:sz w:val="26"/>
          <w:szCs w:val="26"/>
        </w:rPr>
      </w:pPr>
    </w:p>
    <w:p w:rsidR="00715C9B" w:rsidRPr="0016497B" w:rsidRDefault="000A55A0" w:rsidP="003440BD">
      <w:pPr>
        <w:spacing w:line="360" w:lineRule="auto"/>
        <w:rPr>
          <w:sz w:val="26"/>
          <w:szCs w:val="26"/>
        </w:rPr>
      </w:pPr>
      <w:r w:rsidRPr="0016497B">
        <w:rPr>
          <w:sz w:val="26"/>
          <w:szCs w:val="26"/>
        </w:rPr>
        <w:tab/>
      </w:r>
      <w:r w:rsidRPr="0016497B">
        <w:rPr>
          <w:sz w:val="26"/>
          <w:szCs w:val="26"/>
        </w:rPr>
        <w:tab/>
        <w:t xml:space="preserve">In its </w:t>
      </w:r>
      <w:r w:rsidR="000C3025" w:rsidRPr="0016497B">
        <w:rPr>
          <w:sz w:val="26"/>
          <w:szCs w:val="26"/>
        </w:rPr>
        <w:t>first E</w:t>
      </w:r>
      <w:r w:rsidRPr="0016497B">
        <w:rPr>
          <w:sz w:val="26"/>
          <w:szCs w:val="26"/>
        </w:rPr>
        <w:t xml:space="preserve">xception, Penelec </w:t>
      </w:r>
      <w:r w:rsidR="000949ED" w:rsidRPr="0016497B">
        <w:rPr>
          <w:sz w:val="26"/>
          <w:szCs w:val="26"/>
        </w:rPr>
        <w:t xml:space="preserve">agrees with the ALJ that the Complainant failed to meet his burden of proof that </w:t>
      </w:r>
      <w:r w:rsidR="00D9082C" w:rsidRPr="0016497B">
        <w:rPr>
          <w:sz w:val="26"/>
          <w:szCs w:val="26"/>
        </w:rPr>
        <w:t>Penelec</w:t>
      </w:r>
      <w:r w:rsidR="000949ED" w:rsidRPr="0016497B">
        <w:rPr>
          <w:sz w:val="26"/>
          <w:szCs w:val="26"/>
        </w:rPr>
        <w:t xml:space="preserve"> overcharged him on his electric bill.  However, Penelec </w:t>
      </w:r>
      <w:r w:rsidRPr="0016497B">
        <w:rPr>
          <w:sz w:val="26"/>
          <w:szCs w:val="26"/>
        </w:rPr>
        <w:t xml:space="preserve">argues that the ALJ erred in her Conclusion of Law </w:t>
      </w:r>
      <w:r w:rsidR="001F570B" w:rsidRPr="0016497B">
        <w:rPr>
          <w:sz w:val="26"/>
          <w:szCs w:val="26"/>
        </w:rPr>
        <w:t>No. 4</w:t>
      </w:r>
      <w:r w:rsidR="009F6434" w:rsidRPr="0016497B">
        <w:rPr>
          <w:sz w:val="26"/>
          <w:szCs w:val="26"/>
        </w:rPr>
        <w:t>,</w:t>
      </w:r>
      <w:r w:rsidR="001F570B" w:rsidRPr="0016497B">
        <w:rPr>
          <w:sz w:val="26"/>
          <w:szCs w:val="26"/>
        </w:rPr>
        <w:t xml:space="preserve"> </w:t>
      </w:r>
      <w:r w:rsidRPr="0016497B">
        <w:rPr>
          <w:sz w:val="26"/>
          <w:szCs w:val="26"/>
        </w:rPr>
        <w:t xml:space="preserve">that </w:t>
      </w:r>
      <w:r w:rsidR="0075364E" w:rsidRPr="0016497B">
        <w:rPr>
          <w:sz w:val="26"/>
          <w:szCs w:val="26"/>
        </w:rPr>
        <w:t>Penelec</w:t>
      </w:r>
      <w:r w:rsidRPr="0016497B">
        <w:rPr>
          <w:sz w:val="26"/>
          <w:szCs w:val="26"/>
        </w:rPr>
        <w:t xml:space="preserve"> provided </w:t>
      </w:r>
      <w:r w:rsidR="00436E00" w:rsidRPr="0016497B">
        <w:rPr>
          <w:sz w:val="26"/>
          <w:szCs w:val="26"/>
        </w:rPr>
        <w:t>the Complainant</w:t>
      </w:r>
      <w:r w:rsidRPr="0016497B">
        <w:rPr>
          <w:sz w:val="26"/>
          <w:szCs w:val="26"/>
        </w:rPr>
        <w:t xml:space="preserve"> with unreasonable customer service</w:t>
      </w:r>
      <w:r w:rsidR="004760C9" w:rsidRPr="0016497B">
        <w:rPr>
          <w:sz w:val="26"/>
          <w:szCs w:val="26"/>
        </w:rPr>
        <w:t xml:space="preserve"> concerning Penelec’s high bill investigation</w:t>
      </w:r>
      <w:r w:rsidRPr="0016497B">
        <w:rPr>
          <w:sz w:val="26"/>
          <w:szCs w:val="26"/>
        </w:rPr>
        <w:t xml:space="preserve">.  Penelec </w:t>
      </w:r>
      <w:r w:rsidR="00715C9B" w:rsidRPr="0016497B">
        <w:rPr>
          <w:sz w:val="26"/>
          <w:szCs w:val="26"/>
        </w:rPr>
        <w:t>avers</w:t>
      </w:r>
      <w:r w:rsidRPr="0016497B">
        <w:rPr>
          <w:sz w:val="26"/>
          <w:szCs w:val="26"/>
        </w:rPr>
        <w:t xml:space="preserve"> that the ALJ</w:t>
      </w:r>
      <w:r w:rsidR="00715C9B" w:rsidRPr="0016497B">
        <w:rPr>
          <w:sz w:val="26"/>
          <w:szCs w:val="26"/>
        </w:rPr>
        <w:t xml:space="preserve">’s finding that </w:t>
      </w:r>
      <w:r w:rsidR="0075364E" w:rsidRPr="0016497B">
        <w:rPr>
          <w:sz w:val="26"/>
          <w:szCs w:val="26"/>
        </w:rPr>
        <w:t>it</w:t>
      </w:r>
      <w:r w:rsidR="00715C9B" w:rsidRPr="0016497B">
        <w:rPr>
          <w:sz w:val="26"/>
          <w:szCs w:val="26"/>
        </w:rPr>
        <w:t xml:space="preserve"> consistently refused to investigate the Complainant’s high bill allegations </w:t>
      </w:r>
      <w:r w:rsidR="00C71325" w:rsidRPr="0016497B">
        <w:rPr>
          <w:sz w:val="26"/>
          <w:szCs w:val="26"/>
        </w:rPr>
        <w:t>is</w:t>
      </w:r>
      <w:r w:rsidR="00715C9B" w:rsidRPr="0016497B">
        <w:rPr>
          <w:sz w:val="26"/>
          <w:szCs w:val="26"/>
        </w:rPr>
        <w:t xml:space="preserve"> contradictory to her </w:t>
      </w:r>
      <w:r w:rsidR="009F6434" w:rsidRPr="0016497B">
        <w:rPr>
          <w:sz w:val="26"/>
          <w:szCs w:val="26"/>
        </w:rPr>
        <w:t xml:space="preserve">other </w:t>
      </w:r>
      <w:r w:rsidR="00715C9B" w:rsidRPr="0016497B">
        <w:rPr>
          <w:sz w:val="26"/>
          <w:szCs w:val="26"/>
        </w:rPr>
        <w:t xml:space="preserve">findings that </w:t>
      </w:r>
      <w:r w:rsidR="0075364E" w:rsidRPr="0016497B">
        <w:rPr>
          <w:sz w:val="26"/>
          <w:szCs w:val="26"/>
        </w:rPr>
        <w:t>Penelec</w:t>
      </w:r>
      <w:r w:rsidR="00715C9B" w:rsidRPr="0016497B">
        <w:rPr>
          <w:sz w:val="26"/>
          <w:szCs w:val="26"/>
        </w:rPr>
        <w:t>:</w:t>
      </w:r>
    </w:p>
    <w:p w:rsidR="00805B70" w:rsidRPr="0016497B" w:rsidRDefault="009F6434" w:rsidP="00805B70">
      <w:pPr>
        <w:pStyle w:val="ListParagraph"/>
        <w:numPr>
          <w:ilvl w:val="0"/>
          <w:numId w:val="7"/>
        </w:numPr>
        <w:ind w:left="720"/>
        <w:rPr>
          <w:sz w:val="26"/>
          <w:szCs w:val="26"/>
        </w:rPr>
      </w:pPr>
      <w:r w:rsidRPr="0016497B">
        <w:rPr>
          <w:sz w:val="26"/>
          <w:szCs w:val="26"/>
        </w:rPr>
        <w:lastRenderedPageBreak/>
        <w:t>r</w:t>
      </w:r>
      <w:r w:rsidR="00715C9B" w:rsidRPr="0016497B">
        <w:rPr>
          <w:sz w:val="26"/>
          <w:szCs w:val="26"/>
        </w:rPr>
        <w:t>emoved and tested two electric meters in use at the Service Location;</w:t>
      </w:r>
      <w:r w:rsidRPr="0016497B">
        <w:rPr>
          <w:sz w:val="26"/>
          <w:szCs w:val="26"/>
        </w:rPr>
        <w:t xml:space="preserve"> </w:t>
      </w:r>
    </w:p>
    <w:p w:rsidR="00805B70" w:rsidRPr="0016497B" w:rsidRDefault="00805B70" w:rsidP="00805B70">
      <w:pPr>
        <w:pStyle w:val="ListParagraph"/>
        <w:rPr>
          <w:sz w:val="26"/>
          <w:szCs w:val="26"/>
        </w:rPr>
      </w:pPr>
    </w:p>
    <w:p w:rsidR="00715C9B" w:rsidRPr="0016497B" w:rsidRDefault="009F6434" w:rsidP="00805B70">
      <w:pPr>
        <w:pStyle w:val="ListParagraph"/>
        <w:numPr>
          <w:ilvl w:val="0"/>
          <w:numId w:val="7"/>
        </w:numPr>
        <w:ind w:left="720"/>
        <w:rPr>
          <w:sz w:val="26"/>
          <w:szCs w:val="26"/>
        </w:rPr>
      </w:pPr>
      <w:r w:rsidRPr="0016497B">
        <w:rPr>
          <w:sz w:val="26"/>
          <w:szCs w:val="26"/>
        </w:rPr>
        <w:t>t</w:t>
      </w:r>
      <w:r w:rsidR="00715C9B" w:rsidRPr="0016497B">
        <w:rPr>
          <w:sz w:val="26"/>
          <w:szCs w:val="26"/>
        </w:rPr>
        <w:t xml:space="preserve">wice conducted a telephonic survey with the Complainant </w:t>
      </w:r>
      <w:r w:rsidR="00A46A33" w:rsidRPr="0016497B">
        <w:rPr>
          <w:sz w:val="26"/>
          <w:szCs w:val="26"/>
        </w:rPr>
        <w:t>regarding</w:t>
      </w:r>
      <w:r w:rsidR="00715C9B" w:rsidRPr="0016497B">
        <w:rPr>
          <w:sz w:val="26"/>
          <w:szCs w:val="26"/>
        </w:rPr>
        <w:t xml:space="preserve"> potential electric usage at the Service Location, leading to the issuance of a Customer Bill Analysis; and</w:t>
      </w:r>
    </w:p>
    <w:p w:rsidR="009F6434" w:rsidRPr="0016497B" w:rsidRDefault="009F6434" w:rsidP="00805B70">
      <w:pPr>
        <w:pStyle w:val="ListParagraph"/>
        <w:rPr>
          <w:sz w:val="26"/>
          <w:szCs w:val="26"/>
        </w:rPr>
      </w:pPr>
    </w:p>
    <w:p w:rsidR="00715C9B" w:rsidRPr="0016497B" w:rsidRDefault="009F6434" w:rsidP="00805B70">
      <w:pPr>
        <w:pStyle w:val="ListParagraph"/>
        <w:numPr>
          <w:ilvl w:val="0"/>
          <w:numId w:val="7"/>
        </w:numPr>
        <w:ind w:left="720"/>
        <w:rPr>
          <w:sz w:val="26"/>
          <w:szCs w:val="26"/>
        </w:rPr>
      </w:pPr>
      <w:r w:rsidRPr="0016497B">
        <w:rPr>
          <w:sz w:val="26"/>
          <w:szCs w:val="26"/>
        </w:rPr>
        <w:t>i</w:t>
      </w:r>
      <w:r w:rsidR="00715C9B" w:rsidRPr="0016497B">
        <w:rPr>
          <w:sz w:val="26"/>
          <w:szCs w:val="26"/>
        </w:rPr>
        <w:t xml:space="preserve">ssued electric service bills consistent with the consumption recorded on the </w:t>
      </w:r>
      <w:r w:rsidR="00F90293" w:rsidRPr="0016497B">
        <w:rPr>
          <w:sz w:val="26"/>
          <w:szCs w:val="26"/>
        </w:rPr>
        <w:t>electric</w:t>
      </w:r>
      <w:r w:rsidR="00715C9B" w:rsidRPr="0016497B">
        <w:rPr>
          <w:sz w:val="26"/>
          <w:szCs w:val="26"/>
        </w:rPr>
        <w:t xml:space="preserve"> meters.</w:t>
      </w:r>
    </w:p>
    <w:p w:rsidR="00715C9B" w:rsidRPr="0016497B" w:rsidRDefault="00715C9B" w:rsidP="00805B70">
      <w:pPr>
        <w:pStyle w:val="ListParagraph"/>
        <w:rPr>
          <w:sz w:val="26"/>
          <w:szCs w:val="26"/>
        </w:rPr>
      </w:pPr>
    </w:p>
    <w:p w:rsidR="00715C9B" w:rsidRPr="0016497B" w:rsidRDefault="00715C9B" w:rsidP="00715C9B">
      <w:pPr>
        <w:pStyle w:val="ListParagraph"/>
        <w:spacing w:line="360" w:lineRule="auto"/>
        <w:ind w:left="0"/>
        <w:rPr>
          <w:sz w:val="26"/>
          <w:szCs w:val="26"/>
        </w:rPr>
      </w:pPr>
      <w:r w:rsidRPr="0016497B">
        <w:rPr>
          <w:sz w:val="26"/>
          <w:szCs w:val="26"/>
        </w:rPr>
        <w:t>Exc. at 3</w:t>
      </w:r>
      <w:r w:rsidR="009F6434" w:rsidRPr="0016497B">
        <w:rPr>
          <w:sz w:val="26"/>
          <w:szCs w:val="26"/>
        </w:rPr>
        <w:t xml:space="preserve"> </w:t>
      </w:r>
      <w:r w:rsidR="0016497B">
        <w:rPr>
          <w:sz w:val="26"/>
          <w:szCs w:val="26"/>
        </w:rPr>
        <w:t>(</w:t>
      </w:r>
      <w:r w:rsidR="00805B70" w:rsidRPr="0016497B">
        <w:rPr>
          <w:sz w:val="26"/>
          <w:szCs w:val="26"/>
        </w:rPr>
        <w:t>citing I.D. at 15</w:t>
      </w:r>
      <w:r w:rsidR="0016497B">
        <w:rPr>
          <w:sz w:val="26"/>
          <w:szCs w:val="26"/>
        </w:rPr>
        <w:t>)</w:t>
      </w:r>
      <w:r w:rsidR="00805B70" w:rsidRPr="0016497B">
        <w:rPr>
          <w:sz w:val="26"/>
          <w:szCs w:val="26"/>
        </w:rPr>
        <w:t>.</w:t>
      </w:r>
    </w:p>
    <w:p w:rsidR="00715C9B" w:rsidRPr="0016497B" w:rsidRDefault="00715C9B" w:rsidP="00715C9B">
      <w:pPr>
        <w:pStyle w:val="ListParagraph"/>
        <w:spacing w:line="360" w:lineRule="auto"/>
        <w:ind w:left="0"/>
        <w:rPr>
          <w:sz w:val="26"/>
          <w:szCs w:val="26"/>
        </w:rPr>
      </w:pPr>
    </w:p>
    <w:p w:rsidR="00715C9B" w:rsidRPr="0016497B" w:rsidRDefault="00715C9B" w:rsidP="00715C9B">
      <w:pPr>
        <w:pStyle w:val="ListParagraph"/>
        <w:spacing w:line="360" w:lineRule="auto"/>
        <w:ind w:left="0"/>
        <w:rPr>
          <w:sz w:val="26"/>
          <w:szCs w:val="26"/>
        </w:rPr>
      </w:pPr>
      <w:r w:rsidRPr="0016497B">
        <w:rPr>
          <w:sz w:val="26"/>
          <w:szCs w:val="26"/>
        </w:rPr>
        <w:tab/>
      </w:r>
      <w:r w:rsidRPr="0016497B">
        <w:rPr>
          <w:sz w:val="26"/>
          <w:szCs w:val="26"/>
        </w:rPr>
        <w:tab/>
      </w:r>
      <w:r w:rsidR="001F570B" w:rsidRPr="0016497B">
        <w:rPr>
          <w:sz w:val="26"/>
          <w:szCs w:val="26"/>
        </w:rPr>
        <w:t>Penelec states that t</w:t>
      </w:r>
      <w:r w:rsidR="00C26C47" w:rsidRPr="0016497B">
        <w:rPr>
          <w:sz w:val="26"/>
          <w:szCs w:val="26"/>
        </w:rPr>
        <w:t>he</w:t>
      </w:r>
      <w:r w:rsidRPr="0016497B">
        <w:rPr>
          <w:sz w:val="26"/>
          <w:szCs w:val="26"/>
        </w:rPr>
        <w:t xml:space="preserve"> crux of the ALJ’</w:t>
      </w:r>
      <w:r w:rsidR="00C26C47" w:rsidRPr="0016497B">
        <w:rPr>
          <w:sz w:val="26"/>
          <w:szCs w:val="26"/>
        </w:rPr>
        <w:t xml:space="preserve">s concerns regarding </w:t>
      </w:r>
      <w:r w:rsidR="00805B70" w:rsidRPr="0016497B">
        <w:rPr>
          <w:sz w:val="26"/>
          <w:szCs w:val="26"/>
        </w:rPr>
        <w:t>its</w:t>
      </w:r>
      <w:r w:rsidRPr="0016497B">
        <w:rPr>
          <w:sz w:val="26"/>
          <w:szCs w:val="26"/>
        </w:rPr>
        <w:t xml:space="preserve"> provision of unreasonable customer service center</w:t>
      </w:r>
      <w:r w:rsidR="00DA00C3" w:rsidRPr="0016497B">
        <w:rPr>
          <w:sz w:val="26"/>
          <w:szCs w:val="26"/>
        </w:rPr>
        <w:t>s</w:t>
      </w:r>
      <w:r w:rsidRPr="0016497B">
        <w:rPr>
          <w:sz w:val="26"/>
          <w:szCs w:val="26"/>
        </w:rPr>
        <w:t xml:space="preserve"> around the fact that </w:t>
      </w:r>
      <w:r w:rsidR="00805B70" w:rsidRPr="0016497B">
        <w:rPr>
          <w:sz w:val="26"/>
          <w:szCs w:val="26"/>
        </w:rPr>
        <w:t>it</w:t>
      </w:r>
      <w:r w:rsidRPr="0016497B">
        <w:rPr>
          <w:sz w:val="26"/>
          <w:szCs w:val="26"/>
        </w:rPr>
        <w:t xml:space="preserve"> did not offer to visit the Complainant’s service address to investigate </w:t>
      </w:r>
      <w:r w:rsidR="00C26C47" w:rsidRPr="0016497B">
        <w:rPr>
          <w:sz w:val="26"/>
          <w:szCs w:val="26"/>
        </w:rPr>
        <w:t>possible causes</w:t>
      </w:r>
      <w:r w:rsidRPr="0016497B">
        <w:rPr>
          <w:sz w:val="26"/>
          <w:szCs w:val="26"/>
        </w:rPr>
        <w:t xml:space="preserve"> of the Complainant’s high bills prior to being instructed to do so by the ALJ.  </w:t>
      </w:r>
      <w:r w:rsidR="00C26C47" w:rsidRPr="0016497B">
        <w:rPr>
          <w:sz w:val="26"/>
          <w:szCs w:val="26"/>
        </w:rPr>
        <w:t xml:space="preserve">In defense of this, </w:t>
      </w:r>
      <w:r w:rsidRPr="0016497B">
        <w:rPr>
          <w:sz w:val="26"/>
          <w:szCs w:val="26"/>
        </w:rPr>
        <w:t xml:space="preserve">Penelec avers that it does not </w:t>
      </w:r>
      <w:r w:rsidR="00C26C47" w:rsidRPr="0016497B">
        <w:rPr>
          <w:sz w:val="26"/>
          <w:szCs w:val="26"/>
        </w:rPr>
        <w:t>enter a customer’s home to conduct testings</w:t>
      </w:r>
      <w:r w:rsidR="001F570B" w:rsidRPr="0016497B">
        <w:rPr>
          <w:sz w:val="26"/>
          <w:szCs w:val="26"/>
        </w:rPr>
        <w:t>,</w:t>
      </w:r>
      <w:r w:rsidR="00C26C47" w:rsidRPr="0016497B">
        <w:rPr>
          <w:sz w:val="26"/>
          <w:szCs w:val="26"/>
        </w:rPr>
        <w:t xml:space="preserve"> such as foreign load checks or ground checks</w:t>
      </w:r>
      <w:r w:rsidR="001F570B" w:rsidRPr="0016497B">
        <w:rPr>
          <w:sz w:val="26"/>
          <w:szCs w:val="26"/>
        </w:rPr>
        <w:t>,</w:t>
      </w:r>
      <w:r w:rsidR="00C26C47" w:rsidRPr="0016497B">
        <w:rPr>
          <w:sz w:val="26"/>
          <w:szCs w:val="26"/>
        </w:rPr>
        <w:t xml:space="preserve"> because these types of tests relate to internal equipment and wiring that the customer owns and not to Penelec’s electric distribution system.  Penelec reasons that insisting that </w:t>
      </w:r>
      <w:r w:rsidR="00D9082C" w:rsidRPr="0016497B">
        <w:rPr>
          <w:sz w:val="26"/>
          <w:szCs w:val="26"/>
        </w:rPr>
        <w:t>Penelec</w:t>
      </w:r>
      <w:r w:rsidR="00A46A33" w:rsidRPr="0016497B">
        <w:rPr>
          <w:sz w:val="26"/>
          <w:szCs w:val="26"/>
        </w:rPr>
        <w:t xml:space="preserve"> </w:t>
      </w:r>
      <w:r w:rsidR="00C26C47" w:rsidRPr="0016497B">
        <w:rPr>
          <w:sz w:val="26"/>
          <w:szCs w:val="26"/>
        </w:rPr>
        <w:t>has a legal obligation to perform testing for electrical defects within a customer’s residence is redefining a utility’s servi</w:t>
      </w:r>
      <w:r w:rsidR="000949ED" w:rsidRPr="0016497B">
        <w:rPr>
          <w:sz w:val="26"/>
          <w:szCs w:val="26"/>
        </w:rPr>
        <w:t>ce obligation</w:t>
      </w:r>
      <w:r w:rsidR="004D69C3" w:rsidRPr="0016497B">
        <w:rPr>
          <w:sz w:val="26"/>
          <w:szCs w:val="26"/>
        </w:rPr>
        <w:t xml:space="preserve"> under</w:t>
      </w:r>
      <w:r w:rsidR="00DA00C3" w:rsidRPr="0016497B">
        <w:rPr>
          <w:sz w:val="26"/>
          <w:szCs w:val="26"/>
        </w:rPr>
        <w:t xml:space="preserve"> 66</w:t>
      </w:r>
      <w:r w:rsidR="0075364E" w:rsidRPr="0016497B">
        <w:rPr>
          <w:sz w:val="26"/>
          <w:szCs w:val="26"/>
        </w:rPr>
        <w:t> </w:t>
      </w:r>
      <w:r w:rsidR="00DA00C3" w:rsidRPr="0016497B">
        <w:rPr>
          <w:sz w:val="26"/>
          <w:szCs w:val="26"/>
        </w:rPr>
        <w:t>P</w:t>
      </w:r>
      <w:r w:rsidR="001F570B" w:rsidRPr="0016497B">
        <w:rPr>
          <w:sz w:val="26"/>
          <w:szCs w:val="26"/>
        </w:rPr>
        <w:t>a</w:t>
      </w:r>
      <w:r w:rsidR="00DA00C3" w:rsidRPr="0016497B">
        <w:rPr>
          <w:sz w:val="26"/>
          <w:szCs w:val="26"/>
        </w:rPr>
        <w:t>. C.S. § 102</w:t>
      </w:r>
      <w:r w:rsidR="000949ED" w:rsidRPr="0016497B">
        <w:rPr>
          <w:sz w:val="26"/>
          <w:szCs w:val="26"/>
        </w:rPr>
        <w:t xml:space="preserve">, which </w:t>
      </w:r>
      <w:r w:rsidR="0075364E" w:rsidRPr="0016497B">
        <w:rPr>
          <w:sz w:val="26"/>
          <w:szCs w:val="26"/>
        </w:rPr>
        <w:t>Penelec</w:t>
      </w:r>
      <w:r w:rsidR="00DA00C3" w:rsidRPr="0016497B">
        <w:rPr>
          <w:sz w:val="26"/>
          <w:szCs w:val="26"/>
        </w:rPr>
        <w:t xml:space="preserve"> avers </w:t>
      </w:r>
      <w:r w:rsidR="000949ED" w:rsidRPr="0016497B">
        <w:rPr>
          <w:sz w:val="26"/>
          <w:szCs w:val="26"/>
        </w:rPr>
        <w:t>has never been interpreted to</w:t>
      </w:r>
      <w:r w:rsidR="004D69C3" w:rsidRPr="0016497B">
        <w:rPr>
          <w:sz w:val="26"/>
          <w:szCs w:val="26"/>
        </w:rPr>
        <w:t xml:space="preserve"> include requiring</w:t>
      </w:r>
      <w:r w:rsidR="000949ED" w:rsidRPr="0016497B">
        <w:rPr>
          <w:sz w:val="26"/>
          <w:szCs w:val="26"/>
        </w:rPr>
        <w:t xml:space="preserve"> a utility to conduct investigations of a customer’s </w:t>
      </w:r>
      <w:r w:rsidR="004D69C3" w:rsidRPr="0016497B">
        <w:rPr>
          <w:sz w:val="26"/>
          <w:szCs w:val="26"/>
        </w:rPr>
        <w:t xml:space="preserve">internal wiring and equipment.  </w:t>
      </w:r>
      <w:r w:rsidR="00C26C47" w:rsidRPr="0016497B">
        <w:rPr>
          <w:sz w:val="26"/>
          <w:szCs w:val="26"/>
        </w:rPr>
        <w:t xml:space="preserve">Exc. at </w:t>
      </w:r>
      <w:r w:rsidR="00656933" w:rsidRPr="0016497B">
        <w:rPr>
          <w:sz w:val="26"/>
          <w:szCs w:val="26"/>
        </w:rPr>
        <w:t>3-</w:t>
      </w:r>
      <w:r w:rsidR="00C26C47" w:rsidRPr="0016497B">
        <w:rPr>
          <w:sz w:val="26"/>
          <w:szCs w:val="26"/>
        </w:rPr>
        <w:t>4.</w:t>
      </w:r>
    </w:p>
    <w:p w:rsidR="00524AB0" w:rsidRPr="0016497B" w:rsidRDefault="00524AB0" w:rsidP="00715C9B">
      <w:pPr>
        <w:pStyle w:val="ListParagraph"/>
        <w:spacing w:line="360" w:lineRule="auto"/>
        <w:ind w:left="0"/>
        <w:rPr>
          <w:sz w:val="26"/>
          <w:szCs w:val="26"/>
        </w:rPr>
      </w:pPr>
    </w:p>
    <w:p w:rsidR="00524AB0" w:rsidRPr="0016497B" w:rsidRDefault="00524AB0" w:rsidP="00715C9B">
      <w:pPr>
        <w:pStyle w:val="ListParagraph"/>
        <w:spacing w:line="360" w:lineRule="auto"/>
        <w:ind w:left="0"/>
        <w:rPr>
          <w:sz w:val="26"/>
          <w:szCs w:val="26"/>
        </w:rPr>
      </w:pPr>
      <w:r w:rsidRPr="0016497B">
        <w:rPr>
          <w:sz w:val="26"/>
          <w:szCs w:val="26"/>
        </w:rPr>
        <w:tab/>
      </w:r>
      <w:r w:rsidRPr="0016497B">
        <w:rPr>
          <w:sz w:val="26"/>
          <w:szCs w:val="26"/>
        </w:rPr>
        <w:tab/>
        <w:t xml:space="preserve">Penelec further avers that the ALJ’s finding that </w:t>
      </w:r>
      <w:r w:rsidR="0075364E" w:rsidRPr="0016497B">
        <w:rPr>
          <w:sz w:val="26"/>
          <w:szCs w:val="26"/>
        </w:rPr>
        <w:t>it</w:t>
      </w:r>
      <w:r w:rsidRPr="0016497B">
        <w:rPr>
          <w:sz w:val="26"/>
          <w:szCs w:val="26"/>
        </w:rPr>
        <w:t xml:space="preserve"> failed to provide reasonable customer service because it did not visit and conduct tests of the Complainant’s equipment and wiring at the service address is inconsistent with</w:t>
      </w:r>
      <w:r w:rsidR="001F570B" w:rsidRPr="0016497B">
        <w:rPr>
          <w:sz w:val="26"/>
          <w:szCs w:val="26"/>
        </w:rPr>
        <w:t xml:space="preserve"> Pennsylvania law and</w:t>
      </w:r>
      <w:r w:rsidRPr="0016497B">
        <w:rPr>
          <w:sz w:val="26"/>
          <w:szCs w:val="26"/>
        </w:rPr>
        <w:t xml:space="preserve"> the </w:t>
      </w:r>
      <w:r w:rsidR="00FA14B8" w:rsidRPr="0016497B">
        <w:rPr>
          <w:sz w:val="26"/>
          <w:szCs w:val="26"/>
        </w:rPr>
        <w:t xml:space="preserve">terms of </w:t>
      </w:r>
      <w:r w:rsidR="0016497B">
        <w:rPr>
          <w:sz w:val="26"/>
          <w:szCs w:val="26"/>
        </w:rPr>
        <w:t>its</w:t>
      </w:r>
      <w:r w:rsidRPr="0016497B">
        <w:rPr>
          <w:sz w:val="26"/>
          <w:szCs w:val="26"/>
        </w:rPr>
        <w:t xml:space="preserve"> Commission-approved retail electric tariff.  Rule 23 of this tariff states that “[t]he Customer, by accepting service from the Company, assumes responsibility for the safety and adequacy of the wiring and equipment installed by the Customer.” </w:t>
      </w:r>
      <w:r w:rsidR="0016497B">
        <w:rPr>
          <w:sz w:val="26"/>
          <w:szCs w:val="26"/>
        </w:rPr>
        <w:t xml:space="preserve"> </w:t>
      </w:r>
      <w:r w:rsidR="001F570B" w:rsidRPr="0016497B">
        <w:rPr>
          <w:sz w:val="26"/>
          <w:szCs w:val="26"/>
        </w:rPr>
        <w:t xml:space="preserve">Exc. at 7 (citing </w:t>
      </w:r>
      <w:r w:rsidRPr="0016497B">
        <w:rPr>
          <w:sz w:val="26"/>
          <w:szCs w:val="26"/>
        </w:rPr>
        <w:t>P</w:t>
      </w:r>
      <w:r w:rsidR="0016497B">
        <w:rPr>
          <w:sz w:val="26"/>
          <w:szCs w:val="26"/>
        </w:rPr>
        <w:t xml:space="preserve">enelec’s </w:t>
      </w:r>
      <w:r w:rsidRPr="0016497B">
        <w:rPr>
          <w:sz w:val="26"/>
          <w:szCs w:val="26"/>
        </w:rPr>
        <w:t>Tariff</w:t>
      </w:r>
      <w:r w:rsidR="0016497B">
        <w:rPr>
          <w:sz w:val="26"/>
          <w:szCs w:val="26"/>
        </w:rPr>
        <w:t>-</w:t>
      </w:r>
      <w:r w:rsidRPr="0016497B">
        <w:rPr>
          <w:sz w:val="26"/>
          <w:szCs w:val="26"/>
        </w:rPr>
        <w:t>Electric Pa. P.U.C. No. 80, Supplement No. 21, effective January 1, 2011</w:t>
      </w:r>
      <w:r w:rsidR="001F570B" w:rsidRPr="0016497B">
        <w:rPr>
          <w:sz w:val="26"/>
          <w:szCs w:val="26"/>
        </w:rPr>
        <w:t>).</w:t>
      </w:r>
      <w:r w:rsidRPr="0016497B">
        <w:rPr>
          <w:sz w:val="26"/>
          <w:szCs w:val="26"/>
        </w:rPr>
        <w:t xml:space="preserve">  This tarif</w:t>
      </w:r>
      <w:r w:rsidR="00D20E62" w:rsidRPr="0016497B">
        <w:rPr>
          <w:sz w:val="26"/>
          <w:szCs w:val="26"/>
        </w:rPr>
        <w:t xml:space="preserve">f also defines the term Point of </w:t>
      </w:r>
      <w:r w:rsidR="00D20E62" w:rsidRPr="0016497B">
        <w:rPr>
          <w:sz w:val="26"/>
          <w:szCs w:val="26"/>
        </w:rPr>
        <w:lastRenderedPageBreak/>
        <w:t xml:space="preserve">Delivery as “[t]he location at which the Company service connection terminates and the Customer’s wiring and installation begins.” </w:t>
      </w:r>
      <w:r w:rsidR="00D20E62" w:rsidRPr="0016497B">
        <w:rPr>
          <w:i/>
          <w:sz w:val="26"/>
          <w:szCs w:val="26"/>
        </w:rPr>
        <w:t>Id</w:t>
      </w:r>
      <w:r w:rsidR="00D20E62" w:rsidRPr="0016497B">
        <w:rPr>
          <w:sz w:val="26"/>
          <w:szCs w:val="26"/>
        </w:rPr>
        <w:t>.</w:t>
      </w:r>
    </w:p>
    <w:p w:rsidR="00D20E62" w:rsidRPr="0016497B" w:rsidRDefault="00D20E62" w:rsidP="00715C9B">
      <w:pPr>
        <w:pStyle w:val="ListParagraph"/>
        <w:spacing w:line="360" w:lineRule="auto"/>
        <w:ind w:left="0"/>
        <w:rPr>
          <w:sz w:val="26"/>
          <w:szCs w:val="26"/>
        </w:rPr>
      </w:pPr>
    </w:p>
    <w:p w:rsidR="007848EF" w:rsidRPr="0016497B" w:rsidRDefault="007E2FC7">
      <w:pPr>
        <w:pStyle w:val="ListParagraph"/>
        <w:spacing w:line="360" w:lineRule="auto"/>
        <w:ind w:left="0" w:firstLine="1440"/>
        <w:rPr>
          <w:sz w:val="26"/>
          <w:szCs w:val="26"/>
        </w:rPr>
      </w:pPr>
      <w:r w:rsidRPr="0016497B">
        <w:rPr>
          <w:sz w:val="26"/>
          <w:szCs w:val="26"/>
        </w:rPr>
        <w:t xml:space="preserve">After review of the record and </w:t>
      </w:r>
      <w:r w:rsidR="0075364E" w:rsidRPr="0016497B">
        <w:rPr>
          <w:sz w:val="26"/>
          <w:szCs w:val="26"/>
        </w:rPr>
        <w:t>Penelec</w:t>
      </w:r>
      <w:r w:rsidRPr="0016497B">
        <w:rPr>
          <w:sz w:val="26"/>
          <w:szCs w:val="26"/>
        </w:rPr>
        <w:t xml:space="preserve">’s Exception, we agree with Penelec’s assertion that the ALJ erred in her ruling that </w:t>
      </w:r>
      <w:r w:rsidR="0075364E" w:rsidRPr="0016497B">
        <w:rPr>
          <w:sz w:val="26"/>
          <w:szCs w:val="26"/>
        </w:rPr>
        <w:t>Penelec</w:t>
      </w:r>
      <w:r w:rsidRPr="0016497B">
        <w:rPr>
          <w:sz w:val="26"/>
          <w:szCs w:val="26"/>
        </w:rPr>
        <w:t xml:space="preserve"> provided the Complainant with unreasonable customer service.  As outlined, </w:t>
      </w:r>
      <w:r w:rsidRPr="0016497B">
        <w:rPr>
          <w:i/>
          <w:sz w:val="26"/>
          <w:szCs w:val="26"/>
        </w:rPr>
        <w:t xml:space="preserve">supra¸ </w:t>
      </w:r>
      <w:r w:rsidRPr="0016497B">
        <w:rPr>
          <w:sz w:val="26"/>
          <w:szCs w:val="26"/>
        </w:rPr>
        <w:t xml:space="preserve">the ALJ’s finding is based upon </w:t>
      </w:r>
      <w:r w:rsidR="0075364E" w:rsidRPr="0016497B">
        <w:rPr>
          <w:sz w:val="26"/>
          <w:szCs w:val="26"/>
        </w:rPr>
        <w:t>Penelec</w:t>
      </w:r>
      <w:r w:rsidRPr="0016497B">
        <w:rPr>
          <w:sz w:val="26"/>
          <w:szCs w:val="26"/>
        </w:rPr>
        <w:t>’s refusal to conduct an on-site investigation at the service address to test the Complainant’s wiring and equipment inside his home</w:t>
      </w:r>
      <w:r w:rsidR="00E90EE4">
        <w:rPr>
          <w:sz w:val="26"/>
          <w:szCs w:val="26"/>
        </w:rPr>
        <w:t>.</w:t>
      </w:r>
      <w:r w:rsidR="00212314" w:rsidRPr="0016497B">
        <w:rPr>
          <w:sz w:val="26"/>
          <w:szCs w:val="26"/>
        </w:rPr>
        <w:t xml:space="preserve"> </w:t>
      </w:r>
      <w:r w:rsidR="00BD3310" w:rsidRPr="0016497B">
        <w:rPr>
          <w:sz w:val="26"/>
          <w:szCs w:val="26"/>
        </w:rPr>
        <w:t xml:space="preserve"> </w:t>
      </w:r>
      <w:r w:rsidR="00212314" w:rsidRPr="0016497B">
        <w:rPr>
          <w:sz w:val="26"/>
          <w:szCs w:val="26"/>
        </w:rPr>
        <w:t xml:space="preserve">We agree with Penelec that this finding is not consistent with the terms of </w:t>
      </w:r>
      <w:r w:rsidR="0075364E" w:rsidRPr="0016497B">
        <w:rPr>
          <w:sz w:val="26"/>
          <w:szCs w:val="26"/>
        </w:rPr>
        <w:t xml:space="preserve">its </w:t>
      </w:r>
      <w:r w:rsidR="00212314" w:rsidRPr="0016497B">
        <w:rPr>
          <w:sz w:val="26"/>
          <w:szCs w:val="26"/>
        </w:rPr>
        <w:t xml:space="preserve">Commission-approved retail electric tariff. </w:t>
      </w:r>
      <w:r w:rsidR="00BD3310" w:rsidRPr="0016497B">
        <w:rPr>
          <w:sz w:val="26"/>
          <w:szCs w:val="26"/>
        </w:rPr>
        <w:t xml:space="preserve"> </w:t>
      </w:r>
      <w:r w:rsidR="00212314" w:rsidRPr="0016497B">
        <w:rPr>
          <w:sz w:val="26"/>
          <w:szCs w:val="26"/>
        </w:rPr>
        <w:t>As a utility’s contract</w:t>
      </w:r>
      <w:r w:rsidR="00807F83" w:rsidRPr="0016497B">
        <w:rPr>
          <w:sz w:val="26"/>
          <w:szCs w:val="26"/>
        </w:rPr>
        <w:t xml:space="preserve"> with</w:t>
      </w:r>
      <w:r w:rsidR="00212314" w:rsidRPr="0016497B">
        <w:rPr>
          <w:sz w:val="26"/>
          <w:szCs w:val="26"/>
        </w:rPr>
        <w:t xml:space="preserve"> its customers, a tariff states the terms </w:t>
      </w:r>
      <w:r w:rsidR="001A61D3" w:rsidRPr="0016497B">
        <w:rPr>
          <w:sz w:val="26"/>
          <w:szCs w:val="26"/>
        </w:rPr>
        <w:t xml:space="preserve">and conditions </w:t>
      </w:r>
      <w:r w:rsidR="00212314" w:rsidRPr="0016497B">
        <w:rPr>
          <w:sz w:val="26"/>
          <w:szCs w:val="26"/>
        </w:rPr>
        <w:t xml:space="preserve">under which the utility will serve its </w:t>
      </w:r>
      <w:r w:rsidR="00267233" w:rsidRPr="0016497B">
        <w:rPr>
          <w:sz w:val="26"/>
          <w:szCs w:val="26"/>
        </w:rPr>
        <w:t>customers, and the</w:t>
      </w:r>
      <w:r w:rsidR="0075364E" w:rsidRPr="0016497B">
        <w:rPr>
          <w:sz w:val="26"/>
          <w:szCs w:val="26"/>
        </w:rPr>
        <w:t xml:space="preserve"> responsibilities of both the c</w:t>
      </w:r>
      <w:r w:rsidR="00212314" w:rsidRPr="0016497B">
        <w:rPr>
          <w:sz w:val="26"/>
          <w:szCs w:val="26"/>
        </w:rPr>
        <w:t xml:space="preserve">ompany and the </w:t>
      </w:r>
      <w:r w:rsidR="00453EFA" w:rsidRPr="0016497B">
        <w:rPr>
          <w:sz w:val="26"/>
          <w:szCs w:val="26"/>
        </w:rPr>
        <w:t>c</w:t>
      </w:r>
      <w:r w:rsidR="00212314" w:rsidRPr="0016497B">
        <w:rPr>
          <w:sz w:val="26"/>
          <w:szCs w:val="26"/>
        </w:rPr>
        <w:t>ustomer</w:t>
      </w:r>
      <w:r w:rsidR="001A61D3" w:rsidRPr="0016497B">
        <w:rPr>
          <w:sz w:val="26"/>
          <w:szCs w:val="26"/>
        </w:rPr>
        <w:t xml:space="preserve"> in this provision of service</w:t>
      </w:r>
      <w:r w:rsidR="00212314" w:rsidRPr="0016497B">
        <w:rPr>
          <w:sz w:val="26"/>
          <w:szCs w:val="26"/>
        </w:rPr>
        <w:t>.  The tariff is</w:t>
      </w:r>
      <w:r w:rsidR="00230A15" w:rsidRPr="0016497B">
        <w:rPr>
          <w:sz w:val="26"/>
          <w:szCs w:val="26"/>
        </w:rPr>
        <w:t xml:space="preserve"> a legal document that is</w:t>
      </w:r>
      <w:r w:rsidR="00212314" w:rsidRPr="0016497B">
        <w:rPr>
          <w:sz w:val="26"/>
          <w:szCs w:val="26"/>
        </w:rPr>
        <w:t xml:space="preserve"> binding on both the utility and its customers.  </w:t>
      </w:r>
      <w:r w:rsidR="00B06810" w:rsidRPr="0016497B">
        <w:rPr>
          <w:i/>
          <w:sz w:val="26"/>
          <w:szCs w:val="26"/>
        </w:rPr>
        <w:t>Pennsylvania Electric Co. v. Pa. PUC</w:t>
      </w:r>
      <w:r w:rsidR="00B06810" w:rsidRPr="0016497B">
        <w:rPr>
          <w:sz w:val="26"/>
          <w:szCs w:val="26"/>
        </w:rPr>
        <w:t>, 663 A.2d 281 (Pa. Cmwlth. 1995).</w:t>
      </w:r>
      <w:r w:rsidR="00B06810" w:rsidRPr="0016497B">
        <w:rPr>
          <w:szCs w:val="26"/>
        </w:rPr>
        <w:t xml:space="preserve">  </w:t>
      </w:r>
      <w:r w:rsidR="000E1106" w:rsidRPr="0016497B">
        <w:rPr>
          <w:sz w:val="26"/>
          <w:szCs w:val="26"/>
        </w:rPr>
        <w:t xml:space="preserve">In the matter before us, </w:t>
      </w:r>
      <w:r w:rsidR="007848EF" w:rsidRPr="0016497B">
        <w:rPr>
          <w:sz w:val="26"/>
          <w:szCs w:val="26"/>
        </w:rPr>
        <w:t>Penelec’s retail electric</w:t>
      </w:r>
      <w:r w:rsidR="00212314" w:rsidRPr="0016497B">
        <w:rPr>
          <w:sz w:val="26"/>
          <w:szCs w:val="26"/>
        </w:rPr>
        <w:t xml:space="preserve"> tariff outlines that there is a separation between </w:t>
      </w:r>
      <w:r w:rsidR="0075364E" w:rsidRPr="0016497B">
        <w:rPr>
          <w:sz w:val="26"/>
          <w:szCs w:val="26"/>
        </w:rPr>
        <w:t>its</w:t>
      </w:r>
      <w:r w:rsidR="00212314" w:rsidRPr="0016497B">
        <w:rPr>
          <w:sz w:val="26"/>
          <w:szCs w:val="26"/>
        </w:rPr>
        <w:t xml:space="preserve"> electric distribution system and the wiring and equipment on the Customer’s premises.</w:t>
      </w:r>
    </w:p>
    <w:p w:rsidR="007848EF" w:rsidRPr="0016497B" w:rsidRDefault="007848EF">
      <w:pPr>
        <w:pStyle w:val="ListParagraph"/>
        <w:spacing w:line="360" w:lineRule="auto"/>
        <w:ind w:left="0" w:firstLine="1440"/>
        <w:rPr>
          <w:sz w:val="26"/>
          <w:szCs w:val="26"/>
        </w:rPr>
      </w:pPr>
    </w:p>
    <w:p w:rsidR="00101537" w:rsidRPr="0016497B" w:rsidRDefault="007E2FC7">
      <w:pPr>
        <w:pStyle w:val="ListParagraph"/>
        <w:spacing w:line="360" w:lineRule="auto"/>
        <w:ind w:left="0" w:firstLine="1440"/>
        <w:rPr>
          <w:sz w:val="26"/>
          <w:szCs w:val="26"/>
        </w:rPr>
      </w:pPr>
      <w:r w:rsidRPr="0016497B">
        <w:rPr>
          <w:sz w:val="26"/>
          <w:szCs w:val="26"/>
        </w:rPr>
        <w:t xml:space="preserve">As Penelec </w:t>
      </w:r>
      <w:r w:rsidR="00BD3310" w:rsidRPr="0016497B">
        <w:rPr>
          <w:sz w:val="26"/>
          <w:szCs w:val="26"/>
        </w:rPr>
        <w:t xml:space="preserve">also </w:t>
      </w:r>
      <w:r w:rsidRPr="0016497B">
        <w:rPr>
          <w:sz w:val="26"/>
          <w:szCs w:val="26"/>
        </w:rPr>
        <w:t>notes</w:t>
      </w:r>
      <w:r w:rsidR="00342A5D">
        <w:rPr>
          <w:sz w:val="26"/>
          <w:szCs w:val="26"/>
        </w:rPr>
        <w:t xml:space="preserve"> </w:t>
      </w:r>
      <w:r w:rsidRPr="0016497B">
        <w:rPr>
          <w:sz w:val="26"/>
          <w:szCs w:val="26"/>
        </w:rPr>
        <w:t>in its Exception</w:t>
      </w:r>
      <w:r w:rsidR="00342A5D">
        <w:rPr>
          <w:sz w:val="26"/>
          <w:szCs w:val="26"/>
        </w:rPr>
        <w:t xml:space="preserve"> (Exc. at 3, fn. 2)</w:t>
      </w:r>
      <w:r w:rsidRPr="0016497B">
        <w:rPr>
          <w:sz w:val="26"/>
          <w:szCs w:val="26"/>
        </w:rPr>
        <w:t xml:space="preserve">, </w:t>
      </w:r>
      <w:r w:rsidR="00342A5D">
        <w:rPr>
          <w:sz w:val="26"/>
          <w:szCs w:val="26"/>
        </w:rPr>
        <w:t xml:space="preserve">even </w:t>
      </w:r>
      <w:r w:rsidR="00A16BD2" w:rsidRPr="0016497B">
        <w:rPr>
          <w:sz w:val="26"/>
          <w:szCs w:val="26"/>
        </w:rPr>
        <w:t>our Regulations</w:t>
      </w:r>
      <w:r w:rsidRPr="0016497B">
        <w:rPr>
          <w:sz w:val="26"/>
          <w:szCs w:val="26"/>
        </w:rPr>
        <w:t xml:space="preserve"> regarding line extensions</w:t>
      </w:r>
      <w:r w:rsidR="00342A5D">
        <w:rPr>
          <w:sz w:val="26"/>
          <w:szCs w:val="26"/>
        </w:rPr>
        <w:t xml:space="preserve"> support its argument concerning separation of responsibilities between the utility and the customer:</w:t>
      </w:r>
    </w:p>
    <w:p w:rsidR="007E2FC7" w:rsidRPr="0016497B" w:rsidRDefault="007E2FC7" w:rsidP="007E2FC7">
      <w:pPr>
        <w:pStyle w:val="ListParagraph"/>
        <w:spacing w:line="360" w:lineRule="auto"/>
        <w:ind w:left="1440"/>
        <w:rPr>
          <w:sz w:val="26"/>
          <w:szCs w:val="26"/>
        </w:rPr>
      </w:pPr>
    </w:p>
    <w:p w:rsidR="00101537" w:rsidRPr="0016497B" w:rsidRDefault="007E2FC7" w:rsidP="00473B39">
      <w:pPr>
        <w:pStyle w:val="ListParagraph"/>
        <w:ind w:left="1440" w:right="1440"/>
        <w:rPr>
          <w:sz w:val="26"/>
          <w:szCs w:val="26"/>
        </w:rPr>
      </w:pPr>
      <w:r w:rsidRPr="0016497B">
        <w:rPr>
          <w:sz w:val="26"/>
          <w:szCs w:val="26"/>
        </w:rPr>
        <w:t>Wiring and equipment on the premises of the customer shall be installed to conform with the rules and standards established by the public utility.  The customer shall provide poles, wires and other construction necessary to bring the terminus of the customer’s installation to a location where it may be connected to a line extension by means of a service line</w:t>
      </w:r>
      <w:r w:rsidR="00342A5D">
        <w:rPr>
          <w:sz w:val="26"/>
          <w:szCs w:val="26"/>
        </w:rPr>
        <w:t>.</w:t>
      </w:r>
    </w:p>
    <w:p w:rsidR="00101537" w:rsidRPr="0016497B" w:rsidRDefault="00101537" w:rsidP="00473B39">
      <w:pPr>
        <w:pStyle w:val="ListParagraph"/>
        <w:ind w:left="0" w:right="1440"/>
        <w:rPr>
          <w:sz w:val="26"/>
          <w:szCs w:val="26"/>
        </w:rPr>
      </w:pPr>
    </w:p>
    <w:p w:rsidR="007E2FC7" w:rsidRPr="0016497B" w:rsidRDefault="007E2FC7" w:rsidP="007E2FC7">
      <w:pPr>
        <w:spacing w:line="360" w:lineRule="auto"/>
        <w:rPr>
          <w:b/>
          <w:sz w:val="26"/>
          <w:szCs w:val="26"/>
        </w:rPr>
      </w:pPr>
      <w:r w:rsidRPr="0016497B">
        <w:rPr>
          <w:sz w:val="26"/>
          <w:szCs w:val="26"/>
        </w:rPr>
        <w:t>52 Pa. Code § 57.19(g).</w:t>
      </w:r>
    </w:p>
    <w:p w:rsidR="007E2FC7" w:rsidRPr="0016497B" w:rsidRDefault="007E2FC7" w:rsidP="00715C9B">
      <w:pPr>
        <w:pStyle w:val="ListParagraph"/>
        <w:spacing w:line="360" w:lineRule="auto"/>
        <w:ind w:left="0"/>
        <w:rPr>
          <w:sz w:val="26"/>
          <w:szCs w:val="26"/>
        </w:rPr>
      </w:pPr>
    </w:p>
    <w:p w:rsidR="00483493" w:rsidRPr="0016497B" w:rsidRDefault="00BD3310" w:rsidP="00DB6896">
      <w:pPr>
        <w:spacing w:line="360" w:lineRule="auto"/>
        <w:ind w:firstLine="1440"/>
        <w:rPr>
          <w:sz w:val="26"/>
          <w:szCs w:val="26"/>
        </w:rPr>
      </w:pPr>
      <w:r w:rsidRPr="0016497B">
        <w:rPr>
          <w:sz w:val="26"/>
          <w:szCs w:val="26"/>
        </w:rPr>
        <w:lastRenderedPageBreak/>
        <w:t xml:space="preserve">It is clear from </w:t>
      </w:r>
      <w:r w:rsidR="00D9082C" w:rsidRPr="0016497B">
        <w:rPr>
          <w:sz w:val="26"/>
          <w:szCs w:val="26"/>
        </w:rPr>
        <w:t>Penelec’s</w:t>
      </w:r>
      <w:r w:rsidRPr="0016497B">
        <w:rPr>
          <w:sz w:val="26"/>
          <w:szCs w:val="26"/>
        </w:rPr>
        <w:t xml:space="preserve"> tariff</w:t>
      </w:r>
      <w:r w:rsidR="00B06810" w:rsidRPr="0016497B">
        <w:rPr>
          <w:sz w:val="26"/>
          <w:szCs w:val="26"/>
        </w:rPr>
        <w:t>,</w:t>
      </w:r>
      <w:r w:rsidRPr="0016497B">
        <w:rPr>
          <w:sz w:val="26"/>
          <w:szCs w:val="26"/>
        </w:rPr>
        <w:t xml:space="preserve"> and supported in our </w:t>
      </w:r>
      <w:r w:rsidR="00B06810" w:rsidRPr="0016497B">
        <w:rPr>
          <w:sz w:val="26"/>
          <w:szCs w:val="26"/>
        </w:rPr>
        <w:t>R</w:t>
      </w:r>
      <w:r w:rsidRPr="0016497B">
        <w:rPr>
          <w:sz w:val="26"/>
          <w:szCs w:val="26"/>
        </w:rPr>
        <w:t>egulations</w:t>
      </w:r>
      <w:r w:rsidR="00B06810" w:rsidRPr="0016497B">
        <w:rPr>
          <w:sz w:val="26"/>
          <w:szCs w:val="26"/>
        </w:rPr>
        <w:t>,</w:t>
      </w:r>
      <w:r w:rsidR="00423A99" w:rsidRPr="0016497B">
        <w:rPr>
          <w:sz w:val="26"/>
          <w:szCs w:val="26"/>
        </w:rPr>
        <w:t xml:space="preserve"> that</w:t>
      </w:r>
      <w:r w:rsidR="00483493" w:rsidRPr="0016497B">
        <w:rPr>
          <w:sz w:val="26"/>
          <w:szCs w:val="26"/>
        </w:rPr>
        <w:t xml:space="preserve"> there is a point where the responsibility of the </w:t>
      </w:r>
      <w:r w:rsidR="00AB34E2" w:rsidRPr="0016497B">
        <w:rPr>
          <w:sz w:val="26"/>
          <w:szCs w:val="26"/>
        </w:rPr>
        <w:t>u</w:t>
      </w:r>
      <w:r w:rsidR="00483493" w:rsidRPr="0016497B">
        <w:rPr>
          <w:sz w:val="26"/>
          <w:szCs w:val="26"/>
        </w:rPr>
        <w:t xml:space="preserve">tility ends and the responsibility of the </w:t>
      </w:r>
      <w:r w:rsidR="00AB34E2" w:rsidRPr="0016497B">
        <w:rPr>
          <w:sz w:val="26"/>
          <w:szCs w:val="26"/>
        </w:rPr>
        <w:t>c</w:t>
      </w:r>
      <w:r w:rsidR="00483493" w:rsidRPr="0016497B">
        <w:rPr>
          <w:sz w:val="26"/>
          <w:szCs w:val="26"/>
        </w:rPr>
        <w:t xml:space="preserve">ustomer begins.  At this point, it is the </w:t>
      </w:r>
      <w:r w:rsidR="00AB34E2" w:rsidRPr="0016497B">
        <w:rPr>
          <w:sz w:val="26"/>
          <w:szCs w:val="26"/>
        </w:rPr>
        <w:t>c</w:t>
      </w:r>
      <w:r w:rsidR="00483493" w:rsidRPr="0016497B">
        <w:rPr>
          <w:sz w:val="26"/>
          <w:szCs w:val="26"/>
        </w:rPr>
        <w:t xml:space="preserve">ustomer’s responsibility to consult outside help beyond that of the </w:t>
      </w:r>
      <w:r w:rsidR="00AB34E2" w:rsidRPr="0016497B">
        <w:rPr>
          <w:sz w:val="26"/>
          <w:szCs w:val="26"/>
        </w:rPr>
        <w:t>u</w:t>
      </w:r>
      <w:r w:rsidR="00483493" w:rsidRPr="0016497B">
        <w:rPr>
          <w:sz w:val="26"/>
          <w:szCs w:val="26"/>
        </w:rPr>
        <w:t xml:space="preserve">tility to determine whether the causes of the problems being experienced are related to the </w:t>
      </w:r>
      <w:r w:rsidR="00AB34E2" w:rsidRPr="0016497B">
        <w:rPr>
          <w:sz w:val="26"/>
          <w:szCs w:val="26"/>
        </w:rPr>
        <w:t>c</w:t>
      </w:r>
      <w:r w:rsidR="00483493" w:rsidRPr="0016497B">
        <w:rPr>
          <w:sz w:val="26"/>
          <w:szCs w:val="26"/>
        </w:rPr>
        <w:t xml:space="preserve">ustomer’s own electrical equipment and wiring or to the equipment of the </w:t>
      </w:r>
      <w:r w:rsidR="00AB34E2" w:rsidRPr="0016497B">
        <w:rPr>
          <w:sz w:val="26"/>
          <w:szCs w:val="26"/>
        </w:rPr>
        <w:t>u</w:t>
      </w:r>
      <w:r w:rsidR="00483493" w:rsidRPr="0016497B">
        <w:rPr>
          <w:sz w:val="26"/>
          <w:szCs w:val="26"/>
        </w:rPr>
        <w:t xml:space="preserve">tility serving the </w:t>
      </w:r>
      <w:r w:rsidR="00AB34E2" w:rsidRPr="0016497B">
        <w:rPr>
          <w:sz w:val="26"/>
          <w:szCs w:val="26"/>
        </w:rPr>
        <w:t>c</w:t>
      </w:r>
      <w:r w:rsidR="00483493" w:rsidRPr="0016497B">
        <w:rPr>
          <w:sz w:val="26"/>
          <w:szCs w:val="26"/>
        </w:rPr>
        <w:t xml:space="preserve">ustomer.  We further agree with Penelec’s assertion that the Complainant was free at any time to consult an electrician or other contractor rather than wait for an on-site visit from </w:t>
      </w:r>
      <w:r w:rsidR="00D9082C" w:rsidRPr="0016497B">
        <w:rPr>
          <w:sz w:val="26"/>
          <w:szCs w:val="26"/>
        </w:rPr>
        <w:t>Penelec</w:t>
      </w:r>
      <w:r w:rsidR="00483493" w:rsidRPr="0016497B">
        <w:rPr>
          <w:sz w:val="26"/>
          <w:szCs w:val="26"/>
        </w:rPr>
        <w:t xml:space="preserve"> to determine the cause of the problem.  Exc. at 10.</w:t>
      </w:r>
    </w:p>
    <w:p w:rsidR="00483493" w:rsidRPr="0016497B" w:rsidRDefault="00483493" w:rsidP="00483493">
      <w:pPr>
        <w:spacing w:line="360" w:lineRule="auto"/>
        <w:rPr>
          <w:sz w:val="26"/>
          <w:szCs w:val="26"/>
        </w:rPr>
      </w:pPr>
    </w:p>
    <w:p w:rsidR="00230A15" w:rsidRPr="0016497B" w:rsidRDefault="00230A15" w:rsidP="00483493">
      <w:pPr>
        <w:spacing w:line="360" w:lineRule="auto"/>
        <w:rPr>
          <w:sz w:val="26"/>
          <w:szCs w:val="26"/>
        </w:rPr>
      </w:pPr>
      <w:r w:rsidRPr="0016497B">
        <w:rPr>
          <w:sz w:val="26"/>
          <w:szCs w:val="26"/>
        </w:rPr>
        <w:tab/>
      </w:r>
      <w:r w:rsidRPr="0016497B">
        <w:rPr>
          <w:sz w:val="26"/>
          <w:szCs w:val="26"/>
        </w:rPr>
        <w:tab/>
      </w:r>
      <w:r w:rsidR="00B71105">
        <w:rPr>
          <w:sz w:val="26"/>
          <w:szCs w:val="26"/>
        </w:rPr>
        <w:t xml:space="preserve">It is also important to note that </w:t>
      </w:r>
      <w:proofErr w:type="gramStart"/>
      <w:r w:rsidRPr="0016497B">
        <w:rPr>
          <w:sz w:val="26"/>
          <w:szCs w:val="26"/>
        </w:rPr>
        <w:t xml:space="preserve">neither </w:t>
      </w:r>
      <w:r w:rsidR="00B71105">
        <w:rPr>
          <w:sz w:val="26"/>
          <w:szCs w:val="26"/>
        </w:rPr>
        <w:t xml:space="preserve">the Code, </w:t>
      </w:r>
      <w:r w:rsidRPr="0016497B">
        <w:rPr>
          <w:sz w:val="26"/>
          <w:szCs w:val="26"/>
        </w:rPr>
        <w:t>o</w:t>
      </w:r>
      <w:r w:rsidR="007A4FA2" w:rsidRPr="0016497B">
        <w:rPr>
          <w:sz w:val="26"/>
          <w:szCs w:val="26"/>
        </w:rPr>
        <w:t xml:space="preserve">ur Regulations, </w:t>
      </w:r>
      <w:r w:rsidR="00D9082C" w:rsidRPr="0016497B">
        <w:rPr>
          <w:sz w:val="26"/>
          <w:szCs w:val="26"/>
        </w:rPr>
        <w:t>Penelec’s</w:t>
      </w:r>
      <w:r w:rsidRPr="0016497B">
        <w:rPr>
          <w:sz w:val="26"/>
          <w:szCs w:val="26"/>
        </w:rPr>
        <w:t xml:space="preserve"> tariff</w:t>
      </w:r>
      <w:r w:rsidR="007A4FA2" w:rsidRPr="0016497B">
        <w:rPr>
          <w:sz w:val="26"/>
          <w:szCs w:val="26"/>
        </w:rPr>
        <w:t>, or</w:t>
      </w:r>
      <w:proofErr w:type="gramEnd"/>
      <w:r w:rsidR="007A4FA2" w:rsidRPr="0016497B">
        <w:rPr>
          <w:sz w:val="26"/>
          <w:szCs w:val="26"/>
        </w:rPr>
        <w:t xml:space="preserve"> case law</w:t>
      </w:r>
      <w:r w:rsidRPr="0016497B">
        <w:rPr>
          <w:sz w:val="26"/>
          <w:szCs w:val="26"/>
        </w:rPr>
        <w:t xml:space="preserve"> require</w:t>
      </w:r>
      <w:r w:rsidR="00B71105">
        <w:rPr>
          <w:sz w:val="26"/>
          <w:szCs w:val="26"/>
        </w:rPr>
        <w:t>s</w:t>
      </w:r>
      <w:r w:rsidRPr="0016497B">
        <w:rPr>
          <w:sz w:val="26"/>
          <w:szCs w:val="26"/>
        </w:rPr>
        <w:t xml:space="preserve"> a utility to conduct an on-site investigation in examining a high bill complaint.  </w:t>
      </w:r>
      <w:r w:rsidR="000D533A" w:rsidRPr="0016497B">
        <w:rPr>
          <w:sz w:val="26"/>
          <w:szCs w:val="26"/>
        </w:rPr>
        <w:t xml:space="preserve">As noted by Penelec in its </w:t>
      </w:r>
      <w:r w:rsidR="00B06810" w:rsidRPr="0016497B">
        <w:rPr>
          <w:sz w:val="26"/>
          <w:szCs w:val="26"/>
        </w:rPr>
        <w:t>E</w:t>
      </w:r>
      <w:r w:rsidR="000D533A" w:rsidRPr="0016497B">
        <w:rPr>
          <w:sz w:val="26"/>
          <w:szCs w:val="26"/>
        </w:rPr>
        <w:t xml:space="preserve">xceptions, the Commission’s decision in </w:t>
      </w:r>
      <w:r w:rsidR="000D533A" w:rsidRPr="0016497B">
        <w:rPr>
          <w:i/>
          <w:sz w:val="26"/>
          <w:szCs w:val="26"/>
        </w:rPr>
        <w:t xml:space="preserve">Kenneth L. Craft v. Pennsylvania Electric Company, </w:t>
      </w:r>
      <w:r w:rsidR="00344622" w:rsidRPr="0016497B">
        <w:rPr>
          <w:sz w:val="26"/>
          <w:szCs w:val="26"/>
        </w:rPr>
        <w:t>1976 Pa. PUC Lexis</w:t>
      </w:r>
      <w:r w:rsidR="00344622" w:rsidRPr="0016497B">
        <w:rPr>
          <w:i/>
          <w:sz w:val="26"/>
          <w:szCs w:val="26"/>
        </w:rPr>
        <w:t xml:space="preserve"> </w:t>
      </w:r>
      <w:r w:rsidR="00344622" w:rsidRPr="0016497B">
        <w:rPr>
          <w:sz w:val="26"/>
          <w:szCs w:val="26"/>
        </w:rPr>
        <w:t>95</w:t>
      </w:r>
      <w:r w:rsidR="00B06810" w:rsidRPr="0016497B">
        <w:rPr>
          <w:sz w:val="26"/>
          <w:szCs w:val="26"/>
        </w:rPr>
        <w:t>,</w:t>
      </w:r>
      <w:r w:rsidR="006C269D" w:rsidRPr="0016497B">
        <w:rPr>
          <w:sz w:val="26"/>
          <w:szCs w:val="26"/>
        </w:rPr>
        <w:t xml:space="preserve"> is relevant</w:t>
      </w:r>
      <w:r w:rsidR="006A6AD4" w:rsidRPr="0016497B">
        <w:rPr>
          <w:sz w:val="26"/>
          <w:szCs w:val="26"/>
        </w:rPr>
        <w:t xml:space="preserve"> to this point</w:t>
      </w:r>
      <w:r w:rsidR="006C269D" w:rsidRPr="0016497B">
        <w:rPr>
          <w:sz w:val="26"/>
          <w:szCs w:val="26"/>
        </w:rPr>
        <w:t xml:space="preserve">.  </w:t>
      </w:r>
      <w:r w:rsidR="00B71105">
        <w:rPr>
          <w:sz w:val="26"/>
          <w:szCs w:val="26"/>
        </w:rPr>
        <w:t>In that case, t</w:t>
      </w:r>
      <w:r w:rsidR="006C269D" w:rsidRPr="0016497B">
        <w:rPr>
          <w:sz w:val="26"/>
          <w:szCs w:val="26"/>
        </w:rPr>
        <w:t xml:space="preserve">he complainant alleged that the </w:t>
      </w:r>
      <w:r w:rsidR="00B06810" w:rsidRPr="0016497B">
        <w:rPr>
          <w:sz w:val="26"/>
          <w:szCs w:val="26"/>
        </w:rPr>
        <w:t>utility</w:t>
      </w:r>
      <w:r w:rsidR="006C269D" w:rsidRPr="0016497B">
        <w:rPr>
          <w:sz w:val="26"/>
          <w:szCs w:val="26"/>
        </w:rPr>
        <w:t xml:space="preserve"> </w:t>
      </w:r>
      <w:r w:rsidR="00B71105">
        <w:rPr>
          <w:sz w:val="26"/>
          <w:szCs w:val="26"/>
        </w:rPr>
        <w:t xml:space="preserve">improperly </w:t>
      </w:r>
      <w:r w:rsidR="006C269D" w:rsidRPr="0016497B">
        <w:rPr>
          <w:sz w:val="26"/>
          <w:szCs w:val="26"/>
        </w:rPr>
        <w:t xml:space="preserve">failed to investigate, determine, and correct the cause of excessive consumption of electricity at the complainant’s service address.  In dismissing this case, </w:t>
      </w:r>
      <w:r w:rsidR="00C32494">
        <w:rPr>
          <w:sz w:val="26"/>
          <w:szCs w:val="26"/>
        </w:rPr>
        <w:t>we</w:t>
      </w:r>
      <w:r w:rsidR="006C269D" w:rsidRPr="0016497B">
        <w:rPr>
          <w:sz w:val="26"/>
          <w:szCs w:val="26"/>
        </w:rPr>
        <w:t xml:space="preserve"> found that:</w:t>
      </w:r>
    </w:p>
    <w:p w:rsidR="006C269D" w:rsidRPr="0016497B" w:rsidRDefault="006C269D" w:rsidP="00AD573B">
      <w:pPr>
        <w:ind w:left="1440"/>
        <w:rPr>
          <w:sz w:val="26"/>
          <w:szCs w:val="26"/>
        </w:rPr>
      </w:pPr>
    </w:p>
    <w:p w:rsidR="006C269D" w:rsidRPr="0016497B" w:rsidRDefault="006C269D" w:rsidP="00B71105">
      <w:pPr>
        <w:ind w:left="1440" w:right="1440"/>
        <w:rPr>
          <w:sz w:val="26"/>
          <w:szCs w:val="26"/>
        </w:rPr>
      </w:pPr>
      <w:r w:rsidRPr="0016497B">
        <w:rPr>
          <w:sz w:val="26"/>
          <w:szCs w:val="26"/>
        </w:rPr>
        <w:t>It is apparent . . . that the respondent has reasonably investigated the subject matter of the complaint and, in so doing, has found complainant’s power consumption to be congruent with his connected electrical load.  Inasmuch as respondent’s ownership and maintenance responsibilities end at the point of delivery, it is complainant’s sole responsibility for maintaining the internal circuitry and controlling his consumption of electrical energy</w:t>
      </w:r>
    </w:p>
    <w:p w:rsidR="006C269D" w:rsidRPr="0016497B" w:rsidRDefault="006C269D" w:rsidP="00C32494">
      <w:pPr>
        <w:spacing w:line="360" w:lineRule="auto"/>
        <w:ind w:left="1440"/>
        <w:rPr>
          <w:sz w:val="26"/>
          <w:szCs w:val="26"/>
        </w:rPr>
      </w:pPr>
    </w:p>
    <w:p w:rsidR="004221BD" w:rsidRDefault="006A6AD4" w:rsidP="00483493">
      <w:pPr>
        <w:spacing w:line="360" w:lineRule="auto"/>
        <w:rPr>
          <w:sz w:val="26"/>
          <w:szCs w:val="26"/>
        </w:rPr>
      </w:pPr>
      <w:r w:rsidRPr="0016497B">
        <w:rPr>
          <w:i/>
          <w:sz w:val="26"/>
          <w:szCs w:val="26"/>
        </w:rPr>
        <w:t>Craft, supra</w:t>
      </w:r>
      <w:r w:rsidR="00344622" w:rsidRPr="0016497B">
        <w:rPr>
          <w:sz w:val="26"/>
          <w:szCs w:val="26"/>
        </w:rPr>
        <w:t>, at *7</w:t>
      </w:r>
      <w:r w:rsidRPr="0016497B">
        <w:rPr>
          <w:i/>
          <w:sz w:val="26"/>
          <w:szCs w:val="26"/>
        </w:rPr>
        <w:t>.</w:t>
      </w:r>
      <w:r w:rsidR="00FA2496" w:rsidRPr="0016497B">
        <w:rPr>
          <w:i/>
          <w:sz w:val="26"/>
          <w:szCs w:val="26"/>
        </w:rPr>
        <w:t xml:space="preserve">  See also, Michael Hineline v. Metropolitan Edison Company and Pennsylvania Power &amp; Light Company, </w:t>
      </w:r>
      <w:r w:rsidR="00FA2496" w:rsidRPr="0016497B">
        <w:rPr>
          <w:sz w:val="26"/>
          <w:szCs w:val="26"/>
        </w:rPr>
        <w:t xml:space="preserve">1990 Pa. PUC Lexis 156 (upholding the ALJ’s decision that the utility’s requirement of only requiring an electric inspector to certify the installation of the service line was consistent with the duty to supply electricity safely to </w:t>
      </w:r>
      <w:r w:rsidR="00FA2496" w:rsidRPr="0016497B">
        <w:rPr>
          <w:sz w:val="26"/>
          <w:szCs w:val="26"/>
        </w:rPr>
        <w:lastRenderedPageBreak/>
        <w:t>the customer and that the safety concerns of the customer were the responsibility of the customer).</w:t>
      </w:r>
    </w:p>
    <w:p w:rsidR="00C32494" w:rsidRDefault="00C32494" w:rsidP="00483493">
      <w:pPr>
        <w:spacing w:line="360" w:lineRule="auto"/>
        <w:rPr>
          <w:sz w:val="26"/>
          <w:szCs w:val="26"/>
        </w:rPr>
      </w:pPr>
    </w:p>
    <w:p w:rsidR="00B00781" w:rsidRDefault="00B00781" w:rsidP="00483493">
      <w:pPr>
        <w:spacing w:line="360" w:lineRule="auto"/>
        <w:rPr>
          <w:sz w:val="26"/>
          <w:szCs w:val="26"/>
        </w:rPr>
      </w:pPr>
      <w:r>
        <w:rPr>
          <w:sz w:val="26"/>
          <w:szCs w:val="26"/>
        </w:rPr>
        <w:tab/>
      </w:r>
      <w:r>
        <w:rPr>
          <w:sz w:val="26"/>
          <w:szCs w:val="26"/>
        </w:rPr>
        <w:tab/>
        <w:t xml:space="preserve">Although our Regulations do not </w:t>
      </w:r>
      <w:r w:rsidR="000877D3">
        <w:rPr>
          <w:sz w:val="26"/>
          <w:szCs w:val="26"/>
        </w:rPr>
        <w:t xml:space="preserve">explicitly </w:t>
      </w:r>
      <w:r>
        <w:rPr>
          <w:sz w:val="26"/>
          <w:szCs w:val="26"/>
        </w:rPr>
        <w:t xml:space="preserve">require a utility to conduct on-site investigations in examining a high bill complaint, they do set forth provisions for the investigation of a </w:t>
      </w:r>
      <w:r w:rsidR="00937C83">
        <w:rPr>
          <w:sz w:val="26"/>
          <w:szCs w:val="26"/>
        </w:rPr>
        <w:t xml:space="preserve">customer’s </w:t>
      </w:r>
      <w:r>
        <w:rPr>
          <w:sz w:val="26"/>
          <w:szCs w:val="26"/>
        </w:rPr>
        <w:t xml:space="preserve">billing dispute.  Specifically, our Regulations </w:t>
      </w:r>
      <w:r w:rsidR="00915482">
        <w:rPr>
          <w:sz w:val="26"/>
          <w:szCs w:val="26"/>
        </w:rPr>
        <w:t>state that upon the initiation of a dispute, a public utility shall:</w:t>
      </w:r>
    </w:p>
    <w:p w:rsidR="00915482" w:rsidRDefault="00915482" w:rsidP="00705118">
      <w:pPr>
        <w:ind w:left="1440" w:firstLine="720"/>
        <w:rPr>
          <w:sz w:val="26"/>
          <w:szCs w:val="26"/>
        </w:rPr>
      </w:pPr>
    </w:p>
    <w:p w:rsidR="00915482" w:rsidRDefault="00915482" w:rsidP="00705118">
      <w:pPr>
        <w:ind w:left="1440"/>
        <w:rPr>
          <w:sz w:val="26"/>
          <w:szCs w:val="26"/>
        </w:rPr>
      </w:pPr>
      <w:r>
        <w:rPr>
          <w:sz w:val="26"/>
          <w:szCs w:val="26"/>
        </w:rPr>
        <w:t xml:space="preserve">(2)  Investigate the matter using methods </w:t>
      </w:r>
      <w:r w:rsidRPr="00B2259A">
        <w:rPr>
          <w:sz w:val="26"/>
          <w:szCs w:val="26"/>
        </w:rPr>
        <w:t>reasonable under the circumstances</w:t>
      </w:r>
      <w:r>
        <w:rPr>
          <w:sz w:val="26"/>
          <w:szCs w:val="26"/>
        </w:rPr>
        <w:t xml:space="preserve">, which </w:t>
      </w:r>
      <w:r w:rsidRPr="00705118">
        <w:rPr>
          <w:i/>
          <w:sz w:val="26"/>
          <w:szCs w:val="26"/>
        </w:rPr>
        <w:t>may</w:t>
      </w:r>
      <w:r>
        <w:rPr>
          <w:sz w:val="26"/>
          <w:szCs w:val="26"/>
        </w:rPr>
        <w:t xml:space="preserve"> include telephone or personal conferences, or both, with the customer or occupant</w:t>
      </w:r>
    </w:p>
    <w:p w:rsidR="00915482" w:rsidRDefault="00915482" w:rsidP="00705118">
      <w:pPr>
        <w:ind w:left="1440"/>
        <w:jc w:val="center"/>
        <w:rPr>
          <w:sz w:val="26"/>
          <w:szCs w:val="26"/>
        </w:rPr>
      </w:pPr>
    </w:p>
    <w:p w:rsidR="00915482" w:rsidRPr="00FA420E" w:rsidRDefault="00915482" w:rsidP="00425847">
      <w:pPr>
        <w:jc w:val="center"/>
        <w:rPr>
          <w:sz w:val="26"/>
          <w:szCs w:val="26"/>
        </w:rPr>
      </w:pPr>
      <w:r w:rsidRPr="0021511C">
        <w:rPr>
          <w:sz w:val="26"/>
          <w:szCs w:val="26"/>
        </w:rPr>
        <w:t>*</w:t>
      </w:r>
      <w:r w:rsidRPr="0021511C">
        <w:rPr>
          <w:sz w:val="26"/>
          <w:szCs w:val="26"/>
        </w:rPr>
        <w:tab/>
        <w:t>*</w:t>
      </w:r>
      <w:r w:rsidRPr="0021511C">
        <w:rPr>
          <w:sz w:val="26"/>
          <w:szCs w:val="26"/>
        </w:rPr>
        <w:tab/>
        <w:t>*</w:t>
      </w:r>
    </w:p>
    <w:p w:rsidR="00915482" w:rsidRDefault="00915482" w:rsidP="00705118">
      <w:pPr>
        <w:ind w:left="1440"/>
        <w:jc w:val="center"/>
        <w:rPr>
          <w:sz w:val="26"/>
          <w:szCs w:val="26"/>
        </w:rPr>
      </w:pPr>
    </w:p>
    <w:p w:rsidR="00915482" w:rsidRDefault="00915482" w:rsidP="00705118">
      <w:pPr>
        <w:ind w:left="1440"/>
        <w:rPr>
          <w:sz w:val="26"/>
          <w:szCs w:val="26"/>
        </w:rPr>
      </w:pPr>
      <w:r>
        <w:rPr>
          <w:sz w:val="26"/>
          <w:szCs w:val="26"/>
        </w:rPr>
        <w:t xml:space="preserve">(4)  Provide the customer or occupant with the information necessary for an informed judgment, including, but not limited to, </w:t>
      </w:r>
      <w:r w:rsidRPr="0023691E">
        <w:rPr>
          <w:sz w:val="26"/>
          <w:szCs w:val="26"/>
        </w:rPr>
        <w:t>relevant portions of tariffs</w:t>
      </w:r>
      <w:r w:rsidRPr="00937C83">
        <w:rPr>
          <w:sz w:val="26"/>
          <w:szCs w:val="26"/>
        </w:rPr>
        <w:t>,</w:t>
      </w:r>
      <w:r>
        <w:rPr>
          <w:sz w:val="26"/>
          <w:szCs w:val="26"/>
        </w:rPr>
        <w:t xml:space="preserve"> statements of account and </w:t>
      </w:r>
      <w:r w:rsidRPr="00705118">
        <w:rPr>
          <w:i/>
          <w:sz w:val="26"/>
          <w:szCs w:val="26"/>
        </w:rPr>
        <w:t>results of meter tests</w:t>
      </w:r>
      <w:r>
        <w:rPr>
          <w:sz w:val="26"/>
          <w:szCs w:val="26"/>
        </w:rPr>
        <w:t>.</w:t>
      </w:r>
    </w:p>
    <w:p w:rsidR="00B2259A" w:rsidRDefault="00B2259A" w:rsidP="00705118">
      <w:pPr>
        <w:spacing w:line="360" w:lineRule="auto"/>
        <w:ind w:left="1440"/>
        <w:rPr>
          <w:sz w:val="26"/>
          <w:szCs w:val="26"/>
        </w:rPr>
      </w:pPr>
    </w:p>
    <w:p w:rsidR="00B2259A" w:rsidRPr="00705118" w:rsidRDefault="00B2259A" w:rsidP="00B2259A">
      <w:pPr>
        <w:spacing w:line="360" w:lineRule="auto"/>
        <w:rPr>
          <w:sz w:val="26"/>
          <w:szCs w:val="26"/>
        </w:rPr>
      </w:pPr>
      <w:r w:rsidRPr="0016497B">
        <w:rPr>
          <w:sz w:val="26"/>
          <w:szCs w:val="26"/>
        </w:rPr>
        <w:t>52 Pa. Code §</w:t>
      </w:r>
      <w:r>
        <w:rPr>
          <w:sz w:val="26"/>
          <w:szCs w:val="26"/>
        </w:rPr>
        <w:t xml:space="preserve"> 56.151 </w:t>
      </w:r>
      <w:r w:rsidR="00937C83">
        <w:rPr>
          <w:sz w:val="26"/>
          <w:szCs w:val="26"/>
        </w:rPr>
        <w:t>(</w:t>
      </w:r>
      <w:r>
        <w:rPr>
          <w:sz w:val="26"/>
          <w:szCs w:val="26"/>
        </w:rPr>
        <w:t>emphasis added</w:t>
      </w:r>
      <w:r w:rsidR="00937C83">
        <w:rPr>
          <w:sz w:val="26"/>
          <w:szCs w:val="26"/>
        </w:rPr>
        <w:t>)</w:t>
      </w:r>
      <w:r>
        <w:rPr>
          <w:sz w:val="26"/>
          <w:szCs w:val="26"/>
        </w:rPr>
        <w:t xml:space="preserve">.  It should be noted that </w:t>
      </w:r>
      <w:r w:rsidR="0092791C">
        <w:rPr>
          <w:sz w:val="26"/>
          <w:szCs w:val="26"/>
        </w:rPr>
        <w:t xml:space="preserve">Section 56.151 of </w:t>
      </w:r>
      <w:r>
        <w:rPr>
          <w:sz w:val="26"/>
          <w:szCs w:val="26"/>
        </w:rPr>
        <w:t>our Regulations do</w:t>
      </w:r>
      <w:r w:rsidR="0092791C">
        <w:rPr>
          <w:sz w:val="26"/>
          <w:szCs w:val="26"/>
        </w:rPr>
        <w:t>es</w:t>
      </w:r>
      <w:r>
        <w:rPr>
          <w:sz w:val="26"/>
          <w:szCs w:val="26"/>
        </w:rPr>
        <w:t xml:space="preserve"> not state that a utility must</w:t>
      </w:r>
      <w:r w:rsidR="00425847">
        <w:rPr>
          <w:sz w:val="26"/>
          <w:szCs w:val="26"/>
        </w:rPr>
        <w:t xml:space="preserve"> investigate the matter using </w:t>
      </w:r>
      <w:r w:rsidR="00425847" w:rsidRPr="00705118">
        <w:rPr>
          <w:b/>
          <w:sz w:val="26"/>
          <w:szCs w:val="26"/>
        </w:rPr>
        <w:t>all</w:t>
      </w:r>
      <w:r w:rsidR="00425847">
        <w:rPr>
          <w:sz w:val="26"/>
          <w:szCs w:val="26"/>
        </w:rPr>
        <w:t xml:space="preserve"> methods, but rather</w:t>
      </w:r>
      <w:r w:rsidR="00937C83">
        <w:rPr>
          <w:sz w:val="26"/>
          <w:szCs w:val="26"/>
        </w:rPr>
        <w:t xml:space="preserve"> that </w:t>
      </w:r>
      <w:r w:rsidR="0092791C">
        <w:rPr>
          <w:sz w:val="26"/>
          <w:szCs w:val="26"/>
        </w:rPr>
        <w:t xml:space="preserve">the utility </w:t>
      </w:r>
      <w:r w:rsidR="00937C83">
        <w:rPr>
          <w:sz w:val="26"/>
          <w:szCs w:val="26"/>
        </w:rPr>
        <w:t>conduct a</w:t>
      </w:r>
      <w:r w:rsidR="0002097B">
        <w:rPr>
          <w:sz w:val="26"/>
          <w:szCs w:val="26"/>
        </w:rPr>
        <w:t>n</w:t>
      </w:r>
      <w:r w:rsidR="00937C83">
        <w:rPr>
          <w:sz w:val="26"/>
          <w:szCs w:val="26"/>
        </w:rPr>
        <w:t xml:space="preserve"> investigation that is</w:t>
      </w:r>
      <w:r w:rsidR="00425847">
        <w:rPr>
          <w:sz w:val="26"/>
          <w:szCs w:val="26"/>
        </w:rPr>
        <w:t xml:space="preserve"> </w:t>
      </w:r>
      <w:r w:rsidR="0092791C">
        <w:rPr>
          <w:sz w:val="26"/>
          <w:szCs w:val="26"/>
        </w:rPr>
        <w:t>“</w:t>
      </w:r>
      <w:r w:rsidR="00425847">
        <w:rPr>
          <w:sz w:val="26"/>
          <w:szCs w:val="26"/>
        </w:rPr>
        <w:t>reasonable under the circumstances.</w:t>
      </w:r>
      <w:r w:rsidR="0092791C">
        <w:rPr>
          <w:sz w:val="26"/>
          <w:szCs w:val="26"/>
        </w:rPr>
        <w:t>”</w:t>
      </w:r>
      <w:r w:rsidR="00425847">
        <w:rPr>
          <w:sz w:val="26"/>
          <w:szCs w:val="26"/>
        </w:rPr>
        <w:t xml:space="preserve">  </w:t>
      </w:r>
      <w:r>
        <w:rPr>
          <w:sz w:val="26"/>
          <w:szCs w:val="26"/>
        </w:rPr>
        <w:t xml:space="preserve"> </w:t>
      </w:r>
    </w:p>
    <w:p w:rsidR="00B00781" w:rsidRPr="0016497B" w:rsidRDefault="00B00781" w:rsidP="00483493">
      <w:pPr>
        <w:spacing w:line="360" w:lineRule="auto"/>
        <w:rPr>
          <w:sz w:val="26"/>
          <w:szCs w:val="26"/>
        </w:rPr>
      </w:pPr>
    </w:p>
    <w:p w:rsidR="000E1106" w:rsidRPr="0016497B" w:rsidRDefault="00AB23B8" w:rsidP="00483493">
      <w:pPr>
        <w:spacing w:line="360" w:lineRule="auto"/>
        <w:rPr>
          <w:sz w:val="26"/>
          <w:szCs w:val="26"/>
        </w:rPr>
      </w:pPr>
      <w:r w:rsidRPr="0016497B">
        <w:rPr>
          <w:sz w:val="26"/>
          <w:szCs w:val="26"/>
        </w:rPr>
        <w:tab/>
      </w:r>
      <w:r w:rsidRPr="0016497B">
        <w:rPr>
          <w:sz w:val="26"/>
          <w:szCs w:val="26"/>
        </w:rPr>
        <w:tab/>
      </w:r>
      <w:r w:rsidR="00133860">
        <w:rPr>
          <w:sz w:val="26"/>
          <w:szCs w:val="26"/>
        </w:rPr>
        <w:t>I</w:t>
      </w:r>
      <w:r w:rsidRPr="0016497B">
        <w:rPr>
          <w:sz w:val="26"/>
          <w:szCs w:val="26"/>
        </w:rPr>
        <w:t>n the matter before us</w:t>
      </w:r>
      <w:r w:rsidR="000F23E5" w:rsidRPr="0016497B">
        <w:rPr>
          <w:sz w:val="26"/>
          <w:szCs w:val="26"/>
        </w:rPr>
        <w:t xml:space="preserve">, Penelec </w:t>
      </w:r>
      <w:r w:rsidR="000C28D9">
        <w:rPr>
          <w:sz w:val="26"/>
          <w:szCs w:val="26"/>
        </w:rPr>
        <w:t>utilized several methods to</w:t>
      </w:r>
      <w:r w:rsidR="000F23E5" w:rsidRPr="0016497B">
        <w:rPr>
          <w:sz w:val="26"/>
          <w:szCs w:val="26"/>
        </w:rPr>
        <w:t xml:space="preserve"> </w:t>
      </w:r>
      <w:r w:rsidR="00DD69D2">
        <w:rPr>
          <w:sz w:val="26"/>
          <w:szCs w:val="26"/>
        </w:rPr>
        <w:t>conduct a thorough investigation of</w:t>
      </w:r>
      <w:r w:rsidR="00DD69D2" w:rsidRPr="0016497B">
        <w:rPr>
          <w:sz w:val="26"/>
          <w:szCs w:val="26"/>
        </w:rPr>
        <w:t xml:space="preserve"> </w:t>
      </w:r>
      <w:r w:rsidR="002F3E70" w:rsidRPr="0016497B">
        <w:rPr>
          <w:sz w:val="26"/>
          <w:szCs w:val="26"/>
        </w:rPr>
        <w:t xml:space="preserve">the Complainant’s </w:t>
      </w:r>
      <w:r w:rsidR="00BE468F">
        <w:rPr>
          <w:sz w:val="26"/>
          <w:szCs w:val="26"/>
        </w:rPr>
        <w:t xml:space="preserve">high bill </w:t>
      </w:r>
      <w:r w:rsidR="002F3E70" w:rsidRPr="0016497B">
        <w:rPr>
          <w:sz w:val="26"/>
          <w:szCs w:val="26"/>
        </w:rPr>
        <w:t>allegations</w:t>
      </w:r>
      <w:r w:rsidR="000F23E5" w:rsidRPr="0016497B">
        <w:rPr>
          <w:sz w:val="26"/>
          <w:szCs w:val="26"/>
        </w:rPr>
        <w:t>.  Th</w:t>
      </w:r>
      <w:r w:rsidR="002F3E70" w:rsidRPr="0016497B">
        <w:rPr>
          <w:sz w:val="26"/>
          <w:szCs w:val="26"/>
        </w:rPr>
        <w:t>ese efforts</w:t>
      </w:r>
      <w:r w:rsidR="000F23E5" w:rsidRPr="0016497B">
        <w:rPr>
          <w:sz w:val="26"/>
          <w:szCs w:val="26"/>
        </w:rPr>
        <w:t xml:space="preserve"> included removing and testing two meters </w:t>
      </w:r>
      <w:r w:rsidR="002F3E70" w:rsidRPr="0016497B">
        <w:rPr>
          <w:sz w:val="26"/>
          <w:szCs w:val="26"/>
        </w:rPr>
        <w:t xml:space="preserve">at the service address </w:t>
      </w:r>
      <w:r w:rsidR="000F23E5" w:rsidRPr="0016497B">
        <w:rPr>
          <w:sz w:val="26"/>
          <w:szCs w:val="26"/>
        </w:rPr>
        <w:t>to verify their accuracy</w:t>
      </w:r>
      <w:r w:rsidR="00D04E86">
        <w:rPr>
          <w:sz w:val="26"/>
          <w:szCs w:val="26"/>
        </w:rPr>
        <w:t xml:space="preserve">, revealing that the meters correctly recorded the Complainant’s electricity consumption.  </w:t>
      </w:r>
      <w:r w:rsidR="000F23E5" w:rsidRPr="0016497B">
        <w:rPr>
          <w:sz w:val="26"/>
          <w:szCs w:val="26"/>
        </w:rPr>
        <w:t xml:space="preserve"> </w:t>
      </w:r>
      <w:r w:rsidR="00D04E86">
        <w:rPr>
          <w:sz w:val="26"/>
          <w:szCs w:val="26"/>
        </w:rPr>
        <w:t xml:space="preserve">Additionally, Penelec </w:t>
      </w:r>
      <w:r w:rsidR="000F23E5" w:rsidRPr="0016497B">
        <w:rPr>
          <w:sz w:val="26"/>
          <w:szCs w:val="26"/>
        </w:rPr>
        <w:t xml:space="preserve">twice </w:t>
      </w:r>
      <w:r w:rsidR="001810A8" w:rsidRPr="0016497B">
        <w:rPr>
          <w:sz w:val="26"/>
          <w:szCs w:val="26"/>
        </w:rPr>
        <w:t>conducte</w:t>
      </w:r>
      <w:r w:rsidR="001810A8">
        <w:rPr>
          <w:sz w:val="26"/>
          <w:szCs w:val="26"/>
        </w:rPr>
        <w:t>d</w:t>
      </w:r>
      <w:r w:rsidR="000F23E5" w:rsidRPr="0016497B">
        <w:rPr>
          <w:sz w:val="26"/>
          <w:szCs w:val="26"/>
        </w:rPr>
        <w:t xml:space="preserve"> a Customer Billing Analysis of the Complainant’s </w:t>
      </w:r>
      <w:r w:rsidR="00885010" w:rsidRPr="0016497B">
        <w:rPr>
          <w:sz w:val="26"/>
          <w:szCs w:val="26"/>
        </w:rPr>
        <w:t>a</w:t>
      </w:r>
      <w:r w:rsidR="000F23E5" w:rsidRPr="0016497B">
        <w:rPr>
          <w:sz w:val="26"/>
          <w:szCs w:val="26"/>
        </w:rPr>
        <w:t xml:space="preserve">ccount.  </w:t>
      </w:r>
      <w:r w:rsidR="00D04E86">
        <w:rPr>
          <w:sz w:val="26"/>
          <w:szCs w:val="26"/>
        </w:rPr>
        <w:t xml:space="preserve">These analyses revealed that the potential usage at the Complainant’s service address was </w:t>
      </w:r>
      <w:r w:rsidR="001810A8">
        <w:rPr>
          <w:sz w:val="26"/>
          <w:szCs w:val="26"/>
        </w:rPr>
        <w:t>consistent</w:t>
      </w:r>
      <w:r w:rsidR="00D04E86">
        <w:rPr>
          <w:sz w:val="26"/>
          <w:szCs w:val="26"/>
        </w:rPr>
        <w:t xml:space="preserve"> with the </w:t>
      </w:r>
      <w:r w:rsidR="00DD69D2">
        <w:rPr>
          <w:sz w:val="26"/>
          <w:szCs w:val="26"/>
        </w:rPr>
        <w:t>consumption</w:t>
      </w:r>
      <w:r w:rsidR="00D04E86">
        <w:rPr>
          <w:sz w:val="26"/>
          <w:szCs w:val="26"/>
        </w:rPr>
        <w:t xml:space="preserve"> actually recorded by the meter. </w:t>
      </w:r>
      <w:r w:rsidR="0092791C">
        <w:rPr>
          <w:sz w:val="26"/>
          <w:szCs w:val="26"/>
        </w:rPr>
        <w:t xml:space="preserve"> The methods Penelec used to investigate the Complainant’s allegations each indicated that the Complainant was being correctly billed for his recorded consumption.</w:t>
      </w:r>
      <w:r w:rsidR="00D04E86">
        <w:rPr>
          <w:sz w:val="26"/>
          <w:szCs w:val="26"/>
        </w:rPr>
        <w:t xml:space="preserve"> </w:t>
      </w:r>
      <w:r w:rsidR="0092791C">
        <w:rPr>
          <w:sz w:val="26"/>
          <w:szCs w:val="26"/>
        </w:rPr>
        <w:t xml:space="preserve"> Additionally</w:t>
      </w:r>
      <w:r w:rsidR="00287BA7">
        <w:rPr>
          <w:sz w:val="26"/>
          <w:szCs w:val="26"/>
        </w:rPr>
        <w:t xml:space="preserve">, </w:t>
      </w:r>
      <w:r w:rsidR="00287BA7">
        <w:rPr>
          <w:sz w:val="26"/>
          <w:szCs w:val="26"/>
        </w:rPr>
        <w:lastRenderedPageBreak/>
        <w:t>Penelec</w:t>
      </w:r>
      <w:r w:rsidR="0092791C">
        <w:rPr>
          <w:sz w:val="26"/>
          <w:szCs w:val="26"/>
        </w:rPr>
        <w:t xml:space="preserve"> was cooperative and complied with conducting on-site testing at the service address when ordered to do so by the ALJ.  </w:t>
      </w:r>
      <w:r w:rsidR="00287BA7" w:rsidRPr="0016497B">
        <w:rPr>
          <w:sz w:val="26"/>
          <w:szCs w:val="26"/>
        </w:rPr>
        <w:t xml:space="preserve">Based </w:t>
      </w:r>
      <w:r w:rsidR="00287BA7">
        <w:rPr>
          <w:sz w:val="26"/>
          <w:szCs w:val="26"/>
        </w:rPr>
        <w:t>on</w:t>
      </w:r>
      <w:r w:rsidR="0092791C">
        <w:rPr>
          <w:sz w:val="26"/>
          <w:szCs w:val="26"/>
        </w:rPr>
        <w:t xml:space="preserve"> the information in the record regarding Penelec’s actions in this case</w:t>
      </w:r>
      <w:r w:rsidR="000E1106" w:rsidRPr="0016497B">
        <w:rPr>
          <w:sz w:val="26"/>
          <w:szCs w:val="26"/>
        </w:rPr>
        <w:t xml:space="preserve">, we </w:t>
      </w:r>
      <w:r w:rsidR="00C32494">
        <w:rPr>
          <w:sz w:val="26"/>
          <w:szCs w:val="26"/>
        </w:rPr>
        <w:t xml:space="preserve">are of the opinion that </w:t>
      </w:r>
      <w:r w:rsidR="00D9082C">
        <w:rPr>
          <w:sz w:val="26"/>
          <w:szCs w:val="26"/>
        </w:rPr>
        <w:t>Penelec’s</w:t>
      </w:r>
      <w:r w:rsidR="00C32494">
        <w:rPr>
          <w:sz w:val="26"/>
          <w:szCs w:val="26"/>
        </w:rPr>
        <w:t xml:space="preserve"> </w:t>
      </w:r>
      <w:r w:rsidR="000E1106" w:rsidRPr="0016497B">
        <w:rPr>
          <w:sz w:val="26"/>
          <w:szCs w:val="26"/>
        </w:rPr>
        <w:t xml:space="preserve">actions </w:t>
      </w:r>
      <w:r w:rsidR="0092791C">
        <w:rPr>
          <w:sz w:val="26"/>
          <w:szCs w:val="26"/>
        </w:rPr>
        <w:t xml:space="preserve">were reasonable under the circumstances and that Penelec provided the Complainant with information necessary for an informed </w:t>
      </w:r>
      <w:r w:rsidR="00287BA7">
        <w:rPr>
          <w:sz w:val="26"/>
          <w:szCs w:val="26"/>
        </w:rPr>
        <w:t>judgment.</w:t>
      </w:r>
      <w:r w:rsidR="00317E2B">
        <w:rPr>
          <w:sz w:val="26"/>
          <w:szCs w:val="26"/>
        </w:rPr>
        <w:t xml:space="preserve">  </w:t>
      </w:r>
      <w:r w:rsidR="00086DA4">
        <w:rPr>
          <w:sz w:val="26"/>
          <w:szCs w:val="26"/>
        </w:rPr>
        <w:t xml:space="preserve">  </w:t>
      </w:r>
    </w:p>
    <w:p w:rsidR="00705118" w:rsidRDefault="00705118" w:rsidP="00C32494">
      <w:pPr>
        <w:pStyle w:val="ListParagraph"/>
        <w:spacing w:line="360" w:lineRule="auto"/>
        <w:ind w:left="0" w:firstLine="1440"/>
        <w:rPr>
          <w:sz w:val="26"/>
          <w:szCs w:val="26"/>
        </w:rPr>
      </w:pPr>
    </w:p>
    <w:p w:rsidR="00D20E62" w:rsidRPr="0016497B" w:rsidRDefault="00271DC5" w:rsidP="00C32494">
      <w:pPr>
        <w:pStyle w:val="ListParagraph"/>
        <w:spacing w:line="360" w:lineRule="auto"/>
        <w:ind w:left="0" w:firstLine="1440"/>
        <w:rPr>
          <w:sz w:val="26"/>
          <w:szCs w:val="26"/>
        </w:rPr>
      </w:pPr>
      <w:r w:rsidRPr="0016497B">
        <w:rPr>
          <w:sz w:val="26"/>
          <w:szCs w:val="26"/>
        </w:rPr>
        <w:t xml:space="preserve">In its second Exception, </w:t>
      </w:r>
      <w:r w:rsidR="00E22F0E" w:rsidRPr="0016497B">
        <w:rPr>
          <w:sz w:val="26"/>
          <w:szCs w:val="26"/>
        </w:rPr>
        <w:t xml:space="preserve">Penelec </w:t>
      </w:r>
      <w:proofErr w:type="gramStart"/>
      <w:r w:rsidR="00E22F0E" w:rsidRPr="0016497B">
        <w:rPr>
          <w:sz w:val="26"/>
          <w:szCs w:val="26"/>
        </w:rPr>
        <w:t>excepts</w:t>
      </w:r>
      <w:proofErr w:type="gramEnd"/>
      <w:r w:rsidR="00D20E62" w:rsidRPr="0016497B">
        <w:rPr>
          <w:sz w:val="26"/>
          <w:szCs w:val="26"/>
        </w:rPr>
        <w:t xml:space="preserve"> to the ALJ imposi</w:t>
      </w:r>
      <w:r w:rsidR="00C32494">
        <w:rPr>
          <w:sz w:val="26"/>
          <w:szCs w:val="26"/>
        </w:rPr>
        <w:t xml:space="preserve">tion of </w:t>
      </w:r>
      <w:r w:rsidR="00D20E62" w:rsidRPr="0016497B">
        <w:rPr>
          <w:sz w:val="26"/>
          <w:szCs w:val="26"/>
        </w:rPr>
        <w:t xml:space="preserve">a $1,000 </w:t>
      </w:r>
      <w:r w:rsidR="0073110F" w:rsidRPr="0016497B">
        <w:rPr>
          <w:sz w:val="26"/>
          <w:szCs w:val="26"/>
        </w:rPr>
        <w:t xml:space="preserve">civil penalty </w:t>
      </w:r>
      <w:r w:rsidR="00D20E62" w:rsidRPr="0016497B">
        <w:rPr>
          <w:sz w:val="26"/>
          <w:szCs w:val="26"/>
        </w:rPr>
        <w:t xml:space="preserve">on </w:t>
      </w:r>
      <w:r w:rsidR="0075364E" w:rsidRPr="0016497B">
        <w:rPr>
          <w:sz w:val="26"/>
          <w:szCs w:val="26"/>
        </w:rPr>
        <w:t>Penelec</w:t>
      </w:r>
      <w:r w:rsidR="00D20E62" w:rsidRPr="0016497B">
        <w:rPr>
          <w:sz w:val="26"/>
          <w:szCs w:val="26"/>
        </w:rPr>
        <w:t xml:space="preserve"> </w:t>
      </w:r>
      <w:r w:rsidR="00C875C8" w:rsidRPr="0016497B">
        <w:rPr>
          <w:sz w:val="26"/>
          <w:szCs w:val="26"/>
        </w:rPr>
        <w:t xml:space="preserve">for </w:t>
      </w:r>
      <w:r w:rsidR="00E22F0E" w:rsidRPr="0016497B">
        <w:rPr>
          <w:sz w:val="26"/>
          <w:szCs w:val="26"/>
        </w:rPr>
        <w:t>a violation</w:t>
      </w:r>
      <w:r w:rsidR="00D20E62" w:rsidRPr="0016497B">
        <w:rPr>
          <w:sz w:val="26"/>
          <w:szCs w:val="26"/>
        </w:rPr>
        <w:t xml:space="preserve"> of 66 Pa. C.S. § 1501 </w:t>
      </w:r>
      <w:r w:rsidR="00A46A33" w:rsidRPr="0016497B">
        <w:rPr>
          <w:sz w:val="26"/>
          <w:szCs w:val="26"/>
        </w:rPr>
        <w:t>for</w:t>
      </w:r>
      <w:r w:rsidR="00D20E62" w:rsidRPr="0016497B">
        <w:rPr>
          <w:sz w:val="26"/>
          <w:szCs w:val="26"/>
        </w:rPr>
        <w:t xml:space="preserve"> failing to conduct a high bill investigation.  </w:t>
      </w:r>
      <w:r w:rsidR="00473C30" w:rsidRPr="0016497B">
        <w:rPr>
          <w:sz w:val="26"/>
          <w:szCs w:val="26"/>
        </w:rPr>
        <w:t>Penelec a</w:t>
      </w:r>
      <w:r w:rsidR="00C32494">
        <w:rPr>
          <w:sz w:val="26"/>
          <w:szCs w:val="26"/>
        </w:rPr>
        <w:t xml:space="preserve">sserts </w:t>
      </w:r>
      <w:r w:rsidR="00473C30" w:rsidRPr="0016497B">
        <w:rPr>
          <w:sz w:val="26"/>
          <w:szCs w:val="26"/>
        </w:rPr>
        <w:t>that, because it did not violate the Code, a civil penalty cannot be imposed under Section 3301 of the Code, 66 Pa.</w:t>
      </w:r>
      <w:r w:rsidR="0074139A">
        <w:rPr>
          <w:sz w:val="26"/>
          <w:szCs w:val="26"/>
        </w:rPr>
        <w:t xml:space="preserve"> </w:t>
      </w:r>
      <w:r w:rsidR="00473C30" w:rsidRPr="0016497B">
        <w:rPr>
          <w:sz w:val="26"/>
          <w:szCs w:val="26"/>
        </w:rPr>
        <w:t xml:space="preserve">C.S. § 3301.  </w:t>
      </w:r>
      <w:r w:rsidR="00D20E62" w:rsidRPr="0016497B">
        <w:rPr>
          <w:sz w:val="26"/>
          <w:szCs w:val="26"/>
        </w:rPr>
        <w:t xml:space="preserve">Penelec </w:t>
      </w:r>
      <w:r w:rsidR="00473C30" w:rsidRPr="0016497B">
        <w:rPr>
          <w:sz w:val="26"/>
          <w:szCs w:val="26"/>
        </w:rPr>
        <w:t xml:space="preserve">additionally </w:t>
      </w:r>
      <w:r w:rsidR="00D20E62" w:rsidRPr="0016497B">
        <w:rPr>
          <w:sz w:val="26"/>
          <w:szCs w:val="26"/>
        </w:rPr>
        <w:t xml:space="preserve">avers that the ALJ’s rationale used in evaluating the factors and standards for determining the amount of a civil penalty under </w:t>
      </w:r>
      <w:r w:rsidR="00473C30" w:rsidRPr="0016497B">
        <w:rPr>
          <w:sz w:val="26"/>
          <w:szCs w:val="26"/>
        </w:rPr>
        <w:t xml:space="preserve">the Policy Statement at </w:t>
      </w:r>
      <w:r w:rsidR="00D20E62" w:rsidRPr="0016497B">
        <w:rPr>
          <w:sz w:val="26"/>
          <w:szCs w:val="26"/>
        </w:rPr>
        <w:t>52 Pa. Code §</w:t>
      </w:r>
      <w:r w:rsidR="00C32494">
        <w:rPr>
          <w:sz w:val="26"/>
          <w:szCs w:val="26"/>
        </w:rPr>
        <w:t> </w:t>
      </w:r>
      <w:r w:rsidR="00D20E62" w:rsidRPr="0016497B">
        <w:rPr>
          <w:sz w:val="26"/>
          <w:szCs w:val="26"/>
        </w:rPr>
        <w:t xml:space="preserve">69.1201(c) is flawed.  Specifically, </w:t>
      </w:r>
      <w:r w:rsidR="0073110F" w:rsidRPr="0016497B">
        <w:rPr>
          <w:sz w:val="26"/>
          <w:szCs w:val="26"/>
        </w:rPr>
        <w:t xml:space="preserve">Penelec </w:t>
      </w:r>
      <w:r w:rsidR="0074139A">
        <w:rPr>
          <w:sz w:val="26"/>
          <w:szCs w:val="26"/>
        </w:rPr>
        <w:t xml:space="preserve">argues </w:t>
      </w:r>
      <w:r w:rsidR="00473C30" w:rsidRPr="0016497B">
        <w:rPr>
          <w:sz w:val="26"/>
          <w:szCs w:val="26"/>
        </w:rPr>
        <w:t xml:space="preserve">that </w:t>
      </w:r>
      <w:r w:rsidR="00380B15" w:rsidRPr="0016497B">
        <w:rPr>
          <w:sz w:val="26"/>
          <w:szCs w:val="26"/>
        </w:rPr>
        <w:t>the</w:t>
      </w:r>
      <w:r w:rsidR="00D20E62" w:rsidRPr="0016497B">
        <w:rPr>
          <w:sz w:val="26"/>
          <w:szCs w:val="26"/>
        </w:rPr>
        <w:t xml:space="preserve"> ALJ’</w:t>
      </w:r>
      <w:r w:rsidR="0073110F" w:rsidRPr="0016497B">
        <w:rPr>
          <w:sz w:val="26"/>
          <w:szCs w:val="26"/>
        </w:rPr>
        <w:t xml:space="preserve">s assertion that </w:t>
      </w:r>
      <w:r w:rsidR="0074139A">
        <w:rPr>
          <w:sz w:val="26"/>
          <w:szCs w:val="26"/>
        </w:rPr>
        <w:t>Penelec</w:t>
      </w:r>
      <w:r w:rsidR="0073110F" w:rsidRPr="0016497B">
        <w:rPr>
          <w:sz w:val="26"/>
          <w:szCs w:val="26"/>
        </w:rPr>
        <w:t xml:space="preserve"> did not see a need to inquire about the number of occupants at the Complainant’s service address is inconsistent with </w:t>
      </w:r>
      <w:r w:rsidR="0074139A">
        <w:rPr>
          <w:sz w:val="26"/>
          <w:szCs w:val="26"/>
        </w:rPr>
        <w:t xml:space="preserve">her </w:t>
      </w:r>
      <w:r w:rsidR="0073110F" w:rsidRPr="0016497B">
        <w:rPr>
          <w:sz w:val="26"/>
          <w:szCs w:val="26"/>
        </w:rPr>
        <w:t>Finding of Fact No 9</w:t>
      </w:r>
      <w:r w:rsidR="008979C1">
        <w:rPr>
          <w:sz w:val="26"/>
          <w:szCs w:val="26"/>
        </w:rPr>
        <w:t>.  Penelec claims that Finding</w:t>
      </w:r>
      <w:r w:rsidR="0074139A">
        <w:rPr>
          <w:sz w:val="26"/>
          <w:szCs w:val="26"/>
        </w:rPr>
        <w:t xml:space="preserve"> of Fact No. 9 correctly </w:t>
      </w:r>
      <w:r w:rsidR="0073110F" w:rsidRPr="0016497B">
        <w:rPr>
          <w:sz w:val="26"/>
          <w:szCs w:val="26"/>
        </w:rPr>
        <w:t xml:space="preserve">describes the process in which </w:t>
      </w:r>
      <w:r w:rsidR="0074139A">
        <w:rPr>
          <w:sz w:val="26"/>
          <w:szCs w:val="26"/>
        </w:rPr>
        <w:t>Penelec</w:t>
      </w:r>
      <w:r w:rsidR="0073110F" w:rsidRPr="0016497B">
        <w:rPr>
          <w:sz w:val="26"/>
          <w:szCs w:val="26"/>
        </w:rPr>
        <w:t xml:space="preserve"> conducted a Customer Billing Analysis of the Complainant’s account </w:t>
      </w:r>
      <w:r w:rsidR="00FA14B8" w:rsidRPr="0016497B">
        <w:rPr>
          <w:sz w:val="26"/>
          <w:szCs w:val="26"/>
        </w:rPr>
        <w:t>and</w:t>
      </w:r>
      <w:r w:rsidR="0073110F" w:rsidRPr="0016497B">
        <w:rPr>
          <w:sz w:val="26"/>
          <w:szCs w:val="26"/>
        </w:rPr>
        <w:t xml:space="preserve"> estimated the Complainant’s potential for electricity consumption based upon several inputs</w:t>
      </w:r>
      <w:r w:rsidR="00473C30" w:rsidRPr="0016497B">
        <w:rPr>
          <w:sz w:val="26"/>
          <w:szCs w:val="26"/>
        </w:rPr>
        <w:t>,</w:t>
      </w:r>
      <w:r w:rsidR="0073110F" w:rsidRPr="0016497B">
        <w:rPr>
          <w:sz w:val="26"/>
          <w:szCs w:val="26"/>
        </w:rPr>
        <w:t xml:space="preserve"> including the number of residents living at the service address</w:t>
      </w:r>
      <w:r w:rsidR="004D69C3" w:rsidRPr="0016497B">
        <w:rPr>
          <w:sz w:val="26"/>
          <w:szCs w:val="26"/>
        </w:rPr>
        <w:t xml:space="preserve">.  </w:t>
      </w:r>
      <w:r w:rsidR="00380B15" w:rsidRPr="0016497B">
        <w:rPr>
          <w:sz w:val="26"/>
          <w:szCs w:val="26"/>
        </w:rPr>
        <w:t xml:space="preserve">In referencing this </w:t>
      </w:r>
      <w:r w:rsidR="00B65BC6" w:rsidRPr="0016497B">
        <w:rPr>
          <w:sz w:val="26"/>
          <w:szCs w:val="26"/>
        </w:rPr>
        <w:t>F</w:t>
      </w:r>
      <w:r w:rsidR="00380B15" w:rsidRPr="0016497B">
        <w:rPr>
          <w:sz w:val="26"/>
          <w:szCs w:val="26"/>
        </w:rPr>
        <w:t xml:space="preserve">inding of </w:t>
      </w:r>
      <w:r w:rsidR="00B65BC6" w:rsidRPr="0016497B">
        <w:rPr>
          <w:sz w:val="26"/>
          <w:szCs w:val="26"/>
        </w:rPr>
        <w:t>F</w:t>
      </w:r>
      <w:r w:rsidR="00380B15" w:rsidRPr="0016497B">
        <w:rPr>
          <w:sz w:val="26"/>
          <w:szCs w:val="26"/>
        </w:rPr>
        <w:t xml:space="preserve">act, Penelec states that “[a] fair reading of that finding, along with the record evidence, confirms that Penelec’s high bill investigation </w:t>
      </w:r>
      <w:r w:rsidR="0074139A">
        <w:rPr>
          <w:sz w:val="26"/>
          <w:szCs w:val="26"/>
        </w:rPr>
        <w:t xml:space="preserve">did </w:t>
      </w:r>
      <w:r w:rsidR="00380B15" w:rsidRPr="0016497B">
        <w:rPr>
          <w:sz w:val="26"/>
          <w:szCs w:val="26"/>
        </w:rPr>
        <w:t xml:space="preserve">consider the number and change of residents in the Service Location, among other factors.”  </w:t>
      </w:r>
      <w:r w:rsidR="004D69C3" w:rsidRPr="0016497B">
        <w:rPr>
          <w:sz w:val="26"/>
          <w:szCs w:val="26"/>
        </w:rPr>
        <w:t>Exc</w:t>
      </w:r>
      <w:r w:rsidR="00C71325" w:rsidRPr="0016497B">
        <w:rPr>
          <w:sz w:val="26"/>
          <w:szCs w:val="26"/>
        </w:rPr>
        <w:t>.</w:t>
      </w:r>
      <w:r w:rsidR="004D69C3" w:rsidRPr="0016497B">
        <w:rPr>
          <w:sz w:val="26"/>
          <w:szCs w:val="26"/>
        </w:rPr>
        <w:t xml:space="preserve"> at 9.</w:t>
      </w:r>
    </w:p>
    <w:p w:rsidR="0073110F" w:rsidRPr="0016497B" w:rsidRDefault="0073110F" w:rsidP="00715C9B">
      <w:pPr>
        <w:pStyle w:val="ListParagraph"/>
        <w:spacing w:line="360" w:lineRule="auto"/>
        <w:ind w:left="0"/>
        <w:rPr>
          <w:sz w:val="26"/>
          <w:szCs w:val="26"/>
        </w:rPr>
      </w:pPr>
    </w:p>
    <w:p w:rsidR="00FD6D36" w:rsidRPr="0016497B" w:rsidRDefault="0073110F" w:rsidP="00715C9B">
      <w:pPr>
        <w:pStyle w:val="ListParagraph"/>
        <w:spacing w:line="360" w:lineRule="auto"/>
        <w:ind w:left="0"/>
        <w:rPr>
          <w:sz w:val="26"/>
          <w:szCs w:val="26"/>
        </w:rPr>
      </w:pPr>
      <w:r w:rsidRPr="0016497B">
        <w:rPr>
          <w:sz w:val="26"/>
          <w:szCs w:val="26"/>
        </w:rPr>
        <w:tab/>
      </w:r>
      <w:r w:rsidRPr="0016497B">
        <w:rPr>
          <w:sz w:val="26"/>
          <w:szCs w:val="26"/>
        </w:rPr>
        <w:tab/>
      </w:r>
      <w:r w:rsidR="00A46A33" w:rsidRPr="0016497B">
        <w:rPr>
          <w:sz w:val="26"/>
          <w:szCs w:val="26"/>
        </w:rPr>
        <w:t xml:space="preserve">Penelec </w:t>
      </w:r>
      <w:r w:rsidR="0074139A">
        <w:rPr>
          <w:sz w:val="26"/>
          <w:szCs w:val="26"/>
        </w:rPr>
        <w:t xml:space="preserve">contends </w:t>
      </w:r>
      <w:r w:rsidR="004844D6" w:rsidRPr="0016497B">
        <w:rPr>
          <w:sz w:val="26"/>
          <w:szCs w:val="26"/>
        </w:rPr>
        <w:t>that the ALJ’s rationale for assessing a civil penalty is based</w:t>
      </w:r>
      <w:r w:rsidR="0074139A">
        <w:rPr>
          <w:sz w:val="26"/>
          <w:szCs w:val="26"/>
        </w:rPr>
        <w:t>,</w:t>
      </w:r>
      <w:r w:rsidR="004844D6" w:rsidRPr="0016497B">
        <w:rPr>
          <w:sz w:val="26"/>
          <w:szCs w:val="26"/>
        </w:rPr>
        <w:t xml:space="preserve"> in part</w:t>
      </w:r>
      <w:r w:rsidR="0074139A">
        <w:rPr>
          <w:sz w:val="26"/>
          <w:szCs w:val="26"/>
        </w:rPr>
        <w:t>,</w:t>
      </w:r>
      <w:r w:rsidR="004844D6" w:rsidRPr="0016497B">
        <w:rPr>
          <w:sz w:val="26"/>
          <w:szCs w:val="26"/>
        </w:rPr>
        <w:t xml:space="preserve"> on her finding that </w:t>
      </w:r>
      <w:r w:rsidR="00D9082C" w:rsidRPr="0016497B">
        <w:rPr>
          <w:sz w:val="26"/>
          <w:szCs w:val="26"/>
        </w:rPr>
        <w:t>Penelec</w:t>
      </w:r>
      <w:r w:rsidR="004844D6" w:rsidRPr="0016497B">
        <w:rPr>
          <w:sz w:val="26"/>
          <w:szCs w:val="26"/>
        </w:rPr>
        <w:t xml:space="preserve"> repeatedly refused to investigate the Complainant’s high bill allegation.  Penelec </w:t>
      </w:r>
      <w:r w:rsidR="0074139A">
        <w:rPr>
          <w:sz w:val="26"/>
          <w:szCs w:val="26"/>
        </w:rPr>
        <w:t xml:space="preserve">submits </w:t>
      </w:r>
      <w:r w:rsidRPr="0016497B">
        <w:rPr>
          <w:sz w:val="26"/>
          <w:szCs w:val="26"/>
        </w:rPr>
        <w:t xml:space="preserve">that </w:t>
      </w:r>
      <w:r w:rsidR="004844D6" w:rsidRPr="0016497B">
        <w:rPr>
          <w:sz w:val="26"/>
          <w:szCs w:val="26"/>
        </w:rPr>
        <w:t xml:space="preserve">in making this assertion, </w:t>
      </w:r>
      <w:r w:rsidRPr="0016497B">
        <w:rPr>
          <w:sz w:val="26"/>
          <w:szCs w:val="26"/>
        </w:rPr>
        <w:t xml:space="preserve">the </w:t>
      </w:r>
      <w:r w:rsidR="00F31870" w:rsidRPr="0016497B">
        <w:rPr>
          <w:sz w:val="26"/>
          <w:szCs w:val="26"/>
        </w:rPr>
        <w:t xml:space="preserve">ALJ erroneously </w:t>
      </w:r>
      <w:r w:rsidR="00A0511D" w:rsidRPr="0016497B">
        <w:rPr>
          <w:sz w:val="26"/>
          <w:szCs w:val="26"/>
        </w:rPr>
        <w:t xml:space="preserve">equates an investigation with an on-site visit to the service address to determine the possible causes of the high billing.  </w:t>
      </w:r>
      <w:r w:rsidR="0012419C" w:rsidRPr="0016497B">
        <w:rPr>
          <w:sz w:val="26"/>
          <w:szCs w:val="26"/>
        </w:rPr>
        <w:t xml:space="preserve">Exc. at 9.  </w:t>
      </w:r>
      <w:r w:rsidR="0075364E" w:rsidRPr="0016497B">
        <w:rPr>
          <w:sz w:val="26"/>
          <w:szCs w:val="26"/>
        </w:rPr>
        <w:t>Penelec</w:t>
      </w:r>
      <w:r w:rsidR="0012419C" w:rsidRPr="0016497B">
        <w:rPr>
          <w:sz w:val="26"/>
          <w:szCs w:val="26"/>
        </w:rPr>
        <w:t xml:space="preserve"> also </w:t>
      </w:r>
      <w:r w:rsidR="0074139A">
        <w:rPr>
          <w:sz w:val="26"/>
          <w:szCs w:val="26"/>
        </w:rPr>
        <w:t>submits t</w:t>
      </w:r>
      <w:r w:rsidR="0012419C" w:rsidRPr="0016497B">
        <w:rPr>
          <w:sz w:val="26"/>
          <w:szCs w:val="26"/>
        </w:rPr>
        <w:t>hat the</w:t>
      </w:r>
      <w:r w:rsidR="00FD6D36" w:rsidRPr="0016497B">
        <w:rPr>
          <w:sz w:val="26"/>
          <w:szCs w:val="26"/>
        </w:rPr>
        <w:t xml:space="preserve"> cases</w:t>
      </w:r>
      <w:r w:rsidR="0074139A">
        <w:rPr>
          <w:sz w:val="26"/>
          <w:szCs w:val="26"/>
        </w:rPr>
        <w:t xml:space="preserve">, which were cited by </w:t>
      </w:r>
      <w:r w:rsidR="00372B27" w:rsidRPr="0016497B">
        <w:rPr>
          <w:sz w:val="26"/>
          <w:szCs w:val="26"/>
        </w:rPr>
        <w:t>the</w:t>
      </w:r>
      <w:r w:rsidR="0012419C" w:rsidRPr="0016497B">
        <w:rPr>
          <w:sz w:val="26"/>
          <w:szCs w:val="26"/>
        </w:rPr>
        <w:t xml:space="preserve"> ALJ</w:t>
      </w:r>
      <w:r w:rsidR="0074139A">
        <w:rPr>
          <w:sz w:val="26"/>
          <w:szCs w:val="26"/>
        </w:rPr>
        <w:t xml:space="preserve"> in support of her finding, </w:t>
      </w:r>
      <w:r w:rsidR="00FD6D36" w:rsidRPr="0016497B">
        <w:rPr>
          <w:sz w:val="26"/>
          <w:szCs w:val="26"/>
        </w:rPr>
        <w:t xml:space="preserve">that Penelec’s conduct was </w:t>
      </w:r>
      <w:r w:rsidR="00FD6D36" w:rsidRPr="0016497B">
        <w:rPr>
          <w:sz w:val="26"/>
          <w:szCs w:val="26"/>
        </w:rPr>
        <w:lastRenderedPageBreak/>
        <w:t>intentional because it “knowingly refused to investigate adequately or reasonably” in light of its knowledge “of the Commission’s decisions in this proceeding</w:t>
      </w:r>
      <w:r w:rsidR="0074139A">
        <w:rPr>
          <w:sz w:val="26"/>
          <w:szCs w:val="26"/>
        </w:rPr>
        <w:t>,</w:t>
      </w:r>
      <w:r w:rsidR="00FD6D36" w:rsidRPr="0016497B">
        <w:rPr>
          <w:sz w:val="26"/>
          <w:szCs w:val="26"/>
        </w:rPr>
        <w:t>” are irrelevant because the</w:t>
      </w:r>
      <w:r w:rsidR="0074139A">
        <w:rPr>
          <w:sz w:val="26"/>
          <w:szCs w:val="26"/>
        </w:rPr>
        <w:t>y</w:t>
      </w:r>
      <w:r w:rsidR="00FD6D36" w:rsidRPr="0016497B">
        <w:rPr>
          <w:sz w:val="26"/>
          <w:szCs w:val="26"/>
        </w:rPr>
        <w:t xml:space="preserve"> do not address what a utility is required to do in an investigation of a high bill complaint.  Exc. at 10-11.  </w:t>
      </w:r>
      <w:r w:rsidR="0075364E" w:rsidRPr="0016497B">
        <w:rPr>
          <w:sz w:val="26"/>
          <w:szCs w:val="26"/>
        </w:rPr>
        <w:t>Penelec</w:t>
      </w:r>
      <w:r w:rsidR="00531102" w:rsidRPr="0016497B">
        <w:rPr>
          <w:sz w:val="26"/>
          <w:szCs w:val="26"/>
        </w:rPr>
        <w:t xml:space="preserve"> </w:t>
      </w:r>
      <w:r w:rsidR="00564011" w:rsidRPr="0016497B">
        <w:rPr>
          <w:sz w:val="26"/>
          <w:szCs w:val="26"/>
        </w:rPr>
        <w:t>argues</w:t>
      </w:r>
      <w:r w:rsidR="00531102" w:rsidRPr="0016497B">
        <w:rPr>
          <w:sz w:val="26"/>
          <w:szCs w:val="26"/>
        </w:rPr>
        <w:t xml:space="preserve"> that the efforts it made to</w:t>
      </w:r>
      <w:r w:rsidR="00A46A33" w:rsidRPr="0016497B">
        <w:rPr>
          <w:sz w:val="26"/>
          <w:szCs w:val="26"/>
        </w:rPr>
        <w:t>,</w:t>
      </w:r>
      <w:r w:rsidR="00531102" w:rsidRPr="0016497B">
        <w:rPr>
          <w:sz w:val="26"/>
          <w:szCs w:val="26"/>
        </w:rPr>
        <w:t xml:space="preserve"> </w:t>
      </w:r>
      <w:r w:rsidR="00531102" w:rsidRPr="0016497B">
        <w:rPr>
          <w:i/>
          <w:sz w:val="26"/>
          <w:szCs w:val="26"/>
        </w:rPr>
        <w:t>inter alia</w:t>
      </w:r>
      <w:r w:rsidR="00A46A33" w:rsidRPr="0016497B">
        <w:rPr>
          <w:sz w:val="26"/>
          <w:szCs w:val="26"/>
        </w:rPr>
        <w:t>,</w:t>
      </w:r>
      <w:r w:rsidR="00531102" w:rsidRPr="0016497B">
        <w:rPr>
          <w:sz w:val="26"/>
          <w:szCs w:val="26"/>
        </w:rPr>
        <w:t xml:space="preserve"> test the meter at the service address for accuracy and to estimate the Complainant’s potential for energy consumption to determine if it was in line with the consumption recorded by the meter </w:t>
      </w:r>
      <w:r w:rsidR="00FA14B8" w:rsidRPr="0016497B">
        <w:rPr>
          <w:sz w:val="26"/>
          <w:szCs w:val="26"/>
        </w:rPr>
        <w:t>are</w:t>
      </w:r>
      <w:r w:rsidR="00531102" w:rsidRPr="0016497B">
        <w:rPr>
          <w:sz w:val="26"/>
          <w:szCs w:val="26"/>
        </w:rPr>
        <w:t xml:space="preserve"> itself an investigation</w:t>
      </w:r>
      <w:r w:rsidR="00564011" w:rsidRPr="0016497B">
        <w:rPr>
          <w:sz w:val="26"/>
          <w:szCs w:val="26"/>
        </w:rPr>
        <w:t>, “albeit not the one demanded by the ALJ</w:t>
      </w:r>
      <w:r w:rsidR="00531102" w:rsidRPr="0016497B">
        <w:rPr>
          <w:sz w:val="26"/>
          <w:szCs w:val="26"/>
        </w:rPr>
        <w:t>.</w:t>
      </w:r>
      <w:r w:rsidR="00564011" w:rsidRPr="0016497B">
        <w:rPr>
          <w:sz w:val="26"/>
          <w:szCs w:val="26"/>
        </w:rPr>
        <w:t>”</w:t>
      </w:r>
      <w:r w:rsidR="00531102" w:rsidRPr="0016497B">
        <w:rPr>
          <w:sz w:val="26"/>
          <w:szCs w:val="26"/>
        </w:rPr>
        <w:t xml:space="preserve">  </w:t>
      </w:r>
      <w:r w:rsidR="00EB6F6C" w:rsidRPr="0016497B">
        <w:rPr>
          <w:sz w:val="26"/>
          <w:szCs w:val="26"/>
        </w:rPr>
        <w:t>Exc. at</w:t>
      </w:r>
      <w:r w:rsidR="0074139A">
        <w:rPr>
          <w:sz w:val="26"/>
          <w:szCs w:val="26"/>
        </w:rPr>
        <w:t> </w:t>
      </w:r>
      <w:r w:rsidR="00EB6F6C" w:rsidRPr="0016497B">
        <w:rPr>
          <w:sz w:val="26"/>
          <w:szCs w:val="26"/>
        </w:rPr>
        <w:t xml:space="preserve">9-10.  Penelec further avers that placing the burden on </w:t>
      </w:r>
      <w:r w:rsidR="0075364E" w:rsidRPr="0016497B">
        <w:rPr>
          <w:sz w:val="26"/>
          <w:szCs w:val="26"/>
        </w:rPr>
        <w:t>Penelec</w:t>
      </w:r>
      <w:r w:rsidR="00EB6F6C" w:rsidRPr="0016497B">
        <w:rPr>
          <w:sz w:val="26"/>
          <w:szCs w:val="26"/>
        </w:rPr>
        <w:t xml:space="preserve"> to conduct an on-site visit when a customer files a high bill complaint could be “a potentially costly and resource intensive exercise and one that is not supported or required by Pennsylvania law.”  </w:t>
      </w:r>
      <w:r w:rsidR="00531102" w:rsidRPr="0016497B">
        <w:rPr>
          <w:sz w:val="26"/>
          <w:szCs w:val="26"/>
        </w:rPr>
        <w:t>Exc.</w:t>
      </w:r>
      <w:r w:rsidR="00564011" w:rsidRPr="0016497B">
        <w:rPr>
          <w:sz w:val="26"/>
          <w:szCs w:val="26"/>
        </w:rPr>
        <w:t xml:space="preserve"> </w:t>
      </w:r>
      <w:r w:rsidR="00EB6F6C" w:rsidRPr="0016497B">
        <w:rPr>
          <w:sz w:val="26"/>
          <w:szCs w:val="26"/>
        </w:rPr>
        <w:t>at 12</w:t>
      </w:r>
      <w:r w:rsidR="00D30532" w:rsidRPr="0016497B">
        <w:rPr>
          <w:sz w:val="26"/>
          <w:szCs w:val="26"/>
        </w:rPr>
        <w:t xml:space="preserve">.  </w:t>
      </w:r>
    </w:p>
    <w:p w:rsidR="00101537" w:rsidRPr="0016497B" w:rsidRDefault="00101537" w:rsidP="00AD573B">
      <w:pPr>
        <w:pStyle w:val="ListParagraph"/>
        <w:spacing w:line="360" w:lineRule="auto"/>
        <w:ind w:left="0"/>
        <w:rPr>
          <w:sz w:val="26"/>
          <w:szCs w:val="26"/>
        </w:rPr>
      </w:pPr>
    </w:p>
    <w:p w:rsidR="00781F42" w:rsidRDefault="003156C9" w:rsidP="00AD573B">
      <w:pPr>
        <w:pStyle w:val="ListParagraph"/>
        <w:spacing w:line="360" w:lineRule="auto"/>
        <w:ind w:left="0"/>
        <w:rPr>
          <w:sz w:val="26"/>
          <w:szCs w:val="26"/>
        </w:rPr>
      </w:pPr>
      <w:r w:rsidRPr="0016497B">
        <w:rPr>
          <w:sz w:val="26"/>
          <w:szCs w:val="26"/>
        </w:rPr>
        <w:tab/>
      </w:r>
      <w:r w:rsidR="00AD573B" w:rsidRPr="0016497B">
        <w:rPr>
          <w:sz w:val="26"/>
          <w:szCs w:val="26"/>
        </w:rPr>
        <w:tab/>
      </w:r>
      <w:r w:rsidR="001417C5">
        <w:rPr>
          <w:sz w:val="26"/>
          <w:szCs w:val="26"/>
        </w:rPr>
        <w:t xml:space="preserve">We are of the opinion that the ALJ erred in directing that Penelec be subject to a $1,000 penalty for its actions in this proceeding.  Based upon our review of the record in this proceeding,  Penelec has not violated any provisions of the Code, our Regulations or case law that would warrant such a penalty.  </w:t>
      </w:r>
      <w:r w:rsidR="00781F42">
        <w:rPr>
          <w:sz w:val="26"/>
          <w:szCs w:val="26"/>
        </w:rPr>
        <w:t xml:space="preserve">As such, we shall grant Penelec’s second Exception and modify the ALJ’s Initial Decision accordingly.  </w:t>
      </w:r>
    </w:p>
    <w:p w:rsidR="006107A2" w:rsidRPr="0016497B" w:rsidRDefault="006107A2" w:rsidP="00543297">
      <w:pPr>
        <w:spacing w:line="360" w:lineRule="auto"/>
        <w:jc w:val="center"/>
        <w:rPr>
          <w:b/>
          <w:sz w:val="26"/>
          <w:szCs w:val="26"/>
        </w:rPr>
      </w:pPr>
    </w:p>
    <w:p w:rsidR="00956972" w:rsidRPr="0016497B" w:rsidRDefault="002060E6" w:rsidP="00543297">
      <w:pPr>
        <w:spacing w:line="360" w:lineRule="auto"/>
        <w:jc w:val="center"/>
        <w:rPr>
          <w:b/>
          <w:sz w:val="26"/>
          <w:szCs w:val="26"/>
        </w:rPr>
      </w:pPr>
      <w:r w:rsidRPr="0016497B">
        <w:rPr>
          <w:b/>
          <w:sz w:val="26"/>
          <w:szCs w:val="26"/>
        </w:rPr>
        <w:t>C</w:t>
      </w:r>
      <w:r w:rsidR="00956972" w:rsidRPr="0016497B">
        <w:rPr>
          <w:b/>
          <w:sz w:val="26"/>
          <w:szCs w:val="26"/>
        </w:rPr>
        <w:t>onclusion</w:t>
      </w:r>
    </w:p>
    <w:p w:rsidR="00E37683" w:rsidRPr="0016497B" w:rsidRDefault="00E37683" w:rsidP="007E3501">
      <w:pPr>
        <w:spacing w:line="360" w:lineRule="auto"/>
        <w:rPr>
          <w:sz w:val="26"/>
          <w:szCs w:val="26"/>
        </w:rPr>
      </w:pPr>
    </w:p>
    <w:p w:rsidR="00ED0EE2" w:rsidRPr="0016497B" w:rsidRDefault="006C56A5" w:rsidP="00E34C7B">
      <w:pPr>
        <w:autoSpaceDE w:val="0"/>
        <w:autoSpaceDN w:val="0"/>
        <w:adjustRightInd w:val="0"/>
        <w:spacing w:line="360" w:lineRule="auto"/>
        <w:rPr>
          <w:sz w:val="26"/>
          <w:szCs w:val="26"/>
        </w:rPr>
      </w:pPr>
      <w:r w:rsidRPr="0016497B">
        <w:rPr>
          <w:sz w:val="26"/>
          <w:szCs w:val="26"/>
        </w:rPr>
        <w:tab/>
      </w:r>
      <w:r w:rsidRPr="0016497B">
        <w:rPr>
          <w:sz w:val="26"/>
          <w:szCs w:val="26"/>
        </w:rPr>
        <w:tab/>
      </w:r>
      <w:r w:rsidR="00971AA0" w:rsidRPr="0016497B">
        <w:rPr>
          <w:sz w:val="26"/>
          <w:szCs w:val="26"/>
        </w:rPr>
        <w:t>Based on the above discussion</w:t>
      </w:r>
      <w:r w:rsidR="00FD497B" w:rsidRPr="0016497B">
        <w:rPr>
          <w:sz w:val="26"/>
          <w:szCs w:val="26"/>
        </w:rPr>
        <w:t>, w</w:t>
      </w:r>
      <w:r w:rsidR="00B265B1" w:rsidRPr="0016497B">
        <w:rPr>
          <w:sz w:val="26"/>
          <w:szCs w:val="26"/>
        </w:rPr>
        <w:t xml:space="preserve">e </w:t>
      </w:r>
      <w:r w:rsidR="00502D50" w:rsidRPr="0016497B">
        <w:rPr>
          <w:sz w:val="26"/>
          <w:szCs w:val="26"/>
        </w:rPr>
        <w:t>shall</w:t>
      </w:r>
      <w:r w:rsidR="0019318F" w:rsidRPr="0016497B">
        <w:rPr>
          <w:sz w:val="26"/>
          <w:szCs w:val="26"/>
        </w:rPr>
        <w:t xml:space="preserve"> </w:t>
      </w:r>
      <w:r w:rsidR="00A60095" w:rsidRPr="0016497B">
        <w:rPr>
          <w:sz w:val="26"/>
          <w:szCs w:val="26"/>
        </w:rPr>
        <w:t>grant</w:t>
      </w:r>
      <w:r w:rsidR="007832BE" w:rsidRPr="0016497B">
        <w:rPr>
          <w:sz w:val="26"/>
          <w:szCs w:val="26"/>
        </w:rPr>
        <w:t xml:space="preserve"> </w:t>
      </w:r>
      <w:r w:rsidR="0075364E" w:rsidRPr="0016497B">
        <w:rPr>
          <w:sz w:val="26"/>
          <w:szCs w:val="26"/>
        </w:rPr>
        <w:t>Penelec</w:t>
      </w:r>
      <w:r w:rsidR="007832BE" w:rsidRPr="0016497B">
        <w:rPr>
          <w:sz w:val="26"/>
          <w:szCs w:val="26"/>
        </w:rPr>
        <w:t>’s</w:t>
      </w:r>
      <w:r w:rsidR="00B84653" w:rsidRPr="0016497B">
        <w:rPr>
          <w:sz w:val="26"/>
          <w:szCs w:val="26"/>
        </w:rPr>
        <w:t xml:space="preserve"> </w:t>
      </w:r>
      <w:r w:rsidR="0019318F" w:rsidRPr="0016497B">
        <w:rPr>
          <w:sz w:val="26"/>
          <w:szCs w:val="26"/>
        </w:rPr>
        <w:t>Exceptions</w:t>
      </w:r>
      <w:r w:rsidR="002F39A8" w:rsidRPr="0016497B">
        <w:rPr>
          <w:sz w:val="26"/>
          <w:szCs w:val="26"/>
        </w:rPr>
        <w:t xml:space="preserve"> </w:t>
      </w:r>
      <w:r w:rsidR="0019318F" w:rsidRPr="0016497B">
        <w:rPr>
          <w:sz w:val="26"/>
          <w:szCs w:val="26"/>
        </w:rPr>
        <w:t>and</w:t>
      </w:r>
      <w:r w:rsidR="00E34C7B">
        <w:rPr>
          <w:sz w:val="26"/>
          <w:szCs w:val="26"/>
        </w:rPr>
        <w:t xml:space="preserve">, consistent with this Opinion and Order, we shall </w:t>
      </w:r>
      <w:r w:rsidR="00A60095" w:rsidRPr="0016497B">
        <w:rPr>
          <w:sz w:val="26"/>
          <w:szCs w:val="26"/>
        </w:rPr>
        <w:t>modify</w:t>
      </w:r>
      <w:r w:rsidR="00DE3207" w:rsidRPr="0016497B">
        <w:rPr>
          <w:sz w:val="26"/>
          <w:szCs w:val="26"/>
        </w:rPr>
        <w:t xml:space="preserve"> the ALJ’s Initial Decision</w:t>
      </w:r>
      <w:r w:rsidR="00E34C7B">
        <w:rPr>
          <w:sz w:val="26"/>
          <w:szCs w:val="26"/>
        </w:rPr>
        <w:t xml:space="preserve"> by reversing: (1) the ALJ’s conclusion that the Complainant met his burden of proof that Penelec provided unreasonable customer service with regard to Penelec’s high bill investigation, and (2) the ALJ’s directive that Penelec be required to </w:t>
      </w:r>
      <w:r w:rsidR="00E34C7B" w:rsidRPr="00E34C7B">
        <w:rPr>
          <w:bCs/>
          <w:sz w:val="26"/>
        </w:rPr>
        <w:t>pay a civil penalty of $1,000, in violation of 66 Pa. C.S. § 1501, for failing to conduct a high bill investigation, as provided for in the Public Utility Code, 66 Pa.</w:t>
      </w:r>
      <w:r w:rsidR="00E34C7B">
        <w:rPr>
          <w:bCs/>
          <w:sz w:val="26"/>
        </w:rPr>
        <w:t xml:space="preserve"> </w:t>
      </w:r>
      <w:r w:rsidR="00E34C7B" w:rsidRPr="00E34C7B">
        <w:rPr>
          <w:bCs/>
          <w:sz w:val="26"/>
        </w:rPr>
        <w:t>C</w:t>
      </w:r>
      <w:r w:rsidR="00E34C7B">
        <w:rPr>
          <w:bCs/>
          <w:sz w:val="26"/>
        </w:rPr>
        <w:t>.</w:t>
      </w:r>
      <w:r w:rsidR="00E34C7B" w:rsidRPr="00E34C7B">
        <w:rPr>
          <w:bCs/>
          <w:sz w:val="26"/>
        </w:rPr>
        <w:t>S. § 3301</w:t>
      </w:r>
      <w:r w:rsidR="00E34C7B">
        <w:rPr>
          <w:sz w:val="26"/>
          <w:szCs w:val="26"/>
        </w:rPr>
        <w:t xml:space="preserve">; </w:t>
      </w:r>
      <w:r w:rsidR="00956972" w:rsidRPr="0016497B">
        <w:rPr>
          <w:b/>
          <w:sz w:val="26"/>
          <w:szCs w:val="26"/>
        </w:rPr>
        <w:t>THEREFORE,</w:t>
      </w:r>
    </w:p>
    <w:p w:rsidR="00ED0EE2" w:rsidRPr="0016497B" w:rsidRDefault="00ED0EE2" w:rsidP="00435294">
      <w:pPr>
        <w:spacing w:line="360" w:lineRule="auto"/>
        <w:rPr>
          <w:sz w:val="26"/>
          <w:szCs w:val="26"/>
        </w:rPr>
      </w:pPr>
    </w:p>
    <w:p w:rsidR="001A1AD3" w:rsidRPr="0016497B" w:rsidRDefault="001A1AD3" w:rsidP="00781F42">
      <w:pPr>
        <w:keepNext/>
        <w:spacing w:line="360" w:lineRule="auto"/>
        <w:ind w:left="720" w:firstLine="720"/>
        <w:rPr>
          <w:b/>
          <w:sz w:val="26"/>
          <w:szCs w:val="26"/>
        </w:rPr>
      </w:pPr>
      <w:r w:rsidRPr="0016497B">
        <w:rPr>
          <w:b/>
          <w:sz w:val="26"/>
          <w:szCs w:val="26"/>
        </w:rPr>
        <w:lastRenderedPageBreak/>
        <w:t>IT IS ORDERED:</w:t>
      </w:r>
    </w:p>
    <w:p w:rsidR="00ED0EE2" w:rsidRPr="0016497B" w:rsidRDefault="00ED0EE2" w:rsidP="00781F42">
      <w:pPr>
        <w:keepNext/>
        <w:spacing w:line="360" w:lineRule="auto"/>
        <w:rPr>
          <w:sz w:val="26"/>
          <w:szCs w:val="26"/>
        </w:rPr>
      </w:pPr>
    </w:p>
    <w:p w:rsidR="001A1AD3" w:rsidRPr="0016497B" w:rsidRDefault="001A1AD3" w:rsidP="001A1AD3">
      <w:pPr>
        <w:spacing w:line="360" w:lineRule="auto"/>
        <w:rPr>
          <w:sz w:val="26"/>
          <w:szCs w:val="26"/>
        </w:rPr>
      </w:pPr>
      <w:r w:rsidRPr="0016497B">
        <w:rPr>
          <w:sz w:val="26"/>
          <w:szCs w:val="26"/>
        </w:rPr>
        <w:tab/>
      </w:r>
      <w:r w:rsidRPr="0016497B">
        <w:rPr>
          <w:sz w:val="26"/>
          <w:szCs w:val="26"/>
        </w:rPr>
        <w:tab/>
      </w:r>
      <w:r w:rsidR="00431F78" w:rsidRPr="0016497B">
        <w:rPr>
          <w:sz w:val="26"/>
          <w:szCs w:val="26"/>
        </w:rPr>
        <w:t>1</w:t>
      </w:r>
      <w:r w:rsidR="00FB37EA" w:rsidRPr="0016497B">
        <w:rPr>
          <w:sz w:val="26"/>
          <w:szCs w:val="26"/>
        </w:rPr>
        <w:t>.</w:t>
      </w:r>
      <w:r w:rsidR="00FB37EA" w:rsidRPr="0016497B">
        <w:rPr>
          <w:sz w:val="26"/>
          <w:szCs w:val="26"/>
        </w:rPr>
        <w:tab/>
        <w:t>That the Exceptions of</w:t>
      </w:r>
      <w:r w:rsidR="00AC3473" w:rsidRPr="0016497B">
        <w:rPr>
          <w:sz w:val="26"/>
          <w:szCs w:val="26"/>
        </w:rPr>
        <w:t xml:space="preserve"> </w:t>
      </w:r>
      <w:r w:rsidR="003850DB" w:rsidRPr="0016497B">
        <w:rPr>
          <w:sz w:val="26"/>
          <w:szCs w:val="26"/>
        </w:rPr>
        <w:t>Pennsylvania Electric Company</w:t>
      </w:r>
      <w:r w:rsidR="00C82174" w:rsidRPr="0016497B">
        <w:rPr>
          <w:sz w:val="26"/>
          <w:szCs w:val="26"/>
        </w:rPr>
        <w:t xml:space="preserve">, filed on </w:t>
      </w:r>
      <w:r w:rsidR="003850DB" w:rsidRPr="0016497B">
        <w:rPr>
          <w:sz w:val="26"/>
          <w:szCs w:val="26"/>
        </w:rPr>
        <w:t>August 13</w:t>
      </w:r>
      <w:r w:rsidR="00C82174" w:rsidRPr="0016497B">
        <w:rPr>
          <w:sz w:val="26"/>
          <w:szCs w:val="26"/>
        </w:rPr>
        <w:t xml:space="preserve">, 2012, </w:t>
      </w:r>
      <w:r w:rsidR="00971AA0" w:rsidRPr="0016497B">
        <w:rPr>
          <w:sz w:val="26"/>
          <w:szCs w:val="26"/>
        </w:rPr>
        <w:t xml:space="preserve">to the Initial Decision of Administrative Law Judge </w:t>
      </w:r>
      <w:r w:rsidR="0071224C" w:rsidRPr="0016497B">
        <w:rPr>
          <w:sz w:val="26"/>
          <w:szCs w:val="26"/>
        </w:rPr>
        <w:t>Katrina</w:t>
      </w:r>
      <w:r w:rsidR="00781F42">
        <w:rPr>
          <w:sz w:val="26"/>
          <w:szCs w:val="26"/>
        </w:rPr>
        <w:t> </w:t>
      </w:r>
      <w:r w:rsidR="0071224C" w:rsidRPr="0016497B">
        <w:rPr>
          <w:sz w:val="26"/>
          <w:szCs w:val="26"/>
        </w:rPr>
        <w:t>L.</w:t>
      </w:r>
      <w:r w:rsidR="00781F42">
        <w:rPr>
          <w:sz w:val="26"/>
          <w:szCs w:val="26"/>
        </w:rPr>
        <w:t> </w:t>
      </w:r>
      <w:r w:rsidR="0071224C" w:rsidRPr="0016497B">
        <w:rPr>
          <w:sz w:val="26"/>
          <w:szCs w:val="26"/>
        </w:rPr>
        <w:t>Dunderdale</w:t>
      </w:r>
      <w:r w:rsidR="00971AA0" w:rsidRPr="0016497B">
        <w:rPr>
          <w:sz w:val="26"/>
          <w:szCs w:val="26"/>
        </w:rPr>
        <w:t xml:space="preserve"> </w:t>
      </w:r>
      <w:r w:rsidR="007F15AC" w:rsidRPr="0016497B">
        <w:rPr>
          <w:sz w:val="26"/>
          <w:szCs w:val="26"/>
        </w:rPr>
        <w:t>a</w:t>
      </w:r>
      <w:r w:rsidR="00D556A2" w:rsidRPr="0016497B">
        <w:rPr>
          <w:sz w:val="26"/>
          <w:szCs w:val="26"/>
        </w:rPr>
        <w:t xml:space="preserve">re </w:t>
      </w:r>
      <w:r w:rsidR="003850DB" w:rsidRPr="0016497B">
        <w:rPr>
          <w:sz w:val="26"/>
          <w:szCs w:val="26"/>
        </w:rPr>
        <w:t>granted, consistent with this Opinion and Order</w:t>
      </w:r>
      <w:r w:rsidR="00B265B1" w:rsidRPr="0016497B">
        <w:rPr>
          <w:sz w:val="26"/>
          <w:szCs w:val="26"/>
        </w:rPr>
        <w:t>.</w:t>
      </w:r>
    </w:p>
    <w:p w:rsidR="00C82174" w:rsidRPr="0016497B" w:rsidRDefault="00C82174" w:rsidP="00C82174">
      <w:pPr>
        <w:spacing w:line="360" w:lineRule="auto"/>
        <w:ind w:firstLine="1440"/>
        <w:rPr>
          <w:sz w:val="26"/>
          <w:szCs w:val="26"/>
        </w:rPr>
      </w:pPr>
    </w:p>
    <w:p w:rsidR="00C82174" w:rsidRPr="0016497B" w:rsidRDefault="00C82174" w:rsidP="00416377">
      <w:pPr>
        <w:spacing w:line="360" w:lineRule="auto"/>
        <w:ind w:firstLine="1440"/>
        <w:rPr>
          <w:sz w:val="26"/>
          <w:szCs w:val="26"/>
        </w:rPr>
      </w:pPr>
      <w:r w:rsidRPr="0016497B">
        <w:rPr>
          <w:sz w:val="26"/>
          <w:szCs w:val="26"/>
        </w:rPr>
        <w:t>2.</w:t>
      </w:r>
      <w:r w:rsidRPr="0016497B">
        <w:rPr>
          <w:sz w:val="26"/>
          <w:szCs w:val="26"/>
        </w:rPr>
        <w:tab/>
        <w:t xml:space="preserve">That the Initial Decision of Administrative Law Judge </w:t>
      </w:r>
      <w:r w:rsidR="003850DB" w:rsidRPr="0016497B">
        <w:rPr>
          <w:sz w:val="26"/>
          <w:szCs w:val="26"/>
        </w:rPr>
        <w:t>Katrina</w:t>
      </w:r>
      <w:r w:rsidR="00781F42">
        <w:rPr>
          <w:sz w:val="26"/>
          <w:szCs w:val="26"/>
        </w:rPr>
        <w:t> </w:t>
      </w:r>
      <w:r w:rsidR="003850DB" w:rsidRPr="0016497B">
        <w:rPr>
          <w:sz w:val="26"/>
          <w:szCs w:val="26"/>
        </w:rPr>
        <w:t>L.</w:t>
      </w:r>
      <w:r w:rsidR="00781F42">
        <w:t> </w:t>
      </w:r>
      <w:r w:rsidR="003850DB" w:rsidRPr="0016497B">
        <w:rPr>
          <w:sz w:val="26"/>
          <w:szCs w:val="26"/>
        </w:rPr>
        <w:t>Dunderdale</w:t>
      </w:r>
      <w:r w:rsidRPr="0016497B">
        <w:rPr>
          <w:sz w:val="26"/>
          <w:szCs w:val="26"/>
        </w:rPr>
        <w:t xml:space="preserve">, issued </w:t>
      </w:r>
      <w:r w:rsidR="003850DB" w:rsidRPr="0016497B">
        <w:rPr>
          <w:sz w:val="26"/>
          <w:szCs w:val="26"/>
        </w:rPr>
        <w:t xml:space="preserve">July </w:t>
      </w:r>
      <w:r w:rsidR="00020245" w:rsidRPr="0016497B">
        <w:rPr>
          <w:sz w:val="26"/>
          <w:szCs w:val="26"/>
        </w:rPr>
        <w:t>24</w:t>
      </w:r>
      <w:r w:rsidRPr="0016497B">
        <w:rPr>
          <w:sz w:val="26"/>
          <w:szCs w:val="26"/>
        </w:rPr>
        <w:t xml:space="preserve">, 2012, is </w:t>
      </w:r>
      <w:r w:rsidR="003850DB" w:rsidRPr="0016497B">
        <w:rPr>
          <w:sz w:val="26"/>
          <w:szCs w:val="26"/>
        </w:rPr>
        <w:t>modified</w:t>
      </w:r>
      <w:r w:rsidRPr="0016497B">
        <w:rPr>
          <w:sz w:val="26"/>
          <w:szCs w:val="26"/>
        </w:rPr>
        <w:t>, consistent with this Opinion and Order.</w:t>
      </w:r>
    </w:p>
    <w:p w:rsidR="001A1AD3" w:rsidRPr="0016497B" w:rsidRDefault="001A1AD3" w:rsidP="001A1AD3">
      <w:pPr>
        <w:spacing w:line="360" w:lineRule="auto"/>
        <w:rPr>
          <w:sz w:val="26"/>
          <w:szCs w:val="26"/>
        </w:rPr>
      </w:pPr>
    </w:p>
    <w:p w:rsidR="00971AA0" w:rsidRPr="0016497B" w:rsidRDefault="00C82174" w:rsidP="00971AA0">
      <w:pPr>
        <w:spacing w:line="360" w:lineRule="auto"/>
        <w:ind w:firstLine="1440"/>
        <w:rPr>
          <w:sz w:val="26"/>
        </w:rPr>
      </w:pPr>
      <w:r w:rsidRPr="0016497B">
        <w:rPr>
          <w:sz w:val="26"/>
          <w:szCs w:val="26"/>
        </w:rPr>
        <w:t>3</w:t>
      </w:r>
      <w:r w:rsidR="00431F78" w:rsidRPr="0016497B">
        <w:rPr>
          <w:sz w:val="26"/>
          <w:szCs w:val="26"/>
        </w:rPr>
        <w:t>.</w:t>
      </w:r>
      <w:r w:rsidR="00431F78" w:rsidRPr="0016497B">
        <w:rPr>
          <w:b/>
          <w:sz w:val="26"/>
          <w:szCs w:val="26"/>
        </w:rPr>
        <w:tab/>
      </w:r>
      <w:r w:rsidR="00971AA0" w:rsidRPr="0016497B">
        <w:rPr>
          <w:sz w:val="26"/>
          <w:szCs w:val="26"/>
        </w:rPr>
        <w:t xml:space="preserve">That the Formal Complaint of </w:t>
      </w:r>
      <w:r w:rsidR="003850DB" w:rsidRPr="0016497B">
        <w:rPr>
          <w:sz w:val="26"/>
          <w:szCs w:val="26"/>
        </w:rPr>
        <w:t>Joey Maluchnik</w:t>
      </w:r>
      <w:r w:rsidR="00971AA0" w:rsidRPr="0016497B">
        <w:rPr>
          <w:sz w:val="26"/>
          <w:szCs w:val="26"/>
        </w:rPr>
        <w:t xml:space="preserve"> against </w:t>
      </w:r>
      <w:r w:rsidR="007D383E" w:rsidRPr="0016497B">
        <w:rPr>
          <w:sz w:val="26"/>
          <w:szCs w:val="26"/>
        </w:rPr>
        <w:t>P</w:t>
      </w:r>
      <w:r w:rsidR="003850DB" w:rsidRPr="0016497B">
        <w:rPr>
          <w:sz w:val="26"/>
          <w:szCs w:val="26"/>
        </w:rPr>
        <w:t>ennsylvania</w:t>
      </w:r>
      <w:r w:rsidR="007D383E" w:rsidRPr="0016497B">
        <w:rPr>
          <w:sz w:val="26"/>
          <w:szCs w:val="26"/>
        </w:rPr>
        <w:t xml:space="preserve"> Electric </w:t>
      </w:r>
      <w:r w:rsidR="003850DB" w:rsidRPr="0016497B">
        <w:rPr>
          <w:sz w:val="26"/>
          <w:szCs w:val="26"/>
        </w:rPr>
        <w:t>Company</w:t>
      </w:r>
      <w:r w:rsidR="00971AA0" w:rsidRPr="0016497B">
        <w:rPr>
          <w:sz w:val="26"/>
          <w:szCs w:val="26"/>
        </w:rPr>
        <w:t xml:space="preserve"> at Docket No. </w:t>
      </w:r>
      <w:r w:rsidR="003850DB" w:rsidRPr="0016497B">
        <w:rPr>
          <w:sz w:val="26"/>
          <w:szCs w:val="26"/>
        </w:rPr>
        <w:t>C-2011-2245451</w:t>
      </w:r>
      <w:r w:rsidR="0071224C" w:rsidRPr="0016497B">
        <w:rPr>
          <w:sz w:val="26"/>
          <w:szCs w:val="26"/>
        </w:rPr>
        <w:t xml:space="preserve"> is denied</w:t>
      </w:r>
      <w:r w:rsidR="00A60095" w:rsidRPr="0016497B">
        <w:rPr>
          <w:sz w:val="26"/>
          <w:szCs w:val="26"/>
        </w:rPr>
        <w:t>.</w:t>
      </w:r>
    </w:p>
    <w:p w:rsidR="00BA1E65" w:rsidRPr="0016497B" w:rsidRDefault="00BA1E65" w:rsidP="00F97807">
      <w:pPr>
        <w:spacing w:line="360" w:lineRule="auto"/>
        <w:rPr>
          <w:sz w:val="26"/>
          <w:szCs w:val="26"/>
        </w:rPr>
      </w:pPr>
    </w:p>
    <w:p w:rsidR="00D00001" w:rsidRPr="0016497B" w:rsidRDefault="00496CD9" w:rsidP="00E34C7B">
      <w:pPr>
        <w:keepNext/>
        <w:spacing w:line="360" w:lineRule="auto"/>
        <w:rPr>
          <w:sz w:val="26"/>
          <w:szCs w:val="26"/>
        </w:rPr>
      </w:pPr>
      <w:r w:rsidRPr="0016497B">
        <w:rPr>
          <w:sz w:val="26"/>
          <w:szCs w:val="26"/>
        </w:rPr>
        <w:tab/>
      </w:r>
      <w:r w:rsidR="007D383E" w:rsidRPr="0016497B">
        <w:rPr>
          <w:sz w:val="26"/>
          <w:szCs w:val="26"/>
        </w:rPr>
        <w:tab/>
        <w:t>4.</w:t>
      </w:r>
      <w:r w:rsidR="007D383E" w:rsidRPr="0016497B">
        <w:rPr>
          <w:sz w:val="26"/>
          <w:szCs w:val="26"/>
        </w:rPr>
        <w:tab/>
      </w:r>
      <w:r w:rsidR="00F24526" w:rsidRPr="0016497B">
        <w:rPr>
          <w:sz w:val="26"/>
          <w:szCs w:val="26"/>
        </w:rPr>
        <w:t>That</w:t>
      </w:r>
      <w:r w:rsidR="00145315" w:rsidRPr="0016497B">
        <w:rPr>
          <w:sz w:val="26"/>
          <w:szCs w:val="26"/>
        </w:rPr>
        <w:t xml:space="preserve"> </w:t>
      </w:r>
      <w:r w:rsidR="00F24526" w:rsidRPr="0016497B">
        <w:rPr>
          <w:sz w:val="26"/>
          <w:szCs w:val="26"/>
        </w:rPr>
        <w:t xml:space="preserve">the proceeding docketed at </w:t>
      </w:r>
      <w:r w:rsidR="00A60095" w:rsidRPr="0016497B">
        <w:rPr>
          <w:sz w:val="26"/>
          <w:szCs w:val="26"/>
        </w:rPr>
        <w:t>C-2011-2245451</w:t>
      </w:r>
      <w:r w:rsidR="008E45DB" w:rsidRPr="0016497B">
        <w:rPr>
          <w:sz w:val="26"/>
          <w:szCs w:val="26"/>
        </w:rPr>
        <w:t xml:space="preserve"> </w:t>
      </w:r>
      <w:r w:rsidR="00F24526" w:rsidRPr="0016497B">
        <w:rPr>
          <w:sz w:val="26"/>
          <w:szCs w:val="26"/>
        </w:rPr>
        <w:t xml:space="preserve">be </w:t>
      </w:r>
      <w:r w:rsidR="00F97807" w:rsidRPr="0016497B">
        <w:rPr>
          <w:sz w:val="26"/>
          <w:szCs w:val="26"/>
        </w:rPr>
        <w:t xml:space="preserve">marked closed. </w:t>
      </w:r>
    </w:p>
    <w:p w:rsidR="00ED0EE2" w:rsidRDefault="00ED0EE2" w:rsidP="00E34C7B">
      <w:pPr>
        <w:keepNext/>
        <w:tabs>
          <w:tab w:val="left" w:pos="-720"/>
          <w:tab w:val="left" w:pos="0"/>
        </w:tabs>
        <w:suppressAutoHyphens/>
        <w:spacing w:line="360" w:lineRule="auto"/>
        <w:ind w:firstLine="1440"/>
        <w:rPr>
          <w:sz w:val="26"/>
          <w:szCs w:val="26"/>
        </w:rPr>
      </w:pPr>
    </w:p>
    <w:p w:rsidR="00503B2F" w:rsidRPr="0016497B" w:rsidRDefault="00FF01C3" w:rsidP="00E34C7B">
      <w:pPr>
        <w:keepNext/>
        <w:tabs>
          <w:tab w:val="left" w:pos="-720"/>
        </w:tabs>
        <w:suppressAutoHyphens/>
        <w:rPr>
          <w:sz w:val="26"/>
        </w:rPr>
      </w:pPr>
      <w:bookmarkStart w:id="0" w:name="_GoBack"/>
      <w:r w:rsidRPr="00A14635">
        <w:rPr>
          <w:noProof/>
        </w:rPr>
        <w:drawing>
          <wp:anchor distT="0" distB="0" distL="114300" distR="114300" simplePos="0" relativeHeight="251659264" behindDoc="1" locked="0" layoutInCell="1" allowOverlap="1" wp14:anchorId="3BEA0891" wp14:editId="1C577DF1">
            <wp:simplePos x="0" y="0"/>
            <wp:positionH relativeFrom="column">
              <wp:posOffset>2945130</wp:posOffset>
            </wp:positionH>
            <wp:positionV relativeFrom="paragraph">
              <wp:posOffset>56515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1A1AD3" w:rsidRPr="0016497B">
        <w:rPr>
          <w:sz w:val="26"/>
          <w:szCs w:val="26"/>
        </w:rPr>
        <w:tab/>
      </w:r>
      <w:r w:rsidR="001A1AD3" w:rsidRPr="0016497B">
        <w:rPr>
          <w:sz w:val="26"/>
          <w:szCs w:val="26"/>
        </w:rPr>
        <w:tab/>
      </w:r>
      <w:r w:rsidR="001A1AD3" w:rsidRPr="0016497B">
        <w:rPr>
          <w:sz w:val="26"/>
          <w:szCs w:val="26"/>
        </w:rPr>
        <w:tab/>
      </w:r>
      <w:r w:rsidR="001A1AD3" w:rsidRPr="0016497B">
        <w:rPr>
          <w:sz w:val="26"/>
          <w:szCs w:val="26"/>
        </w:rPr>
        <w:tab/>
      </w:r>
      <w:r w:rsidR="001A1AD3" w:rsidRPr="0016497B">
        <w:rPr>
          <w:sz w:val="26"/>
          <w:szCs w:val="26"/>
        </w:rPr>
        <w:tab/>
      </w:r>
      <w:r w:rsidR="001A1AD3" w:rsidRPr="0016497B">
        <w:rPr>
          <w:sz w:val="26"/>
          <w:szCs w:val="26"/>
        </w:rPr>
        <w:tab/>
      </w:r>
      <w:r w:rsidR="001A1AD3" w:rsidRPr="0016497B">
        <w:rPr>
          <w:sz w:val="26"/>
          <w:szCs w:val="26"/>
        </w:rPr>
        <w:tab/>
      </w:r>
      <w:r w:rsidR="00503B2F" w:rsidRPr="0016497B">
        <w:rPr>
          <w:b/>
          <w:sz w:val="26"/>
        </w:rPr>
        <w:t>BY THE COMMISSION,</w:t>
      </w:r>
    </w:p>
    <w:p w:rsidR="00503B2F" w:rsidRDefault="00503B2F" w:rsidP="00E34C7B">
      <w:pPr>
        <w:keepNext/>
        <w:tabs>
          <w:tab w:val="left" w:pos="-720"/>
        </w:tabs>
        <w:suppressAutoHyphens/>
        <w:rPr>
          <w:sz w:val="26"/>
        </w:rPr>
      </w:pPr>
    </w:p>
    <w:p w:rsidR="008C4269" w:rsidRDefault="008C4269" w:rsidP="00E34C7B">
      <w:pPr>
        <w:keepNext/>
        <w:tabs>
          <w:tab w:val="left" w:pos="-720"/>
        </w:tabs>
        <w:suppressAutoHyphens/>
        <w:rPr>
          <w:sz w:val="26"/>
        </w:rPr>
      </w:pPr>
    </w:p>
    <w:p w:rsidR="00184D87" w:rsidRPr="0016497B" w:rsidRDefault="00184D87" w:rsidP="00E34C7B">
      <w:pPr>
        <w:keepNext/>
        <w:tabs>
          <w:tab w:val="left" w:pos="-720"/>
        </w:tabs>
        <w:suppressAutoHyphens/>
        <w:rPr>
          <w:sz w:val="26"/>
        </w:rPr>
      </w:pPr>
    </w:p>
    <w:p w:rsidR="00503B2F" w:rsidRPr="0016497B" w:rsidRDefault="00503B2F" w:rsidP="00E34C7B">
      <w:pPr>
        <w:keepNext/>
        <w:tabs>
          <w:tab w:val="left" w:pos="-720"/>
        </w:tabs>
        <w:suppressAutoHyphens/>
        <w:rPr>
          <w:sz w:val="26"/>
        </w:rPr>
      </w:pPr>
      <w:r w:rsidRPr="0016497B">
        <w:rPr>
          <w:sz w:val="26"/>
        </w:rPr>
        <w:tab/>
      </w:r>
      <w:r w:rsidRPr="0016497B">
        <w:rPr>
          <w:sz w:val="26"/>
        </w:rPr>
        <w:tab/>
      </w:r>
      <w:r w:rsidRPr="0016497B">
        <w:rPr>
          <w:sz w:val="26"/>
        </w:rPr>
        <w:tab/>
      </w:r>
      <w:r w:rsidRPr="0016497B">
        <w:rPr>
          <w:sz w:val="26"/>
        </w:rPr>
        <w:tab/>
      </w:r>
      <w:r w:rsidRPr="0016497B">
        <w:rPr>
          <w:sz w:val="26"/>
        </w:rPr>
        <w:tab/>
      </w:r>
      <w:r w:rsidRPr="0016497B">
        <w:rPr>
          <w:sz w:val="26"/>
        </w:rPr>
        <w:tab/>
      </w:r>
      <w:r w:rsidRPr="0016497B">
        <w:rPr>
          <w:sz w:val="26"/>
        </w:rPr>
        <w:tab/>
        <w:t>Rosemary Chiavetta</w:t>
      </w:r>
    </w:p>
    <w:p w:rsidR="00503B2F" w:rsidRPr="0016497B" w:rsidRDefault="00503B2F" w:rsidP="00E34C7B">
      <w:pPr>
        <w:keepNext/>
        <w:tabs>
          <w:tab w:val="left" w:pos="-720"/>
        </w:tabs>
        <w:suppressAutoHyphens/>
        <w:rPr>
          <w:sz w:val="26"/>
        </w:rPr>
      </w:pPr>
      <w:r w:rsidRPr="0016497B">
        <w:rPr>
          <w:sz w:val="26"/>
        </w:rPr>
        <w:tab/>
      </w:r>
      <w:r w:rsidRPr="0016497B">
        <w:rPr>
          <w:sz w:val="26"/>
        </w:rPr>
        <w:tab/>
      </w:r>
      <w:r w:rsidRPr="0016497B">
        <w:rPr>
          <w:sz w:val="26"/>
        </w:rPr>
        <w:tab/>
      </w:r>
      <w:r w:rsidRPr="0016497B">
        <w:rPr>
          <w:sz w:val="26"/>
        </w:rPr>
        <w:tab/>
      </w:r>
      <w:r w:rsidRPr="0016497B">
        <w:rPr>
          <w:sz w:val="26"/>
        </w:rPr>
        <w:tab/>
      </w:r>
      <w:r w:rsidRPr="0016497B">
        <w:rPr>
          <w:sz w:val="26"/>
        </w:rPr>
        <w:tab/>
      </w:r>
      <w:r w:rsidRPr="0016497B">
        <w:rPr>
          <w:sz w:val="26"/>
        </w:rPr>
        <w:tab/>
        <w:t>Secretary</w:t>
      </w:r>
    </w:p>
    <w:p w:rsidR="00E34C7B" w:rsidRPr="0016497B" w:rsidRDefault="00E34C7B" w:rsidP="00E34C7B">
      <w:pPr>
        <w:keepNext/>
        <w:tabs>
          <w:tab w:val="left" w:pos="-720"/>
        </w:tabs>
        <w:suppressAutoHyphens/>
        <w:rPr>
          <w:sz w:val="26"/>
        </w:rPr>
      </w:pPr>
    </w:p>
    <w:p w:rsidR="00503B2F" w:rsidRPr="0016497B" w:rsidRDefault="00503B2F" w:rsidP="00E34C7B">
      <w:pPr>
        <w:keepNext/>
        <w:tabs>
          <w:tab w:val="left" w:pos="-720"/>
        </w:tabs>
        <w:suppressAutoHyphens/>
        <w:rPr>
          <w:sz w:val="26"/>
        </w:rPr>
      </w:pPr>
      <w:r w:rsidRPr="0016497B">
        <w:rPr>
          <w:sz w:val="26"/>
        </w:rPr>
        <w:t>(SEAL)</w:t>
      </w:r>
    </w:p>
    <w:p w:rsidR="00E34C7B" w:rsidRPr="0016497B" w:rsidRDefault="00E34C7B" w:rsidP="00E34C7B">
      <w:pPr>
        <w:keepNext/>
        <w:tabs>
          <w:tab w:val="left" w:pos="-720"/>
        </w:tabs>
        <w:suppressAutoHyphens/>
        <w:rPr>
          <w:sz w:val="26"/>
        </w:rPr>
      </w:pPr>
    </w:p>
    <w:p w:rsidR="00503B2F" w:rsidRPr="0016497B" w:rsidRDefault="00503B2F" w:rsidP="00E34C7B">
      <w:pPr>
        <w:keepNext/>
        <w:tabs>
          <w:tab w:val="left" w:pos="-720"/>
        </w:tabs>
        <w:suppressAutoHyphens/>
        <w:rPr>
          <w:sz w:val="26"/>
        </w:rPr>
      </w:pPr>
      <w:r w:rsidRPr="0016497B">
        <w:rPr>
          <w:sz w:val="26"/>
        </w:rPr>
        <w:t xml:space="preserve">ORDER ADOPTED:  </w:t>
      </w:r>
      <w:r w:rsidR="00915692">
        <w:rPr>
          <w:sz w:val="26"/>
        </w:rPr>
        <w:t>March 14</w:t>
      </w:r>
      <w:r w:rsidR="00A60095" w:rsidRPr="0016497B">
        <w:rPr>
          <w:sz w:val="26"/>
        </w:rPr>
        <w:t>, 2013</w:t>
      </w:r>
      <w:r w:rsidRPr="0016497B">
        <w:rPr>
          <w:sz w:val="26"/>
        </w:rPr>
        <w:t xml:space="preserve"> </w:t>
      </w:r>
    </w:p>
    <w:p w:rsidR="009304FE" w:rsidRPr="0016497B" w:rsidRDefault="00503B2F" w:rsidP="00E34C7B">
      <w:pPr>
        <w:keepNext/>
        <w:tabs>
          <w:tab w:val="left" w:pos="-720"/>
        </w:tabs>
        <w:suppressAutoHyphens/>
      </w:pPr>
      <w:r w:rsidRPr="0016497B">
        <w:rPr>
          <w:sz w:val="26"/>
        </w:rPr>
        <w:t xml:space="preserve">ORDER ENTERED: </w:t>
      </w:r>
      <w:r w:rsidR="007A036A" w:rsidRPr="0016497B">
        <w:rPr>
          <w:sz w:val="26"/>
        </w:rPr>
        <w:t xml:space="preserve"> </w:t>
      </w:r>
      <w:r w:rsidR="00FF01C3">
        <w:rPr>
          <w:sz w:val="26"/>
        </w:rPr>
        <w:t>March 14, 2013</w:t>
      </w:r>
    </w:p>
    <w:sectPr w:rsidR="009304FE" w:rsidRPr="0016497B"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6E8" w:rsidRDefault="00B326E8">
      <w:r>
        <w:separator/>
      </w:r>
    </w:p>
  </w:endnote>
  <w:endnote w:type="continuationSeparator" w:id="0">
    <w:p w:rsidR="00B326E8" w:rsidRDefault="00B3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405AC2"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Pr="009D0349" w:rsidRDefault="00405AC2" w:rsidP="00654A2F">
    <w:pPr>
      <w:pStyle w:val="Footer"/>
      <w:framePr w:wrap="around" w:vAnchor="text" w:hAnchor="margin" w:xAlign="center" w:y="1"/>
      <w:rPr>
        <w:rStyle w:val="PageNumber"/>
        <w:sz w:val="26"/>
        <w:szCs w:val="26"/>
      </w:rPr>
    </w:pPr>
    <w:r w:rsidRPr="009D0349">
      <w:rPr>
        <w:rStyle w:val="PageNumber"/>
        <w:sz w:val="26"/>
        <w:szCs w:val="26"/>
      </w:rPr>
      <w:fldChar w:fldCharType="begin"/>
    </w:r>
    <w:r w:rsidR="00DF4141" w:rsidRPr="009D0349">
      <w:rPr>
        <w:rStyle w:val="PageNumber"/>
        <w:sz w:val="26"/>
        <w:szCs w:val="26"/>
      </w:rPr>
      <w:instrText xml:space="preserve">PAGE  </w:instrText>
    </w:r>
    <w:r w:rsidRPr="009D0349">
      <w:rPr>
        <w:rStyle w:val="PageNumber"/>
        <w:sz w:val="26"/>
        <w:szCs w:val="26"/>
      </w:rPr>
      <w:fldChar w:fldCharType="separate"/>
    </w:r>
    <w:r w:rsidR="00FF01C3">
      <w:rPr>
        <w:rStyle w:val="PageNumber"/>
        <w:noProof/>
        <w:sz w:val="26"/>
        <w:szCs w:val="26"/>
      </w:rPr>
      <w:t>15</w:t>
    </w:r>
    <w:r w:rsidRPr="009D0349">
      <w:rPr>
        <w:rStyle w:val="PageNumber"/>
        <w:sz w:val="26"/>
        <w:szCs w:val="26"/>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6E8" w:rsidRDefault="00B326E8">
      <w:r>
        <w:separator/>
      </w:r>
    </w:p>
  </w:footnote>
  <w:footnote w:type="continuationSeparator" w:id="0">
    <w:p w:rsidR="00B326E8" w:rsidRDefault="00B32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E50A01"/>
    <w:multiLevelType w:val="hybridMultilevel"/>
    <w:tmpl w:val="9A04FA4C"/>
    <w:lvl w:ilvl="0" w:tplc="8A00A4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641E1814"/>
    <w:multiLevelType w:val="hybridMultilevel"/>
    <w:tmpl w:val="CE58B4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6527460"/>
    <w:multiLevelType w:val="hybridMultilevel"/>
    <w:tmpl w:val="A3BCE5F4"/>
    <w:lvl w:ilvl="0" w:tplc="497A40A6">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304FE"/>
    <w:rsid w:val="000004FF"/>
    <w:rsid w:val="00000C15"/>
    <w:rsid w:val="00001139"/>
    <w:rsid w:val="0000209B"/>
    <w:rsid w:val="00002274"/>
    <w:rsid w:val="00002F2A"/>
    <w:rsid w:val="00003CD2"/>
    <w:rsid w:val="000063E9"/>
    <w:rsid w:val="00007106"/>
    <w:rsid w:val="000074DC"/>
    <w:rsid w:val="00010322"/>
    <w:rsid w:val="0001099D"/>
    <w:rsid w:val="00011509"/>
    <w:rsid w:val="00012F29"/>
    <w:rsid w:val="00013B94"/>
    <w:rsid w:val="0001411C"/>
    <w:rsid w:val="000148F5"/>
    <w:rsid w:val="00015969"/>
    <w:rsid w:val="00015A01"/>
    <w:rsid w:val="00016CE0"/>
    <w:rsid w:val="00017033"/>
    <w:rsid w:val="00020245"/>
    <w:rsid w:val="0002097B"/>
    <w:rsid w:val="00020C87"/>
    <w:rsid w:val="00020E43"/>
    <w:rsid w:val="00020F8F"/>
    <w:rsid w:val="00021EDC"/>
    <w:rsid w:val="000234F5"/>
    <w:rsid w:val="00024987"/>
    <w:rsid w:val="00024DD1"/>
    <w:rsid w:val="00025686"/>
    <w:rsid w:val="0002585B"/>
    <w:rsid w:val="00025B28"/>
    <w:rsid w:val="00025F72"/>
    <w:rsid w:val="000261D5"/>
    <w:rsid w:val="00026AAB"/>
    <w:rsid w:val="00026E4B"/>
    <w:rsid w:val="0002723A"/>
    <w:rsid w:val="0002744F"/>
    <w:rsid w:val="00027EE5"/>
    <w:rsid w:val="00030F9E"/>
    <w:rsid w:val="000310BE"/>
    <w:rsid w:val="00031E93"/>
    <w:rsid w:val="00033C2F"/>
    <w:rsid w:val="00033CB2"/>
    <w:rsid w:val="00033F89"/>
    <w:rsid w:val="00035546"/>
    <w:rsid w:val="000378DC"/>
    <w:rsid w:val="00040C89"/>
    <w:rsid w:val="00040EC3"/>
    <w:rsid w:val="00040EED"/>
    <w:rsid w:val="00040F4B"/>
    <w:rsid w:val="00041EB9"/>
    <w:rsid w:val="00044438"/>
    <w:rsid w:val="00045819"/>
    <w:rsid w:val="000465AD"/>
    <w:rsid w:val="000510D0"/>
    <w:rsid w:val="000510FD"/>
    <w:rsid w:val="0005122E"/>
    <w:rsid w:val="00053CED"/>
    <w:rsid w:val="00054407"/>
    <w:rsid w:val="00054F7A"/>
    <w:rsid w:val="00056753"/>
    <w:rsid w:val="00057057"/>
    <w:rsid w:val="0006014D"/>
    <w:rsid w:val="000610F9"/>
    <w:rsid w:val="00061284"/>
    <w:rsid w:val="00061850"/>
    <w:rsid w:val="000629CD"/>
    <w:rsid w:val="000634BD"/>
    <w:rsid w:val="0006405C"/>
    <w:rsid w:val="00065B60"/>
    <w:rsid w:val="00065DB6"/>
    <w:rsid w:val="000661C8"/>
    <w:rsid w:val="000673D1"/>
    <w:rsid w:val="000673F1"/>
    <w:rsid w:val="00070FF8"/>
    <w:rsid w:val="00070FFD"/>
    <w:rsid w:val="000711D9"/>
    <w:rsid w:val="000724AE"/>
    <w:rsid w:val="00072883"/>
    <w:rsid w:val="00073C25"/>
    <w:rsid w:val="00075161"/>
    <w:rsid w:val="00075677"/>
    <w:rsid w:val="0007596A"/>
    <w:rsid w:val="000777D8"/>
    <w:rsid w:val="00080BDC"/>
    <w:rsid w:val="00080C6A"/>
    <w:rsid w:val="00081697"/>
    <w:rsid w:val="00081E74"/>
    <w:rsid w:val="00083151"/>
    <w:rsid w:val="0008328F"/>
    <w:rsid w:val="000842FA"/>
    <w:rsid w:val="0008445E"/>
    <w:rsid w:val="0008576C"/>
    <w:rsid w:val="00085D06"/>
    <w:rsid w:val="00085FFB"/>
    <w:rsid w:val="00086411"/>
    <w:rsid w:val="0008680D"/>
    <w:rsid w:val="00086D0B"/>
    <w:rsid w:val="00086DA4"/>
    <w:rsid w:val="0008768F"/>
    <w:rsid w:val="000877D3"/>
    <w:rsid w:val="000878DA"/>
    <w:rsid w:val="00087C06"/>
    <w:rsid w:val="00087D18"/>
    <w:rsid w:val="0009043A"/>
    <w:rsid w:val="00092384"/>
    <w:rsid w:val="00092ABD"/>
    <w:rsid w:val="00093C1B"/>
    <w:rsid w:val="00093F6C"/>
    <w:rsid w:val="000949ED"/>
    <w:rsid w:val="00094D6F"/>
    <w:rsid w:val="00096187"/>
    <w:rsid w:val="000966DC"/>
    <w:rsid w:val="0009781B"/>
    <w:rsid w:val="000A1508"/>
    <w:rsid w:val="000A1EAA"/>
    <w:rsid w:val="000A2F11"/>
    <w:rsid w:val="000A35F4"/>
    <w:rsid w:val="000A39DC"/>
    <w:rsid w:val="000A55A0"/>
    <w:rsid w:val="000A6228"/>
    <w:rsid w:val="000A6E9F"/>
    <w:rsid w:val="000A6EB3"/>
    <w:rsid w:val="000A72FB"/>
    <w:rsid w:val="000A770A"/>
    <w:rsid w:val="000A7F96"/>
    <w:rsid w:val="000B0240"/>
    <w:rsid w:val="000B085C"/>
    <w:rsid w:val="000B2B80"/>
    <w:rsid w:val="000B2D3F"/>
    <w:rsid w:val="000B3310"/>
    <w:rsid w:val="000B3FB4"/>
    <w:rsid w:val="000B4F29"/>
    <w:rsid w:val="000B5487"/>
    <w:rsid w:val="000B5DF8"/>
    <w:rsid w:val="000B71E3"/>
    <w:rsid w:val="000B77E2"/>
    <w:rsid w:val="000C2166"/>
    <w:rsid w:val="000C28D9"/>
    <w:rsid w:val="000C3025"/>
    <w:rsid w:val="000C4BFD"/>
    <w:rsid w:val="000C593E"/>
    <w:rsid w:val="000C7272"/>
    <w:rsid w:val="000C742F"/>
    <w:rsid w:val="000C75AE"/>
    <w:rsid w:val="000D0D75"/>
    <w:rsid w:val="000D2029"/>
    <w:rsid w:val="000D3357"/>
    <w:rsid w:val="000D533A"/>
    <w:rsid w:val="000D53A6"/>
    <w:rsid w:val="000D6076"/>
    <w:rsid w:val="000D62F9"/>
    <w:rsid w:val="000D6988"/>
    <w:rsid w:val="000D6C35"/>
    <w:rsid w:val="000D7C87"/>
    <w:rsid w:val="000E0050"/>
    <w:rsid w:val="000E0311"/>
    <w:rsid w:val="000E09BE"/>
    <w:rsid w:val="000E1106"/>
    <w:rsid w:val="000E24DE"/>
    <w:rsid w:val="000E3E49"/>
    <w:rsid w:val="000E3FDA"/>
    <w:rsid w:val="000E492B"/>
    <w:rsid w:val="000E4BED"/>
    <w:rsid w:val="000E6A3C"/>
    <w:rsid w:val="000E7110"/>
    <w:rsid w:val="000E7D18"/>
    <w:rsid w:val="000F020C"/>
    <w:rsid w:val="000F076F"/>
    <w:rsid w:val="000F11C3"/>
    <w:rsid w:val="000F23E5"/>
    <w:rsid w:val="000F2540"/>
    <w:rsid w:val="000F292B"/>
    <w:rsid w:val="000F34DC"/>
    <w:rsid w:val="000F34FC"/>
    <w:rsid w:val="000F4144"/>
    <w:rsid w:val="000F4618"/>
    <w:rsid w:val="000F6D5A"/>
    <w:rsid w:val="000F7054"/>
    <w:rsid w:val="000F7173"/>
    <w:rsid w:val="000F782B"/>
    <w:rsid w:val="000F7F8F"/>
    <w:rsid w:val="0010013C"/>
    <w:rsid w:val="001006F0"/>
    <w:rsid w:val="00100B90"/>
    <w:rsid w:val="00100BF3"/>
    <w:rsid w:val="00101537"/>
    <w:rsid w:val="00101745"/>
    <w:rsid w:val="00102459"/>
    <w:rsid w:val="001026AA"/>
    <w:rsid w:val="00102EBA"/>
    <w:rsid w:val="00102F8E"/>
    <w:rsid w:val="00103A52"/>
    <w:rsid w:val="001048B3"/>
    <w:rsid w:val="00105084"/>
    <w:rsid w:val="00105104"/>
    <w:rsid w:val="00105193"/>
    <w:rsid w:val="00106537"/>
    <w:rsid w:val="00111209"/>
    <w:rsid w:val="001112D8"/>
    <w:rsid w:val="0011244B"/>
    <w:rsid w:val="00112DC4"/>
    <w:rsid w:val="00112FB6"/>
    <w:rsid w:val="001133C8"/>
    <w:rsid w:val="00113400"/>
    <w:rsid w:val="00114D80"/>
    <w:rsid w:val="00115FD9"/>
    <w:rsid w:val="00116357"/>
    <w:rsid w:val="001169CD"/>
    <w:rsid w:val="00116D79"/>
    <w:rsid w:val="00116F14"/>
    <w:rsid w:val="0011759D"/>
    <w:rsid w:val="00120C2F"/>
    <w:rsid w:val="00121DEA"/>
    <w:rsid w:val="00122A70"/>
    <w:rsid w:val="00122AF9"/>
    <w:rsid w:val="00123068"/>
    <w:rsid w:val="00123A30"/>
    <w:rsid w:val="0012419C"/>
    <w:rsid w:val="00124A50"/>
    <w:rsid w:val="0012581D"/>
    <w:rsid w:val="00126152"/>
    <w:rsid w:val="0012697D"/>
    <w:rsid w:val="00127371"/>
    <w:rsid w:val="00127623"/>
    <w:rsid w:val="00127C7C"/>
    <w:rsid w:val="00130D74"/>
    <w:rsid w:val="00130D7E"/>
    <w:rsid w:val="00131B43"/>
    <w:rsid w:val="00132429"/>
    <w:rsid w:val="00133860"/>
    <w:rsid w:val="00133878"/>
    <w:rsid w:val="00133A54"/>
    <w:rsid w:val="001349A1"/>
    <w:rsid w:val="0013590B"/>
    <w:rsid w:val="00136287"/>
    <w:rsid w:val="00137992"/>
    <w:rsid w:val="00137A60"/>
    <w:rsid w:val="001401EC"/>
    <w:rsid w:val="001417C5"/>
    <w:rsid w:val="00141882"/>
    <w:rsid w:val="00141DF0"/>
    <w:rsid w:val="0014205C"/>
    <w:rsid w:val="00143F43"/>
    <w:rsid w:val="00144166"/>
    <w:rsid w:val="00144E09"/>
    <w:rsid w:val="00145315"/>
    <w:rsid w:val="00145D64"/>
    <w:rsid w:val="00145EDC"/>
    <w:rsid w:val="00146488"/>
    <w:rsid w:val="00147415"/>
    <w:rsid w:val="00150989"/>
    <w:rsid w:val="001509E0"/>
    <w:rsid w:val="0015662E"/>
    <w:rsid w:val="00156C5B"/>
    <w:rsid w:val="001572C5"/>
    <w:rsid w:val="0016005F"/>
    <w:rsid w:val="001601E2"/>
    <w:rsid w:val="001606BC"/>
    <w:rsid w:val="00160AD0"/>
    <w:rsid w:val="00161FFE"/>
    <w:rsid w:val="00163AA3"/>
    <w:rsid w:val="0016441E"/>
    <w:rsid w:val="00164715"/>
    <w:rsid w:val="0016497B"/>
    <w:rsid w:val="00164C98"/>
    <w:rsid w:val="001679F1"/>
    <w:rsid w:val="001701B3"/>
    <w:rsid w:val="001704F7"/>
    <w:rsid w:val="001712CB"/>
    <w:rsid w:val="00172F37"/>
    <w:rsid w:val="001732C2"/>
    <w:rsid w:val="00174337"/>
    <w:rsid w:val="001761EE"/>
    <w:rsid w:val="001768EE"/>
    <w:rsid w:val="00176E17"/>
    <w:rsid w:val="00177831"/>
    <w:rsid w:val="00177A43"/>
    <w:rsid w:val="001806BD"/>
    <w:rsid w:val="001810A8"/>
    <w:rsid w:val="001811B8"/>
    <w:rsid w:val="00181BC1"/>
    <w:rsid w:val="001827DB"/>
    <w:rsid w:val="00182CD1"/>
    <w:rsid w:val="001834B0"/>
    <w:rsid w:val="00183D96"/>
    <w:rsid w:val="00184D87"/>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3E89"/>
    <w:rsid w:val="001A4A0C"/>
    <w:rsid w:val="001A4C6C"/>
    <w:rsid w:val="001A5756"/>
    <w:rsid w:val="001A61D3"/>
    <w:rsid w:val="001A6FD4"/>
    <w:rsid w:val="001A70A8"/>
    <w:rsid w:val="001A75AA"/>
    <w:rsid w:val="001B3D40"/>
    <w:rsid w:val="001B423C"/>
    <w:rsid w:val="001B5CD3"/>
    <w:rsid w:val="001B7A05"/>
    <w:rsid w:val="001C01F2"/>
    <w:rsid w:val="001C07F9"/>
    <w:rsid w:val="001C396E"/>
    <w:rsid w:val="001C42FD"/>
    <w:rsid w:val="001C486B"/>
    <w:rsid w:val="001C4B37"/>
    <w:rsid w:val="001C529E"/>
    <w:rsid w:val="001C53B1"/>
    <w:rsid w:val="001C5BE3"/>
    <w:rsid w:val="001C71DB"/>
    <w:rsid w:val="001C7E91"/>
    <w:rsid w:val="001C7F88"/>
    <w:rsid w:val="001D01F1"/>
    <w:rsid w:val="001D02A2"/>
    <w:rsid w:val="001D0740"/>
    <w:rsid w:val="001D0E29"/>
    <w:rsid w:val="001D2A49"/>
    <w:rsid w:val="001D2BAD"/>
    <w:rsid w:val="001D491F"/>
    <w:rsid w:val="001D663B"/>
    <w:rsid w:val="001D70A6"/>
    <w:rsid w:val="001D7137"/>
    <w:rsid w:val="001E05C6"/>
    <w:rsid w:val="001E072C"/>
    <w:rsid w:val="001E074A"/>
    <w:rsid w:val="001E0B29"/>
    <w:rsid w:val="001E19BC"/>
    <w:rsid w:val="001E1A53"/>
    <w:rsid w:val="001E22FA"/>
    <w:rsid w:val="001E2CFB"/>
    <w:rsid w:val="001E3574"/>
    <w:rsid w:val="001E37A8"/>
    <w:rsid w:val="001E4225"/>
    <w:rsid w:val="001E4A9E"/>
    <w:rsid w:val="001E5B8E"/>
    <w:rsid w:val="001E7E70"/>
    <w:rsid w:val="001F0488"/>
    <w:rsid w:val="001F1437"/>
    <w:rsid w:val="001F55D5"/>
    <w:rsid w:val="001F570B"/>
    <w:rsid w:val="001F5F40"/>
    <w:rsid w:val="001F6F0D"/>
    <w:rsid w:val="001F75D6"/>
    <w:rsid w:val="001F79C6"/>
    <w:rsid w:val="001F7B55"/>
    <w:rsid w:val="00203F27"/>
    <w:rsid w:val="00205195"/>
    <w:rsid w:val="00205242"/>
    <w:rsid w:val="00205370"/>
    <w:rsid w:val="00205B95"/>
    <w:rsid w:val="002060E6"/>
    <w:rsid w:val="00206D03"/>
    <w:rsid w:val="00207021"/>
    <w:rsid w:val="00207453"/>
    <w:rsid w:val="0020784E"/>
    <w:rsid w:val="00210868"/>
    <w:rsid w:val="0021187B"/>
    <w:rsid w:val="00212314"/>
    <w:rsid w:val="00212E4B"/>
    <w:rsid w:val="00213B95"/>
    <w:rsid w:val="0021457F"/>
    <w:rsid w:val="00214C25"/>
    <w:rsid w:val="002168CD"/>
    <w:rsid w:val="002170BF"/>
    <w:rsid w:val="002177F7"/>
    <w:rsid w:val="00217851"/>
    <w:rsid w:val="00217C4E"/>
    <w:rsid w:val="00223564"/>
    <w:rsid w:val="002242F7"/>
    <w:rsid w:val="0022576A"/>
    <w:rsid w:val="00225B65"/>
    <w:rsid w:val="00225BD2"/>
    <w:rsid w:val="00226C12"/>
    <w:rsid w:val="00227652"/>
    <w:rsid w:val="00230263"/>
    <w:rsid w:val="00230396"/>
    <w:rsid w:val="0023097E"/>
    <w:rsid w:val="00230A15"/>
    <w:rsid w:val="00230BAB"/>
    <w:rsid w:val="00231A35"/>
    <w:rsid w:val="00232A03"/>
    <w:rsid w:val="0023535F"/>
    <w:rsid w:val="0023691E"/>
    <w:rsid w:val="00237C9E"/>
    <w:rsid w:val="00237CE3"/>
    <w:rsid w:val="00240AF0"/>
    <w:rsid w:val="00241A31"/>
    <w:rsid w:val="0024349F"/>
    <w:rsid w:val="0024373B"/>
    <w:rsid w:val="002439C0"/>
    <w:rsid w:val="00243CC9"/>
    <w:rsid w:val="00243D31"/>
    <w:rsid w:val="002450F3"/>
    <w:rsid w:val="002455F1"/>
    <w:rsid w:val="00245B0C"/>
    <w:rsid w:val="002464E4"/>
    <w:rsid w:val="002469C9"/>
    <w:rsid w:val="00247332"/>
    <w:rsid w:val="0025088B"/>
    <w:rsid w:val="00250E63"/>
    <w:rsid w:val="00252313"/>
    <w:rsid w:val="00252626"/>
    <w:rsid w:val="002530C1"/>
    <w:rsid w:val="00253870"/>
    <w:rsid w:val="00253CC7"/>
    <w:rsid w:val="002541BB"/>
    <w:rsid w:val="00254560"/>
    <w:rsid w:val="00255141"/>
    <w:rsid w:val="00255498"/>
    <w:rsid w:val="002556E9"/>
    <w:rsid w:val="002564D7"/>
    <w:rsid w:val="00256A4C"/>
    <w:rsid w:val="0025718D"/>
    <w:rsid w:val="00260760"/>
    <w:rsid w:val="00260D40"/>
    <w:rsid w:val="00262D57"/>
    <w:rsid w:val="0026312F"/>
    <w:rsid w:val="00264ABB"/>
    <w:rsid w:val="00264F3D"/>
    <w:rsid w:val="002652DF"/>
    <w:rsid w:val="00265BD8"/>
    <w:rsid w:val="002661EB"/>
    <w:rsid w:val="00267233"/>
    <w:rsid w:val="00270186"/>
    <w:rsid w:val="002706E9"/>
    <w:rsid w:val="00271322"/>
    <w:rsid w:val="002718BE"/>
    <w:rsid w:val="00271DC5"/>
    <w:rsid w:val="002723CB"/>
    <w:rsid w:val="00273450"/>
    <w:rsid w:val="00273C56"/>
    <w:rsid w:val="0027458E"/>
    <w:rsid w:val="00274EC0"/>
    <w:rsid w:val="00275261"/>
    <w:rsid w:val="00280D23"/>
    <w:rsid w:val="0028196B"/>
    <w:rsid w:val="00282019"/>
    <w:rsid w:val="00283433"/>
    <w:rsid w:val="00283435"/>
    <w:rsid w:val="002838E3"/>
    <w:rsid w:val="00283A77"/>
    <w:rsid w:val="002851CE"/>
    <w:rsid w:val="002854BF"/>
    <w:rsid w:val="00285856"/>
    <w:rsid w:val="0028725D"/>
    <w:rsid w:val="0028738B"/>
    <w:rsid w:val="00287BA7"/>
    <w:rsid w:val="00287BE6"/>
    <w:rsid w:val="00291657"/>
    <w:rsid w:val="002919FB"/>
    <w:rsid w:val="00291F8F"/>
    <w:rsid w:val="0029325A"/>
    <w:rsid w:val="002932BD"/>
    <w:rsid w:val="0029408F"/>
    <w:rsid w:val="00295B12"/>
    <w:rsid w:val="00296493"/>
    <w:rsid w:val="00297040"/>
    <w:rsid w:val="002A0E82"/>
    <w:rsid w:val="002A3A6E"/>
    <w:rsid w:val="002A3AC8"/>
    <w:rsid w:val="002A45EC"/>
    <w:rsid w:val="002A5399"/>
    <w:rsid w:val="002A6FB4"/>
    <w:rsid w:val="002A740E"/>
    <w:rsid w:val="002A782B"/>
    <w:rsid w:val="002B0089"/>
    <w:rsid w:val="002B0563"/>
    <w:rsid w:val="002B24DB"/>
    <w:rsid w:val="002B31AD"/>
    <w:rsid w:val="002B36A1"/>
    <w:rsid w:val="002B3767"/>
    <w:rsid w:val="002B4B0D"/>
    <w:rsid w:val="002B5723"/>
    <w:rsid w:val="002C011D"/>
    <w:rsid w:val="002C12A1"/>
    <w:rsid w:val="002C3007"/>
    <w:rsid w:val="002C4311"/>
    <w:rsid w:val="002C51A7"/>
    <w:rsid w:val="002C61A7"/>
    <w:rsid w:val="002D08E2"/>
    <w:rsid w:val="002D0BD9"/>
    <w:rsid w:val="002D139F"/>
    <w:rsid w:val="002D33E8"/>
    <w:rsid w:val="002D5216"/>
    <w:rsid w:val="002D5C5B"/>
    <w:rsid w:val="002D650D"/>
    <w:rsid w:val="002E00A3"/>
    <w:rsid w:val="002E0503"/>
    <w:rsid w:val="002E1534"/>
    <w:rsid w:val="002E2E34"/>
    <w:rsid w:val="002E4908"/>
    <w:rsid w:val="002E4C5D"/>
    <w:rsid w:val="002E5443"/>
    <w:rsid w:val="002E6F2D"/>
    <w:rsid w:val="002F0238"/>
    <w:rsid w:val="002F28A9"/>
    <w:rsid w:val="002F30A4"/>
    <w:rsid w:val="002F39A8"/>
    <w:rsid w:val="002F3B92"/>
    <w:rsid w:val="002F3E70"/>
    <w:rsid w:val="002F40D7"/>
    <w:rsid w:val="002F45A6"/>
    <w:rsid w:val="002F4D5E"/>
    <w:rsid w:val="002F50FB"/>
    <w:rsid w:val="002F6563"/>
    <w:rsid w:val="00300C9D"/>
    <w:rsid w:val="00301857"/>
    <w:rsid w:val="00301C5F"/>
    <w:rsid w:val="00301D75"/>
    <w:rsid w:val="00301FE4"/>
    <w:rsid w:val="00302272"/>
    <w:rsid w:val="0030248D"/>
    <w:rsid w:val="00302934"/>
    <w:rsid w:val="00302CA2"/>
    <w:rsid w:val="003034D6"/>
    <w:rsid w:val="00303915"/>
    <w:rsid w:val="00304ABF"/>
    <w:rsid w:val="00304F17"/>
    <w:rsid w:val="0030541E"/>
    <w:rsid w:val="003054A6"/>
    <w:rsid w:val="00305684"/>
    <w:rsid w:val="00305CE3"/>
    <w:rsid w:val="0030621E"/>
    <w:rsid w:val="00306411"/>
    <w:rsid w:val="003077A3"/>
    <w:rsid w:val="003100C8"/>
    <w:rsid w:val="003108D5"/>
    <w:rsid w:val="00310CE1"/>
    <w:rsid w:val="0031191C"/>
    <w:rsid w:val="0031247C"/>
    <w:rsid w:val="0031278E"/>
    <w:rsid w:val="00312F47"/>
    <w:rsid w:val="0031381F"/>
    <w:rsid w:val="003156C9"/>
    <w:rsid w:val="00316B27"/>
    <w:rsid w:val="00316BFA"/>
    <w:rsid w:val="00317E2B"/>
    <w:rsid w:val="00322A65"/>
    <w:rsid w:val="0032388C"/>
    <w:rsid w:val="00323902"/>
    <w:rsid w:val="00324417"/>
    <w:rsid w:val="00324791"/>
    <w:rsid w:val="00324B2C"/>
    <w:rsid w:val="00324E5B"/>
    <w:rsid w:val="00325440"/>
    <w:rsid w:val="0032579A"/>
    <w:rsid w:val="0032615A"/>
    <w:rsid w:val="00326A17"/>
    <w:rsid w:val="00327642"/>
    <w:rsid w:val="00330392"/>
    <w:rsid w:val="00330E71"/>
    <w:rsid w:val="00331CF8"/>
    <w:rsid w:val="00335836"/>
    <w:rsid w:val="00337836"/>
    <w:rsid w:val="00337C48"/>
    <w:rsid w:val="00337DFD"/>
    <w:rsid w:val="00337FA7"/>
    <w:rsid w:val="00342666"/>
    <w:rsid w:val="00342A5D"/>
    <w:rsid w:val="003440BD"/>
    <w:rsid w:val="00344581"/>
    <w:rsid w:val="00344622"/>
    <w:rsid w:val="0034473C"/>
    <w:rsid w:val="003449BF"/>
    <w:rsid w:val="003459E2"/>
    <w:rsid w:val="00345A9D"/>
    <w:rsid w:val="00346964"/>
    <w:rsid w:val="00346E3B"/>
    <w:rsid w:val="00350442"/>
    <w:rsid w:val="00350B3E"/>
    <w:rsid w:val="003522B8"/>
    <w:rsid w:val="00352BC7"/>
    <w:rsid w:val="00353BBC"/>
    <w:rsid w:val="00353F42"/>
    <w:rsid w:val="003544F5"/>
    <w:rsid w:val="00354589"/>
    <w:rsid w:val="0035474E"/>
    <w:rsid w:val="0035499F"/>
    <w:rsid w:val="00354EEE"/>
    <w:rsid w:val="003555F1"/>
    <w:rsid w:val="003573EB"/>
    <w:rsid w:val="00357B6E"/>
    <w:rsid w:val="003610F1"/>
    <w:rsid w:val="003614F6"/>
    <w:rsid w:val="003623D6"/>
    <w:rsid w:val="003627B9"/>
    <w:rsid w:val="003629D2"/>
    <w:rsid w:val="00362AC9"/>
    <w:rsid w:val="0036603E"/>
    <w:rsid w:val="003669C8"/>
    <w:rsid w:val="00366C32"/>
    <w:rsid w:val="00367224"/>
    <w:rsid w:val="00370193"/>
    <w:rsid w:val="003702C7"/>
    <w:rsid w:val="003704B1"/>
    <w:rsid w:val="003708CD"/>
    <w:rsid w:val="0037145A"/>
    <w:rsid w:val="00371CCB"/>
    <w:rsid w:val="00372B27"/>
    <w:rsid w:val="00372CC2"/>
    <w:rsid w:val="00372D53"/>
    <w:rsid w:val="00372E6D"/>
    <w:rsid w:val="003742CF"/>
    <w:rsid w:val="0037549D"/>
    <w:rsid w:val="0037692B"/>
    <w:rsid w:val="003775D1"/>
    <w:rsid w:val="003807E7"/>
    <w:rsid w:val="00380B15"/>
    <w:rsid w:val="00381C7A"/>
    <w:rsid w:val="00381F8E"/>
    <w:rsid w:val="00383585"/>
    <w:rsid w:val="003850DB"/>
    <w:rsid w:val="00385797"/>
    <w:rsid w:val="00386C88"/>
    <w:rsid w:val="0039007A"/>
    <w:rsid w:val="00390FB3"/>
    <w:rsid w:val="00390FDE"/>
    <w:rsid w:val="003914C3"/>
    <w:rsid w:val="00391B6F"/>
    <w:rsid w:val="003928EC"/>
    <w:rsid w:val="00392B85"/>
    <w:rsid w:val="00392EEF"/>
    <w:rsid w:val="003943C4"/>
    <w:rsid w:val="00394901"/>
    <w:rsid w:val="00396604"/>
    <w:rsid w:val="003967A2"/>
    <w:rsid w:val="00397F28"/>
    <w:rsid w:val="003A07CB"/>
    <w:rsid w:val="003A2FF8"/>
    <w:rsid w:val="003A37DD"/>
    <w:rsid w:val="003A49F8"/>
    <w:rsid w:val="003A4EEB"/>
    <w:rsid w:val="003A50AE"/>
    <w:rsid w:val="003A5385"/>
    <w:rsid w:val="003A54C7"/>
    <w:rsid w:val="003A76DB"/>
    <w:rsid w:val="003B129D"/>
    <w:rsid w:val="003B2E47"/>
    <w:rsid w:val="003B35DB"/>
    <w:rsid w:val="003B384E"/>
    <w:rsid w:val="003B3893"/>
    <w:rsid w:val="003B3CEA"/>
    <w:rsid w:val="003B3D23"/>
    <w:rsid w:val="003B3E5F"/>
    <w:rsid w:val="003B561F"/>
    <w:rsid w:val="003B68C7"/>
    <w:rsid w:val="003B6D2E"/>
    <w:rsid w:val="003B7738"/>
    <w:rsid w:val="003B7B99"/>
    <w:rsid w:val="003C042A"/>
    <w:rsid w:val="003C06EC"/>
    <w:rsid w:val="003C0F72"/>
    <w:rsid w:val="003C31AF"/>
    <w:rsid w:val="003C384E"/>
    <w:rsid w:val="003C4355"/>
    <w:rsid w:val="003C446B"/>
    <w:rsid w:val="003C7185"/>
    <w:rsid w:val="003C729B"/>
    <w:rsid w:val="003C7FAE"/>
    <w:rsid w:val="003D0096"/>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62CB"/>
    <w:rsid w:val="003E73BC"/>
    <w:rsid w:val="003F0213"/>
    <w:rsid w:val="003F07AF"/>
    <w:rsid w:val="003F0ABA"/>
    <w:rsid w:val="003F1C7C"/>
    <w:rsid w:val="003F27D1"/>
    <w:rsid w:val="003F287E"/>
    <w:rsid w:val="003F3939"/>
    <w:rsid w:val="003F5ADF"/>
    <w:rsid w:val="003F7291"/>
    <w:rsid w:val="003F7CFD"/>
    <w:rsid w:val="004023F4"/>
    <w:rsid w:val="00402479"/>
    <w:rsid w:val="004034A7"/>
    <w:rsid w:val="0040517B"/>
    <w:rsid w:val="004051BE"/>
    <w:rsid w:val="00405814"/>
    <w:rsid w:val="00405AC2"/>
    <w:rsid w:val="00406D11"/>
    <w:rsid w:val="00411C1F"/>
    <w:rsid w:val="00411FED"/>
    <w:rsid w:val="00413E04"/>
    <w:rsid w:val="004140BA"/>
    <w:rsid w:val="004144EB"/>
    <w:rsid w:val="004144EE"/>
    <w:rsid w:val="004146BE"/>
    <w:rsid w:val="00414855"/>
    <w:rsid w:val="004149DF"/>
    <w:rsid w:val="00415460"/>
    <w:rsid w:val="00415483"/>
    <w:rsid w:val="00415A5E"/>
    <w:rsid w:val="00415C89"/>
    <w:rsid w:val="00416377"/>
    <w:rsid w:val="00416782"/>
    <w:rsid w:val="004170E1"/>
    <w:rsid w:val="00417CCE"/>
    <w:rsid w:val="00417D58"/>
    <w:rsid w:val="004200C1"/>
    <w:rsid w:val="00421E3B"/>
    <w:rsid w:val="004221BD"/>
    <w:rsid w:val="00422EF7"/>
    <w:rsid w:val="00423A99"/>
    <w:rsid w:val="00423C62"/>
    <w:rsid w:val="004246D3"/>
    <w:rsid w:val="00424E2F"/>
    <w:rsid w:val="00425847"/>
    <w:rsid w:val="004263CA"/>
    <w:rsid w:val="004269FE"/>
    <w:rsid w:val="00426F24"/>
    <w:rsid w:val="00427697"/>
    <w:rsid w:val="00430570"/>
    <w:rsid w:val="00431621"/>
    <w:rsid w:val="00431969"/>
    <w:rsid w:val="00431F78"/>
    <w:rsid w:val="00433F60"/>
    <w:rsid w:val="00435294"/>
    <w:rsid w:val="00435582"/>
    <w:rsid w:val="004359D9"/>
    <w:rsid w:val="00436E00"/>
    <w:rsid w:val="00437511"/>
    <w:rsid w:val="004403B1"/>
    <w:rsid w:val="0044114D"/>
    <w:rsid w:val="00441274"/>
    <w:rsid w:val="00441920"/>
    <w:rsid w:val="004419DA"/>
    <w:rsid w:val="004421E7"/>
    <w:rsid w:val="00442945"/>
    <w:rsid w:val="00442D26"/>
    <w:rsid w:val="00443198"/>
    <w:rsid w:val="00446BCB"/>
    <w:rsid w:val="00447592"/>
    <w:rsid w:val="0045290B"/>
    <w:rsid w:val="004533D3"/>
    <w:rsid w:val="00453A29"/>
    <w:rsid w:val="00453EFA"/>
    <w:rsid w:val="00455C99"/>
    <w:rsid w:val="004572B4"/>
    <w:rsid w:val="00457386"/>
    <w:rsid w:val="004610A5"/>
    <w:rsid w:val="00461DAA"/>
    <w:rsid w:val="00461E0C"/>
    <w:rsid w:val="004622AF"/>
    <w:rsid w:val="00467B70"/>
    <w:rsid w:val="00470133"/>
    <w:rsid w:val="00470A26"/>
    <w:rsid w:val="004715B6"/>
    <w:rsid w:val="0047307A"/>
    <w:rsid w:val="00473B39"/>
    <w:rsid w:val="00473C30"/>
    <w:rsid w:val="00473CA5"/>
    <w:rsid w:val="00474F36"/>
    <w:rsid w:val="00474FC8"/>
    <w:rsid w:val="004760C9"/>
    <w:rsid w:val="004760F2"/>
    <w:rsid w:val="004761B9"/>
    <w:rsid w:val="00476C9B"/>
    <w:rsid w:val="0047775E"/>
    <w:rsid w:val="00482760"/>
    <w:rsid w:val="00483493"/>
    <w:rsid w:val="004844D6"/>
    <w:rsid w:val="004846E0"/>
    <w:rsid w:val="004854BF"/>
    <w:rsid w:val="0048674B"/>
    <w:rsid w:val="0048747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30C3"/>
    <w:rsid w:val="004B5248"/>
    <w:rsid w:val="004C151D"/>
    <w:rsid w:val="004C2129"/>
    <w:rsid w:val="004C40E8"/>
    <w:rsid w:val="004C4F45"/>
    <w:rsid w:val="004C54A0"/>
    <w:rsid w:val="004C5B03"/>
    <w:rsid w:val="004C5BCA"/>
    <w:rsid w:val="004C749A"/>
    <w:rsid w:val="004C7AC4"/>
    <w:rsid w:val="004D08F5"/>
    <w:rsid w:val="004D0A03"/>
    <w:rsid w:val="004D0D3C"/>
    <w:rsid w:val="004D362A"/>
    <w:rsid w:val="004D3FF0"/>
    <w:rsid w:val="004D4106"/>
    <w:rsid w:val="004D44A4"/>
    <w:rsid w:val="004D4E9B"/>
    <w:rsid w:val="004D5A16"/>
    <w:rsid w:val="004D5A73"/>
    <w:rsid w:val="004D5B29"/>
    <w:rsid w:val="004D5E02"/>
    <w:rsid w:val="004D5F70"/>
    <w:rsid w:val="004D5F82"/>
    <w:rsid w:val="004D69C3"/>
    <w:rsid w:val="004D6E09"/>
    <w:rsid w:val="004D75D8"/>
    <w:rsid w:val="004D7BD8"/>
    <w:rsid w:val="004E0129"/>
    <w:rsid w:val="004E05E7"/>
    <w:rsid w:val="004E13AD"/>
    <w:rsid w:val="004E1670"/>
    <w:rsid w:val="004E1757"/>
    <w:rsid w:val="004E27CA"/>
    <w:rsid w:val="004E2F35"/>
    <w:rsid w:val="004E3204"/>
    <w:rsid w:val="004E3FFF"/>
    <w:rsid w:val="004E4B08"/>
    <w:rsid w:val="004E537D"/>
    <w:rsid w:val="004E58C3"/>
    <w:rsid w:val="004E697A"/>
    <w:rsid w:val="004E75A8"/>
    <w:rsid w:val="004E79BD"/>
    <w:rsid w:val="004F098B"/>
    <w:rsid w:val="004F1948"/>
    <w:rsid w:val="004F194B"/>
    <w:rsid w:val="004F1C7B"/>
    <w:rsid w:val="004F2383"/>
    <w:rsid w:val="004F23E9"/>
    <w:rsid w:val="004F2FF1"/>
    <w:rsid w:val="004F454B"/>
    <w:rsid w:val="004F5854"/>
    <w:rsid w:val="004F5EBC"/>
    <w:rsid w:val="004F6778"/>
    <w:rsid w:val="004F72E9"/>
    <w:rsid w:val="004F7924"/>
    <w:rsid w:val="00500158"/>
    <w:rsid w:val="00500EDA"/>
    <w:rsid w:val="0050291C"/>
    <w:rsid w:val="00502D50"/>
    <w:rsid w:val="00503295"/>
    <w:rsid w:val="00503315"/>
    <w:rsid w:val="00503571"/>
    <w:rsid w:val="00503A81"/>
    <w:rsid w:val="00503B2F"/>
    <w:rsid w:val="00503E65"/>
    <w:rsid w:val="00504CED"/>
    <w:rsid w:val="00504D5D"/>
    <w:rsid w:val="00504FA3"/>
    <w:rsid w:val="00505BA0"/>
    <w:rsid w:val="00505E50"/>
    <w:rsid w:val="0050697E"/>
    <w:rsid w:val="00506AF6"/>
    <w:rsid w:val="00506C6B"/>
    <w:rsid w:val="0050754E"/>
    <w:rsid w:val="00507B5E"/>
    <w:rsid w:val="00512C92"/>
    <w:rsid w:val="00514497"/>
    <w:rsid w:val="00514988"/>
    <w:rsid w:val="00515110"/>
    <w:rsid w:val="005154BC"/>
    <w:rsid w:val="00516C9F"/>
    <w:rsid w:val="00517839"/>
    <w:rsid w:val="005206BE"/>
    <w:rsid w:val="00520BB9"/>
    <w:rsid w:val="00522DE1"/>
    <w:rsid w:val="00523193"/>
    <w:rsid w:val="00523347"/>
    <w:rsid w:val="00524898"/>
    <w:rsid w:val="00524AB0"/>
    <w:rsid w:val="00525715"/>
    <w:rsid w:val="00525DBB"/>
    <w:rsid w:val="005262C2"/>
    <w:rsid w:val="00527A20"/>
    <w:rsid w:val="00530F5B"/>
    <w:rsid w:val="005310AE"/>
    <w:rsid w:val="00531102"/>
    <w:rsid w:val="005318B9"/>
    <w:rsid w:val="00531E07"/>
    <w:rsid w:val="005321F4"/>
    <w:rsid w:val="0053271E"/>
    <w:rsid w:val="00532C1B"/>
    <w:rsid w:val="005332F5"/>
    <w:rsid w:val="00534585"/>
    <w:rsid w:val="00534A1D"/>
    <w:rsid w:val="00535011"/>
    <w:rsid w:val="00535439"/>
    <w:rsid w:val="00535609"/>
    <w:rsid w:val="005371CA"/>
    <w:rsid w:val="00537662"/>
    <w:rsid w:val="00540F72"/>
    <w:rsid w:val="00543297"/>
    <w:rsid w:val="00543DB7"/>
    <w:rsid w:val="00545FB5"/>
    <w:rsid w:val="005460F4"/>
    <w:rsid w:val="005469D0"/>
    <w:rsid w:val="00547F17"/>
    <w:rsid w:val="00551BEE"/>
    <w:rsid w:val="005527CF"/>
    <w:rsid w:val="00555069"/>
    <w:rsid w:val="005557C4"/>
    <w:rsid w:val="0055587E"/>
    <w:rsid w:val="005558A8"/>
    <w:rsid w:val="00555CA0"/>
    <w:rsid w:val="00560E96"/>
    <w:rsid w:val="005611AB"/>
    <w:rsid w:val="005613D2"/>
    <w:rsid w:val="005637A4"/>
    <w:rsid w:val="00564011"/>
    <w:rsid w:val="00564473"/>
    <w:rsid w:val="0056564F"/>
    <w:rsid w:val="005673FC"/>
    <w:rsid w:val="0056779F"/>
    <w:rsid w:val="0057127D"/>
    <w:rsid w:val="00572F46"/>
    <w:rsid w:val="005756B2"/>
    <w:rsid w:val="0058016C"/>
    <w:rsid w:val="0058215B"/>
    <w:rsid w:val="005850E9"/>
    <w:rsid w:val="00590A8E"/>
    <w:rsid w:val="00591AD4"/>
    <w:rsid w:val="00591BE9"/>
    <w:rsid w:val="005921ED"/>
    <w:rsid w:val="0059238B"/>
    <w:rsid w:val="00592CAB"/>
    <w:rsid w:val="0059358C"/>
    <w:rsid w:val="00593628"/>
    <w:rsid w:val="0059500A"/>
    <w:rsid w:val="00597CE3"/>
    <w:rsid w:val="00597F75"/>
    <w:rsid w:val="005A08BE"/>
    <w:rsid w:val="005A3DF0"/>
    <w:rsid w:val="005A4358"/>
    <w:rsid w:val="005A4CA6"/>
    <w:rsid w:val="005A5F10"/>
    <w:rsid w:val="005A6378"/>
    <w:rsid w:val="005A6495"/>
    <w:rsid w:val="005A65C4"/>
    <w:rsid w:val="005A69E2"/>
    <w:rsid w:val="005A6C7B"/>
    <w:rsid w:val="005A711E"/>
    <w:rsid w:val="005B01F2"/>
    <w:rsid w:val="005B0E3B"/>
    <w:rsid w:val="005B4A37"/>
    <w:rsid w:val="005B4F29"/>
    <w:rsid w:val="005B5378"/>
    <w:rsid w:val="005B5C86"/>
    <w:rsid w:val="005B5F54"/>
    <w:rsid w:val="005B6A4F"/>
    <w:rsid w:val="005B7341"/>
    <w:rsid w:val="005B79BE"/>
    <w:rsid w:val="005C3D9A"/>
    <w:rsid w:val="005C45C4"/>
    <w:rsid w:val="005C545E"/>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F95"/>
    <w:rsid w:val="005F10BC"/>
    <w:rsid w:val="005F178B"/>
    <w:rsid w:val="005F1E44"/>
    <w:rsid w:val="005F2774"/>
    <w:rsid w:val="005F2E90"/>
    <w:rsid w:val="005F3184"/>
    <w:rsid w:val="005F35E2"/>
    <w:rsid w:val="005F3CA8"/>
    <w:rsid w:val="005F4702"/>
    <w:rsid w:val="005F4A9E"/>
    <w:rsid w:val="005F4C5B"/>
    <w:rsid w:val="005F5031"/>
    <w:rsid w:val="005F5398"/>
    <w:rsid w:val="005F6D05"/>
    <w:rsid w:val="005F713D"/>
    <w:rsid w:val="005F7940"/>
    <w:rsid w:val="006000EA"/>
    <w:rsid w:val="00600271"/>
    <w:rsid w:val="006015C3"/>
    <w:rsid w:val="0060192A"/>
    <w:rsid w:val="00601A17"/>
    <w:rsid w:val="00603D1C"/>
    <w:rsid w:val="00604B46"/>
    <w:rsid w:val="006054FF"/>
    <w:rsid w:val="00606CB4"/>
    <w:rsid w:val="00607554"/>
    <w:rsid w:val="00607CD1"/>
    <w:rsid w:val="006107A2"/>
    <w:rsid w:val="006113B1"/>
    <w:rsid w:val="00612C62"/>
    <w:rsid w:val="006136BD"/>
    <w:rsid w:val="00613A23"/>
    <w:rsid w:val="00613C23"/>
    <w:rsid w:val="00613D7E"/>
    <w:rsid w:val="00613EA0"/>
    <w:rsid w:val="0061404E"/>
    <w:rsid w:val="0061492A"/>
    <w:rsid w:val="0061524E"/>
    <w:rsid w:val="006153F5"/>
    <w:rsid w:val="00615576"/>
    <w:rsid w:val="0061563D"/>
    <w:rsid w:val="006158BA"/>
    <w:rsid w:val="00617175"/>
    <w:rsid w:val="006172CD"/>
    <w:rsid w:val="006207F3"/>
    <w:rsid w:val="006216D9"/>
    <w:rsid w:val="00621F3C"/>
    <w:rsid w:val="00623C44"/>
    <w:rsid w:val="00624D93"/>
    <w:rsid w:val="00625279"/>
    <w:rsid w:val="00625C7F"/>
    <w:rsid w:val="00626371"/>
    <w:rsid w:val="00626D0C"/>
    <w:rsid w:val="00626E80"/>
    <w:rsid w:val="006271F0"/>
    <w:rsid w:val="006301EB"/>
    <w:rsid w:val="0063035B"/>
    <w:rsid w:val="00630424"/>
    <w:rsid w:val="0063049B"/>
    <w:rsid w:val="0063086B"/>
    <w:rsid w:val="006309C3"/>
    <w:rsid w:val="00630C20"/>
    <w:rsid w:val="00631505"/>
    <w:rsid w:val="006327F5"/>
    <w:rsid w:val="0063491D"/>
    <w:rsid w:val="00636988"/>
    <w:rsid w:val="006402BA"/>
    <w:rsid w:val="00640D08"/>
    <w:rsid w:val="00642706"/>
    <w:rsid w:val="00642A13"/>
    <w:rsid w:val="00642A8F"/>
    <w:rsid w:val="006437DA"/>
    <w:rsid w:val="00643ECB"/>
    <w:rsid w:val="0064401B"/>
    <w:rsid w:val="0064422C"/>
    <w:rsid w:val="00644945"/>
    <w:rsid w:val="00645170"/>
    <w:rsid w:val="00645F61"/>
    <w:rsid w:val="00650409"/>
    <w:rsid w:val="0065242B"/>
    <w:rsid w:val="00652638"/>
    <w:rsid w:val="00653D4B"/>
    <w:rsid w:val="0065458B"/>
    <w:rsid w:val="00654A2F"/>
    <w:rsid w:val="00654DC2"/>
    <w:rsid w:val="00655AC4"/>
    <w:rsid w:val="00656933"/>
    <w:rsid w:val="00656C96"/>
    <w:rsid w:val="0065707C"/>
    <w:rsid w:val="006574BB"/>
    <w:rsid w:val="00657E9E"/>
    <w:rsid w:val="00660C81"/>
    <w:rsid w:val="0066177A"/>
    <w:rsid w:val="00661965"/>
    <w:rsid w:val="00662E16"/>
    <w:rsid w:val="00662E83"/>
    <w:rsid w:val="00663DDD"/>
    <w:rsid w:val="00664202"/>
    <w:rsid w:val="00664F45"/>
    <w:rsid w:val="00666BF3"/>
    <w:rsid w:val="006706A5"/>
    <w:rsid w:val="006709E7"/>
    <w:rsid w:val="00670ABF"/>
    <w:rsid w:val="0067116A"/>
    <w:rsid w:val="00671A52"/>
    <w:rsid w:val="00671D61"/>
    <w:rsid w:val="00672851"/>
    <w:rsid w:val="00673E28"/>
    <w:rsid w:val="00677519"/>
    <w:rsid w:val="00680324"/>
    <w:rsid w:val="00680832"/>
    <w:rsid w:val="006811E0"/>
    <w:rsid w:val="006818F1"/>
    <w:rsid w:val="006821CF"/>
    <w:rsid w:val="006836BF"/>
    <w:rsid w:val="00685438"/>
    <w:rsid w:val="00685552"/>
    <w:rsid w:val="00685C47"/>
    <w:rsid w:val="00686195"/>
    <w:rsid w:val="00686EA1"/>
    <w:rsid w:val="0068707E"/>
    <w:rsid w:val="0068734F"/>
    <w:rsid w:val="006873CB"/>
    <w:rsid w:val="006878D9"/>
    <w:rsid w:val="00690B33"/>
    <w:rsid w:val="00690B57"/>
    <w:rsid w:val="00690F25"/>
    <w:rsid w:val="006929B2"/>
    <w:rsid w:val="00693910"/>
    <w:rsid w:val="00693BD1"/>
    <w:rsid w:val="00694B21"/>
    <w:rsid w:val="00695654"/>
    <w:rsid w:val="006A0461"/>
    <w:rsid w:val="006A0550"/>
    <w:rsid w:val="006A087B"/>
    <w:rsid w:val="006A0B82"/>
    <w:rsid w:val="006A0DAA"/>
    <w:rsid w:val="006A29BE"/>
    <w:rsid w:val="006A4113"/>
    <w:rsid w:val="006A43CE"/>
    <w:rsid w:val="006A5CFC"/>
    <w:rsid w:val="006A5DB1"/>
    <w:rsid w:val="006A6194"/>
    <w:rsid w:val="006A6AD4"/>
    <w:rsid w:val="006A7173"/>
    <w:rsid w:val="006A731A"/>
    <w:rsid w:val="006A7508"/>
    <w:rsid w:val="006A780B"/>
    <w:rsid w:val="006A7DB6"/>
    <w:rsid w:val="006B0BC9"/>
    <w:rsid w:val="006B1632"/>
    <w:rsid w:val="006B247F"/>
    <w:rsid w:val="006B460D"/>
    <w:rsid w:val="006B48B4"/>
    <w:rsid w:val="006B4E7B"/>
    <w:rsid w:val="006B5EC6"/>
    <w:rsid w:val="006C0380"/>
    <w:rsid w:val="006C269D"/>
    <w:rsid w:val="006C3BF1"/>
    <w:rsid w:val="006C3FA1"/>
    <w:rsid w:val="006C56A5"/>
    <w:rsid w:val="006C58A2"/>
    <w:rsid w:val="006C5B0C"/>
    <w:rsid w:val="006C5BFF"/>
    <w:rsid w:val="006C5D46"/>
    <w:rsid w:val="006C5DA4"/>
    <w:rsid w:val="006C5DAF"/>
    <w:rsid w:val="006D0207"/>
    <w:rsid w:val="006D04EE"/>
    <w:rsid w:val="006D1C88"/>
    <w:rsid w:val="006D3169"/>
    <w:rsid w:val="006D590F"/>
    <w:rsid w:val="006D601C"/>
    <w:rsid w:val="006D6E56"/>
    <w:rsid w:val="006E0ACD"/>
    <w:rsid w:val="006E11A5"/>
    <w:rsid w:val="006E1652"/>
    <w:rsid w:val="006E19CA"/>
    <w:rsid w:val="006E270D"/>
    <w:rsid w:val="006E3777"/>
    <w:rsid w:val="006E50F1"/>
    <w:rsid w:val="006E7405"/>
    <w:rsid w:val="006E7A92"/>
    <w:rsid w:val="006F0018"/>
    <w:rsid w:val="006F1714"/>
    <w:rsid w:val="006F1AE4"/>
    <w:rsid w:val="006F2FFD"/>
    <w:rsid w:val="006F32C7"/>
    <w:rsid w:val="006F381F"/>
    <w:rsid w:val="006F4482"/>
    <w:rsid w:val="006F5730"/>
    <w:rsid w:val="006F59DE"/>
    <w:rsid w:val="00700664"/>
    <w:rsid w:val="00701FAC"/>
    <w:rsid w:val="0070234E"/>
    <w:rsid w:val="00702D61"/>
    <w:rsid w:val="00702EF7"/>
    <w:rsid w:val="00703323"/>
    <w:rsid w:val="00703A1F"/>
    <w:rsid w:val="00704460"/>
    <w:rsid w:val="00704A66"/>
    <w:rsid w:val="00705118"/>
    <w:rsid w:val="007052E1"/>
    <w:rsid w:val="0070698C"/>
    <w:rsid w:val="00706A32"/>
    <w:rsid w:val="007076F3"/>
    <w:rsid w:val="007078B7"/>
    <w:rsid w:val="00707F90"/>
    <w:rsid w:val="00710EAE"/>
    <w:rsid w:val="0071224C"/>
    <w:rsid w:val="00712B83"/>
    <w:rsid w:val="007132B5"/>
    <w:rsid w:val="00715168"/>
    <w:rsid w:val="00715A44"/>
    <w:rsid w:val="00715C9B"/>
    <w:rsid w:val="00715D19"/>
    <w:rsid w:val="00715E57"/>
    <w:rsid w:val="00716DBB"/>
    <w:rsid w:val="00717887"/>
    <w:rsid w:val="00717AA6"/>
    <w:rsid w:val="00720090"/>
    <w:rsid w:val="007205EB"/>
    <w:rsid w:val="0072089E"/>
    <w:rsid w:val="007212EF"/>
    <w:rsid w:val="00723D74"/>
    <w:rsid w:val="0072487D"/>
    <w:rsid w:val="007258B9"/>
    <w:rsid w:val="007261F0"/>
    <w:rsid w:val="00727561"/>
    <w:rsid w:val="0073110F"/>
    <w:rsid w:val="0073166F"/>
    <w:rsid w:val="007319F1"/>
    <w:rsid w:val="00732C4E"/>
    <w:rsid w:val="0073322C"/>
    <w:rsid w:val="00733D05"/>
    <w:rsid w:val="00734531"/>
    <w:rsid w:val="00736CA8"/>
    <w:rsid w:val="00737C3A"/>
    <w:rsid w:val="00737F05"/>
    <w:rsid w:val="0074139A"/>
    <w:rsid w:val="007431F5"/>
    <w:rsid w:val="00743873"/>
    <w:rsid w:val="007443F9"/>
    <w:rsid w:val="00745223"/>
    <w:rsid w:val="00745908"/>
    <w:rsid w:val="00745D22"/>
    <w:rsid w:val="007477F4"/>
    <w:rsid w:val="00747E7A"/>
    <w:rsid w:val="00750D20"/>
    <w:rsid w:val="00751A5D"/>
    <w:rsid w:val="007520D2"/>
    <w:rsid w:val="00752178"/>
    <w:rsid w:val="0075282E"/>
    <w:rsid w:val="00752F02"/>
    <w:rsid w:val="0075364E"/>
    <w:rsid w:val="00754881"/>
    <w:rsid w:val="00754AB5"/>
    <w:rsid w:val="0075617D"/>
    <w:rsid w:val="007564AB"/>
    <w:rsid w:val="00756930"/>
    <w:rsid w:val="00756A18"/>
    <w:rsid w:val="00756DFA"/>
    <w:rsid w:val="0075706F"/>
    <w:rsid w:val="00757C4B"/>
    <w:rsid w:val="00761945"/>
    <w:rsid w:val="00761B0B"/>
    <w:rsid w:val="00761CBA"/>
    <w:rsid w:val="007631E0"/>
    <w:rsid w:val="00765781"/>
    <w:rsid w:val="00765A8B"/>
    <w:rsid w:val="00766353"/>
    <w:rsid w:val="007668BC"/>
    <w:rsid w:val="00772087"/>
    <w:rsid w:val="00772AF9"/>
    <w:rsid w:val="00774460"/>
    <w:rsid w:val="007744EB"/>
    <w:rsid w:val="00774CFE"/>
    <w:rsid w:val="0077543A"/>
    <w:rsid w:val="007756D9"/>
    <w:rsid w:val="00775CDC"/>
    <w:rsid w:val="00780296"/>
    <w:rsid w:val="00780707"/>
    <w:rsid w:val="00780972"/>
    <w:rsid w:val="00781F42"/>
    <w:rsid w:val="007832BE"/>
    <w:rsid w:val="0078471C"/>
    <w:rsid w:val="007848EF"/>
    <w:rsid w:val="00784FF2"/>
    <w:rsid w:val="00787B2C"/>
    <w:rsid w:val="00787C77"/>
    <w:rsid w:val="00787D24"/>
    <w:rsid w:val="00790C99"/>
    <w:rsid w:val="007965EB"/>
    <w:rsid w:val="00796793"/>
    <w:rsid w:val="00796E42"/>
    <w:rsid w:val="007A036A"/>
    <w:rsid w:val="007A1DC5"/>
    <w:rsid w:val="007A20AD"/>
    <w:rsid w:val="007A251D"/>
    <w:rsid w:val="007A4D34"/>
    <w:rsid w:val="007A4FA2"/>
    <w:rsid w:val="007A5D05"/>
    <w:rsid w:val="007A6E86"/>
    <w:rsid w:val="007A7331"/>
    <w:rsid w:val="007A7415"/>
    <w:rsid w:val="007B0CB0"/>
    <w:rsid w:val="007B0CFE"/>
    <w:rsid w:val="007B1F99"/>
    <w:rsid w:val="007B301D"/>
    <w:rsid w:val="007B3A86"/>
    <w:rsid w:val="007B3DF4"/>
    <w:rsid w:val="007B54ED"/>
    <w:rsid w:val="007B596C"/>
    <w:rsid w:val="007C1A79"/>
    <w:rsid w:val="007C2B55"/>
    <w:rsid w:val="007C31CC"/>
    <w:rsid w:val="007C38BA"/>
    <w:rsid w:val="007C3E46"/>
    <w:rsid w:val="007C440C"/>
    <w:rsid w:val="007C60C6"/>
    <w:rsid w:val="007C6751"/>
    <w:rsid w:val="007C68BA"/>
    <w:rsid w:val="007C6994"/>
    <w:rsid w:val="007D0E00"/>
    <w:rsid w:val="007D0FC5"/>
    <w:rsid w:val="007D15FD"/>
    <w:rsid w:val="007D1913"/>
    <w:rsid w:val="007D298C"/>
    <w:rsid w:val="007D3420"/>
    <w:rsid w:val="007D383E"/>
    <w:rsid w:val="007D44FE"/>
    <w:rsid w:val="007D5362"/>
    <w:rsid w:val="007D5809"/>
    <w:rsid w:val="007D6110"/>
    <w:rsid w:val="007D6C48"/>
    <w:rsid w:val="007D71F7"/>
    <w:rsid w:val="007E000F"/>
    <w:rsid w:val="007E0BDB"/>
    <w:rsid w:val="007E0D95"/>
    <w:rsid w:val="007E1118"/>
    <w:rsid w:val="007E156E"/>
    <w:rsid w:val="007E2E70"/>
    <w:rsid w:val="007E2FC7"/>
    <w:rsid w:val="007E3501"/>
    <w:rsid w:val="007E483A"/>
    <w:rsid w:val="007E4C3F"/>
    <w:rsid w:val="007E508A"/>
    <w:rsid w:val="007E621E"/>
    <w:rsid w:val="007E6A79"/>
    <w:rsid w:val="007F103A"/>
    <w:rsid w:val="007F15AC"/>
    <w:rsid w:val="007F2683"/>
    <w:rsid w:val="007F2956"/>
    <w:rsid w:val="007F2BCD"/>
    <w:rsid w:val="007F2E32"/>
    <w:rsid w:val="007F385A"/>
    <w:rsid w:val="007F38FD"/>
    <w:rsid w:val="007F4DCE"/>
    <w:rsid w:val="007F6A11"/>
    <w:rsid w:val="007F7112"/>
    <w:rsid w:val="007F7C82"/>
    <w:rsid w:val="007F7FB6"/>
    <w:rsid w:val="008002AA"/>
    <w:rsid w:val="0080230D"/>
    <w:rsid w:val="00805B70"/>
    <w:rsid w:val="00807751"/>
    <w:rsid w:val="00807876"/>
    <w:rsid w:val="00807F83"/>
    <w:rsid w:val="00810827"/>
    <w:rsid w:val="008123C6"/>
    <w:rsid w:val="008127D6"/>
    <w:rsid w:val="008136DF"/>
    <w:rsid w:val="00813B97"/>
    <w:rsid w:val="00814192"/>
    <w:rsid w:val="00814E45"/>
    <w:rsid w:val="00817DA7"/>
    <w:rsid w:val="00821B16"/>
    <w:rsid w:val="00821C95"/>
    <w:rsid w:val="00822D1E"/>
    <w:rsid w:val="00824CEF"/>
    <w:rsid w:val="008254AB"/>
    <w:rsid w:val="00826480"/>
    <w:rsid w:val="008265E6"/>
    <w:rsid w:val="0082691B"/>
    <w:rsid w:val="00830148"/>
    <w:rsid w:val="00830F0D"/>
    <w:rsid w:val="008316AD"/>
    <w:rsid w:val="00831855"/>
    <w:rsid w:val="00834437"/>
    <w:rsid w:val="0083466C"/>
    <w:rsid w:val="00835315"/>
    <w:rsid w:val="008355D1"/>
    <w:rsid w:val="00835AEB"/>
    <w:rsid w:val="00840D0F"/>
    <w:rsid w:val="008414EC"/>
    <w:rsid w:val="0084200E"/>
    <w:rsid w:val="00842A84"/>
    <w:rsid w:val="00842FDE"/>
    <w:rsid w:val="008445D4"/>
    <w:rsid w:val="008446F1"/>
    <w:rsid w:val="00845508"/>
    <w:rsid w:val="00845BF0"/>
    <w:rsid w:val="00846FF0"/>
    <w:rsid w:val="0085175C"/>
    <w:rsid w:val="00851835"/>
    <w:rsid w:val="00851CAE"/>
    <w:rsid w:val="008527EA"/>
    <w:rsid w:val="00854B56"/>
    <w:rsid w:val="008562D0"/>
    <w:rsid w:val="0085728C"/>
    <w:rsid w:val="00857A42"/>
    <w:rsid w:val="00861179"/>
    <w:rsid w:val="008611A4"/>
    <w:rsid w:val="008611E0"/>
    <w:rsid w:val="00861D9F"/>
    <w:rsid w:val="00861F2E"/>
    <w:rsid w:val="00861FD7"/>
    <w:rsid w:val="00862EC0"/>
    <w:rsid w:val="0086363F"/>
    <w:rsid w:val="008639C9"/>
    <w:rsid w:val="008667AD"/>
    <w:rsid w:val="00866D13"/>
    <w:rsid w:val="00870594"/>
    <w:rsid w:val="00870EC1"/>
    <w:rsid w:val="00871D68"/>
    <w:rsid w:val="00874DEF"/>
    <w:rsid w:val="0087638C"/>
    <w:rsid w:val="00877148"/>
    <w:rsid w:val="0088013C"/>
    <w:rsid w:val="00880252"/>
    <w:rsid w:val="00881882"/>
    <w:rsid w:val="00881AFA"/>
    <w:rsid w:val="00881C27"/>
    <w:rsid w:val="00882AC7"/>
    <w:rsid w:val="00882CC5"/>
    <w:rsid w:val="008835E3"/>
    <w:rsid w:val="00884452"/>
    <w:rsid w:val="00885010"/>
    <w:rsid w:val="00886D8D"/>
    <w:rsid w:val="00890161"/>
    <w:rsid w:val="008905D4"/>
    <w:rsid w:val="008905D7"/>
    <w:rsid w:val="008934C7"/>
    <w:rsid w:val="00893CFF"/>
    <w:rsid w:val="00893F33"/>
    <w:rsid w:val="008957C4"/>
    <w:rsid w:val="00895B87"/>
    <w:rsid w:val="00895DE0"/>
    <w:rsid w:val="00895EB5"/>
    <w:rsid w:val="008960B7"/>
    <w:rsid w:val="008962F2"/>
    <w:rsid w:val="00896511"/>
    <w:rsid w:val="0089692A"/>
    <w:rsid w:val="00896F35"/>
    <w:rsid w:val="008975E7"/>
    <w:rsid w:val="008979C1"/>
    <w:rsid w:val="008A08A5"/>
    <w:rsid w:val="008A08D2"/>
    <w:rsid w:val="008A0DE1"/>
    <w:rsid w:val="008A2E7B"/>
    <w:rsid w:val="008A3EA4"/>
    <w:rsid w:val="008A5A12"/>
    <w:rsid w:val="008A5CA9"/>
    <w:rsid w:val="008A7133"/>
    <w:rsid w:val="008A7789"/>
    <w:rsid w:val="008B05D5"/>
    <w:rsid w:val="008B125B"/>
    <w:rsid w:val="008B1BB3"/>
    <w:rsid w:val="008B1D85"/>
    <w:rsid w:val="008B3920"/>
    <w:rsid w:val="008B42F4"/>
    <w:rsid w:val="008B57D5"/>
    <w:rsid w:val="008B5B9D"/>
    <w:rsid w:val="008B68C6"/>
    <w:rsid w:val="008B6F16"/>
    <w:rsid w:val="008B6F4B"/>
    <w:rsid w:val="008C0189"/>
    <w:rsid w:val="008C12FB"/>
    <w:rsid w:val="008C21FC"/>
    <w:rsid w:val="008C3700"/>
    <w:rsid w:val="008C4269"/>
    <w:rsid w:val="008C4590"/>
    <w:rsid w:val="008C465E"/>
    <w:rsid w:val="008C4CE4"/>
    <w:rsid w:val="008C5D6D"/>
    <w:rsid w:val="008C6196"/>
    <w:rsid w:val="008C6787"/>
    <w:rsid w:val="008C73D6"/>
    <w:rsid w:val="008D0C62"/>
    <w:rsid w:val="008D2CD6"/>
    <w:rsid w:val="008D4939"/>
    <w:rsid w:val="008D4C5A"/>
    <w:rsid w:val="008D50C8"/>
    <w:rsid w:val="008D7FC7"/>
    <w:rsid w:val="008E1C92"/>
    <w:rsid w:val="008E2790"/>
    <w:rsid w:val="008E3D60"/>
    <w:rsid w:val="008E45DB"/>
    <w:rsid w:val="008E4DBC"/>
    <w:rsid w:val="008E7390"/>
    <w:rsid w:val="008F05C2"/>
    <w:rsid w:val="008F1AA2"/>
    <w:rsid w:val="008F1F00"/>
    <w:rsid w:val="008F3D38"/>
    <w:rsid w:val="008F42BB"/>
    <w:rsid w:val="008F47D1"/>
    <w:rsid w:val="008F4EE4"/>
    <w:rsid w:val="008F579A"/>
    <w:rsid w:val="00903728"/>
    <w:rsid w:val="00903D9F"/>
    <w:rsid w:val="009046AE"/>
    <w:rsid w:val="00905434"/>
    <w:rsid w:val="00905C39"/>
    <w:rsid w:val="009072B9"/>
    <w:rsid w:val="009072F6"/>
    <w:rsid w:val="00907697"/>
    <w:rsid w:val="00907706"/>
    <w:rsid w:val="009113AE"/>
    <w:rsid w:val="009116CC"/>
    <w:rsid w:val="00912262"/>
    <w:rsid w:val="009125BC"/>
    <w:rsid w:val="00912A52"/>
    <w:rsid w:val="00912BE1"/>
    <w:rsid w:val="00914210"/>
    <w:rsid w:val="00915482"/>
    <w:rsid w:val="00915692"/>
    <w:rsid w:val="00920F5A"/>
    <w:rsid w:val="009216CE"/>
    <w:rsid w:val="00921F3C"/>
    <w:rsid w:val="009220F5"/>
    <w:rsid w:val="00922F0F"/>
    <w:rsid w:val="00923A05"/>
    <w:rsid w:val="00924470"/>
    <w:rsid w:val="00924F4A"/>
    <w:rsid w:val="0092567B"/>
    <w:rsid w:val="009259EF"/>
    <w:rsid w:val="00927725"/>
    <w:rsid w:val="0092791C"/>
    <w:rsid w:val="00927DC4"/>
    <w:rsid w:val="009304FE"/>
    <w:rsid w:val="00930782"/>
    <w:rsid w:val="0093099D"/>
    <w:rsid w:val="009310F0"/>
    <w:rsid w:val="00932603"/>
    <w:rsid w:val="0093289B"/>
    <w:rsid w:val="0093422B"/>
    <w:rsid w:val="0093570A"/>
    <w:rsid w:val="009363C8"/>
    <w:rsid w:val="00936C3C"/>
    <w:rsid w:val="00936EC8"/>
    <w:rsid w:val="00937C83"/>
    <w:rsid w:val="00937E3E"/>
    <w:rsid w:val="00941138"/>
    <w:rsid w:val="00942DAE"/>
    <w:rsid w:val="00943F6E"/>
    <w:rsid w:val="00945D59"/>
    <w:rsid w:val="009466C8"/>
    <w:rsid w:val="00947F9D"/>
    <w:rsid w:val="00951D24"/>
    <w:rsid w:val="00952049"/>
    <w:rsid w:val="00953917"/>
    <w:rsid w:val="00953BC2"/>
    <w:rsid w:val="009564F3"/>
    <w:rsid w:val="009565E3"/>
    <w:rsid w:val="00956972"/>
    <w:rsid w:val="0096054E"/>
    <w:rsid w:val="00960684"/>
    <w:rsid w:val="00960E02"/>
    <w:rsid w:val="00961E91"/>
    <w:rsid w:val="00961F51"/>
    <w:rsid w:val="0096308C"/>
    <w:rsid w:val="00963876"/>
    <w:rsid w:val="00963DC7"/>
    <w:rsid w:val="00965754"/>
    <w:rsid w:val="00966051"/>
    <w:rsid w:val="00966A46"/>
    <w:rsid w:val="0097030E"/>
    <w:rsid w:val="00971AA0"/>
    <w:rsid w:val="00974568"/>
    <w:rsid w:val="0097493A"/>
    <w:rsid w:val="00975ADA"/>
    <w:rsid w:val="0097685E"/>
    <w:rsid w:val="00977973"/>
    <w:rsid w:val="00981F79"/>
    <w:rsid w:val="0098324B"/>
    <w:rsid w:val="009834E9"/>
    <w:rsid w:val="00983A04"/>
    <w:rsid w:val="00983F62"/>
    <w:rsid w:val="009850EF"/>
    <w:rsid w:val="009853DD"/>
    <w:rsid w:val="009868FC"/>
    <w:rsid w:val="0098727E"/>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852"/>
    <w:rsid w:val="009A0BF1"/>
    <w:rsid w:val="009A1E7B"/>
    <w:rsid w:val="009A23A4"/>
    <w:rsid w:val="009A43AF"/>
    <w:rsid w:val="009A5BE3"/>
    <w:rsid w:val="009A7AD8"/>
    <w:rsid w:val="009B0086"/>
    <w:rsid w:val="009B0DF1"/>
    <w:rsid w:val="009B3688"/>
    <w:rsid w:val="009B4416"/>
    <w:rsid w:val="009B4E8F"/>
    <w:rsid w:val="009B5596"/>
    <w:rsid w:val="009B5E0E"/>
    <w:rsid w:val="009B753C"/>
    <w:rsid w:val="009B75B8"/>
    <w:rsid w:val="009B7FCB"/>
    <w:rsid w:val="009C07DF"/>
    <w:rsid w:val="009C0E2E"/>
    <w:rsid w:val="009C190C"/>
    <w:rsid w:val="009C1D56"/>
    <w:rsid w:val="009C2432"/>
    <w:rsid w:val="009C2436"/>
    <w:rsid w:val="009C2C53"/>
    <w:rsid w:val="009C4D0F"/>
    <w:rsid w:val="009C6ECD"/>
    <w:rsid w:val="009C77A0"/>
    <w:rsid w:val="009C79CB"/>
    <w:rsid w:val="009C7F81"/>
    <w:rsid w:val="009D0349"/>
    <w:rsid w:val="009D140E"/>
    <w:rsid w:val="009D14E9"/>
    <w:rsid w:val="009D1640"/>
    <w:rsid w:val="009D21D0"/>
    <w:rsid w:val="009D2FBA"/>
    <w:rsid w:val="009D351E"/>
    <w:rsid w:val="009D3DC1"/>
    <w:rsid w:val="009D5162"/>
    <w:rsid w:val="009D53BA"/>
    <w:rsid w:val="009D7787"/>
    <w:rsid w:val="009E02C9"/>
    <w:rsid w:val="009E2A43"/>
    <w:rsid w:val="009E2A96"/>
    <w:rsid w:val="009E31CC"/>
    <w:rsid w:val="009E39DC"/>
    <w:rsid w:val="009E3A92"/>
    <w:rsid w:val="009E40DC"/>
    <w:rsid w:val="009E418B"/>
    <w:rsid w:val="009E44D4"/>
    <w:rsid w:val="009E455F"/>
    <w:rsid w:val="009E5645"/>
    <w:rsid w:val="009E56B4"/>
    <w:rsid w:val="009E5B3B"/>
    <w:rsid w:val="009E67DD"/>
    <w:rsid w:val="009E6DBD"/>
    <w:rsid w:val="009F021C"/>
    <w:rsid w:val="009F24BE"/>
    <w:rsid w:val="009F36FC"/>
    <w:rsid w:val="009F43C3"/>
    <w:rsid w:val="009F4A94"/>
    <w:rsid w:val="009F4C44"/>
    <w:rsid w:val="009F6096"/>
    <w:rsid w:val="009F6434"/>
    <w:rsid w:val="009F7837"/>
    <w:rsid w:val="00A00EEE"/>
    <w:rsid w:val="00A01F3F"/>
    <w:rsid w:val="00A020B4"/>
    <w:rsid w:val="00A02CC6"/>
    <w:rsid w:val="00A02F3C"/>
    <w:rsid w:val="00A03762"/>
    <w:rsid w:val="00A03C1F"/>
    <w:rsid w:val="00A043FE"/>
    <w:rsid w:val="00A0511D"/>
    <w:rsid w:val="00A05916"/>
    <w:rsid w:val="00A05AA6"/>
    <w:rsid w:val="00A06192"/>
    <w:rsid w:val="00A07065"/>
    <w:rsid w:val="00A10886"/>
    <w:rsid w:val="00A11861"/>
    <w:rsid w:val="00A123EE"/>
    <w:rsid w:val="00A1266A"/>
    <w:rsid w:val="00A12B23"/>
    <w:rsid w:val="00A137EB"/>
    <w:rsid w:val="00A1389B"/>
    <w:rsid w:val="00A1622A"/>
    <w:rsid w:val="00A16BD2"/>
    <w:rsid w:val="00A16EEB"/>
    <w:rsid w:val="00A20575"/>
    <w:rsid w:val="00A20B1F"/>
    <w:rsid w:val="00A2114F"/>
    <w:rsid w:val="00A213AC"/>
    <w:rsid w:val="00A2214B"/>
    <w:rsid w:val="00A2216E"/>
    <w:rsid w:val="00A22F5A"/>
    <w:rsid w:val="00A2370B"/>
    <w:rsid w:val="00A23F13"/>
    <w:rsid w:val="00A26956"/>
    <w:rsid w:val="00A26FEE"/>
    <w:rsid w:val="00A27ACC"/>
    <w:rsid w:val="00A27C20"/>
    <w:rsid w:val="00A30C68"/>
    <w:rsid w:val="00A30EA6"/>
    <w:rsid w:val="00A30F77"/>
    <w:rsid w:val="00A3119D"/>
    <w:rsid w:val="00A31523"/>
    <w:rsid w:val="00A31536"/>
    <w:rsid w:val="00A316C6"/>
    <w:rsid w:val="00A31FAC"/>
    <w:rsid w:val="00A346FE"/>
    <w:rsid w:val="00A34C98"/>
    <w:rsid w:val="00A3596C"/>
    <w:rsid w:val="00A36213"/>
    <w:rsid w:val="00A36B1D"/>
    <w:rsid w:val="00A36E14"/>
    <w:rsid w:val="00A37155"/>
    <w:rsid w:val="00A37A54"/>
    <w:rsid w:val="00A40440"/>
    <w:rsid w:val="00A40446"/>
    <w:rsid w:val="00A4050A"/>
    <w:rsid w:val="00A41712"/>
    <w:rsid w:val="00A437BB"/>
    <w:rsid w:val="00A468D7"/>
    <w:rsid w:val="00A46A33"/>
    <w:rsid w:val="00A4716C"/>
    <w:rsid w:val="00A526B6"/>
    <w:rsid w:val="00A52978"/>
    <w:rsid w:val="00A53130"/>
    <w:rsid w:val="00A5412B"/>
    <w:rsid w:val="00A544CA"/>
    <w:rsid w:val="00A60095"/>
    <w:rsid w:val="00A6042C"/>
    <w:rsid w:val="00A60694"/>
    <w:rsid w:val="00A628DE"/>
    <w:rsid w:val="00A64735"/>
    <w:rsid w:val="00A6478C"/>
    <w:rsid w:val="00A64AC6"/>
    <w:rsid w:val="00A651E0"/>
    <w:rsid w:val="00A652CB"/>
    <w:rsid w:val="00A6538D"/>
    <w:rsid w:val="00A65F5E"/>
    <w:rsid w:val="00A6624D"/>
    <w:rsid w:val="00A666B7"/>
    <w:rsid w:val="00A66B50"/>
    <w:rsid w:val="00A66D23"/>
    <w:rsid w:val="00A67088"/>
    <w:rsid w:val="00A6772D"/>
    <w:rsid w:val="00A70323"/>
    <w:rsid w:val="00A704A9"/>
    <w:rsid w:val="00A70D86"/>
    <w:rsid w:val="00A70FAF"/>
    <w:rsid w:val="00A719FA"/>
    <w:rsid w:val="00A72556"/>
    <w:rsid w:val="00A72920"/>
    <w:rsid w:val="00A7322E"/>
    <w:rsid w:val="00A73601"/>
    <w:rsid w:val="00A73897"/>
    <w:rsid w:val="00A7422E"/>
    <w:rsid w:val="00A746B4"/>
    <w:rsid w:val="00A7591A"/>
    <w:rsid w:val="00A76277"/>
    <w:rsid w:val="00A7669A"/>
    <w:rsid w:val="00A772E7"/>
    <w:rsid w:val="00A80B08"/>
    <w:rsid w:val="00A84536"/>
    <w:rsid w:val="00A8510A"/>
    <w:rsid w:val="00A85226"/>
    <w:rsid w:val="00A8570C"/>
    <w:rsid w:val="00A857A7"/>
    <w:rsid w:val="00A860D4"/>
    <w:rsid w:val="00A90F74"/>
    <w:rsid w:val="00A92240"/>
    <w:rsid w:val="00A92C6B"/>
    <w:rsid w:val="00A933D5"/>
    <w:rsid w:val="00A944A8"/>
    <w:rsid w:val="00A95D1C"/>
    <w:rsid w:val="00A97335"/>
    <w:rsid w:val="00A973D1"/>
    <w:rsid w:val="00A974AE"/>
    <w:rsid w:val="00A97811"/>
    <w:rsid w:val="00AA1622"/>
    <w:rsid w:val="00AA36B5"/>
    <w:rsid w:val="00AA438D"/>
    <w:rsid w:val="00AA4FFE"/>
    <w:rsid w:val="00AA5C5A"/>
    <w:rsid w:val="00AA60EA"/>
    <w:rsid w:val="00AA67DB"/>
    <w:rsid w:val="00AA72B5"/>
    <w:rsid w:val="00AB074A"/>
    <w:rsid w:val="00AB23B8"/>
    <w:rsid w:val="00AB2C4F"/>
    <w:rsid w:val="00AB2CA8"/>
    <w:rsid w:val="00AB34E2"/>
    <w:rsid w:val="00AB482A"/>
    <w:rsid w:val="00AB5020"/>
    <w:rsid w:val="00AB5F73"/>
    <w:rsid w:val="00AB6968"/>
    <w:rsid w:val="00AB699B"/>
    <w:rsid w:val="00AB6EAA"/>
    <w:rsid w:val="00AB6FD8"/>
    <w:rsid w:val="00AC113A"/>
    <w:rsid w:val="00AC12FB"/>
    <w:rsid w:val="00AC1E64"/>
    <w:rsid w:val="00AC259C"/>
    <w:rsid w:val="00AC2919"/>
    <w:rsid w:val="00AC3473"/>
    <w:rsid w:val="00AC4230"/>
    <w:rsid w:val="00AC4746"/>
    <w:rsid w:val="00AC5FB9"/>
    <w:rsid w:val="00AC6F04"/>
    <w:rsid w:val="00AC7204"/>
    <w:rsid w:val="00AC7708"/>
    <w:rsid w:val="00AD07F3"/>
    <w:rsid w:val="00AD0DBB"/>
    <w:rsid w:val="00AD1327"/>
    <w:rsid w:val="00AD1FB6"/>
    <w:rsid w:val="00AD22B6"/>
    <w:rsid w:val="00AD573B"/>
    <w:rsid w:val="00AD5C38"/>
    <w:rsid w:val="00AE1AC7"/>
    <w:rsid w:val="00AE2494"/>
    <w:rsid w:val="00AE27D5"/>
    <w:rsid w:val="00AE2D37"/>
    <w:rsid w:val="00AE2D7B"/>
    <w:rsid w:val="00AE5478"/>
    <w:rsid w:val="00AE655A"/>
    <w:rsid w:val="00AE6EE8"/>
    <w:rsid w:val="00AF0AC1"/>
    <w:rsid w:val="00AF16AA"/>
    <w:rsid w:val="00AF1BE5"/>
    <w:rsid w:val="00AF23F4"/>
    <w:rsid w:val="00AF351B"/>
    <w:rsid w:val="00AF41FA"/>
    <w:rsid w:val="00AF4B50"/>
    <w:rsid w:val="00AF4E66"/>
    <w:rsid w:val="00AF6A43"/>
    <w:rsid w:val="00AF6DD9"/>
    <w:rsid w:val="00B0017C"/>
    <w:rsid w:val="00B001CE"/>
    <w:rsid w:val="00B00781"/>
    <w:rsid w:val="00B01F47"/>
    <w:rsid w:val="00B021F9"/>
    <w:rsid w:val="00B02A2B"/>
    <w:rsid w:val="00B03703"/>
    <w:rsid w:val="00B044F4"/>
    <w:rsid w:val="00B057E0"/>
    <w:rsid w:val="00B05C76"/>
    <w:rsid w:val="00B06810"/>
    <w:rsid w:val="00B0787A"/>
    <w:rsid w:val="00B07E37"/>
    <w:rsid w:val="00B101A9"/>
    <w:rsid w:val="00B106F6"/>
    <w:rsid w:val="00B10F4E"/>
    <w:rsid w:val="00B11E5B"/>
    <w:rsid w:val="00B14213"/>
    <w:rsid w:val="00B1454D"/>
    <w:rsid w:val="00B146AF"/>
    <w:rsid w:val="00B1511A"/>
    <w:rsid w:val="00B15D08"/>
    <w:rsid w:val="00B16E7E"/>
    <w:rsid w:val="00B171F5"/>
    <w:rsid w:val="00B17E98"/>
    <w:rsid w:val="00B20655"/>
    <w:rsid w:val="00B20AC4"/>
    <w:rsid w:val="00B21153"/>
    <w:rsid w:val="00B2131E"/>
    <w:rsid w:val="00B2259A"/>
    <w:rsid w:val="00B233D9"/>
    <w:rsid w:val="00B245DC"/>
    <w:rsid w:val="00B247CF"/>
    <w:rsid w:val="00B24940"/>
    <w:rsid w:val="00B2506C"/>
    <w:rsid w:val="00B25C35"/>
    <w:rsid w:val="00B26136"/>
    <w:rsid w:val="00B2631A"/>
    <w:rsid w:val="00B265B1"/>
    <w:rsid w:val="00B26D8F"/>
    <w:rsid w:val="00B27EE4"/>
    <w:rsid w:val="00B301A2"/>
    <w:rsid w:val="00B303F0"/>
    <w:rsid w:val="00B304DC"/>
    <w:rsid w:val="00B30A47"/>
    <w:rsid w:val="00B312A4"/>
    <w:rsid w:val="00B3184F"/>
    <w:rsid w:val="00B326E8"/>
    <w:rsid w:val="00B32D74"/>
    <w:rsid w:val="00B3348E"/>
    <w:rsid w:val="00B338F7"/>
    <w:rsid w:val="00B35695"/>
    <w:rsid w:val="00B40231"/>
    <w:rsid w:val="00B40C7A"/>
    <w:rsid w:val="00B413EF"/>
    <w:rsid w:val="00B419E0"/>
    <w:rsid w:val="00B4266C"/>
    <w:rsid w:val="00B42ABB"/>
    <w:rsid w:val="00B42F5F"/>
    <w:rsid w:val="00B45042"/>
    <w:rsid w:val="00B45856"/>
    <w:rsid w:val="00B47697"/>
    <w:rsid w:val="00B5045D"/>
    <w:rsid w:val="00B508E9"/>
    <w:rsid w:val="00B513A5"/>
    <w:rsid w:val="00B52B1B"/>
    <w:rsid w:val="00B52F2B"/>
    <w:rsid w:val="00B531F1"/>
    <w:rsid w:val="00B540FF"/>
    <w:rsid w:val="00B547FB"/>
    <w:rsid w:val="00B553B1"/>
    <w:rsid w:val="00B555ED"/>
    <w:rsid w:val="00B55B97"/>
    <w:rsid w:val="00B55FC7"/>
    <w:rsid w:val="00B5693B"/>
    <w:rsid w:val="00B56E5D"/>
    <w:rsid w:val="00B5729D"/>
    <w:rsid w:val="00B57983"/>
    <w:rsid w:val="00B57E11"/>
    <w:rsid w:val="00B61727"/>
    <w:rsid w:val="00B6173F"/>
    <w:rsid w:val="00B62F55"/>
    <w:rsid w:val="00B63997"/>
    <w:rsid w:val="00B63E0E"/>
    <w:rsid w:val="00B64C58"/>
    <w:rsid w:val="00B65BC6"/>
    <w:rsid w:val="00B6688D"/>
    <w:rsid w:val="00B66BAE"/>
    <w:rsid w:val="00B70517"/>
    <w:rsid w:val="00B71105"/>
    <w:rsid w:val="00B7181E"/>
    <w:rsid w:val="00B7216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562E"/>
    <w:rsid w:val="00B8617A"/>
    <w:rsid w:val="00B866CA"/>
    <w:rsid w:val="00B86E4E"/>
    <w:rsid w:val="00B8727E"/>
    <w:rsid w:val="00B908B9"/>
    <w:rsid w:val="00B90F6A"/>
    <w:rsid w:val="00B9106A"/>
    <w:rsid w:val="00B9185F"/>
    <w:rsid w:val="00B918B1"/>
    <w:rsid w:val="00B92D56"/>
    <w:rsid w:val="00B951C0"/>
    <w:rsid w:val="00B95A7D"/>
    <w:rsid w:val="00B96A3D"/>
    <w:rsid w:val="00B9730E"/>
    <w:rsid w:val="00BA04AA"/>
    <w:rsid w:val="00BA0575"/>
    <w:rsid w:val="00BA1D7B"/>
    <w:rsid w:val="00BA1E65"/>
    <w:rsid w:val="00BA3848"/>
    <w:rsid w:val="00BA4EA6"/>
    <w:rsid w:val="00BA52C0"/>
    <w:rsid w:val="00BA574F"/>
    <w:rsid w:val="00BA657A"/>
    <w:rsid w:val="00BA7BD2"/>
    <w:rsid w:val="00BB1257"/>
    <w:rsid w:val="00BB25C7"/>
    <w:rsid w:val="00BB276B"/>
    <w:rsid w:val="00BB354F"/>
    <w:rsid w:val="00BB36A8"/>
    <w:rsid w:val="00BB3EE5"/>
    <w:rsid w:val="00BB3F53"/>
    <w:rsid w:val="00BB4228"/>
    <w:rsid w:val="00BB4825"/>
    <w:rsid w:val="00BB5B0A"/>
    <w:rsid w:val="00BB5BBF"/>
    <w:rsid w:val="00BB5DCA"/>
    <w:rsid w:val="00BB627A"/>
    <w:rsid w:val="00BB700A"/>
    <w:rsid w:val="00BB7187"/>
    <w:rsid w:val="00BC0A21"/>
    <w:rsid w:val="00BC0BCB"/>
    <w:rsid w:val="00BC108B"/>
    <w:rsid w:val="00BC12B6"/>
    <w:rsid w:val="00BC2710"/>
    <w:rsid w:val="00BC2DCC"/>
    <w:rsid w:val="00BC2DF0"/>
    <w:rsid w:val="00BC321A"/>
    <w:rsid w:val="00BC3F05"/>
    <w:rsid w:val="00BC45CB"/>
    <w:rsid w:val="00BC5C7E"/>
    <w:rsid w:val="00BC6B57"/>
    <w:rsid w:val="00BD05B2"/>
    <w:rsid w:val="00BD1E93"/>
    <w:rsid w:val="00BD1EB6"/>
    <w:rsid w:val="00BD1F85"/>
    <w:rsid w:val="00BD27A4"/>
    <w:rsid w:val="00BD2CD5"/>
    <w:rsid w:val="00BD3310"/>
    <w:rsid w:val="00BD4BCE"/>
    <w:rsid w:val="00BD57BE"/>
    <w:rsid w:val="00BD596E"/>
    <w:rsid w:val="00BD59EC"/>
    <w:rsid w:val="00BD6A08"/>
    <w:rsid w:val="00BD720D"/>
    <w:rsid w:val="00BE1740"/>
    <w:rsid w:val="00BE1981"/>
    <w:rsid w:val="00BE1985"/>
    <w:rsid w:val="00BE2DFC"/>
    <w:rsid w:val="00BE3527"/>
    <w:rsid w:val="00BE37E1"/>
    <w:rsid w:val="00BE448A"/>
    <w:rsid w:val="00BE468F"/>
    <w:rsid w:val="00BE6B92"/>
    <w:rsid w:val="00BE6BBF"/>
    <w:rsid w:val="00BE6ED1"/>
    <w:rsid w:val="00BF0F45"/>
    <w:rsid w:val="00BF1807"/>
    <w:rsid w:val="00BF1B5F"/>
    <w:rsid w:val="00BF2A46"/>
    <w:rsid w:val="00BF335C"/>
    <w:rsid w:val="00BF48C1"/>
    <w:rsid w:val="00BF5828"/>
    <w:rsid w:val="00BF6C75"/>
    <w:rsid w:val="00BF74DD"/>
    <w:rsid w:val="00C00570"/>
    <w:rsid w:val="00C00AE5"/>
    <w:rsid w:val="00C01CF2"/>
    <w:rsid w:val="00C022AF"/>
    <w:rsid w:val="00C03981"/>
    <w:rsid w:val="00C04218"/>
    <w:rsid w:val="00C04ED2"/>
    <w:rsid w:val="00C05103"/>
    <w:rsid w:val="00C051BA"/>
    <w:rsid w:val="00C068FB"/>
    <w:rsid w:val="00C0704F"/>
    <w:rsid w:val="00C07844"/>
    <w:rsid w:val="00C07AD3"/>
    <w:rsid w:val="00C100E8"/>
    <w:rsid w:val="00C11D00"/>
    <w:rsid w:val="00C1369E"/>
    <w:rsid w:val="00C13ED1"/>
    <w:rsid w:val="00C1408E"/>
    <w:rsid w:val="00C14801"/>
    <w:rsid w:val="00C14BC7"/>
    <w:rsid w:val="00C14D24"/>
    <w:rsid w:val="00C15225"/>
    <w:rsid w:val="00C152B8"/>
    <w:rsid w:val="00C16966"/>
    <w:rsid w:val="00C16E1E"/>
    <w:rsid w:val="00C20AE7"/>
    <w:rsid w:val="00C2590E"/>
    <w:rsid w:val="00C26422"/>
    <w:rsid w:val="00C26763"/>
    <w:rsid w:val="00C267EF"/>
    <w:rsid w:val="00C26C47"/>
    <w:rsid w:val="00C26C7C"/>
    <w:rsid w:val="00C2713B"/>
    <w:rsid w:val="00C320C2"/>
    <w:rsid w:val="00C32484"/>
    <w:rsid w:val="00C32494"/>
    <w:rsid w:val="00C3269F"/>
    <w:rsid w:val="00C33C89"/>
    <w:rsid w:val="00C34D03"/>
    <w:rsid w:val="00C34D8C"/>
    <w:rsid w:val="00C41EE0"/>
    <w:rsid w:val="00C41F4A"/>
    <w:rsid w:val="00C43873"/>
    <w:rsid w:val="00C45358"/>
    <w:rsid w:val="00C45513"/>
    <w:rsid w:val="00C4681F"/>
    <w:rsid w:val="00C46E9A"/>
    <w:rsid w:val="00C51391"/>
    <w:rsid w:val="00C53F3E"/>
    <w:rsid w:val="00C56603"/>
    <w:rsid w:val="00C56CDC"/>
    <w:rsid w:val="00C577BF"/>
    <w:rsid w:val="00C609DF"/>
    <w:rsid w:val="00C60A86"/>
    <w:rsid w:val="00C6107C"/>
    <w:rsid w:val="00C6111C"/>
    <w:rsid w:val="00C6160D"/>
    <w:rsid w:val="00C63080"/>
    <w:rsid w:val="00C6465B"/>
    <w:rsid w:val="00C64788"/>
    <w:rsid w:val="00C65A7D"/>
    <w:rsid w:val="00C65E9D"/>
    <w:rsid w:val="00C66AA8"/>
    <w:rsid w:val="00C70497"/>
    <w:rsid w:val="00C704B8"/>
    <w:rsid w:val="00C707D6"/>
    <w:rsid w:val="00C70A4E"/>
    <w:rsid w:val="00C71325"/>
    <w:rsid w:val="00C7149A"/>
    <w:rsid w:val="00C71F6A"/>
    <w:rsid w:val="00C72244"/>
    <w:rsid w:val="00C72E5F"/>
    <w:rsid w:val="00C73675"/>
    <w:rsid w:val="00C74E95"/>
    <w:rsid w:val="00C74FDD"/>
    <w:rsid w:val="00C764E5"/>
    <w:rsid w:val="00C77B17"/>
    <w:rsid w:val="00C81097"/>
    <w:rsid w:val="00C81704"/>
    <w:rsid w:val="00C82174"/>
    <w:rsid w:val="00C82245"/>
    <w:rsid w:val="00C848D1"/>
    <w:rsid w:val="00C8601D"/>
    <w:rsid w:val="00C869F3"/>
    <w:rsid w:val="00C86F0C"/>
    <w:rsid w:val="00C87529"/>
    <w:rsid w:val="00C875C8"/>
    <w:rsid w:val="00C87746"/>
    <w:rsid w:val="00C87880"/>
    <w:rsid w:val="00C87916"/>
    <w:rsid w:val="00C87E16"/>
    <w:rsid w:val="00C90677"/>
    <w:rsid w:val="00C918DF"/>
    <w:rsid w:val="00C93939"/>
    <w:rsid w:val="00C94784"/>
    <w:rsid w:val="00C95025"/>
    <w:rsid w:val="00C952D0"/>
    <w:rsid w:val="00C96027"/>
    <w:rsid w:val="00C96BC5"/>
    <w:rsid w:val="00C96C2F"/>
    <w:rsid w:val="00C96C44"/>
    <w:rsid w:val="00C96DD4"/>
    <w:rsid w:val="00C96DEE"/>
    <w:rsid w:val="00C97BC9"/>
    <w:rsid w:val="00C97FC8"/>
    <w:rsid w:val="00CA00D5"/>
    <w:rsid w:val="00CA0724"/>
    <w:rsid w:val="00CA1972"/>
    <w:rsid w:val="00CA1C47"/>
    <w:rsid w:val="00CA277D"/>
    <w:rsid w:val="00CA3612"/>
    <w:rsid w:val="00CA372D"/>
    <w:rsid w:val="00CA3FCC"/>
    <w:rsid w:val="00CA4C2D"/>
    <w:rsid w:val="00CA4CF1"/>
    <w:rsid w:val="00CA5040"/>
    <w:rsid w:val="00CA574C"/>
    <w:rsid w:val="00CA630A"/>
    <w:rsid w:val="00CA63A8"/>
    <w:rsid w:val="00CA6536"/>
    <w:rsid w:val="00CA6B73"/>
    <w:rsid w:val="00CA6BAF"/>
    <w:rsid w:val="00CA72EC"/>
    <w:rsid w:val="00CA7E0A"/>
    <w:rsid w:val="00CB02CE"/>
    <w:rsid w:val="00CB0ADB"/>
    <w:rsid w:val="00CB0B66"/>
    <w:rsid w:val="00CB1C25"/>
    <w:rsid w:val="00CB40A4"/>
    <w:rsid w:val="00CB5847"/>
    <w:rsid w:val="00CB6336"/>
    <w:rsid w:val="00CC05A7"/>
    <w:rsid w:val="00CC14C4"/>
    <w:rsid w:val="00CC261B"/>
    <w:rsid w:val="00CC4EB1"/>
    <w:rsid w:val="00CC54C3"/>
    <w:rsid w:val="00CC5812"/>
    <w:rsid w:val="00CC6BD1"/>
    <w:rsid w:val="00CC714E"/>
    <w:rsid w:val="00CC7465"/>
    <w:rsid w:val="00CC75CF"/>
    <w:rsid w:val="00CD1C84"/>
    <w:rsid w:val="00CD24A8"/>
    <w:rsid w:val="00CD29CF"/>
    <w:rsid w:val="00CD32A8"/>
    <w:rsid w:val="00CD38B6"/>
    <w:rsid w:val="00CD38C4"/>
    <w:rsid w:val="00CD4852"/>
    <w:rsid w:val="00CD51F7"/>
    <w:rsid w:val="00CD5507"/>
    <w:rsid w:val="00CD5D7F"/>
    <w:rsid w:val="00CD65EE"/>
    <w:rsid w:val="00CD7494"/>
    <w:rsid w:val="00CD7578"/>
    <w:rsid w:val="00CD7D3D"/>
    <w:rsid w:val="00CE186F"/>
    <w:rsid w:val="00CE1FF3"/>
    <w:rsid w:val="00CE200F"/>
    <w:rsid w:val="00CE23AA"/>
    <w:rsid w:val="00CE3041"/>
    <w:rsid w:val="00CE3475"/>
    <w:rsid w:val="00CE4799"/>
    <w:rsid w:val="00CE55DA"/>
    <w:rsid w:val="00CE5B91"/>
    <w:rsid w:val="00CE6615"/>
    <w:rsid w:val="00CE680F"/>
    <w:rsid w:val="00CE69C0"/>
    <w:rsid w:val="00CE7001"/>
    <w:rsid w:val="00CE799C"/>
    <w:rsid w:val="00CF03E7"/>
    <w:rsid w:val="00CF0839"/>
    <w:rsid w:val="00CF0BAF"/>
    <w:rsid w:val="00CF1884"/>
    <w:rsid w:val="00CF1B89"/>
    <w:rsid w:val="00CF23F0"/>
    <w:rsid w:val="00CF241F"/>
    <w:rsid w:val="00CF5174"/>
    <w:rsid w:val="00CF52EF"/>
    <w:rsid w:val="00CF7840"/>
    <w:rsid w:val="00CF795E"/>
    <w:rsid w:val="00D00001"/>
    <w:rsid w:val="00D00734"/>
    <w:rsid w:val="00D01C1F"/>
    <w:rsid w:val="00D025A0"/>
    <w:rsid w:val="00D03CD7"/>
    <w:rsid w:val="00D04E86"/>
    <w:rsid w:val="00D04F78"/>
    <w:rsid w:val="00D05704"/>
    <w:rsid w:val="00D06389"/>
    <w:rsid w:val="00D065E4"/>
    <w:rsid w:val="00D069E1"/>
    <w:rsid w:val="00D12493"/>
    <w:rsid w:val="00D14E65"/>
    <w:rsid w:val="00D14EF9"/>
    <w:rsid w:val="00D15AE9"/>
    <w:rsid w:val="00D15F90"/>
    <w:rsid w:val="00D16F51"/>
    <w:rsid w:val="00D20E62"/>
    <w:rsid w:val="00D21282"/>
    <w:rsid w:val="00D21CD0"/>
    <w:rsid w:val="00D222D0"/>
    <w:rsid w:val="00D2377A"/>
    <w:rsid w:val="00D23D51"/>
    <w:rsid w:val="00D2434F"/>
    <w:rsid w:val="00D24BF8"/>
    <w:rsid w:val="00D2528E"/>
    <w:rsid w:val="00D25B73"/>
    <w:rsid w:val="00D27F09"/>
    <w:rsid w:val="00D27FE9"/>
    <w:rsid w:val="00D30532"/>
    <w:rsid w:val="00D30E85"/>
    <w:rsid w:val="00D325CD"/>
    <w:rsid w:val="00D32B20"/>
    <w:rsid w:val="00D3324B"/>
    <w:rsid w:val="00D339C6"/>
    <w:rsid w:val="00D33BAD"/>
    <w:rsid w:val="00D33C5E"/>
    <w:rsid w:val="00D34905"/>
    <w:rsid w:val="00D3501F"/>
    <w:rsid w:val="00D36224"/>
    <w:rsid w:val="00D4028A"/>
    <w:rsid w:val="00D4075A"/>
    <w:rsid w:val="00D416AA"/>
    <w:rsid w:val="00D41FF6"/>
    <w:rsid w:val="00D443F5"/>
    <w:rsid w:val="00D44FD4"/>
    <w:rsid w:val="00D4543B"/>
    <w:rsid w:val="00D459E1"/>
    <w:rsid w:val="00D45FDF"/>
    <w:rsid w:val="00D46405"/>
    <w:rsid w:val="00D46612"/>
    <w:rsid w:val="00D47D91"/>
    <w:rsid w:val="00D47E6A"/>
    <w:rsid w:val="00D50742"/>
    <w:rsid w:val="00D50EE4"/>
    <w:rsid w:val="00D51221"/>
    <w:rsid w:val="00D516E8"/>
    <w:rsid w:val="00D52586"/>
    <w:rsid w:val="00D540B2"/>
    <w:rsid w:val="00D552BF"/>
    <w:rsid w:val="00D55558"/>
    <w:rsid w:val="00D556A2"/>
    <w:rsid w:val="00D55FDF"/>
    <w:rsid w:val="00D5616B"/>
    <w:rsid w:val="00D5673B"/>
    <w:rsid w:val="00D56769"/>
    <w:rsid w:val="00D56786"/>
    <w:rsid w:val="00D56F3D"/>
    <w:rsid w:val="00D61884"/>
    <w:rsid w:val="00D61ECA"/>
    <w:rsid w:val="00D63483"/>
    <w:rsid w:val="00D63FC0"/>
    <w:rsid w:val="00D65037"/>
    <w:rsid w:val="00D6547C"/>
    <w:rsid w:val="00D66349"/>
    <w:rsid w:val="00D66661"/>
    <w:rsid w:val="00D66F4D"/>
    <w:rsid w:val="00D706CC"/>
    <w:rsid w:val="00D71C11"/>
    <w:rsid w:val="00D74447"/>
    <w:rsid w:val="00D75B68"/>
    <w:rsid w:val="00D75DD0"/>
    <w:rsid w:val="00D75EED"/>
    <w:rsid w:val="00D76810"/>
    <w:rsid w:val="00D76EF3"/>
    <w:rsid w:val="00D80707"/>
    <w:rsid w:val="00D80A47"/>
    <w:rsid w:val="00D81263"/>
    <w:rsid w:val="00D83927"/>
    <w:rsid w:val="00D839C0"/>
    <w:rsid w:val="00D859A0"/>
    <w:rsid w:val="00D85B4C"/>
    <w:rsid w:val="00D85E86"/>
    <w:rsid w:val="00D867A5"/>
    <w:rsid w:val="00D86BD5"/>
    <w:rsid w:val="00D87899"/>
    <w:rsid w:val="00D9029A"/>
    <w:rsid w:val="00D903DF"/>
    <w:rsid w:val="00D9082C"/>
    <w:rsid w:val="00D91310"/>
    <w:rsid w:val="00D91ED5"/>
    <w:rsid w:val="00D923E5"/>
    <w:rsid w:val="00D942D5"/>
    <w:rsid w:val="00D94DB6"/>
    <w:rsid w:val="00D952E0"/>
    <w:rsid w:val="00D964B5"/>
    <w:rsid w:val="00DA00C3"/>
    <w:rsid w:val="00DA0106"/>
    <w:rsid w:val="00DA141A"/>
    <w:rsid w:val="00DA1938"/>
    <w:rsid w:val="00DA1957"/>
    <w:rsid w:val="00DA3468"/>
    <w:rsid w:val="00DA3675"/>
    <w:rsid w:val="00DA3902"/>
    <w:rsid w:val="00DA4B4A"/>
    <w:rsid w:val="00DA6357"/>
    <w:rsid w:val="00DA7199"/>
    <w:rsid w:val="00DA71AD"/>
    <w:rsid w:val="00DB03D2"/>
    <w:rsid w:val="00DB07BF"/>
    <w:rsid w:val="00DB1C1F"/>
    <w:rsid w:val="00DB56B4"/>
    <w:rsid w:val="00DB5805"/>
    <w:rsid w:val="00DB61A8"/>
    <w:rsid w:val="00DB6896"/>
    <w:rsid w:val="00DC07A5"/>
    <w:rsid w:val="00DC0B14"/>
    <w:rsid w:val="00DC134F"/>
    <w:rsid w:val="00DC13B3"/>
    <w:rsid w:val="00DC1EE5"/>
    <w:rsid w:val="00DC2DC4"/>
    <w:rsid w:val="00DC2FD3"/>
    <w:rsid w:val="00DC4339"/>
    <w:rsid w:val="00DC4F0E"/>
    <w:rsid w:val="00DC5F21"/>
    <w:rsid w:val="00DC6174"/>
    <w:rsid w:val="00DC6C80"/>
    <w:rsid w:val="00DD009F"/>
    <w:rsid w:val="00DD0EEF"/>
    <w:rsid w:val="00DD1E9C"/>
    <w:rsid w:val="00DD41F5"/>
    <w:rsid w:val="00DD461A"/>
    <w:rsid w:val="00DD479B"/>
    <w:rsid w:val="00DD4AD2"/>
    <w:rsid w:val="00DD58FD"/>
    <w:rsid w:val="00DD5FC9"/>
    <w:rsid w:val="00DD64B1"/>
    <w:rsid w:val="00DD6697"/>
    <w:rsid w:val="00DD69D2"/>
    <w:rsid w:val="00DD7963"/>
    <w:rsid w:val="00DE06E8"/>
    <w:rsid w:val="00DE167F"/>
    <w:rsid w:val="00DE1F57"/>
    <w:rsid w:val="00DE21BB"/>
    <w:rsid w:val="00DE3207"/>
    <w:rsid w:val="00DE4725"/>
    <w:rsid w:val="00DE5D05"/>
    <w:rsid w:val="00DE6CE8"/>
    <w:rsid w:val="00DE6DAB"/>
    <w:rsid w:val="00DE791D"/>
    <w:rsid w:val="00DE7AB3"/>
    <w:rsid w:val="00DF0036"/>
    <w:rsid w:val="00DF048E"/>
    <w:rsid w:val="00DF0724"/>
    <w:rsid w:val="00DF10AB"/>
    <w:rsid w:val="00DF312F"/>
    <w:rsid w:val="00DF4141"/>
    <w:rsid w:val="00DF4AA9"/>
    <w:rsid w:val="00DF5864"/>
    <w:rsid w:val="00DF6AC2"/>
    <w:rsid w:val="00DF7AA3"/>
    <w:rsid w:val="00DF7AAA"/>
    <w:rsid w:val="00E007AE"/>
    <w:rsid w:val="00E00828"/>
    <w:rsid w:val="00E01278"/>
    <w:rsid w:val="00E035A9"/>
    <w:rsid w:val="00E04197"/>
    <w:rsid w:val="00E05189"/>
    <w:rsid w:val="00E0574B"/>
    <w:rsid w:val="00E05801"/>
    <w:rsid w:val="00E05C7D"/>
    <w:rsid w:val="00E06113"/>
    <w:rsid w:val="00E064FC"/>
    <w:rsid w:val="00E06DB8"/>
    <w:rsid w:val="00E1053D"/>
    <w:rsid w:val="00E10E76"/>
    <w:rsid w:val="00E11A55"/>
    <w:rsid w:val="00E1205C"/>
    <w:rsid w:val="00E12301"/>
    <w:rsid w:val="00E12436"/>
    <w:rsid w:val="00E12922"/>
    <w:rsid w:val="00E12E16"/>
    <w:rsid w:val="00E13117"/>
    <w:rsid w:val="00E13BE0"/>
    <w:rsid w:val="00E13CEA"/>
    <w:rsid w:val="00E13DFA"/>
    <w:rsid w:val="00E14272"/>
    <w:rsid w:val="00E14E0A"/>
    <w:rsid w:val="00E153AE"/>
    <w:rsid w:val="00E154B0"/>
    <w:rsid w:val="00E1561C"/>
    <w:rsid w:val="00E15713"/>
    <w:rsid w:val="00E1648B"/>
    <w:rsid w:val="00E2074C"/>
    <w:rsid w:val="00E22AF2"/>
    <w:rsid w:val="00E22F0E"/>
    <w:rsid w:val="00E240F1"/>
    <w:rsid w:val="00E25274"/>
    <w:rsid w:val="00E26111"/>
    <w:rsid w:val="00E266C1"/>
    <w:rsid w:val="00E26E0C"/>
    <w:rsid w:val="00E2756D"/>
    <w:rsid w:val="00E302B8"/>
    <w:rsid w:val="00E316B0"/>
    <w:rsid w:val="00E31C44"/>
    <w:rsid w:val="00E34401"/>
    <w:rsid w:val="00E34C7B"/>
    <w:rsid w:val="00E34CCD"/>
    <w:rsid w:val="00E3553E"/>
    <w:rsid w:val="00E375A3"/>
    <w:rsid w:val="00E375EE"/>
    <w:rsid w:val="00E37683"/>
    <w:rsid w:val="00E37A09"/>
    <w:rsid w:val="00E40CC4"/>
    <w:rsid w:val="00E40E74"/>
    <w:rsid w:val="00E412C8"/>
    <w:rsid w:val="00E4139F"/>
    <w:rsid w:val="00E42464"/>
    <w:rsid w:val="00E42EEE"/>
    <w:rsid w:val="00E442D3"/>
    <w:rsid w:val="00E46C3A"/>
    <w:rsid w:val="00E501E9"/>
    <w:rsid w:val="00E509A7"/>
    <w:rsid w:val="00E522BD"/>
    <w:rsid w:val="00E52689"/>
    <w:rsid w:val="00E53916"/>
    <w:rsid w:val="00E54B37"/>
    <w:rsid w:val="00E54B68"/>
    <w:rsid w:val="00E54F24"/>
    <w:rsid w:val="00E5737B"/>
    <w:rsid w:val="00E574E0"/>
    <w:rsid w:val="00E57997"/>
    <w:rsid w:val="00E57DFF"/>
    <w:rsid w:val="00E60D4F"/>
    <w:rsid w:val="00E614A7"/>
    <w:rsid w:val="00E61A27"/>
    <w:rsid w:val="00E62BE3"/>
    <w:rsid w:val="00E62D1A"/>
    <w:rsid w:val="00E63A60"/>
    <w:rsid w:val="00E64049"/>
    <w:rsid w:val="00E64DB9"/>
    <w:rsid w:val="00E64F77"/>
    <w:rsid w:val="00E677D8"/>
    <w:rsid w:val="00E72523"/>
    <w:rsid w:val="00E729F6"/>
    <w:rsid w:val="00E73C65"/>
    <w:rsid w:val="00E741A1"/>
    <w:rsid w:val="00E7420F"/>
    <w:rsid w:val="00E742AC"/>
    <w:rsid w:val="00E74D5E"/>
    <w:rsid w:val="00E75229"/>
    <w:rsid w:val="00E753DF"/>
    <w:rsid w:val="00E76BAC"/>
    <w:rsid w:val="00E77ADD"/>
    <w:rsid w:val="00E8159E"/>
    <w:rsid w:val="00E8199B"/>
    <w:rsid w:val="00E849FB"/>
    <w:rsid w:val="00E865EA"/>
    <w:rsid w:val="00E8660B"/>
    <w:rsid w:val="00E86D13"/>
    <w:rsid w:val="00E8798E"/>
    <w:rsid w:val="00E90B2F"/>
    <w:rsid w:val="00E90E42"/>
    <w:rsid w:val="00E90EE4"/>
    <w:rsid w:val="00E91896"/>
    <w:rsid w:val="00E9272A"/>
    <w:rsid w:val="00E927B4"/>
    <w:rsid w:val="00E93FDD"/>
    <w:rsid w:val="00E9423B"/>
    <w:rsid w:val="00E94F24"/>
    <w:rsid w:val="00E95165"/>
    <w:rsid w:val="00E9616F"/>
    <w:rsid w:val="00E966E3"/>
    <w:rsid w:val="00E968B2"/>
    <w:rsid w:val="00E97BC1"/>
    <w:rsid w:val="00EA086B"/>
    <w:rsid w:val="00EA0D8D"/>
    <w:rsid w:val="00EA151C"/>
    <w:rsid w:val="00EA1B47"/>
    <w:rsid w:val="00EA1DD8"/>
    <w:rsid w:val="00EA2D18"/>
    <w:rsid w:val="00EA2D49"/>
    <w:rsid w:val="00EA4EBA"/>
    <w:rsid w:val="00EA5955"/>
    <w:rsid w:val="00EA5EB3"/>
    <w:rsid w:val="00EA6785"/>
    <w:rsid w:val="00EA7014"/>
    <w:rsid w:val="00EB0F44"/>
    <w:rsid w:val="00EB3F2D"/>
    <w:rsid w:val="00EB41FD"/>
    <w:rsid w:val="00EB52D7"/>
    <w:rsid w:val="00EB5562"/>
    <w:rsid w:val="00EB5DBD"/>
    <w:rsid w:val="00EB6F6C"/>
    <w:rsid w:val="00EC0FE8"/>
    <w:rsid w:val="00EC2D4C"/>
    <w:rsid w:val="00EC3530"/>
    <w:rsid w:val="00EC3ED2"/>
    <w:rsid w:val="00EC46A8"/>
    <w:rsid w:val="00EC47FD"/>
    <w:rsid w:val="00EC49EF"/>
    <w:rsid w:val="00EC4AB0"/>
    <w:rsid w:val="00EC4D1C"/>
    <w:rsid w:val="00EC56D6"/>
    <w:rsid w:val="00EC5B94"/>
    <w:rsid w:val="00EC5EF0"/>
    <w:rsid w:val="00EC5F13"/>
    <w:rsid w:val="00EC73B4"/>
    <w:rsid w:val="00ED075D"/>
    <w:rsid w:val="00ED08E4"/>
    <w:rsid w:val="00ED0EE2"/>
    <w:rsid w:val="00ED114C"/>
    <w:rsid w:val="00ED3390"/>
    <w:rsid w:val="00ED4382"/>
    <w:rsid w:val="00ED6560"/>
    <w:rsid w:val="00ED6B46"/>
    <w:rsid w:val="00ED6EB2"/>
    <w:rsid w:val="00ED785A"/>
    <w:rsid w:val="00ED7F27"/>
    <w:rsid w:val="00EE20C3"/>
    <w:rsid w:val="00EE21F4"/>
    <w:rsid w:val="00EE45B9"/>
    <w:rsid w:val="00EE48FC"/>
    <w:rsid w:val="00EE5F46"/>
    <w:rsid w:val="00EF0212"/>
    <w:rsid w:val="00EF095C"/>
    <w:rsid w:val="00EF0F4B"/>
    <w:rsid w:val="00EF1579"/>
    <w:rsid w:val="00EF1D91"/>
    <w:rsid w:val="00EF2808"/>
    <w:rsid w:val="00EF2CA1"/>
    <w:rsid w:val="00EF3738"/>
    <w:rsid w:val="00EF3C56"/>
    <w:rsid w:val="00EF782F"/>
    <w:rsid w:val="00EF79D8"/>
    <w:rsid w:val="00EF7CD6"/>
    <w:rsid w:val="00F00505"/>
    <w:rsid w:val="00F00A4F"/>
    <w:rsid w:val="00F00FD2"/>
    <w:rsid w:val="00F02ACE"/>
    <w:rsid w:val="00F03C06"/>
    <w:rsid w:val="00F03C6F"/>
    <w:rsid w:val="00F061E4"/>
    <w:rsid w:val="00F07424"/>
    <w:rsid w:val="00F07D5F"/>
    <w:rsid w:val="00F12408"/>
    <w:rsid w:val="00F12DC2"/>
    <w:rsid w:val="00F139DD"/>
    <w:rsid w:val="00F147F9"/>
    <w:rsid w:val="00F15AA1"/>
    <w:rsid w:val="00F167EB"/>
    <w:rsid w:val="00F177E3"/>
    <w:rsid w:val="00F17D99"/>
    <w:rsid w:val="00F22A93"/>
    <w:rsid w:val="00F23EAD"/>
    <w:rsid w:val="00F24526"/>
    <w:rsid w:val="00F24834"/>
    <w:rsid w:val="00F24C1C"/>
    <w:rsid w:val="00F26978"/>
    <w:rsid w:val="00F27837"/>
    <w:rsid w:val="00F30138"/>
    <w:rsid w:val="00F31643"/>
    <w:rsid w:val="00F31870"/>
    <w:rsid w:val="00F31AF1"/>
    <w:rsid w:val="00F32D74"/>
    <w:rsid w:val="00F32FD7"/>
    <w:rsid w:val="00F332CF"/>
    <w:rsid w:val="00F341DE"/>
    <w:rsid w:val="00F34FA5"/>
    <w:rsid w:val="00F3684A"/>
    <w:rsid w:val="00F369E3"/>
    <w:rsid w:val="00F409F0"/>
    <w:rsid w:val="00F40A17"/>
    <w:rsid w:val="00F41CC2"/>
    <w:rsid w:val="00F44E4B"/>
    <w:rsid w:val="00F44E75"/>
    <w:rsid w:val="00F454AF"/>
    <w:rsid w:val="00F458CA"/>
    <w:rsid w:val="00F45B85"/>
    <w:rsid w:val="00F45C6F"/>
    <w:rsid w:val="00F45DB2"/>
    <w:rsid w:val="00F47CD9"/>
    <w:rsid w:val="00F50C10"/>
    <w:rsid w:val="00F50D89"/>
    <w:rsid w:val="00F52C7E"/>
    <w:rsid w:val="00F550EA"/>
    <w:rsid w:val="00F55BED"/>
    <w:rsid w:val="00F5729E"/>
    <w:rsid w:val="00F57956"/>
    <w:rsid w:val="00F60984"/>
    <w:rsid w:val="00F61843"/>
    <w:rsid w:val="00F629B6"/>
    <w:rsid w:val="00F64418"/>
    <w:rsid w:val="00F65036"/>
    <w:rsid w:val="00F65147"/>
    <w:rsid w:val="00F652BB"/>
    <w:rsid w:val="00F659D6"/>
    <w:rsid w:val="00F6694C"/>
    <w:rsid w:val="00F66AF2"/>
    <w:rsid w:val="00F70645"/>
    <w:rsid w:val="00F74904"/>
    <w:rsid w:val="00F762FB"/>
    <w:rsid w:val="00F76513"/>
    <w:rsid w:val="00F77885"/>
    <w:rsid w:val="00F80041"/>
    <w:rsid w:val="00F8097F"/>
    <w:rsid w:val="00F8178D"/>
    <w:rsid w:val="00F83BAD"/>
    <w:rsid w:val="00F83F52"/>
    <w:rsid w:val="00F857B9"/>
    <w:rsid w:val="00F86732"/>
    <w:rsid w:val="00F86D78"/>
    <w:rsid w:val="00F90293"/>
    <w:rsid w:val="00F911BE"/>
    <w:rsid w:val="00F923D8"/>
    <w:rsid w:val="00F93027"/>
    <w:rsid w:val="00F945B3"/>
    <w:rsid w:val="00F9567B"/>
    <w:rsid w:val="00F96208"/>
    <w:rsid w:val="00F96664"/>
    <w:rsid w:val="00F97807"/>
    <w:rsid w:val="00F97833"/>
    <w:rsid w:val="00FA14B8"/>
    <w:rsid w:val="00FA1E4A"/>
    <w:rsid w:val="00FA2496"/>
    <w:rsid w:val="00FA2C64"/>
    <w:rsid w:val="00FA3AB7"/>
    <w:rsid w:val="00FA4664"/>
    <w:rsid w:val="00FA4C78"/>
    <w:rsid w:val="00FA4F12"/>
    <w:rsid w:val="00FA7D9B"/>
    <w:rsid w:val="00FA7E31"/>
    <w:rsid w:val="00FB0722"/>
    <w:rsid w:val="00FB1A41"/>
    <w:rsid w:val="00FB1D58"/>
    <w:rsid w:val="00FB1DAB"/>
    <w:rsid w:val="00FB2808"/>
    <w:rsid w:val="00FB29D2"/>
    <w:rsid w:val="00FB37EA"/>
    <w:rsid w:val="00FB65AC"/>
    <w:rsid w:val="00FB6C98"/>
    <w:rsid w:val="00FB6CD4"/>
    <w:rsid w:val="00FB7AC9"/>
    <w:rsid w:val="00FC01D7"/>
    <w:rsid w:val="00FC1344"/>
    <w:rsid w:val="00FC2BAF"/>
    <w:rsid w:val="00FC2C98"/>
    <w:rsid w:val="00FC4BD9"/>
    <w:rsid w:val="00FC4D9A"/>
    <w:rsid w:val="00FC501B"/>
    <w:rsid w:val="00FC5547"/>
    <w:rsid w:val="00FC5D62"/>
    <w:rsid w:val="00FC5D8D"/>
    <w:rsid w:val="00FC71E8"/>
    <w:rsid w:val="00FC7A0B"/>
    <w:rsid w:val="00FC7BC6"/>
    <w:rsid w:val="00FD2521"/>
    <w:rsid w:val="00FD25CF"/>
    <w:rsid w:val="00FD286B"/>
    <w:rsid w:val="00FD2B91"/>
    <w:rsid w:val="00FD3549"/>
    <w:rsid w:val="00FD497B"/>
    <w:rsid w:val="00FD5BB3"/>
    <w:rsid w:val="00FD6727"/>
    <w:rsid w:val="00FD6D36"/>
    <w:rsid w:val="00FD78D0"/>
    <w:rsid w:val="00FE0478"/>
    <w:rsid w:val="00FE0C89"/>
    <w:rsid w:val="00FE1524"/>
    <w:rsid w:val="00FE21BD"/>
    <w:rsid w:val="00FE30CB"/>
    <w:rsid w:val="00FE3446"/>
    <w:rsid w:val="00FE4072"/>
    <w:rsid w:val="00FE479B"/>
    <w:rsid w:val="00FE4FF8"/>
    <w:rsid w:val="00FE63DF"/>
    <w:rsid w:val="00FE7460"/>
    <w:rsid w:val="00FE7CF6"/>
    <w:rsid w:val="00FF01C3"/>
    <w:rsid w:val="00FF0555"/>
    <w:rsid w:val="00FF083B"/>
    <w:rsid w:val="00FF296D"/>
    <w:rsid w:val="00FF300C"/>
    <w:rsid w:val="00FF4086"/>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9E8D8-A7DD-4B6F-B682-17F57395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3998</Words>
  <Characters>22789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11</cp:revision>
  <cp:lastPrinted>2013-03-14T16:30:00Z</cp:lastPrinted>
  <dcterms:created xsi:type="dcterms:W3CDTF">2013-02-25T20:33:00Z</dcterms:created>
  <dcterms:modified xsi:type="dcterms:W3CDTF">2013-03-14T16:30:00Z</dcterms:modified>
</cp:coreProperties>
</file>