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04" w:rsidRPr="002A5D4B" w:rsidRDefault="00204C04" w:rsidP="00204C04">
      <w:pPr>
        <w:jc w:val="center"/>
        <w:rPr>
          <w:b/>
          <w:sz w:val="26"/>
          <w:szCs w:val="26"/>
        </w:rPr>
      </w:pPr>
      <w:r w:rsidRPr="002A5D4B">
        <w:rPr>
          <w:b/>
          <w:sz w:val="26"/>
          <w:szCs w:val="26"/>
        </w:rPr>
        <w:t>PENNSYLVANIA</w:t>
      </w:r>
    </w:p>
    <w:p w:rsidR="00204C04" w:rsidRPr="002A5D4B" w:rsidRDefault="00204C04" w:rsidP="00204C04">
      <w:pPr>
        <w:jc w:val="center"/>
        <w:rPr>
          <w:b/>
          <w:sz w:val="26"/>
          <w:szCs w:val="26"/>
        </w:rPr>
      </w:pPr>
      <w:r w:rsidRPr="002A5D4B">
        <w:rPr>
          <w:b/>
          <w:sz w:val="26"/>
          <w:szCs w:val="26"/>
        </w:rPr>
        <w:t>PUBLIC UTILITY COMMISSION</w:t>
      </w:r>
    </w:p>
    <w:p w:rsidR="00204C04" w:rsidRPr="002A5D4B" w:rsidRDefault="00204C04" w:rsidP="00204C04">
      <w:pPr>
        <w:jc w:val="center"/>
        <w:rPr>
          <w:b/>
          <w:sz w:val="26"/>
          <w:szCs w:val="26"/>
        </w:rPr>
      </w:pPr>
      <w:r w:rsidRPr="002A5D4B">
        <w:rPr>
          <w:b/>
          <w:sz w:val="26"/>
          <w:szCs w:val="26"/>
        </w:rPr>
        <w:t>Harrisburg, PA 17105-3265</w:t>
      </w:r>
    </w:p>
    <w:p w:rsidR="00204C04" w:rsidRPr="00BA66A4" w:rsidRDefault="00204C04" w:rsidP="00204C04">
      <w:pPr>
        <w:rPr>
          <w:sz w:val="26"/>
          <w:szCs w:val="26"/>
        </w:rPr>
      </w:pPr>
    </w:p>
    <w:p w:rsidR="00204C04" w:rsidRPr="002A5D4B" w:rsidRDefault="00204C04" w:rsidP="00204C04">
      <w:pPr>
        <w:jc w:val="right"/>
        <w:rPr>
          <w:sz w:val="26"/>
          <w:szCs w:val="26"/>
        </w:rPr>
      </w:pPr>
      <w:r>
        <w:rPr>
          <w:sz w:val="26"/>
          <w:szCs w:val="26"/>
        </w:rPr>
        <w:t>P</w:t>
      </w:r>
      <w:r w:rsidRPr="002A5D4B">
        <w:rPr>
          <w:sz w:val="26"/>
          <w:szCs w:val="26"/>
        </w:rPr>
        <w:t xml:space="preserve">ublic Meeting held </w:t>
      </w:r>
      <w:r w:rsidR="000C1132">
        <w:rPr>
          <w:sz w:val="26"/>
          <w:szCs w:val="26"/>
        </w:rPr>
        <w:t>March</w:t>
      </w:r>
      <w:r>
        <w:rPr>
          <w:sz w:val="26"/>
          <w:szCs w:val="26"/>
        </w:rPr>
        <w:t xml:space="preserve"> 14, 2013</w:t>
      </w:r>
    </w:p>
    <w:p w:rsidR="00204C04" w:rsidRDefault="00204C04" w:rsidP="00204C04">
      <w:pPr>
        <w:rPr>
          <w:sz w:val="26"/>
          <w:szCs w:val="26"/>
        </w:rPr>
      </w:pPr>
    </w:p>
    <w:p w:rsidR="00204C04" w:rsidRPr="002A5D4B" w:rsidRDefault="00204C04" w:rsidP="00204C04">
      <w:pPr>
        <w:rPr>
          <w:sz w:val="26"/>
          <w:szCs w:val="26"/>
        </w:rPr>
      </w:pPr>
      <w:r w:rsidRPr="002A5D4B">
        <w:rPr>
          <w:sz w:val="26"/>
          <w:szCs w:val="26"/>
        </w:rPr>
        <w:t>Commissioners Present:</w:t>
      </w:r>
    </w:p>
    <w:p w:rsidR="00204C04" w:rsidRPr="002A5D4B" w:rsidRDefault="00204C04" w:rsidP="00204C04">
      <w:pPr>
        <w:rPr>
          <w:sz w:val="26"/>
          <w:szCs w:val="26"/>
        </w:rPr>
      </w:pPr>
    </w:p>
    <w:p w:rsidR="00204C04" w:rsidRPr="007A4D34" w:rsidRDefault="00204C04" w:rsidP="00204C04">
      <w:pPr>
        <w:rPr>
          <w:sz w:val="26"/>
          <w:szCs w:val="26"/>
        </w:rPr>
      </w:pPr>
      <w:r>
        <w:rPr>
          <w:sz w:val="26"/>
          <w:szCs w:val="26"/>
        </w:rPr>
        <w:tab/>
      </w:r>
      <w:r w:rsidRPr="007A4D34">
        <w:rPr>
          <w:sz w:val="26"/>
          <w:szCs w:val="26"/>
        </w:rPr>
        <w:t>Robert F. Powelson, Chairman</w:t>
      </w:r>
    </w:p>
    <w:p w:rsidR="00204C04" w:rsidRPr="007A4D34" w:rsidRDefault="00204C04" w:rsidP="00204C04">
      <w:pPr>
        <w:rPr>
          <w:sz w:val="26"/>
          <w:szCs w:val="26"/>
        </w:rPr>
      </w:pPr>
      <w:r w:rsidRPr="007A4D34">
        <w:rPr>
          <w:sz w:val="26"/>
          <w:szCs w:val="26"/>
        </w:rPr>
        <w:tab/>
        <w:t>John F. Coleman, Jr., Vice Chairman</w:t>
      </w:r>
    </w:p>
    <w:p w:rsidR="00204C04" w:rsidRPr="007A4D34" w:rsidRDefault="00204C04" w:rsidP="00204C04">
      <w:pPr>
        <w:rPr>
          <w:sz w:val="26"/>
          <w:szCs w:val="26"/>
        </w:rPr>
      </w:pPr>
      <w:r w:rsidRPr="007A4D34">
        <w:rPr>
          <w:sz w:val="26"/>
          <w:szCs w:val="26"/>
        </w:rPr>
        <w:tab/>
        <w:t>Wayne E. Gardner</w:t>
      </w:r>
    </w:p>
    <w:p w:rsidR="00204C04" w:rsidRPr="007A4D34" w:rsidRDefault="00204C04" w:rsidP="00204C04">
      <w:pPr>
        <w:rPr>
          <w:sz w:val="26"/>
          <w:szCs w:val="26"/>
        </w:rPr>
      </w:pPr>
      <w:r w:rsidRPr="007A4D34">
        <w:rPr>
          <w:sz w:val="26"/>
          <w:szCs w:val="26"/>
        </w:rPr>
        <w:tab/>
        <w:t xml:space="preserve">James H. Cawley </w:t>
      </w:r>
    </w:p>
    <w:p w:rsidR="00204C04" w:rsidRPr="007A4D34" w:rsidRDefault="00204C04" w:rsidP="00204C04">
      <w:pPr>
        <w:rPr>
          <w:sz w:val="26"/>
        </w:rPr>
      </w:pPr>
      <w:r w:rsidRPr="007A4D34">
        <w:rPr>
          <w:sz w:val="26"/>
        </w:rPr>
        <w:tab/>
        <w:t xml:space="preserve">Pamela A. Witmer </w:t>
      </w:r>
    </w:p>
    <w:p w:rsidR="00204C04" w:rsidRDefault="00204C04" w:rsidP="00204C04">
      <w:pPr>
        <w:suppressAutoHyphens/>
        <w:rPr>
          <w:sz w:val="26"/>
          <w:szCs w:val="26"/>
        </w:rPr>
      </w:pPr>
    </w:p>
    <w:p w:rsidR="00204C04" w:rsidRDefault="00204C04" w:rsidP="00204C04">
      <w:pPr>
        <w:suppressAutoHyphens/>
        <w:rPr>
          <w:sz w:val="26"/>
          <w:szCs w:val="26"/>
        </w:rPr>
      </w:pPr>
    </w:p>
    <w:p w:rsidR="00204C04" w:rsidRDefault="000C1132" w:rsidP="00204C04">
      <w:pPr>
        <w:suppressAutoHyphens/>
        <w:rPr>
          <w:sz w:val="26"/>
          <w:szCs w:val="26"/>
        </w:rPr>
      </w:pPr>
      <w:r>
        <w:rPr>
          <w:sz w:val="26"/>
          <w:szCs w:val="26"/>
        </w:rPr>
        <w:t xml:space="preserve">Walter Hodorowski for Jean Hodorowski </w:t>
      </w:r>
      <w:r w:rsidR="00204C04">
        <w:rPr>
          <w:sz w:val="26"/>
          <w:szCs w:val="26"/>
        </w:rPr>
        <w:tab/>
      </w:r>
      <w:r w:rsidR="00204C04">
        <w:rPr>
          <w:sz w:val="26"/>
          <w:szCs w:val="26"/>
        </w:rPr>
        <w:tab/>
      </w:r>
      <w:r w:rsidR="00204C04">
        <w:rPr>
          <w:sz w:val="26"/>
          <w:szCs w:val="26"/>
        </w:rPr>
        <w:tab/>
      </w:r>
      <w:r w:rsidR="00204C04">
        <w:rPr>
          <w:sz w:val="26"/>
          <w:szCs w:val="26"/>
        </w:rPr>
        <w:tab/>
        <w:t xml:space="preserve">     C-201</w:t>
      </w:r>
      <w:r>
        <w:rPr>
          <w:sz w:val="26"/>
          <w:szCs w:val="26"/>
        </w:rPr>
        <w:t>2</w:t>
      </w:r>
      <w:r w:rsidR="00204C04">
        <w:rPr>
          <w:sz w:val="26"/>
          <w:szCs w:val="26"/>
        </w:rPr>
        <w:t>-23</w:t>
      </w:r>
      <w:r>
        <w:rPr>
          <w:sz w:val="26"/>
          <w:szCs w:val="26"/>
        </w:rPr>
        <w:t>05049</w:t>
      </w:r>
    </w:p>
    <w:p w:rsidR="00204C04" w:rsidRPr="006C64C8" w:rsidRDefault="00204C04" w:rsidP="00204C04">
      <w:pPr>
        <w:suppressAutoHyphens/>
        <w:rPr>
          <w:sz w:val="26"/>
          <w:szCs w:val="26"/>
        </w:rPr>
      </w:pPr>
    </w:p>
    <w:p w:rsidR="00204C04" w:rsidRDefault="00204C04" w:rsidP="00204C04">
      <w:pPr>
        <w:suppressAutoHyphens/>
        <w:rPr>
          <w:sz w:val="26"/>
          <w:szCs w:val="26"/>
        </w:rPr>
      </w:pPr>
      <w:r w:rsidRPr="006C64C8">
        <w:rPr>
          <w:sz w:val="26"/>
          <w:szCs w:val="26"/>
        </w:rPr>
        <w:tab/>
        <w:t>v.</w:t>
      </w:r>
    </w:p>
    <w:p w:rsidR="00204C04" w:rsidRPr="006C64C8" w:rsidRDefault="00204C04" w:rsidP="00204C04">
      <w:pPr>
        <w:suppressAutoHyphens/>
        <w:rPr>
          <w:sz w:val="26"/>
          <w:szCs w:val="26"/>
        </w:rPr>
      </w:pPr>
    </w:p>
    <w:p w:rsidR="00204C04" w:rsidRPr="006C64C8" w:rsidRDefault="000C1132" w:rsidP="00204C04">
      <w:pPr>
        <w:suppressAutoHyphens/>
        <w:rPr>
          <w:sz w:val="26"/>
          <w:szCs w:val="26"/>
        </w:rPr>
      </w:pPr>
      <w:r>
        <w:rPr>
          <w:sz w:val="26"/>
          <w:szCs w:val="26"/>
        </w:rPr>
        <w:t>Philadelphia Gas Works</w:t>
      </w:r>
    </w:p>
    <w:p w:rsidR="00204C04" w:rsidRDefault="00204C04" w:rsidP="007C42CF">
      <w:pPr>
        <w:suppressAutoHyphens/>
        <w:rPr>
          <w:sz w:val="26"/>
        </w:rPr>
      </w:pPr>
    </w:p>
    <w:p w:rsidR="007C42CF" w:rsidRPr="00624B80" w:rsidRDefault="007C42CF" w:rsidP="007C42CF">
      <w:pPr>
        <w:suppressAutoHyphens/>
        <w:rPr>
          <w:sz w:val="26"/>
        </w:rPr>
      </w:pPr>
    </w:p>
    <w:p w:rsidR="00204C04" w:rsidRPr="00624B80" w:rsidRDefault="00204C04" w:rsidP="00204C04">
      <w:pPr>
        <w:suppressAutoHyphens/>
        <w:jc w:val="center"/>
        <w:rPr>
          <w:b/>
          <w:sz w:val="26"/>
        </w:rPr>
      </w:pPr>
      <w:r w:rsidRPr="00624B80">
        <w:rPr>
          <w:b/>
          <w:sz w:val="26"/>
        </w:rPr>
        <w:t>OPINION AND ORDER</w:t>
      </w:r>
    </w:p>
    <w:p w:rsidR="00204C04" w:rsidRPr="00624B80" w:rsidRDefault="00204C04" w:rsidP="00204C04">
      <w:pPr>
        <w:suppressAutoHyphens/>
        <w:spacing w:line="360" w:lineRule="auto"/>
        <w:rPr>
          <w:b/>
          <w:sz w:val="26"/>
        </w:rPr>
      </w:pPr>
    </w:p>
    <w:p w:rsidR="00204C04" w:rsidRPr="00624B80" w:rsidRDefault="00204C04" w:rsidP="00204C04">
      <w:pPr>
        <w:suppressAutoHyphens/>
        <w:spacing w:line="360" w:lineRule="auto"/>
        <w:rPr>
          <w:sz w:val="26"/>
        </w:rPr>
      </w:pPr>
      <w:r w:rsidRPr="00624B80">
        <w:rPr>
          <w:b/>
          <w:sz w:val="26"/>
        </w:rPr>
        <w:t>BY THE COMMISSION:</w:t>
      </w:r>
    </w:p>
    <w:p w:rsidR="00204C04" w:rsidRPr="00585188" w:rsidRDefault="00204C04" w:rsidP="00204C04">
      <w:pPr>
        <w:rPr>
          <w:sz w:val="26"/>
          <w:szCs w:val="26"/>
        </w:rPr>
      </w:pPr>
    </w:p>
    <w:p w:rsidR="00204C04" w:rsidRDefault="00204C04" w:rsidP="00204C04">
      <w:pPr>
        <w:spacing w:line="360" w:lineRule="auto"/>
        <w:rPr>
          <w:sz w:val="26"/>
          <w:szCs w:val="26"/>
        </w:rPr>
      </w:pPr>
      <w:r>
        <w:rPr>
          <w:sz w:val="26"/>
          <w:szCs w:val="26"/>
        </w:rPr>
        <w:tab/>
      </w:r>
      <w:r>
        <w:rPr>
          <w:sz w:val="26"/>
          <w:szCs w:val="26"/>
        </w:rPr>
        <w:tab/>
      </w: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are the Exceptions</w:t>
      </w:r>
      <w:r>
        <w:rPr>
          <w:sz w:val="26"/>
          <w:szCs w:val="26"/>
        </w:rPr>
        <w:t xml:space="preserve"> filed by </w:t>
      </w:r>
      <w:r w:rsidR="000C1132">
        <w:rPr>
          <w:sz w:val="26"/>
          <w:szCs w:val="26"/>
        </w:rPr>
        <w:t>Walter Hodorowski</w:t>
      </w:r>
      <w:r>
        <w:rPr>
          <w:sz w:val="26"/>
          <w:szCs w:val="26"/>
        </w:rPr>
        <w:t xml:space="preserve"> (Complainant),</w:t>
      </w:r>
      <w:r w:rsidR="000C1132">
        <w:rPr>
          <w:sz w:val="26"/>
          <w:szCs w:val="26"/>
        </w:rPr>
        <w:t xml:space="preserve"> the holder of a General Power of Attorney from Jean Hodorowski</w:t>
      </w:r>
      <w:r>
        <w:rPr>
          <w:sz w:val="26"/>
          <w:szCs w:val="26"/>
        </w:rPr>
        <w:t xml:space="preserve"> on </w:t>
      </w:r>
      <w:r w:rsidR="000C1132">
        <w:rPr>
          <w:sz w:val="26"/>
          <w:szCs w:val="26"/>
        </w:rPr>
        <w:t>December 14</w:t>
      </w:r>
      <w:r>
        <w:rPr>
          <w:sz w:val="26"/>
          <w:szCs w:val="26"/>
        </w:rPr>
        <w:t>, 2012,</w:t>
      </w:r>
      <w:r>
        <w:rPr>
          <w:rStyle w:val="FootnoteReference"/>
        </w:rPr>
        <w:footnoteReference w:id="1"/>
      </w:r>
      <w:r>
        <w:rPr>
          <w:sz w:val="26"/>
          <w:szCs w:val="26"/>
        </w:rPr>
        <w:t xml:space="preserve"> </w:t>
      </w:r>
      <w:r w:rsidRPr="00585188">
        <w:rPr>
          <w:sz w:val="26"/>
          <w:szCs w:val="26"/>
        </w:rPr>
        <w:t xml:space="preserve">to the Initial Decision </w:t>
      </w:r>
      <w:r>
        <w:rPr>
          <w:sz w:val="26"/>
          <w:szCs w:val="26"/>
        </w:rPr>
        <w:t xml:space="preserve">(I.D.) </w:t>
      </w:r>
      <w:r w:rsidRPr="00585188">
        <w:rPr>
          <w:sz w:val="26"/>
          <w:szCs w:val="26"/>
        </w:rPr>
        <w:t>of</w:t>
      </w:r>
      <w:r>
        <w:rPr>
          <w:sz w:val="26"/>
          <w:szCs w:val="26"/>
        </w:rPr>
        <w:t xml:space="preserve"> </w:t>
      </w:r>
      <w:r w:rsidR="000C1132">
        <w:rPr>
          <w:sz w:val="26"/>
          <w:szCs w:val="26"/>
        </w:rPr>
        <w:t xml:space="preserve">Administrative Law Judge </w:t>
      </w:r>
      <w:r w:rsidR="007A0A6E">
        <w:rPr>
          <w:sz w:val="26"/>
          <w:szCs w:val="26"/>
        </w:rPr>
        <w:t xml:space="preserve">(ALJ), </w:t>
      </w:r>
      <w:r w:rsidR="000C1132">
        <w:rPr>
          <w:sz w:val="26"/>
          <w:szCs w:val="26"/>
        </w:rPr>
        <w:lastRenderedPageBreak/>
        <w:t>Dennis</w:t>
      </w:r>
      <w:r w:rsidR="007C42CF">
        <w:rPr>
          <w:sz w:val="26"/>
          <w:szCs w:val="26"/>
        </w:rPr>
        <w:t> </w:t>
      </w:r>
      <w:r w:rsidR="000C1132">
        <w:rPr>
          <w:sz w:val="26"/>
          <w:szCs w:val="26"/>
        </w:rPr>
        <w:t>J.</w:t>
      </w:r>
      <w:r w:rsidR="007C42CF">
        <w:t> </w:t>
      </w:r>
      <w:r w:rsidR="000C1132">
        <w:rPr>
          <w:sz w:val="26"/>
          <w:szCs w:val="26"/>
        </w:rPr>
        <w:t>Buckley</w:t>
      </w:r>
      <w:r>
        <w:rPr>
          <w:sz w:val="26"/>
          <w:szCs w:val="26"/>
        </w:rPr>
        <w:t xml:space="preserve"> issued </w:t>
      </w:r>
      <w:r w:rsidR="000C1132">
        <w:rPr>
          <w:sz w:val="26"/>
          <w:szCs w:val="26"/>
        </w:rPr>
        <w:t>October 31</w:t>
      </w:r>
      <w:r>
        <w:rPr>
          <w:sz w:val="26"/>
          <w:szCs w:val="26"/>
        </w:rPr>
        <w:t xml:space="preserve">, 2012.  </w:t>
      </w:r>
      <w:r w:rsidR="000C1132">
        <w:rPr>
          <w:sz w:val="26"/>
          <w:szCs w:val="26"/>
        </w:rPr>
        <w:t>Philadelphia Gas Works</w:t>
      </w:r>
      <w:r>
        <w:rPr>
          <w:sz w:val="26"/>
          <w:szCs w:val="26"/>
        </w:rPr>
        <w:t xml:space="preserve"> (P</w:t>
      </w:r>
      <w:r w:rsidR="000C1132">
        <w:rPr>
          <w:sz w:val="26"/>
          <w:szCs w:val="26"/>
        </w:rPr>
        <w:t>GW</w:t>
      </w:r>
      <w:r>
        <w:rPr>
          <w:sz w:val="26"/>
          <w:szCs w:val="26"/>
        </w:rPr>
        <w:t xml:space="preserve">) </w:t>
      </w:r>
      <w:r w:rsidR="000C1132">
        <w:rPr>
          <w:sz w:val="26"/>
          <w:szCs w:val="26"/>
        </w:rPr>
        <w:t xml:space="preserve">did not </w:t>
      </w:r>
      <w:r>
        <w:rPr>
          <w:sz w:val="26"/>
          <w:szCs w:val="26"/>
        </w:rPr>
        <w:t xml:space="preserve">file Replies to Exceptions.  For the reasons stated below, we shall deny the Exceptions and adopt the </w:t>
      </w:r>
      <w:r w:rsidR="000C1132">
        <w:rPr>
          <w:sz w:val="26"/>
          <w:szCs w:val="26"/>
        </w:rPr>
        <w:t>ALJ’s</w:t>
      </w:r>
      <w:r>
        <w:rPr>
          <w:sz w:val="26"/>
          <w:szCs w:val="26"/>
        </w:rPr>
        <w:t xml:space="preserve"> Initial Decision.</w:t>
      </w:r>
    </w:p>
    <w:p w:rsidR="00204C04" w:rsidRDefault="00204C04" w:rsidP="00204C04">
      <w:pPr>
        <w:spacing w:line="360" w:lineRule="auto"/>
        <w:rPr>
          <w:sz w:val="26"/>
          <w:szCs w:val="26"/>
        </w:rPr>
      </w:pPr>
    </w:p>
    <w:p w:rsidR="00204C04" w:rsidRPr="00CA1972" w:rsidRDefault="00204C04" w:rsidP="00204C04">
      <w:pPr>
        <w:spacing w:line="360" w:lineRule="auto"/>
        <w:jc w:val="center"/>
        <w:rPr>
          <w:caps/>
          <w:sz w:val="26"/>
          <w:szCs w:val="26"/>
        </w:rPr>
      </w:pPr>
      <w:r w:rsidRPr="00CA1972">
        <w:rPr>
          <w:b/>
          <w:sz w:val="26"/>
          <w:szCs w:val="26"/>
        </w:rPr>
        <w:t>History of the Proceeding</w:t>
      </w:r>
    </w:p>
    <w:p w:rsidR="00204C04" w:rsidRDefault="00204C04" w:rsidP="00204C04">
      <w:pPr>
        <w:spacing w:line="360" w:lineRule="auto"/>
        <w:rPr>
          <w:sz w:val="26"/>
          <w:szCs w:val="26"/>
        </w:rPr>
      </w:pPr>
    </w:p>
    <w:p w:rsidR="00204C04" w:rsidRDefault="00204C04" w:rsidP="00204C04">
      <w:pPr>
        <w:spacing w:line="360" w:lineRule="auto"/>
        <w:ind w:firstLine="1440"/>
        <w:rPr>
          <w:kern w:val="24"/>
          <w:sz w:val="26"/>
        </w:rPr>
      </w:pPr>
      <w:r w:rsidRPr="00121DEA">
        <w:rPr>
          <w:sz w:val="26"/>
          <w:szCs w:val="26"/>
        </w:rPr>
        <w:t xml:space="preserve">On </w:t>
      </w:r>
      <w:r w:rsidR="006151EA">
        <w:rPr>
          <w:sz w:val="26"/>
          <w:szCs w:val="26"/>
        </w:rPr>
        <w:t>May 8</w:t>
      </w:r>
      <w:r>
        <w:rPr>
          <w:sz w:val="26"/>
          <w:szCs w:val="26"/>
        </w:rPr>
        <w:t>, 201</w:t>
      </w:r>
      <w:r w:rsidR="006151EA">
        <w:rPr>
          <w:sz w:val="26"/>
          <w:szCs w:val="26"/>
        </w:rPr>
        <w:t>2</w:t>
      </w:r>
      <w:r>
        <w:rPr>
          <w:sz w:val="26"/>
          <w:szCs w:val="26"/>
        </w:rPr>
        <w:t xml:space="preserve">, the </w:t>
      </w:r>
      <w:r w:rsidRPr="00121DEA">
        <w:rPr>
          <w:sz w:val="26"/>
          <w:szCs w:val="26"/>
        </w:rPr>
        <w:t>Complainant</w:t>
      </w:r>
      <w:r>
        <w:rPr>
          <w:sz w:val="26"/>
          <w:szCs w:val="26"/>
        </w:rPr>
        <w:t xml:space="preserve"> </w:t>
      </w:r>
      <w:r w:rsidRPr="00121DEA">
        <w:rPr>
          <w:sz w:val="26"/>
          <w:szCs w:val="26"/>
        </w:rPr>
        <w:t xml:space="preserve">filed a Formal Complaint </w:t>
      </w:r>
      <w:r>
        <w:rPr>
          <w:sz w:val="26"/>
          <w:szCs w:val="26"/>
        </w:rPr>
        <w:t xml:space="preserve">(Complaint) </w:t>
      </w:r>
      <w:r w:rsidRPr="00121DEA">
        <w:rPr>
          <w:sz w:val="26"/>
          <w:szCs w:val="26"/>
        </w:rPr>
        <w:t xml:space="preserve">against </w:t>
      </w:r>
      <w:r>
        <w:rPr>
          <w:sz w:val="26"/>
          <w:szCs w:val="26"/>
        </w:rPr>
        <w:t>P</w:t>
      </w:r>
      <w:r w:rsidR="006151EA">
        <w:rPr>
          <w:sz w:val="26"/>
          <w:szCs w:val="26"/>
        </w:rPr>
        <w:t>GW</w:t>
      </w:r>
      <w:r w:rsidRPr="00121DEA">
        <w:rPr>
          <w:sz w:val="26"/>
          <w:szCs w:val="26"/>
        </w:rPr>
        <w:t xml:space="preserve">, </w:t>
      </w:r>
      <w:r>
        <w:rPr>
          <w:sz w:val="26"/>
          <w:szCs w:val="26"/>
        </w:rPr>
        <w:t xml:space="preserve">in </w:t>
      </w:r>
      <w:r w:rsidRPr="00121DEA">
        <w:rPr>
          <w:sz w:val="26"/>
          <w:szCs w:val="26"/>
        </w:rPr>
        <w:t xml:space="preserve">which </w:t>
      </w:r>
      <w:r>
        <w:rPr>
          <w:sz w:val="26"/>
          <w:szCs w:val="26"/>
        </w:rPr>
        <w:t>a payment arrangement</w:t>
      </w:r>
      <w:r w:rsidR="006151EA">
        <w:rPr>
          <w:sz w:val="26"/>
          <w:szCs w:val="26"/>
        </w:rPr>
        <w:t xml:space="preserve"> was requested</w:t>
      </w:r>
      <w:r>
        <w:rPr>
          <w:sz w:val="26"/>
          <w:szCs w:val="26"/>
        </w:rPr>
        <w:t>.</w:t>
      </w:r>
      <w:r w:rsidR="005311A8">
        <w:rPr>
          <w:sz w:val="26"/>
          <w:szCs w:val="26"/>
        </w:rPr>
        <w:t xml:space="preserve">  The Complainant alleged that due to the limited income of the household, and the health issues faced by Jean Hodorowski, that they cannot afford the monthly payments required by PGW.  The Complainant state</w:t>
      </w:r>
      <w:r w:rsidR="005018E0">
        <w:rPr>
          <w:sz w:val="26"/>
          <w:szCs w:val="26"/>
        </w:rPr>
        <w:t>d</w:t>
      </w:r>
      <w:r w:rsidR="005311A8">
        <w:rPr>
          <w:sz w:val="26"/>
          <w:szCs w:val="26"/>
        </w:rPr>
        <w:t xml:space="preserve"> that $115 per month </w:t>
      </w:r>
      <w:r w:rsidR="005018E0">
        <w:rPr>
          <w:sz w:val="26"/>
          <w:szCs w:val="26"/>
        </w:rPr>
        <w:t>wa</w:t>
      </w:r>
      <w:r w:rsidR="005311A8">
        <w:rPr>
          <w:sz w:val="26"/>
          <w:szCs w:val="26"/>
        </w:rPr>
        <w:t>s what they would like to pay.</w:t>
      </w:r>
    </w:p>
    <w:p w:rsidR="00204C04" w:rsidRDefault="00204C04" w:rsidP="00204C04">
      <w:pPr>
        <w:spacing w:line="360" w:lineRule="auto"/>
        <w:ind w:firstLine="1440"/>
        <w:rPr>
          <w:sz w:val="26"/>
          <w:szCs w:val="26"/>
        </w:rPr>
      </w:pPr>
    </w:p>
    <w:p w:rsidR="00204C04" w:rsidRDefault="005A7EB1" w:rsidP="00204C04">
      <w:pPr>
        <w:spacing w:line="360" w:lineRule="auto"/>
        <w:ind w:firstLine="1440"/>
        <w:rPr>
          <w:sz w:val="26"/>
          <w:szCs w:val="26"/>
        </w:rPr>
      </w:pPr>
      <w:r>
        <w:rPr>
          <w:sz w:val="26"/>
          <w:szCs w:val="26"/>
        </w:rPr>
        <w:t xml:space="preserve">On May 18, 2012, the Complaint was served on PGW.  </w:t>
      </w:r>
      <w:r w:rsidR="00204C04">
        <w:rPr>
          <w:sz w:val="26"/>
          <w:szCs w:val="26"/>
        </w:rPr>
        <w:t xml:space="preserve">On </w:t>
      </w:r>
      <w:r>
        <w:rPr>
          <w:sz w:val="26"/>
          <w:szCs w:val="26"/>
        </w:rPr>
        <w:t>June 7</w:t>
      </w:r>
      <w:r w:rsidR="00204C04">
        <w:rPr>
          <w:sz w:val="26"/>
          <w:szCs w:val="26"/>
        </w:rPr>
        <w:t>, 201</w:t>
      </w:r>
      <w:r>
        <w:rPr>
          <w:sz w:val="26"/>
          <w:szCs w:val="26"/>
        </w:rPr>
        <w:t>2</w:t>
      </w:r>
      <w:r w:rsidR="00204C04">
        <w:rPr>
          <w:sz w:val="26"/>
          <w:szCs w:val="26"/>
        </w:rPr>
        <w:t xml:space="preserve">, </w:t>
      </w:r>
      <w:r>
        <w:rPr>
          <w:sz w:val="26"/>
          <w:szCs w:val="26"/>
        </w:rPr>
        <w:t>PGW</w:t>
      </w:r>
      <w:r w:rsidR="00204C04">
        <w:rPr>
          <w:sz w:val="26"/>
          <w:szCs w:val="26"/>
        </w:rPr>
        <w:t xml:space="preserve"> filed an Answer to the Complaint (Answer) in which it </w:t>
      </w:r>
      <w:r>
        <w:rPr>
          <w:sz w:val="26"/>
          <w:szCs w:val="26"/>
        </w:rPr>
        <w:t xml:space="preserve">stated that as of February 13, 2012, the Complainant was over the </w:t>
      </w:r>
      <w:r w:rsidR="004A1B87">
        <w:rPr>
          <w:sz w:val="26"/>
          <w:szCs w:val="26"/>
        </w:rPr>
        <w:t xml:space="preserve">income </w:t>
      </w:r>
      <w:r>
        <w:rPr>
          <w:sz w:val="26"/>
          <w:szCs w:val="26"/>
        </w:rPr>
        <w:t>eligibility level for participation in the PGW Customer Responsibility Plan (CRP)</w:t>
      </w:r>
      <w:r w:rsidR="00E00246">
        <w:rPr>
          <w:sz w:val="26"/>
          <w:szCs w:val="26"/>
        </w:rPr>
        <w:t>,</w:t>
      </w:r>
      <w:r>
        <w:rPr>
          <w:sz w:val="26"/>
          <w:szCs w:val="26"/>
        </w:rPr>
        <w:t xml:space="preserve"> and </w:t>
      </w:r>
      <w:r w:rsidR="00204C04">
        <w:rPr>
          <w:sz w:val="26"/>
          <w:szCs w:val="26"/>
        </w:rPr>
        <w:t xml:space="preserve">that it had provided the Complainant with </w:t>
      </w:r>
      <w:r w:rsidR="004A1B87">
        <w:rPr>
          <w:sz w:val="26"/>
          <w:szCs w:val="26"/>
        </w:rPr>
        <w:t>the</w:t>
      </w:r>
      <w:r w:rsidR="00204C04">
        <w:rPr>
          <w:sz w:val="26"/>
          <w:szCs w:val="26"/>
        </w:rPr>
        <w:t xml:space="preserve"> payment arrangement to which </w:t>
      </w:r>
      <w:r w:rsidR="004A1B87">
        <w:rPr>
          <w:sz w:val="26"/>
          <w:szCs w:val="26"/>
        </w:rPr>
        <w:t>the household wa</w:t>
      </w:r>
      <w:r w:rsidR="00204C04">
        <w:rPr>
          <w:sz w:val="26"/>
          <w:szCs w:val="26"/>
        </w:rPr>
        <w:t xml:space="preserve">s entitled.  </w:t>
      </w:r>
      <w:r>
        <w:rPr>
          <w:sz w:val="26"/>
          <w:szCs w:val="26"/>
        </w:rPr>
        <w:t>PGW</w:t>
      </w:r>
      <w:r w:rsidR="00204C04">
        <w:rPr>
          <w:sz w:val="26"/>
          <w:szCs w:val="26"/>
        </w:rPr>
        <w:t xml:space="preserve"> sought denial of the Complaint.  Answer at 1-2.</w:t>
      </w:r>
    </w:p>
    <w:p w:rsidR="00204C04" w:rsidRDefault="00204C04" w:rsidP="00204C04">
      <w:pPr>
        <w:spacing w:line="360" w:lineRule="auto"/>
        <w:ind w:firstLine="1440"/>
        <w:rPr>
          <w:sz w:val="26"/>
          <w:szCs w:val="26"/>
        </w:rPr>
      </w:pPr>
    </w:p>
    <w:p w:rsidR="00204C04" w:rsidRPr="005F1E44" w:rsidRDefault="00204C04" w:rsidP="00204C04">
      <w:pPr>
        <w:spacing w:line="360" w:lineRule="auto"/>
        <w:ind w:firstLine="1440"/>
        <w:rPr>
          <w:sz w:val="26"/>
          <w:szCs w:val="26"/>
        </w:rPr>
      </w:pPr>
      <w:r>
        <w:rPr>
          <w:sz w:val="26"/>
          <w:szCs w:val="26"/>
        </w:rPr>
        <w:t xml:space="preserve">A telephone hearing in this matter was held on </w:t>
      </w:r>
      <w:r w:rsidR="005A7EB1">
        <w:rPr>
          <w:sz w:val="26"/>
          <w:szCs w:val="26"/>
        </w:rPr>
        <w:t>August 7, 2012.  T</w:t>
      </w:r>
      <w:r>
        <w:rPr>
          <w:sz w:val="26"/>
          <w:szCs w:val="26"/>
        </w:rPr>
        <w:t xml:space="preserve">he Complainant appeared, </w:t>
      </w:r>
      <w:r>
        <w:rPr>
          <w:i/>
          <w:sz w:val="26"/>
          <w:szCs w:val="26"/>
        </w:rPr>
        <w:t>pro se,</w:t>
      </w:r>
      <w:r>
        <w:rPr>
          <w:sz w:val="26"/>
          <w:szCs w:val="26"/>
        </w:rPr>
        <w:t xml:space="preserve"> and </w:t>
      </w:r>
      <w:r w:rsidR="008000E2">
        <w:rPr>
          <w:sz w:val="26"/>
          <w:szCs w:val="26"/>
        </w:rPr>
        <w:t xml:space="preserve">provided his own </w:t>
      </w:r>
      <w:r>
        <w:rPr>
          <w:sz w:val="26"/>
          <w:szCs w:val="26"/>
        </w:rPr>
        <w:t>testi</w:t>
      </w:r>
      <w:r w:rsidR="008000E2">
        <w:rPr>
          <w:sz w:val="26"/>
          <w:szCs w:val="26"/>
        </w:rPr>
        <w:t>mony and presented the testimony of Jean Hodorowski.</w:t>
      </w:r>
      <w:r>
        <w:rPr>
          <w:sz w:val="26"/>
          <w:szCs w:val="26"/>
        </w:rPr>
        <w:t xml:space="preserve">  </w:t>
      </w:r>
      <w:r w:rsidR="005A7EB1">
        <w:rPr>
          <w:sz w:val="26"/>
          <w:szCs w:val="26"/>
        </w:rPr>
        <w:t>PGW</w:t>
      </w:r>
      <w:r>
        <w:rPr>
          <w:sz w:val="26"/>
          <w:szCs w:val="26"/>
        </w:rPr>
        <w:t xml:space="preserve"> was represented by counsel, presented one witness, and introduced </w:t>
      </w:r>
      <w:r w:rsidR="00F50685">
        <w:rPr>
          <w:sz w:val="26"/>
          <w:szCs w:val="26"/>
        </w:rPr>
        <w:t xml:space="preserve">two </w:t>
      </w:r>
      <w:r>
        <w:rPr>
          <w:sz w:val="26"/>
          <w:szCs w:val="26"/>
        </w:rPr>
        <w:t>exhibits</w:t>
      </w:r>
      <w:r w:rsidRPr="005F1E44">
        <w:rPr>
          <w:sz w:val="26"/>
          <w:szCs w:val="26"/>
        </w:rPr>
        <w:t xml:space="preserve"> </w:t>
      </w:r>
      <w:r>
        <w:rPr>
          <w:sz w:val="26"/>
          <w:szCs w:val="26"/>
        </w:rPr>
        <w:t>which</w:t>
      </w:r>
      <w:r w:rsidRPr="005F1E44">
        <w:rPr>
          <w:sz w:val="26"/>
          <w:szCs w:val="26"/>
        </w:rPr>
        <w:t xml:space="preserve"> were admitted into the record.  </w:t>
      </w:r>
      <w:r>
        <w:rPr>
          <w:sz w:val="26"/>
          <w:szCs w:val="26"/>
        </w:rPr>
        <w:t xml:space="preserve">The record closed on </w:t>
      </w:r>
      <w:r w:rsidR="00F50685">
        <w:rPr>
          <w:sz w:val="26"/>
          <w:szCs w:val="26"/>
        </w:rPr>
        <w:t>August 21</w:t>
      </w:r>
      <w:r w:rsidRPr="005F1E44">
        <w:rPr>
          <w:sz w:val="26"/>
          <w:szCs w:val="26"/>
        </w:rPr>
        <w:t>, 2012.</w:t>
      </w:r>
    </w:p>
    <w:p w:rsidR="00204C04" w:rsidRDefault="00204C04" w:rsidP="00204C04">
      <w:pPr>
        <w:spacing w:line="360" w:lineRule="auto"/>
        <w:ind w:firstLine="1440"/>
        <w:rPr>
          <w:sz w:val="26"/>
          <w:szCs w:val="26"/>
        </w:rPr>
      </w:pPr>
    </w:p>
    <w:p w:rsidR="00204C04" w:rsidRDefault="00204C04" w:rsidP="00204C04">
      <w:pPr>
        <w:spacing w:line="360" w:lineRule="auto"/>
        <w:ind w:firstLine="1440"/>
        <w:rPr>
          <w:sz w:val="26"/>
          <w:szCs w:val="26"/>
        </w:rPr>
      </w:pPr>
      <w:r>
        <w:rPr>
          <w:sz w:val="26"/>
          <w:szCs w:val="26"/>
        </w:rPr>
        <w:t xml:space="preserve">In the Initial Decision, issued </w:t>
      </w:r>
      <w:r w:rsidR="008978E3">
        <w:rPr>
          <w:sz w:val="26"/>
          <w:szCs w:val="26"/>
        </w:rPr>
        <w:t>October 31</w:t>
      </w:r>
      <w:r>
        <w:rPr>
          <w:sz w:val="26"/>
          <w:szCs w:val="26"/>
        </w:rPr>
        <w:t xml:space="preserve">, 2012, the </w:t>
      </w:r>
      <w:r w:rsidR="008978E3">
        <w:rPr>
          <w:sz w:val="26"/>
          <w:szCs w:val="26"/>
        </w:rPr>
        <w:t xml:space="preserve">ALJ </w:t>
      </w:r>
      <w:r>
        <w:rPr>
          <w:sz w:val="26"/>
          <w:szCs w:val="26"/>
        </w:rPr>
        <w:t>dismissed the Complaint</w:t>
      </w:r>
      <w:r w:rsidR="008978E3">
        <w:rPr>
          <w:sz w:val="26"/>
          <w:szCs w:val="26"/>
        </w:rPr>
        <w:t>.  I.D. at 5</w:t>
      </w:r>
      <w:r>
        <w:rPr>
          <w:sz w:val="26"/>
          <w:szCs w:val="26"/>
        </w:rPr>
        <w:t xml:space="preserve">.  As noted, the Complainant filed Exceptions on </w:t>
      </w:r>
      <w:r w:rsidR="008978E3">
        <w:rPr>
          <w:sz w:val="26"/>
          <w:szCs w:val="26"/>
        </w:rPr>
        <w:t>December 14</w:t>
      </w:r>
      <w:r>
        <w:rPr>
          <w:sz w:val="26"/>
          <w:szCs w:val="26"/>
        </w:rPr>
        <w:t xml:space="preserve">, 2012.  </w:t>
      </w:r>
      <w:r w:rsidR="008978E3">
        <w:rPr>
          <w:sz w:val="26"/>
          <w:szCs w:val="26"/>
        </w:rPr>
        <w:t xml:space="preserve">No </w:t>
      </w:r>
      <w:r>
        <w:rPr>
          <w:sz w:val="26"/>
          <w:szCs w:val="26"/>
        </w:rPr>
        <w:t xml:space="preserve">Replies to Exceptions </w:t>
      </w:r>
      <w:r w:rsidR="008978E3">
        <w:rPr>
          <w:sz w:val="26"/>
          <w:szCs w:val="26"/>
        </w:rPr>
        <w:t>were filed</w:t>
      </w:r>
      <w:r>
        <w:rPr>
          <w:sz w:val="26"/>
          <w:szCs w:val="26"/>
        </w:rPr>
        <w:t>.</w:t>
      </w:r>
    </w:p>
    <w:p w:rsidR="00ED25F3" w:rsidRDefault="00ED25F3" w:rsidP="00204C04">
      <w:pPr>
        <w:spacing w:line="360" w:lineRule="auto"/>
        <w:ind w:firstLine="1440"/>
        <w:rPr>
          <w:sz w:val="26"/>
          <w:szCs w:val="26"/>
        </w:rPr>
      </w:pPr>
    </w:p>
    <w:p w:rsidR="00204C04" w:rsidRDefault="00204C04" w:rsidP="00204C04">
      <w:pPr>
        <w:spacing w:line="360" w:lineRule="auto"/>
        <w:jc w:val="center"/>
        <w:rPr>
          <w:b/>
          <w:sz w:val="26"/>
          <w:szCs w:val="26"/>
        </w:rPr>
      </w:pPr>
      <w:r>
        <w:rPr>
          <w:b/>
          <w:sz w:val="26"/>
          <w:szCs w:val="26"/>
        </w:rPr>
        <w:lastRenderedPageBreak/>
        <w:t>Discussion</w:t>
      </w:r>
    </w:p>
    <w:p w:rsidR="00204C04" w:rsidRDefault="00204C04" w:rsidP="00204C04">
      <w:pPr>
        <w:spacing w:line="360" w:lineRule="auto"/>
        <w:jc w:val="center"/>
        <w:rPr>
          <w:b/>
          <w:sz w:val="26"/>
          <w:szCs w:val="26"/>
        </w:rPr>
      </w:pPr>
    </w:p>
    <w:p w:rsidR="00ED25F3" w:rsidRPr="00B75EF8" w:rsidRDefault="00ED25F3" w:rsidP="00ED25F3">
      <w:pPr>
        <w:widowControl w:val="0"/>
        <w:spacing w:line="360" w:lineRule="auto"/>
        <w:ind w:firstLine="1440"/>
        <w:rPr>
          <w:sz w:val="26"/>
          <w:szCs w:val="26"/>
        </w:rPr>
      </w:pPr>
      <w:r w:rsidRPr="00B75EF8">
        <w:rPr>
          <w:sz w:val="26"/>
          <w:szCs w:val="26"/>
        </w:rPr>
        <w:t xml:space="preserve">As the proponent of a rule or order, the Complainant in this proceeding </w:t>
      </w:r>
      <w:r>
        <w:rPr>
          <w:sz w:val="26"/>
          <w:szCs w:val="26"/>
        </w:rPr>
        <w:t xml:space="preserve">bears </w:t>
      </w:r>
      <w:r w:rsidRPr="00B75EF8">
        <w:rPr>
          <w:sz w:val="26"/>
          <w:szCs w:val="26"/>
        </w:rPr>
        <w:t xml:space="preserve">the burden of proof pursuant to Section 332(a) of the </w:t>
      </w:r>
      <w:r>
        <w:rPr>
          <w:sz w:val="26"/>
          <w:szCs w:val="26"/>
        </w:rPr>
        <w:t xml:space="preserve">Public Utility </w:t>
      </w:r>
      <w:r w:rsidRPr="00B75EF8">
        <w:rPr>
          <w:sz w:val="26"/>
          <w:szCs w:val="26"/>
        </w:rPr>
        <w:t>Code</w:t>
      </w:r>
      <w:r>
        <w:rPr>
          <w:sz w:val="26"/>
          <w:szCs w:val="26"/>
        </w:rPr>
        <w:t xml:space="preserve"> (Code)</w:t>
      </w:r>
      <w:r w:rsidRPr="00B75EF8">
        <w:rPr>
          <w:sz w:val="26"/>
          <w:szCs w:val="26"/>
        </w:rPr>
        <w:t xml:space="preserve">.  66 Pa. C.S. § 332(a).  To establish a sufficient case and satisfy the burden of proof, the Complainant must show that the Respondent is responsible or accountable for the problem described in the Complaint.  </w:t>
      </w:r>
      <w:r w:rsidRPr="00B75EF8">
        <w:rPr>
          <w:i/>
          <w:sz w:val="26"/>
          <w:szCs w:val="26"/>
        </w:rPr>
        <w:t>Patterson v. The Bell Telephone Company of Pennsylvania</w:t>
      </w:r>
      <w:r w:rsidRPr="00B75EF8">
        <w:rPr>
          <w:sz w:val="26"/>
          <w:szCs w:val="26"/>
        </w:rPr>
        <w:t xml:space="preserve">, 72 Pa. P.U.C. 196 (1990).  Such a showing must be by a preponderance of the evidence.  </w:t>
      </w:r>
      <w:r w:rsidRPr="00B75EF8">
        <w:rPr>
          <w:i/>
          <w:iCs/>
          <w:sz w:val="26"/>
          <w:szCs w:val="26"/>
        </w:rPr>
        <w:t>Samuel J. Lansberry, Inc. v. Pa. PUC</w:t>
      </w:r>
      <w:r w:rsidRPr="00B75EF8">
        <w:rPr>
          <w:sz w:val="26"/>
          <w:szCs w:val="26"/>
        </w:rPr>
        <w:t xml:space="preserve">, 578 A.2d 600 (Pa. Cmwlth. 1990), </w:t>
      </w:r>
      <w:r w:rsidRPr="00B75EF8">
        <w:rPr>
          <w:i/>
          <w:sz w:val="26"/>
          <w:szCs w:val="26"/>
        </w:rPr>
        <w:t>alloc. denied,</w:t>
      </w:r>
      <w:r w:rsidRPr="00B75EF8">
        <w:rPr>
          <w:sz w:val="26"/>
          <w:szCs w:val="26"/>
        </w:rPr>
        <w:t xml:space="preserve"> 529 Pa. 654, 602 A.2d 863 (1992).  That is, the Complainant’s evidence must be more convincing, by even the smallest amount, than that presented by the Respondent.  </w:t>
      </w:r>
      <w:r w:rsidRPr="00B75EF8">
        <w:rPr>
          <w:i/>
          <w:sz w:val="26"/>
          <w:szCs w:val="26"/>
        </w:rPr>
        <w:t>Se-Ling Hosiery, Inc. v. Margulies</w:t>
      </w:r>
      <w:r w:rsidRPr="00B75EF8">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B75EF8">
        <w:rPr>
          <w:i/>
          <w:sz w:val="26"/>
          <w:szCs w:val="26"/>
        </w:rPr>
        <w:t xml:space="preserve">Norfolk &amp; Western Ry. Co. v. Pa. PUC, </w:t>
      </w:r>
      <w:r w:rsidRPr="00B75EF8">
        <w:rPr>
          <w:sz w:val="26"/>
          <w:szCs w:val="26"/>
        </w:rPr>
        <w:t>489 Pa. 109, 413 A.2d 1037 (1980).</w:t>
      </w:r>
    </w:p>
    <w:p w:rsidR="00ED25F3" w:rsidRPr="00B75EF8" w:rsidRDefault="00ED25F3" w:rsidP="00ED25F3">
      <w:pPr>
        <w:widowControl w:val="0"/>
        <w:spacing w:line="360" w:lineRule="auto"/>
        <w:rPr>
          <w:sz w:val="26"/>
          <w:szCs w:val="26"/>
        </w:rPr>
      </w:pPr>
    </w:p>
    <w:p w:rsidR="00ED25F3" w:rsidRPr="00B75EF8" w:rsidRDefault="00ED25F3" w:rsidP="00ED25F3">
      <w:pPr>
        <w:widowControl w:val="0"/>
        <w:spacing w:line="360" w:lineRule="auto"/>
        <w:ind w:firstLine="1440"/>
        <w:rPr>
          <w:rFonts w:ascii="Times New (W1)" w:hAnsi="Times New (W1)"/>
          <w:i/>
          <w:sz w:val="26"/>
          <w:szCs w:val="20"/>
        </w:rPr>
      </w:pPr>
      <w:r w:rsidRPr="00B75EF8">
        <w:rPr>
          <w:sz w:val="26"/>
          <w:szCs w:val="20"/>
        </w:rPr>
        <w:t xml:space="preserve">Upon the presentation by a complainant of evidence sufficient to initially satisfy the burden of proof, the burden of going forward with the evidence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Pr="00B75EF8">
        <w:rPr>
          <w:iCs/>
          <w:sz w:val="26"/>
          <w:szCs w:val="20"/>
        </w:rPr>
        <w:t xml:space="preserve"> </w:t>
      </w:r>
      <w:hyperlink r:id="rId9" w:history="1">
        <w:r w:rsidRPr="00B75EF8">
          <w:rPr>
            <w:rFonts w:ascii="Times New (W1)" w:hAnsi="Times New (W1)"/>
            <w:i/>
            <w:iCs/>
            <w:sz w:val="26"/>
            <w:szCs w:val="20"/>
          </w:rPr>
          <w:t>Burleson v. Pa. PUC,</w:t>
        </w:r>
        <w:r w:rsidRPr="00B75EF8">
          <w:rPr>
            <w:rFonts w:ascii="Times New (W1)" w:hAnsi="Times New (W1)"/>
            <w:iCs/>
            <w:sz w:val="26"/>
            <w:szCs w:val="20"/>
          </w:rPr>
          <w:t xml:space="preserve"> 443 A.2d 1373 (Pa. Cmwlth. 1982), </w:t>
        </w:r>
        <w:r w:rsidRPr="00B75EF8">
          <w:rPr>
            <w:rFonts w:ascii="Times New (W1)" w:hAnsi="Times New (W1)"/>
            <w:i/>
            <w:iCs/>
            <w:sz w:val="26"/>
            <w:szCs w:val="20"/>
          </w:rPr>
          <w:t>aff’d,</w:t>
        </w:r>
        <w:r w:rsidRPr="00B75EF8">
          <w:rPr>
            <w:rFonts w:ascii="Times New (W1)" w:hAnsi="Times New (W1)"/>
            <w:iCs/>
            <w:sz w:val="26"/>
            <w:szCs w:val="20"/>
          </w:rPr>
          <w:t xml:space="preserve"> 501 Pa. 433, 461 A.2d 1234 (1983).</w:t>
        </w:r>
      </w:hyperlink>
    </w:p>
    <w:p w:rsidR="00ED25F3" w:rsidRPr="00B75EF8" w:rsidRDefault="00ED25F3" w:rsidP="00ED25F3">
      <w:pPr>
        <w:widowControl w:val="0"/>
        <w:spacing w:line="360" w:lineRule="auto"/>
        <w:ind w:firstLine="1440"/>
        <w:rPr>
          <w:sz w:val="26"/>
          <w:szCs w:val="20"/>
        </w:rPr>
      </w:pPr>
    </w:p>
    <w:p w:rsidR="00ED25F3" w:rsidRPr="00B75EF8" w:rsidRDefault="00ED25F3" w:rsidP="00ED25F3">
      <w:pPr>
        <w:widowControl w:val="0"/>
        <w:spacing w:line="360" w:lineRule="auto"/>
        <w:ind w:firstLine="1440"/>
        <w:rPr>
          <w:i/>
          <w:sz w:val="26"/>
          <w:szCs w:val="20"/>
        </w:rPr>
      </w:pPr>
      <w:r w:rsidRPr="00B75EF8">
        <w:rPr>
          <w:sz w:val="26"/>
          <w:szCs w:val="20"/>
        </w:rPr>
        <w:t xml:space="preserve">While the burden of going forward with the evidence may shift back and forth during a proceeding, the burden of proof never shifts. </w:t>
      </w:r>
      <w:r w:rsidR="00741905">
        <w:rPr>
          <w:sz w:val="26"/>
          <w:szCs w:val="20"/>
        </w:rPr>
        <w:t xml:space="preserve"> </w:t>
      </w:r>
      <w:r w:rsidRPr="00B75EF8">
        <w:rPr>
          <w:sz w:val="26"/>
          <w:szCs w:val="20"/>
        </w:rPr>
        <w:t xml:space="preserve">The burden of proof always remains on the party seeking affirmative relief from the Commission.  </w:t>
      </w:r>
      <w:r w:rsidRPr="00B75EF8">
        <w:rPr>
          <w:i/>
          <w:sz w:val="26"/>
          <w:szCs w:val="20"/>
        </w:rPr>
        <w:t xml:space="preserve">Milkie v. Pa. PUC, </w:t>
      </w:r>
      <w:r w:rsidRPr="00B75EF8">
        <w:rPr>
          <w:sz w:val="26"/>
          <w:szCs w:val="20"/>
        </w:rPr>
        <w:t>768 A.2d 1217 (Pa. Cmwlth. 2001).</w:t>
      </w:r>
    </w:p>
    <w:p w:rsidR="00204C04" w:rsidRDefault="00204C04" w:rsidP="00204C04">
      <w:pPr>
        <w:spacing w:line="360" w:lineRule="auto"/>
        <w:ind w:firstLine="1440"/>
        <w:rPr>
          <w:sz w:val="26"/>
          <w:szCs w:val="26"/>
        </w:rPr>
      </w:pPr>
      <w:r>
        <w:rPr>
          <w:sz w:val="26"/>
          <w:szCs w:val="26"/>
        </w:rPr>
        <w:lastRenderedPageBreak/>
        <w:t xml:space="preserve">The </w:t>
      </w:r>
      <w:r w:rsidR="00BD58AD">
        <w:rPr>
          <w:sz w:val="26"/>
          <w:szCs w:val="26"/>
        </w:rPr>
        <w:t>ALJ</w:t>
      </w:r>
      <w:r>
        <w:rPr>
          <w:sz w:val="26"/>
          <w:szCs w:val="26"/>
        </w:rPr>
        <w:t xml:space="preserve"> </w:t>
      </w:r>
      <w:r w:rsidRPr="002E740E">
        <w:rPr>
          <w:sz w:val="26"/>
          <w:szCs w:val="26"/>
        </w:rPr>
        <w:t xml:space="preserve">made </w:t>
      </w:r>
      <w:r w:rsidR="00BD58AD">
        <w:rPr>
          <w:sz w:val="26"/>
          <w:szCs w:val="26"/>
        </w:rPr>
        <w:t>fourteen</w:t>
      </w:r>
      <w:r>
        <w:rPr>
          <w:sz w:val="26"/>
          <w:szCs w:val="26"/>
        </w:rPr>
        <w:t xml:space="preserve"> Findings of Fact</w:t>
      </w:r>
      <w:r w:rsidRPr="002E740E">
        <w:rPr>
          <w:sz w:val="26"/>
          <w:szCs w:val="26"/>
        </w:rPr>
        <w:t xml:space="preserve"> and </w:t>
      </w:r>
      <w:r>
        <w:rPr>
          <w:sz w:val="26"/>
          <w:szCs w:val="26"/>
        </w:rPr>
        <w:t xml:space="preserve">reached </w:t>
      </w:r>
      <w:r w:rsidR="00BD58AD">
        <w:rPr>
          <w:sz w:val="26"/>
          <w:szCs w:val="26"/>
        </w:rPr>
        <w:t>two</w:t>
      </w:r>
      <w:r w:rsidRPr="002E740E">
        <w:rPr>
          <w:sz w:val="26"/>
          <w:szCs w:val="26"/>
        </w:rPr>
        <w:t xml:space="preserve"> Conclusions of Law</w:t>
      </w:r>
      <w:r>
        <w:rPr>
          <w:sz w:val="26"/>
          <w:szCs w:val="26"/>
        </w:rPr>
        <w:t xml:space="preserve">.  </w:t>
      </w:r>
      <w:r w:rsidRPr="002E740E">
        <w:rPr>
          <w:sz w:val="26"/>
          <w:szCs w:val="26"/>
        </w:rPr>
        <w:t xml:space="preserve">I.D. at </w:t>
      </w:r>
      <w:r w:rsidR="00BD58AD">
        <w:rPr>
          <w:sz w:val="26"/>
          <w:szCs w:val="26"/>
        </w:rPr>
        <w:t>2</w:t>
      </w:r>
      <w:r>
        <w:rPr>
          <w:sz w:val="26"/>
          <w:szCs w:val="26"/>
        </w:rPr>
        <w:t>-</w:t>
      </w:r>
      <w:r w:rsidR="00BD58AD">
        <w:rPr>
          <w:sz w:val="26"/>
          <w:szCs w:val="26"/>
        </w:rPr>
        <w:t>4, 6</w:t>
      </w:r>
      <w:r>
        <w:rPr>
          <w:sz w:val="26"/>
          <w:szCs w:val="26"/>
        </w:rPr>
        <w:t xml:space="preserve">.  </w:t>
      </w:r>
      <w:r w:rsidRPr="002E740E">
        <w:rPr>
          <w:sz w:val="26"/>
          <w:szCs w:val="26"/>
        </w:rPr>
        <w:t xml:space="preserve">We shall adopt and incorporate herein by reference the </w:t>
      </w:r>
      <w:r w:rsidR="00BD58AD">
        <w:rPr>
          <w:sz w:val="26"/>
          <w:szCs w:val="26"/>
        </w:rPr>
        <w:t>ALJ</w:t>
      </w:r>
      <w:r w:rsidRPr="002E740E">
        <w:rPr>
          <w:sz w:val="26"/>
          <w:szCs w:val="26"/>
        </w:rPr>
        <w:t>’s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204C04" w:rsidRDefault="00204C04" w:rsidP="00204C04">
      <w:pPr>
        <w:spacing w:line="360" w:lineRule="auto"/>
        <w:ind w:firstLine="1440"/>
        <w:rPr>
          <w:sz w:val="26"/>
          <w:szCs w:val="26"/>
        </w:rPr>
      </w:pPr>
      <w:r w:rsidRPr="002E740E">
        <w:rPr>
          <w:sz w:val="26"/>
          <w:szCs w:val="26"/>
        </w:rPr>
        <w:t xml:space="preserve"> </w:t>
      </w:r>
    </w:p>
    <w:p w:rsidR="00204C04" w:rsidRDefault="00204C04" w:rsidP="00204C04">
      <w:pPr>
        <w:spacing w:line="360" w:lineRule="auto"/>
        <w:rPr>
          <w:sz w:val="26"/>
          <w:szCs w:val="26"/>
        </w:rPr>
      </w:pPr>
      <w:r w:rsidRPr="004A753B">
        <w:rPr>
          <w:sz w:val="26"/>
          <w:szCs w:val="26"/>
        </w:rPr>
        <w:tab/>
      </w:r>
      <w:r w:rsidRPr="004A753B">
        <w:rPr>
          <w:sz w:val="26"/>
          <w:szCs w:val="26"/>
        </w:rPr>
        <w:tab/>
      </w:r>
      <w:r>
        <w:rPr>
          <w:sz w:val="26"/>
          <w:szCs w:val="26"/>
        </w:rPr>
        <w:t>W</w:t>
      </w:r>
      <w:r w:rsidRPr="004A753B">
        <w:rPr>
          <w:sz w:val="26"/>
          <w:szCs w:val="26"/>
        </w:rPr>
        <w:t xml:space="preserve">e note that any issue or Exception that we do not specifically </w:t>
      </w:r>
      <w:r>
        <w:rPr>
          <w:sz w:val="26"/>
          <w:szCs w:val="26"/>
        </w:rPr>
        <w:t>delineate</w:t>
      </w:r>
      <w:r w:rsidRPr="004A753B">
        <w:rPr>
          <w:sz w:val="26"/>
          <w:szCs w:val="26"/>
        </w:rPr>
        <w:t xml:space="preserve">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Pr>
          <w:i/>
          <w:sz w:val="26"/>
          <w:szCs w:val="26"/>
        </w:rPr>
        <w:t>.</w:t>
      </w:r>
      <w:r w:rsidRPr="004A753B">
        <w:rPr>
          <w:i/>
          <w:sz w:val="26"/>
          <w:szCs w:val="26"/>
        </w:rPr>
        <w:t xml:space="preserve"> PUC</w:t>
      </w:r>
      <w:r w:rsidRPr="004A753B">
        <w:rPr>
          <w:sz w:val="26"/>
          <w:szCs w:val="26"/>
        </w:rPr>
        <w:t xml:space="preserve">, 625 A.2d 741 </w:t>
      </w:r>
    </w:p>
    <w:p w:rsidR="00204C04" w:rsidRDefault="00204C04" w:rsidP="00204C04">
      <w:pPr>
        <w:spacing w:line="360" w:lineRule="auto"/>
        <w:rPr>
          <w:i/>
          <w:sz w:val="26"/>
          <w:szCs w:val="26"/>
        </w:rPr>
      </w:pPr>
      <w:r w:rsidRPr="004A753B">
        <w:rPr>
          <w:sz w:val="26"/>
          <w:szCs w:val="26"/>
        </w:rPr>
        <w:t xml:space="preserve">(Pa.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Pr>
          <w:i/>
          <w:sz w:val="26"/>
          <w:szCs w:val="26"/>
        </w:rPr>
        <w:t xml:space="preserve">ennsylvania </w:t>
      </w:r>
      <w:r w:rsidRPr="004A753B">
        <w:rPr>
          <w:i/>
          <w:sz w:val="26"/>
          <w:szCs w:val="26"/>
        </w:rPr>
        <w:t>v. Pa</w:t>
      </w:r>
      <w:r>
        <w:rPr>
          <w:i/>
          <w:sz w:val="26"/>
          <w:szCs w:val="26"/>
        </w:rPr>
        <w:t>.</w:t>
      </w:r>
      <w:r w:rsidRPr="004A753B">
        <w:rPr>
          <w:i/>
          <w:sz w:val="26"/>
          <w:szCs w:val="26"/>
        </w:rPr>
        <w:t xml:space="preserve"> PUC</w:t>
      </w:r>
      <w:r w:rsidRPr="004A753B">
        <w:rPr>
          <w:sz w:val="26"/>
          <w:szCs w:val="26"/>
        </w:rPr>
        <w:t>, 485 A.2d 1217 (Pa. Cmwlth. 1984</w:t>
      </w:r>
      <w:r>
        <w:rPr>
          <w:sz w:val="26"/>
          <w:szCs w:val="26"/>
        </w:rPr>
        <w:t>).</w:t>
      </w:r>
      <w:r w:rsidRPr="00C96027">
        <w:rPr>
          <w:i/>
          <w:sz w:val="26"/>
          <w:szCs w:val="26"/>
        </w:rPr>
        <w:t xml:space="preserve"> </w:t>
      </w:r>
    </w:p>
    <w:p w:rsidR="00204C04" w:rsidRDefault="00204C04" w:rsidP="00204C04">
      <w:pPr>
        <w:spacing w:line="360" w:lineRule="auto"/>
        <w:rPr>
          <w:i/>
          <w:sz w:val="26"/>
          <w:szCs w:val="26"/>
        </w:rPr>
      </w:pPr>
    </w:p>
    <w:p w:rsidR="004F5C02" w:rsidRDefault="00204C04" w:rsidP="00ED25F3">
      <w:pPr>
        <w:spacing w:line="360" w:lineRule="auto"/>
        <w:ind w:firstLine="1440"/>
        <w:rPr>
          <w:rFonts w:eastAsia="Calibri"/>
          <w:sz w:val="26"/>
        </w:rPr>
      </w:pPr>
      <w:r>
        <w:rPr>
          <w:rFonts w:eastAsia="Calibri"/>
          <w:sz w:val="26"/>
        </w:rPr>
        <w:t xml:space="preserve">In this case, the </w:t>
      </w:r>
      <w:r w:rsidR="00F90467">
        <w:rPr>
          <w:rFonts w:eastAsia="Calibri"/>
          <w:sz w:val="26"/>
        </w:rPr>
        <w:t>ALJ</w:t>
      </w:r>
      <w:r>
        <w:rPr>
          <w:rFonts w:eastAsia="Calibri"/>
          <w:sz w:val="26"/>
        </w:rPr>
        <w:t xml:space="preserve"> found that the Complainant was unable to </w:t>
      </w:r>
      <w:r w:rsidR="00556BDE">
        <w:rPr>
          <w:rFonts w:eastAsia="Calibri"/>
          <w:sz w:val="26"/>
        </w:rPr>
        <w:t>demonstrate</w:t>
      </w:r>
      <w:r w:rsidR="00F90467">
        <w:rPr>
          <w:rFonts w:eastAsia="Calibri"/>
          <w:sz w:val="26"/>
        </w:rPr>
        <w:t xml:space="preserve"> that the utility acted improperly by refusing to accept the Complainant’s offer of </w:t>
      </w:r>
      <w:r w:rsidR="00ED25F3">
        <w:rPr>
          <w:rFonts w:eastAsia="Calibri"/>
          <w:sz w:val="26"/>
        </w:rPr>
        <w:t xml:space="preserve">a </w:t>
      </w:r>
      <w:r w:rsidR="00F90467">
        <w:rPr>
          <w:rFonts w:eastAsia="Calibri"/>
          <w:sz w:val="26"/>
        </w:rPr>
        <w:t xml:space="preserve">$115 per month payment.  </w:t>
      </w:r>
      <w:r w:rsidR="00ED25F3">
        <w:rPr>
          <w:rFonts w:eastAsia="Calibri"/>
          <w:sz w:val="26"/>
        </w:rPr>
        <w:t xml:space="preserve">In reaching this conclusion, the ALJ stated that PGW’s position </w:t>
      </w:r>
      <w:r w:rsidR="00B11464">
        <w:rPr>
          <w:rFonts w:eastAsia="Calibri"/>
          <w:sz w:val="26"/>
        </w:rPr>
        <w:t>wa</w:t>
      </w:r>
      <w:r w:rsidR="00ED25F3">
        <w:rPr>
          <w:rFonts w:eastAsia="Calibri"/>
          <w:sz w:val="26"/>
        </w:rPr>
        <w:t>s that it ha</w:t>
      </w:r>
      <w:r w:rsidR="00B11464">
        <w:rPr>
          <w:rFonts w:eastAsia="Calibri"/>
          <w:sz w:val="26"/>
        </w:rPr>
        <w:t>d</w:t>
      </w:r>
      <w:r w:rsidR="00ED25F3">
        <w:rPr>
          <w:rFonts w:eastAsia="Calibri"/>
          <w:sz w:val="26"/>
        </w:rPr>
        <w:t xml:space="preserve"> provided opportunities for the Complainant to enter into payment arrangements in a reasonable way, consistent with the criteria in its CRP.  </w:t>
      </w:r>
      <w:r>
        <w:rPr>
          <w:rFonts w:eastAsia="Calibri"/>
          <w:sz w:val="26"/>
        </w:rPr>
        <w:t xml:space="preserve">The </w:t>
      </w:r>
      <w:r w:rsidR="00F90467">
        <w:rPr>
          <w:rFonts w:eastAsia="Calibri"/>
          <w:sz w:val="26"/>
        </w:rPr>
        <w:t>ALJ</w:t>
      </w:r>
      <w:r>
        <w:rPr>
          <w:rFonts w:eastAsia="Calibri"/>
          <w:sz w:val="26"/>
        </w:rPr>
        <w:t xml:space="preserve"> noted that</w:t>
      </w:r>
      <w:r w:rsidR="004F5C02">
        <w:rPr>
          <w:rFonts w:eastAsia="Calibri"/>
          <w:sz w:val="26"/>
        </w:rPr>
        <w:t>, based on the evidence of record,</w:t>
      </w:r>
      <w:r>
        <w:rPr>
          <w:rFonts w:eastAsia="Calibri"/>
          <w:sz w:val="26"/>
        </w:rPr>
        <w:t xml:space="preserve"> the Complainant </w:t>
      </w:r>
      <w:r w:rsidR="00556BDE">
        <w:rPr>
          <w:rFonts w:eastAsia="Calibri"/>
          <w:sz w:val="26"/>
        </w:rPr>
        <w:t>h</w:t>
      </w:r>
      <w:r w:rsidR="004F5C02">
        <w:rPr>
          <w:rFonts w:eastAsia="Calibri"/>
          <w:sz w:val="26"/>
        </w:rPr>
        <w:t>a</w:t>
      </w:r>
      <w:r w:rsidR="006167FF">
        <w:rPr>
          <w:rFonts w:eastAsia="Calibri"/>
          <w:sz w:val="26"/>
        </w:rPr>
        <w:t>d</w:t>
      </w:r>
      <w:r w:rsidR="004F5C02">
        <w:rPr>
          <w:rFonts w:eastAsia="Calibri"/>
          <w:sz w:val="26"/>
        </w:rPr>
        <w:t xml:space="preserve"> attempted to pay the gas bill, but ha</w:t>
      </w:r>
      <w:r w:rsidR="006167FF">
        <w:rPr>
          <w:rFonts w:eastAsia="Calibri"/>
          <w:sz w:val="26"/>
        </w:rPr>
        <w:t>d</w:t>
      </w:r>
      <w:r w:rsidR="004F5C02">
        <w:rPr>
          <w:rFonts w:eastAsia="Calibri"/>
          <w:sz w:val="26"/>
        </w:rPr>
        <w:t xml:space="preserve"> been unsuccessful due to the limited household income as measured against a steadily growing arrearage.</w:t>
      </w:r>
      <w:r w:rsidR="00556BDE">
        <w:rPr>
          <w:rFonts w:eastAsia="Calibri"/>
          <w:sz w:val="26"/>
        </w:rPr>
        <w:t xml:space="preserve">  The </w:t>
      </w:r>
      <w:r w:rsidR="00B03FEA">
        <w:rPr>
          <w:rFonts w:eastAsia="Calibri"/>
          <w:sz w:val="26"/>
        </w:rPr>
        <w:t xml:space="preserve">ALJ </w:t>
      </w:r>
      <w:r w:rsidR="00BD32E0">
        <w:rPr>
          <w:rFonts w:eastAsia="Calibri"/>
          <w:sz w:val="26"/>
        </w:rPr>
        <w:t xml:space="preserve">also found </w:t>
      </w:r>
      <w:r w:rsidR="00B03FEA">
        <w:rPr>
          <w:rFonts w:eastAsia="Calibri"/>
          <w:sz w:val="26"/>
        </w:rPr>
        <w:t>that</w:t>
      </w:r>
      <w:r w:rsidR="006167FF">
        <w:rPr>
          <w:rFonts w:eastAsia="Calibri"/>
          <w:sz w:val="26"/>
        </w:rPr>
        <w:t xml:space="preserve"> the Complainant’s income wa</w:t>
      </w:r>
      <w:r w:rsidR="00556BDE">
        <w:rPr>
          <w:rFonts w:eastAsia="Calibri"/>
          <w:sz w:val="26"/>
        </w:rPr>
        <w:t>s too high to qualify for assistance, and too low to keep up with the bills.  I.D. at 5.</w:t>
      </w:r>
    </w:p>
    <w:p w:rsidR="00556BDE" w:rsidRDefault="00556BDE" w:rsidP="004F5C02">
      <w:pPr>
        <w:spacing w:line="360" w:lineRule="auto"/>
        <w:rPr>
          <w:rFonts w:eastAsia="Calibri"/>
          <w:sz w:val="26"/>
        </w:rPr>
      </w:pPr>
    </w:p>
    <w:p w:rsidR="00722740" w:rsidRDefault="00722740" w:rsidP="00722740">
      <w:pPr>
        <w:spacing w:line="360" w:lineRule="auto"/>
        <w:ind w:firstLine="1440"/>
        <w:rPr>
          <w:rFonts w:eastAsia="Calibri"/>
          <w:sz w:val="26"/>
        </w:rPr>
      </w:pPr>
      <w:r>
        <w:rPr>
          <w:rFonts w:eastAsia="Calibri"/>
          <w:sz w:val="26"/>
        </w:rPr>
        <w:t xml:space="preserve">The ALJ determined that, because there was no evidence in the record to show a change in income, </w:t>
      </w:r>
      <w:r w:rsidR="00BD32E0">
        <w:rPr>
          <w:rFonts w:eastAsia="Calibri"/>
          <w:sz w:val="26"/>
        </w:rPr>
        <w:t>he</w:t>
      </w:r>
      <w:r>
        <w:rPr>
          <w:rFonts w:eastAsia="Calibri"/>
          <w:sz w:val="26"/>
        </w:rPr>
        <w:t xml:space="preserve"> could not order a new payment arrangement under Section 1405(d) of the Code, 66 Pa. C.S. § 1405(d), as the Complainant had broken two previous payment arrangements.  </w:t>
      </w:r>
      <w:r w:rsidRPr="008F480C">
        <w:rPr>
          <w:rFonts w:eastAsia="Calibri"/>
          <w:i/>
          <w:sz w:val="26"/>
        </w:rPr>
        <w:t>Id</w:t>
      </w:r>
      <w:r>
        <w:rPr>
          <w:rFonts w:eastAsia="Calibri"/>
          <w:sz w:val="26"/>
        </w:rPr>
        <w:t xml:space="preserve">.  The ALJ noted that, even if Ms. Hodorowski had not broken two prior Commission-directed payment arrangements, the gross household income was close to 175% of the 2012 Federal Poverty Level, so the ALJ could not impose the payment arrangement of $115 per month.  </w:t>
      </w:r>
      <w:r>
        <w:rPr>
          <w:rFonts w:eastAsia="Calibri"/>
          <w:i/>
          <w:sz w:val="26"/>
        </w:rPr>
        <w:t>Id.</w:t>
      </w:r>
      <w:r w:rsidR="00BD32E0">
        <w:rPr>
          <w:rFonts w:eastAsia="Calibri"/>
          <w:sz w:val="26"/>
        </w:rPr>
        <w:t xml:space="preserve"> n. 3.</w:t>
      </w:r>
    </w:p>
    <w:p w:rsidR="00722740" w:rsidRDefault="00722740" w:rsidP="00722740">
      <w:pPr>
        <w:spacing w:line="360" w:lineRule="auto"/>
        <w:ind w:firstLine="1440"/>
        <w:rPr>
          <w:rFonts w:eastAsia="Calibri"/>
          <w:sz w:val="26"/>
        </w:rPr>
      </w:pPr>
      <w:r>
        <w:rPr>
          <w:rFonts w:eastAsia="MS Mincho"/>
          <w:sz w:val="26"/>
        </w:rPr>
        <w:lastRenderedPageBreak/>
        <w:t xml:space="preserve">The ALJ concluded that PGW had acted properly and lawfully by refusing to accept the Complainant’s offer of a $115 per month payment of the natural gas bill.  </w:t>
      </w:r>
      <w:r>
        <w:rPr>
          <w:rFonts w:eastAsia="Calibri"/>
          <w:sz w:val="26"/>
        </w:rPr>
        <w:t xml:space="preserve">Based on the evidence in the record, the ALJ dismissed the Complaint.  I.D. at 5.  </w:t>
      </w:r>
    </w:p>
    <w:p w:rsidR="00722740" w:rsidRDefault="00722740" w:rsidP="00722740">
      <w:pPr>
        <w:spacing w:line="360" w:lineRule="auto"/>
        <w:ind w:firstLine="1440"/>
        <w:rPr>
          <w:rFonts w:eastAsia="Calibri"/>
          <w:sz w:val="26"/>
        </w:rPr>
      </w:pPr>
    </w:p>
    <w:p w:rsidR="00722740" w:rsidRDefault="00722740" w:rsidP="00722740">
      <w:pPr>
        <w:spacing w:line="360" w:lineRule="auto"/>
        <w:ind w:firstLine="1440"/>
        <w:rPr>
          <w:rFonts w:eastAsia="MS Mincho"/>
          <w:sz w:val="26"/>
        </w:rPr>
      </w:pPr>
      <w:r>
        <w:rPr>
          <w:rFonts w:eastAsia="MS Mincho"/>
          <w:sz w:val="26"/>
        </w:rPr>
        <w:t xml:space="preserve">The Complainant’s Exceptions consist of </w:t>
      </w:r>
      <w:r w:rsidR="00BD32E0">
        <w:rPr>
          <w:rFonts w:eastAsia="MS Mincho"/>
          <w:sz w:val="26"/>
        </w:rPr>
        <w:t>a</w:t>
      </w:r>
      <w:r>
        <w:rPr>
          <w:rFonts w:eastAsia="MS Mincho"/>
          <w:sz w:val="26"/>
        </w:rPr>
        <w:t xml:space="preserve"> statement that the ALJ failed to consider the Complainant’s hardship which prompted the request for relief.  The Complainant also generally</w:t>
      </w:r>
      <w:r w:rsidR="00E97112">
        <w:rPr>
          <w:rFonts w:eastAsia="MS Mincho"/>
          <w:sz w:val="26"/>
        </w:rPr>
        <w:t xml:space="preserve"> avers</w:t>
      </w:r>
      <w:r>
        <w:rPr>
          <w:rFonts w:eastAsia="MS Mincho"/>
          <w:sz w:val="26"/>
        </w:rPr>
        <w:t xml:space="preserve"> that the ALJ’s decision was not supported by substantial evidence.  Exc. at 1. </w:t>
      </w:r>
    </w:p>
    <w:p w:rsidR="00722740" w:rsidRPr="00D16EC3" w:rsidRDefault="00722740" w:rsidP="00722740">
      <w:pPr>
        <w:spacing w:line="360" w:lineRule="auto"/>
        <w:ind w:firstLine="1440"/>
        <w:rPr>
          <w:rFonts w:eastAsia="Calibri"/>
          <w:sz w:val="26"/>
        </w:rPr>
      </w:pPr>
    </w:p>
    <w:p w:rsidR="00E97112" w:rsidRDefault="00722740" w:rsidP="00E97112">
      <w:pPr>
        <w:spacing w:line="360" w:lineRule="auto"/>
        <w:ind w:firstLine="1440"/>
        <w:rPr>
          <w:rFonts w:ascii="Times New (W1)" w:hAnsi="Times New (W1)"/>
          <w:color w:val="000000"/>
          <w:sz w:val="26"/>
          <w:szCs w:val="26"/>
        </w:rPr>
      </w:pPr>
      <w:r>
        <w:rPr>
          <w:rFonts w:eastAsia="Calibri"/>
          <w:sz w:val="26"/>
        </w:rPr>
        <w:t xml:space="preserve">Based on our review of the applicable law and the record in this proceeding, we agree with the ALJ’s decision to dismiss the Complaint.  </w:t>
      </w:r>
      <w:r w:rsidR="002F5AD2" w:rsidRPr="00603B20">
        <w:rPr>
          <w:rFonts w:eastAsia="Calibri"/>
          <w:sz w:val="26"/>
        </w:rPr>
        <w:t>With regard to the Complainant’s request for a payment arrangement, Section 1405</w:t>
      </w:r>
      <w:r>
        <w:rPr>
          <w:rFonts w:eastAsia="Calibri"/>
          <w:sz w:val="26"/>
        </w:rPr>
        <w:t>(a)</w:t>
      </w:r>
      <w:r w:rsidR="002F5AD2" w:rsidRPr="00603B20">
        <w:rPr>
          <w:rFonts w:eastAsia="Calibri"/>
          <w:sz w:val="26"/>
        </w:rPr>
        <w:t xml:space="preserve"> of </w:t>
      </w:r>
      <w:r>
        <w:rPr>
          <w:rFonts w:eastAsia="Calibri"/>
          <w:sz w:val="26"/>
        </w:rPr>
        <w:t xml:space="preserve">the </w:t>
      </w:r>
      <w:r w:rsidR="002F5AD2" w:rsidRPr="00603B20">
        <w:rPr>
          <w:rFonts w:eastAsia="Calibri"/>
          <w:sz w:val="26"/>
        </w:rPr>
        <w:t xml:space="preserve">Code authorizes the Commission to investigate payment disputes and to establish payment </w:t>
      </w:r>
      <w:r w:rsidR="002F5AD2" w:rsidRPr="00603B20">
        <w:rPr>
          <w:rFonts w:eastAsia="Calibri"/>
          <w:bCs/>
          <w:sz w:val="26"/>
        </w:rPr>
        <w:t>arrangements</w:t>
      </w:r>
      <w:r w:rsidR="002F5AD2" w:rsidRPr="00603B20">
        <w:rPr>
          <w:rFonts w:eastAsia="Calibri"/>
          <w:sz w:val="26"/>
        </w:rPr>
        <w:t xml:space="preserve"> between a public utility and its customers or a</w:t>
      </w:r>
      <w:r w:rsidR="002F5AD2">
        <w:rPr>
          <w:rFonts w:eastAsia="Calibri"/>
          <w:sz w:val="26"/>
        </w:rPr>
        <w:t>ppli</w:t>
      </w:r>
      <w:r w:rsidR="002F5AD2" w:rsidRPr="00603B20">
        <w:rPr>
          <w:rFonts w:eastAsia="Calibri"/>
          <w:sz w:val="26"/>
        </w:rPr>
        <w:t>cants within the limits established by Chapter 14.  66 Pa. C.S. § 1405(a).</w:t>
      </w:r>
      <w:r w:rsidR="002F5AD2">
        <w:rPr>
          <w:rFonts w:eastAsia="Calibri"/>
          <w:sz w:val="26"/>
        </w:rPr>
        <w:t xml:space="preserve">  However, u</w:t>
      </w:r>
      <w:r w:rsidR="002F5AD2" w:rsidRPr="00603B20">
        <w:rPr>
          <w:rFonts w:eastAsia="Calibri"/>
          <w:sz w:val="26"/>
        </w:rPr>
        <w:t xml:space="preserve">nder </w:t>
      </w:r>
      <w:r>
        <w:rPr>
          <w:rFonts w:eastAsia="Calibri"/>
          <w:sz w:val="26"/>
        </w:rPr>
        <w:t xml:space="preserve">Section 1405(d) of the Code, </w:t>
      </w:r>
      <w:r w:rsidR="002F5AD2" w:rsidRPr="00603B20">
        <w:rPr>
          <w:rFonts w:eastAsia="Calibri"/>
          <w:sz w:val="26"/>
        </w:rPr>
        <w:t>66 Pa. C.S. § 1405(</w:t>
      </w:r>
      <w:r w:rsidR="002F5AD2">
        <w:rPr>
          <w:rFonts w:eastAsia="Calibri"/>
          <w:sz w:val="26"/>
        </w:rPr>
        <w:t>d</w:t>
      </w:r>
      <w:r w:rsidR="002F5AD2" w:rsidRPr="00603B20">
        <w:rPr>
          <w:rFonts w:eastAsia="Calibri"/>
          <w:sz w:val="26"/>
        </w:rPr>
        <w:t>)</w:t>
      </w:r>
      <w:r w:rsidR="002F5AD2">
        <w:rPr>
          <w:rFonts w:eastAsia="Calibri"/>
          <w:sz w:val="26"/>
        </w:rPr>
        <w:t>,</w:t>
      </w:r>
      <w:r w:rsidR="002F5AD2" w:rsidRPr="00603B20">
        <w:rPr>
          <w:rFonts w:eastAsia="Calibri"/>
          <w:sz w:val="26"/>
        </w:rPr>
        <w:t xml:space="preserve"> </w:t>
      </w:r>
      <w:r>
        <w:rPr>
          <w:rFonts w:eastAsia="Calibri"/>
          <w:sz w:val="26"/>
        </w:rPr>
        <w:t xml:space="preserve">absent a change of income, </w:t>
      </w:r>
      <w:r w:rsidR="002F5AD2" w:rsidRPr="00603B20">
        <w:rPr>
          <w:rFonts w:eastAsia="Calibri"/>
          <w:sz w:val="26"/>
        </w:rPr>
        <w:t xml:space="preserve">the Commission does not have the authority to make a </w:t>
      </w:r>
      <w:r w:rsidR="002F5AD2">
        <w:rPr>
          <w:rFonts w:eastAsia="Calibri"/>
          <w:sz w:val="26"/>
        </w:rPr>
        <w:t xml:space="preserve">new </w:t>
      </w:r>
      <w:r w:rsidR="002F5AD2" w:rsidRPr="00603B20">
        <w:rPr>
          <w:rFonts w:eastAsia="Calibri"/>
          <w:sz w:val="26"/>
        </w:rPr>
        <w:t xml:space="preserve">payment arrangement for a </w:t>
      </w:r>
      <w:r>
        <w:rPr>
          <w:rFonts w:eastAsia="Calibri"/>
          <w:sz w:val="26"/>
        </w:rPr>
        <w:t>customer</w:t>
      </w:r>
      <w:r w:rsidR="00E97112">
        <w:rPr>
          <w:rFonts w:eastAsia="Calibri"/>
          <w:sz w:val="26"/>
        </w:rPr>
        <w:t xml:space="preserve"> that has defaulted on a previous payment arrangement.  In this case, the record demonstrates that the Complainant </w:t>
      </w:r>
      <w:r w:rsidR="00BD32E0">
        <w:rPr>
          <w:rFonts w:eastAsia="Calibri"/>
          <w:sz w:val="26"/>
        </w:rPr>
        <w:t>defaulted on</w:t>
      </w:r>
      <w:r w:rsidR="00E97112">
        <w:rPr>
          <w:rFonts w:eastAsia="Calibri"/>
          <w:sz w:val="26"/>
        </w:rPr>
        <w:t xml:space="preserve"> two previous payment arrangements and </w:t>
      </w:r>
      <w:r w:rsidR="00B87C66">
        <w:rPr>
          <w:rFonts w:eastAsia="Calibri"/>
          <w:sz w:val="26"/>
        </w:rPr>
        <w:t xml:space="preserve">failed to </w:t>
      </w:r>
      <w:r w:rsidR="00E97112">
        <w:rPr>
          <w:rFonts w:eastAsia="Calibri"/>
          <w:sz w:val="26"/>
        </w:rPr>
        <w:t>show a change in household income.</w:t>
      </w:r>
      <w:r w:rsidR="00E97112">
        <w:rPr>
          <w:rStyle w:val="FootnoteReference"/>
          <w:rFonts w:eastAsia="Calibri"/>
        </w:rPr>
        <w:footnoteReference w:id="2"/>
      </w:r>
      <w:r w:rsidR="00E97112">
        <w:rPr>
          <w:rFonts w:eastAsia="Calibri"/>
          <w:sz w:val="26"/>
        </w:rPr>
        <w:t xml:space="preserve">  Accordingly, we agree with the ALJ that we cannot provide a new payment arrangement under Section 1405(d) of the Code.  We also agree that the payment arrangement of $115 per month cannot be provided under the Code.  </w:t>
      </w:r>
      <w:r w:rsidR="00E97112" w:rsidRPr="00273C56">
        <w:rPr>
          <w:rFonts w:ascii="Times New (W1)" w:hAnsi="Times New (W1)"/>
          <w:color w:val="000000"/>
          <w:sz w:val="26"/>
          <w:szCs w:val="26"/>
        </w:rPr>
        <w:t xml:space="preserve">Accordingly, </w:t>
      </w:r>
      <w:r w:rsidR="00E97112">
        <w:rPr>
          <w:rFonts w:ascii="Times New (W1)" w:hAnsi="Times New (W1)"/>
          <w:color w:val="000000"/>
          <w:sz w:val="26"/>
          <w:szCs w:val="26"/>
        </w:rPr>
        <w:t>u</w:t>
      </w:r>
      <w:r w:rsidR="00E97112" w:rsidRPr="00903728">
        <w:rPr>
          <w:rFonts w:ascii="Times New (W1)" w:hAnsi="Times New (W1)"/>
          <w:color w:val="000000"/>
          <w:sz w:val="26"/>
          <w:szCs w:val="26"/>
        </w:rPr>
        <w:t xml:space="preserve">pon </w:t>
      </w:r>
      <w:r w:rsidR="00E97112">
        <w:rPr>
          <w:rFonts w:ascii="Times New (W1)" w:hAnsi="Times New (W1)"/>
          <w:color w:val="000000"/>
          <w:sz w:val="26"/>
          <w:szCs w:val="26"/>
        </w:rPr>
        <w:t xml:space="preserve">our </w:t>
      </w:r>
      <w:r w:rsidR="00E97112" w:rsidRPr="00903728">
        <w:rPr>
          <w:rFonts w:ascii="Times New (W1)" w:hAnsi="Times New (W1)"/>
          <w:color w:val="000000"/>
          <w:sz w:val="26"/>
          <w:szCs w:val="26"/>
        </w:rPr>
        <w:t xml:space="preserve">review and consideration of the record evidence, we shall </w:t>
      </w:r>
      <w:r w:rsidR="00E97112">
        <w:rPr>
          <w:rFonts w:ascii="Times New (W1)" w:hAnsi="Times New (W1)"/>
          <w:color w:val="000000"/>
          <w:sz w:val="26"/>
          <w:szCs w:val="26"/>
        </w:rPr>
        <w:t xml:space="preserve">deny the Complainant’s </w:t>
      </w:r>
      <w:r w:rsidR="00E97112" w:rsidRPr="00903728">
        <w:rPr>
          <w:rFonts w:ascii="Times New (W1)" w:hAnsi="Times New (W1)"/>
          <w:color w:val="000000"/>
          <w:sz w:val="26"/>
          <w:szCs w:val="26"/>
        </w:rPr>
        <w:t>Exceptions.</w:t>
      </w:r>
    </w:p>
    <w:p w:rsidR="001C28DD" w:rsidRPr="00FA045F" w:rsidRDefault="001C28DD" w:rsidP="00204C04">
      <w:pPr>
        <w:spacing w:line="360" w:lineRule="auto"/>
        <w:ind w:firstLine="1440"/>
        <w:rPr>
          <w:rFonts w:eastAsia="Calibri"/>
          <w:sz w:val="26"/>
        </w:rPr>
      </w:pPr>
    </w:p>
    <w:p w:rsidR="00204C04" w:rsidRPr="00956972" w:rsidRDefault="00204C04" w:rsidP="00204C04">
      <w:pPr>
        <w:keepNext/>
        <w:spacing w:line="360" w:lineRule="auto"/>
        <w:jc w:val="center"/>
        <w:rPr>
          <w:b/>
          <w:sz w:val="26"/>
          <w:szCs w:val="26"/>
        </w:rPr>
      </w:pPr>
      <w:r>
        <w:rPr>
          <w:b/>
          <w:sz w:val="26"/>
          <w:szCs w:val="26"/>
        </w:rPr>
        <w:lastRenderedPageBreak/>
        <w:t>Conclusion</w:t>
      </w:r>
    </w:p>
    <w:p w:rsidR="00204C04" w:rsidRDefault="00204C04" w:rsidP="00204C04">
      <w:pPr>
        <w:keepNext/>
        <w:spacing w:line="360" w:lineRule="auto"/>
        <w:rPr>
          <w:sz w:val="26"/>
          <w:szCs w:val="26"/>
        </w:rPr>
      </w:pPr>
    </w:p>
    <w:p w:rsidR="00204C04" w:rsidRDefault="00204C04" w:rsidP="00204C04">
      <w:pPr>
        <w:spacing w:line="360" w:lineRule="auto"/>
        <w:rPr>
          <w:sz w:val="26"/>
          <w:szCs w:val="26"/>
        </w:rPr>
      </w:pPr>
      <w:r>
        <w:rPr>
          <w:sz w:val="26"/>
          <w:szCs w:val="26"/>
        </w:rPr>
        <w:tab/>
      </w:r>
      <w:r>
        <w:rPr>
          <w:sz w:val="26"/>
          <w:szCs w:val="26"/>
        </w:rPr>
        <w:tab/>
        <w:t xml:space="preserve">Based on the above discussion, we shall deny the Complainant’s Exceptions and adopt the </w:t>
      </w:r>
      <w:r w:rsidR="00FC093B">
        <w:rPr>
          <w:sz w:val="26"/>
          <w:szCs w:val="26"/>
        </w:rPr>
        <w:t>ALJ’s</w:t>
      </w:r>
      <w:r>
        <w:rPr>
          <w:sz w:val="26"/>
          <w:szCs w:val="26"/>
        </w:rPr>
        <w:t xml:space="preserve"> Initial Decision, consistent with this Opinion and Order; </w:t>
      </w:r>
      <w:r w:rsidRPr="00956972">
        <w:rPr>
          <w:b/>
          <w:sz w:val="26"/>
          <w:szCs w:val="26"/>
        </w:rPr>
        <w:t>THEREFORE,</w:t>
      </w:r>
    </w:p>
    <w:p w:rsidR="00204C04" w:rsidRDefault="00204C04" w:rsidP="00204C04">
      <w:pPr>
        <w:spacing w:line="360" w:lineRule="auto"/>
        <w:rPr>
          <w:sz w:val="26"/>
          <w:szCs w:val="26"/>
        </w:rPr>
      </w:pPr>
    </w:p>
    <w:p w:rsidR="00204C04" w:rsidRDefault="00204C04" w:rsidP="00204C04">
      <w:pPr>
        <w:keepNext/>
        <w:spacing w:line="360" w:lineRule="auto"/>
        <w:ind w:left="720" w:firstLine="720"/>
        <w:rPr>
          <w:b/>
          <w:sz w:val="26"/>
          <w:szCs w:val="26"/>
        </w:rPr>
      </w:pPr>
      <w:r w:rsidRPr="000D6043">
        <w:rPr>
          <w:b/>
          <w:sz w:val="26"/>
          <w:szCs w:val="26"/>
        </w:rPr>
        <w:t>IT IS ORDERED:</w:t>
      </w:r>
    </w:p>
    <w:p w:rsidR="00204C04" w:rsidRDefault="00204C04" w:rsidP="00204C04">
      <w:pPr>
        <w:keepNext/>
        <w:spacing w:line="360" w:lineRule="auto"/>
        <w:rPr>
          <w:sz w:val="26"/>
          <w:szCs w:val="26"/>
        </w:rPr>
      </w:pPr>
    </w:p>
    <w:p w:rsidR="00204C04" w:rsidRDefault="00204C04" w:rsidP="00204C04">
      <w:pPr>
        <w:spacing w:line="360" w:lineRule="auto"/>
        <w:rPr>
          <w:sz w:val="26"/>
          <w:szCs w:val="26"/>
        </w:rPr>
      </w:pPr>
      <w:r>
        <w:rPr>
          <w:sz w:val="26"/>
          <w:szCs w:val="26"/>
        </w:rPr>
        <w:tab/>
      </w:r>
      <w:r>
        <w:rPr>
          <w:sz w:val="26"/>
          <w:szCs w:val="26"/>
        </w:rPr>
        <w:tab/>
        <w:t>1.</w:t>
      </w:r>
      <w:r>
        <w:rPr>
          <w:sz w:val="26"/>
          <w:szCs w:val="26"/>
        </w:rPr>
        <w:tab/>
        <w:t xml:space="preserve">That the Exceptions of </w:t>
      </w:r>
      <w:r w:rsidR="00FC093B">
        <w:rPr>
          <w:sz w:val="26"/>
          <w:szCs w:val="26"/>
        </w:rPr>
        <w:t>Walter Hodorowski for Jean Hodorowski</w:t>
      </w:r>
      <w:r>
        <w:rPr>
          <w:sz w:val="26"/>
          <w:szCs w:val="26"/>
        </w:rPr>
        <w:t xml:space="preserve">, filed on </w:t>
      </w:r>
      <w:r w:rsidR="00FC093B">
        <w:rPr>
          <w:sz w:val="26"/>
          <w:szCs w:val="26"/>
        </w:rPr>
        <w:t xml:space="preserve">December </w:t>
      </w:r>
      <w:r w:rsidR="008913DA">
        <w:rPr>
          <w:sz w:val="26"/>
          <w:szCs w:val="26"/>
        </w:rPr>
        <w:t>14</w:t>
      </w:r>
      <w:r w:rsidRPr="00C82174">
        <w:rPr>
          <w:sz w:val="26"/>
          <w:szCs w:val="26"/>
        </w:rPr>
        <w:t>, 2012,</w:t>
      </w:r>
      <w:r>
        <w:rPr>
          <w:sz w:val="26"/>
          <w:szCs w:val="26"/>
        </w:rPr>
        <w:t xml:space="preserve"> to the Initial Decision of </w:t>
      </w:r>
      <w:r w:rsidR="008913DA">
        <w:rPr>
          <w:sz w:val="26"/>
          <w:szCs w:val="26"/>
        </w:rPr>
        <w:t>Administrative Law Judge Dennis</w:t>
      </w:r>
      <w:r w:rsidR="00B87C66">
        <w:rPr>
          <w:sz w:val="26"/>
          <w:szCs w:val="26"/>
        </w:rPr>
        <w:t> .</w:t>
      </w:r>
      <w:r w:rsidR="008913DA">
        <w:rPr>
          <w:sz w:val="26"/>
          <w:szCs w:val="26"/>
        </w:rPr>
        <w:t>J.</w:t>
      </w:r>
      <w:r w:rsidR="00B87C66">
        <w:rPr>
          <w:sz w:val="26"/>
          <w:szCs w:val="26"/>
        </w:rPr>
        <w:t> </w:t>
      </w:r>
      <w:r w:rsidR="008913DA">
        <w:rPr>
          <w:sz w:val="26"/>
          <w:szCs w:val="26"/>
        </w:rPr>
        <w:t>Buckley</w:t>
      </w:r>
      <w:r>
        <w:rPr>
          <w:sz w:val="26"/>
          <w:szCs w:val="26"/>
        </w:rPr>
        <w:t xml:space="preserve"> are denied.</w:t>
      </w:r>
    </w:p>
    <w:p w:rsidR="00204C04" w:rsidRDefault="00204C04" w:rsidP="00204C04">
      <w:pPr>
        <w:spacing w:line="360" w:lineRule="auto"/>
        <w:ind w:firstLine="1440"/>
        <w:rPr>
          <w:sz w:val="26"/>
          <w:szCs w:val="26"/>
        </w:rPr>
      </w:pPr>
    </w:p>
    <w:p w:rsidR="00204C04" w:rsidRDefault="00204C04" w:rsidP="00204C04">
      <w:pPr>
        <w:keepNext/>
        <w:spacing w:line="360" w:lineRule="auto"/>
        <w:ind w:firstLine="1440"/>
        <w:rPr>
          <w:sz w:val="26"/>
          <w:szCs w:val="26"/>
        </w:rPr>
      </w:pPr>
      <w:r>
        <w:rPr>
          <w:sz w:val="26"/>
          <w:szCs w:val="26"/>
        </w:rPr>
        <w:t>2.</w:t>
      </w:r>
      <w:r>
        <w:rPr>
          <w:sz w:val="26"/>
          <w:szCs w:val="26"/>
        </w:rPr>
        <w:tab/>
        <w:t xml:space="preserve">That the Initial Decision of </w:t>
      </w:r>
      <w:r w:rsidR="008913DA">
        <w:rPr>
          <w:sz w:val="26"/>
          <w:szCs w:val="26"/>
        </w:rPr>
        <w:t>Administrative Law Judge Dennis</w:t>
      </w:r>
      <w:r w:rsidR="00B87C66">
        <w:rPr>
          <w:sz w:val="26"/>
          <w:szCs w:val="26"/>
        </w:rPr>
        <w:t> </w:t>
      </w:r>
      <w:r w:rsidR="008913DA">
        <w:rPr>
          <w:sz w:val="26"/>
          <w:szCs w:val="26"/>
        </w:rPr>
        <w:t>J.</w:t>
      </w:r>
      <w:r w:rsidR="00B87C66">
        <w:rPr>
          <w:sz w:val="26"/>
          <w:szCs w:val="26"/>
        </w:rPr>
        <w:t> </w:t>
      </w:r>
      <w:r w:rsidR="008913DA">
        <w:rPr>
          <w:sz w:val="26"/>
          <w:szCs w:val="26"/>
        </w:rPr>
        <w:t>Buckley</w:t>
      </w:r>
      <w:r>
        <w:rPr>
          <w:sz w:val="26"/>
          <w:szCs w:val="26"/>
        </w:rPr>
        <w:t xml:space="preserve">, issued </w:t>
      </w:r>
      <w:r w:rsidR="008913DA">
        <w:rPr>
          <w:sz w:val="26"/>
          <w:szCs w:val="26"/>
        </w:rPr>
        <w:t>October 31</w:t>
      </w:r>
      <w:r>
        <w:rPr>
          <w:sz w:val="26"/>
          <w:szCs w:val="26"/>
        </w:rPr>
        <w:t>, 2012, is adopted, consistent with this Opinion and Order.</w:t>
      </w:r>
    </w:p>
    <w:p w:rsidR="00204C04" w:rsidRDefault="00204C04" w:rsidP="00204C04">
      <w:pPr>
        <w:spacing w:line="360" w:lineRule="auto"/>
        <w:rPr>
          <w:sz w:val="26"/>
          <w:szCs w:val="26"/>
        </w:rPr>
      </w:pPr>
    </w:p>
    <w:p w:rsidR="00204C04" w:rsidRDefault="00204C04" w:rsidP="00204C04">
      <w:pPr>
        <w:spacing w:line="360" w:lineRule="auto"/>
        <w:ind w:firstLine="1440"/>
        <w:rPr>
          <w:sz w:val="26"/>
          <w:szCs w:val="26"/>
        </w:rPr>
      </w:pPr>
      <w:r>
        <w:rPr>
          <w:sz w:val="26"/>
          <w:szCs w:val="26"/>
        </w:rPr>
        <w:t>3</w:t>
      </w:r>
      <w:r w:rsidRPr="00A37986">
        <w:rPr>
          <w:sz w:val="26"/>
          <w:szCs w:val="26"/>
        </w:rPr>
        <w:t>.</w:t>
      </w:r>
      <w:r>
        <w:rPr>
          <w:b/>
          <w:sz w:val="26"/>
          <w:szCs w:val="26"/>
        </w:rPr>
        <w:tab/>
      </w:r>
      <w:r>
        <w:rPr>
          <w:sz w:val="26"/>
          <w:szCs w:val="26"/>
        </w:rPr>
        <w:t xml:space="preserve">That the Formal Complaint of </w:t>
      </w:r>
      <w:r w:rsidR="008913DA">
        <w:rPr>
          <w:sz w:val="26"/>
          <w:szCs w:val="26"/>
        </w:rPr>
        <w:t>Walter Hodorowski for Jean</w:t>
      </w:r>
      <w:r w:rsidR="00B87C66">
        <w:rPr>
          <w:sz w:val="26"/>
          <w:szCs w:val="26"/>
        </w:rPr>
        <w:t> </w:t>
      </w:r>
      <w:r w:rsidR="008913DA">
        <w:rPr>
          <w:sz w:val="26"/>
          <w:szCs w:val="26"/>
        </w:rPr>
        <w:t>Hodorowski</w:t>
      </w:r>
      <w:r>
        <w:rPr>
          <w:sz w:val="26"/>
          <w:szCs w:val="26"/>
        </w:rPr>
        <w:t xml:space="preserve"> against </w:t>
      </w:r>
      <w:r w:rsidR="005A7EB1">
        <w:rPr>
          <w:sz w:val="26"/>
          <w:szCs w:val="26"/>
        </w:rPr>
        <w:t>P</w:t>
      </w:r>
      <w:r w:rsidR="008913DA">
        <w:rPr>
          <w:sz w:val="26"/>
          <w:szCs w:val="26"/>
        </w:rPr>
        <w:t xml:space="preserve">hiladelphia </w:t>
      </w:r>
      <w:r w:rsidR="005A7EB1">
        <w:rPr>
          <w:sz w:val="26"/>
          <w:szCs w:val="26"/>
        </w:rPr>
        <w:t>G</w:t>
      </w:r>
      <w:r w:rsidR="008913DA">
        <w:rPr>
          <w:sz w:val="26"/>
          <w:szCs w:val="26"/>
        </w:rPr>
        <w:t xml:space="preserve">as </w:t>
      </w:r>
      <w:r w:rsidR="005A7EB1">
        <w:rPr>
          <w:sz w:val="26"/>
          <w:szCs w:val="26"/>
        </w:rPr>
        <w:t>W</w:t>
      </w:r>
      <w:r w:rsidR="008913DA">
        <w:rPr>
          <w:sz w:val="26"/>
          <w:szCs w:val="26"/>
        </w:rPr>
        <w:t xml:space="preserve">orks </w:t>
      </w:r>
      <w:r>
        <w:rPr>
          <w:sz w:val="26"/>
          <w:szCs w:val="26"/>
        </w:rPr>
        <w:t>at Docket No. C-201</w:t>
      </w:r>
      <w:r w:rsidR="008913DA">
        <w:rPr>
          <w:sz w:val="26"/>
          <w:szCs w:val="26"/>
        </w:rPr>
        <w:t>2</w:t>
      </w:r>
      <w:r>
        <w:rPr>
          <w:sz w:val="26"/>
          <w:szCs w:val="26"/>
        </w:rPr>
        <w:t>-2</w:t>
      </w:r>
      <w:r w:rsidR="008913DA">
        <w:rPr>
          <w:sz w:val="26"/>
          <w:szCs w:val="26"/>
        </w:rPr>
        <w:t>305049, is dismissed</w:t>
      </w:r>
      <w:r>
        <w:rPr>
          <w:sz w:val="26"/>
          <w:szCs w:val="26"/>
        </w:rPr>
        <w:t>.</w:t>
      </w:r>
    </w:p>
    <w:p w:rsidR="00B52194" w:rsidRDefault="00B52194">
      <w:pPr>
        <w:rPr>
          <w:sz w:val="26"/>
          <w:szCs w:val="26"/>
        </w:rPr>
      </w:pPr>
      <w:r>
        <w:rPr>
          <w:sz w:val="26"/>
          <w:szCs w:val="26"/>
        </w:rPr>
        <w:br w:type="page"/>
      </w:r>
    </w:p>
    <w:p w:rsidR="00204C04" w:rsidRDefault="00204C04" w:rsidP="008913DA">
      <w:pPr>
        <w:spacing w:line="360" w:lineRule="auto"/>
        <w:rPr>
          <w:sz w:val="26"/>
          <w:szCs w:val="26"/>
        </w:rPr>
      </w:pPr>
      <w:r>
        <w:rPr>
          <w:spacing w:val="-3"/>
          <w:sz w:val="26"/>
        </w:rPr>
        <w:lastRenderedPageBreak/>
        <w:tab/>
      </w:r>
      <w:r>
        <w:rPr>
          <w:spacing w:val="-3"/>
          <w:sz w:val="26"/>
        </w:rPr>
        <w:tab/>
        <w:t>4.</w:t>
      </w:r>
      <w:r>
        <w:rPr>
          <w:sz w:val="26"/>
          <w:szCs w:val="26"/>
        </w:rPr>
        <w:tab/>
        <w:t>That the proceeding docketed at C-201</w:t>
      </w:r>
      <w:r w:rsidR="008913DA">
        <w:rPr>
          <w:sz w:val="26"/>
          <w:szCs w:val="26"/>
        </w:rPr>
        <w:t>2</w:t>
      </w:r>
      <w:r>
        <w:rPr>
          <w:sz w:val="26"/>
          <w:szCs w:val="26"/>
        </w:rPr>
        <w:t>-23</w:t>
      </w:r>
      <w:r w:rsidR="008913DA">
        <w:rPr>
          <w:sz w:val="26"/>
          <w:szCs w:val="26"/>
        </w:rPr>
        <w:t>05049</w:t>
      </w:r>
      <w:r>
        <w:rPr>
          <w:sz w:val="26"/>
          <w:szCs w:val="26"/>
        </w:rPr>
        <w:t xml:space="preserve"> be marked closed. </w:t>
      </w:r>
    </w:p>
    <w:p w:rsidR="00204C04" w:rsidRDefault="00204C04" w:rsidP="00204C04">
      <w:pPr>
        <w:suppressAutoHyphens/>
        <w:spacing w:line="360" w:lineRule="auto"/>
        <w:ind w:firstLine="1440"/>
        <w:rPr>
          <w:sz w:val="26"/>
          <w:szCs w:val="26"/>
        </w:rPr>
      </w:pPr>
    </w:p>
    <w:p w:rsidR="00B87C66" w:rsidRDefault="00B87C66" w:rsidP="00204C04">
      <w:pPr>
        <w:suppressAutoHyphens/>
        <w:spacing w:line="360" w:lineRule="auto"/>
        <w:ind w:firstLine="1440"/>
        <w:rPr>
          <w:sz w:val="26"/>
          <w:szCs w:val="26"/>
        </w:rPr>
      </w:pPr>
    </w:p>
    <w:p w:rsidR="00204C04" w:rsidRPr="003C63B1" w:rsidRDefault="00DA0ADB" w:rsidP="00204C04">
      <w:pPr>
        <w:suppressAutoHyphens/>
        <w:rPr>
          <w:sz w:val="26"/>
        </w:rPr>
      </w:pPr>
      <w:bookmarkStart w:id="0" w:name="_GoBack"/>
      <w:r w:rsidRPr="00A14635">
        <w:rPr>
          <w:noProof/>
        </w:rPr>
        <w:drawing>
          <wp:anchor distT="0" distB="0" distL="114300" distR="114300" simplePos="0" relativeHeight="251659264" behindDoc="1" locked="0" layoutInCell="1" allowOverlap="1" wp14:anchorId="40B43628" wp14:editId="5C8E753F">
            <wp:simplePos x="0" y="0"/>
            <wp:positionH relativeFrom="column">
              <wp:posOffset>2548890</wp:posOffset>
            </wp:positionH>
            <wp:positionV relativeFrom="paragraph">
              <wp:posOffset>37465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04C04" w:rsidRPr="000D6043">
        <w:rPr>
          <w:sz w:val="26"/>
          <w:szCs w:val="26"/>
        </w:rPr>
        <w:tab/>
      </w:r>
      <w:r w:rsidR="00204C04" w:rsidRPr="000D6043">
        <w:rPr>
          <w:sz w:val="26"/>
          <w:szCs w:val="26"/>
        </w:rPr>
        <w:tab/>
      </w:r>
      <w:r w:rsidR="00204C04" w:rsidRPr="000D6043">
        <w:rPr>
          <w:sz w:val="26"/>
          <w:szCs w:val="26"/>
        </w:rPr>
        <w:tab/>
      </w:r>
      <w:r w:rsidR="00204C04" w:rsidRPr="000D6043">
        <w:rPr>
          <w:sz w:val="26"/>
          <w:szCs w:val="26"/>
        </w:rPr>
        <w:tab/>
      </w:r>
      <w:r w:rsidR="00204C04" w:rsidRPr="000D6043">
        <w:rPr>
          <w:sz w:val="26"/>
          <w:szCs w:val="26"/>
        </w:rPr>
        <w:tab/>
      </w:r>
      <w:r w:rsidR="00204C04" w:rsidRPr="000D6043">
        <w:rPr>
          <w:sz w:val="26"/>
          <w:szCs w:val="26"/>
        </w:rPr>
        <w:tab/>
      </w:r>
      <w:r w:rsidR="00204C04" w:rsidRPr="000D6043">
        <w:rPr>
          <w:sz w:val="26"/>
          <w:szCs w:val="26"/>
        </w:rPr>
        <w:tab/>
      </w:r>
      <w:r w:rsidR="00204C04" w:rsidRPr="003C63B1">
        <w:rPr>
          <w:b/>
          <w:sz w:val="26"/>
        </w:rPr>
        <w:t>BY THE COMMISSION,</w:t>
      </w:r>
    </w:p>
    <w:p w:rsidR="00204C04" w:rsidRPr="003C63B1" w:rsidRDefault="00204C04" w:rsidP="00204C04">
      <w:pPr>
        <w:suppressAutoHyphens/>
        <w:rPr>
          <w:sz w:val="26"/>
        </w:rPr>
      </w:pPr>
    </w:p>
    <w:p w:rsidR="00204C04" w:rsidRPr="003C63B1" w:rsidRDefault="00204C04" w:rsidP="00204C04">
      <w:pPr>
        <w:suppressAutoHyphens/>
        <w:rPr>
          <w:sz w:val="26"/>
        </w:rPr>
      </w:pPr>
    </w:p>
    <w:p w:rsidR="00204C04" w:rsidRPr="003C63B1" w:rsidRDefault="00204C04" w:rsidP="00204C04">
      <w:pPr>
        <w:suppressAutoHyphens/>
        <w:rPr>
          <w:sz w:val="26"/>
        </w:rPr>
      </w:pPr>
    </w:p>
    <w:p w:rsidR="00204C04" w:rsidRPr="003C63B1" w:rsidRDefault="00204C04" w:rsidP="00204C04">
      <w:pPr>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204C04" w:rsidRPr="003C63B1" w:rsidRDefault="00204C04" w:rsidP="00204C04">
      <w:pPr>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204C04" w:rsidRDefault="00204C04" w:rsidP="00204C04">
      <w:pPr>
        <w:suppressAutoHyphens/>
        <w:rPr>
          <w:sz w:val="26"/>
        </w:rPr>
      </w:pPr>
    </w:p>
    <w:p w:rsidR="00204C04" w:rsidRDefault="00204C04" w:rsidP="00204C04">
      <w:pPr>
        <w:suppressAutoHyphens/>
        <w:rPr>
          <w:sz w:val="26"/>
        </w:rPr>
      </w:pPr>
    </w:p>
    <w:p w:rsidR="00204C04" w:rsidRPr="003C63B1" w:rsidRDefault="00204C04" w:rsidP="00204C04">
      <w:pPr>
        <w:suppressAutoHyphens/>
        <w:rPr>
          <w:sz w:val="26"/>
        </w:rPr>
      </w:pPr>
    </w:p>
    <w:p w:rsidR="00204C04" w:rsidRPr="003C63B1" w:rsidRDefault="00204C04" w:rsidP="00204C04">
      <w:pPr>
        <w:suppressAutoHyphens/>
        <w:rPr>
          <w:sz w:val="26"/>
        </w:rPr>
      </w:pPr>
      <w:r w:rsidRPr="003C63B1">
        <w:rPr>
          <w:sz w:val="26"/>
        </w:rPr>
        <w:t>(SEAL)</w:t>
      </w:r>
    </w:p>
    <w:p w:rsidR="00204C04" w:rsidRDefault="00204C04" w:rsidP="00204C04">
      <w:pPr>
        <w:suppressAutoHyphens/>
        <w:rPr>
          <w:sz w:val="26"/>
        </w:rPr>
      </w:pPr>
    </w:p>
    <w:p w:rsidR="00204C04" w:rsidRPr="003C63B1" w:rsidRDefault="00204C04" w:rsidP="00204C04">
      <w:pPr>
        <w:suppressAutoHyphens/>
        <w:rPr>
          <w:sz w:val="26"/>
        </w:rPr>
      </w:pPr>
    </w:p>
    <w:p w:rsidR="00204C04" w:rsidRPr="003C63B1" w:rsidRDefault="00204C04" w:rsidP="00204C04">
      <w:pPr>
        <w:suppressAutoHyphens/>
        <w:rPr>
          <w:sz w:val="26"/>
        </w:rPr>
      </w:pPr>
      <w:r>
        <w:rPr>
          <w:sz w:val="26"/>
        </w:rPr>
        <w:t xml:space="preserve">ORDER ADOPTED:  </w:t>
      </w:r>
      <w:r w:rsidR="008913DA">
        <w:rPr>
          <w:sz w:val="26"/>
        </w:rPr>
        <w:t>March</w:t>
      </w:r>
      <w:r w:rsidR="007C42CF">
        <w:rPr>
          <w:sz w:val="26"/>
        </w:rPr>
        <w:t xml:space="preserve"> 14, 2013</w:t>
      </w:r>
    </w:p>
    <w:p w:rsidR="00204C04" w:rsidRPr="003C63B1" w:rsidRDefault="00204C04" w:rsidP="00204C04">
      <w:pPr>
        <w:suppressAutoHyphens/>
        <w:rPr>
          <w:sz w:val="26"/>
        </w:rPr>
      </w:pPr>
    </w:p>
    <w:p w:rsidR="00204C04" w:rsidRDefault="00204C04" w:rsidP="00204C04">
      <w:pPr>
        <w:suppressAutoHyphens/>
      </w:pPr>
      <w:r w:rsidRPr="003C63B1">
        <w:rPr>
          <w:sz w:val="26"/>
        </w:rPr>
        <w:t xml:space="preserve">ORDER ENTERED: </w:t>
      </w:r>
      <w:r>
        <w:rPr>
          <w:sz w:val="26"/>
        </w:rPr>
        <w:t xml:space="preserve"> </w:t>
      </w:r>
      <w:r w:rsidR="00DA0ADB">
        <w:rPr>
          <w:sz w:val="26"/>
        </w:rPr>
        <w:t>March 14, 2013</w:t>
      </w:r>
    </w:p>
    <w:p w:rsidR="009304FE" w:rsidRPr="00204C04" w:rsidRDefault="009304FE" w:rsidP="00204C04"/>
    <w:sectPr w:rsidR="009304FE" w:rsidRPr="00204C04"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8B" w:rsidRDefault="00BB158B">
      <w:r>
        <w:separator/>
      </w:r>
    </w:p>
  </w:endnote>
  <w:endnote w:type="continuationSeparator" w:id="0">
    <w:p w:rsidR="00BB158B" w:rsidRDefault="00BB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601A89" w:rsidRDefault="003614F6" w:rsidP="00654A2F">
    <w:pPr>
      <w:pStyle w:val="Footer"/>
      <w:framePr w:wrap="around" w:vAnchor="text" w:hAnchor="margin" w:xAlign="center" w:y="1"/>
      <w:rPr>
        <w:rStyle w:val="PageNumber"/>
        <w:sz w:val="26"/>
        <w:szCs w:val="26"/>
      </w:rPr>
    </w:pPr>
    <w:r w:rsidRPr="00601A89">
      <w:rPr>
        <w:rStyle w:val="PageNumber"/>
        <w:sz w:val="26"/>
        <w:szCs w:val="26"/>
      </w:rPr>
      <w:fldChar w:fldCharType="begin"/>
    </w:r>
    <w:r w:rsidR="00DF4141" w:rsidRPr="00601A89">
      <w:rPr>
        <w:rStyle w:val="PageNumber"/>
        <w:sz w:val="26"/>
        <w:szCs w:val="26"/>
      </w:rPr>
      <w:instrText xml:space="preserve">PAGE  </w:instrText>
    </w:r>
    <w:r w:rsidRPr="00601A89">
      <w:rPr>
        <w:rStyle w:val="PageNumber"/>
        <w:sz w:val="26"/>
        <w:szCs w:val="26"/>
      </w:rPr>
      <w:fldChar w:fldCharType="separate"/>
    </w:r>
    <w:r w:rsidR="00DA0ADB">
      <w:rPr>
        <w:rStyle w:val="PageNumber"/>
        <w:noProof/>
        <w:sz w:val="26"/>
        <w:szCs w:val="26"/>
      </w:rPr>
      <w:t>7</w:t>
    </w:r>
    <w:r w:rsidRPr="00601A89">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8B" w:rsidRDefault="00BB158B">
      <w:r>
        <w:separator/>
      </w:r>
    </w:p>
  </w:footnote>
  <w:footnote w:type="continuationSeparator" w:id="0">
    <w:p w:rsidR="00BB158B" w:rsidRDefault="00BB158B">
      <w:r>
        <w:continuationSeparator/>
      </w:r>
    </w:p>
  </w:footnote>
  <w:footnote w:id="1">
    <w:p w:rsidR="00204C04" w:rsidRDefault="00204C04" w:rsidP="00204C04">
      <w:pPr>
        <w:pStyle w:val="FootnoteText"/>
      </w:pPr>
      <w:r>
        <w:rPr>
          <w:rFonts w:ascii="Times New Roman" w:hAnsi="Times New Roman"/>
        </w:rPr>
        <w:tab/>
      </w:r>
      <w:r w:rsidRPr="001E0AC8">
        <w:rPr>
          <w:rStyle w:val="FootnoteReference"/>
          <w:rFonts w:ascii="Times New Roman" w:hAnsi="Times New Roman"/>
        </w:rPr>
        <w:footnoteRef/>
      </w:r>
      <w:r>
        <w:rPr>
          <w:rFonts w:ascii="Times New Roman" w:hAnsi="Times New Roman"/>
        </w:rPr>
        <w:tab/>
      </w:r>
      <w:r w:rsidRPr="009E730F">
        <w:rPr>
          <w:rFonts w:ascii="Times New Roman" w:hAnsi="Times New Roman"/>
          <w:sz w:val="26"/>
        </w:rPr>
        <w:t xml:space="preserve">By Secretarial Letter dated </w:t>
      </w:r>
      <w:r w:rsidR="000C1132">
        <w:rPr>
          <w:rFonts w:ascii="Times New Roman" w:hAnsi="Times New Roman"/>
          <w:sz w:val="26"/>
        </w:rPr>
        <w:t>October 31</w:t>
      </w:r>
      <w:r w:rsidRPr="009E730F">
        <w:rPr>
          <w:rFonts w:ascii="Times New Roman" w:hAnsi="Times New Roman"/>
          <w:sz w:val="26"/>
        </w:rPr>
        <w:t>, 2012, the Commission issued the Initial Decision in this matter.  Exceptions were due with</w:t>
      </w:r>
      <w:r>
        <w:rPr>
          <w:rFonts w:ascii="Times New Roman" w:hAnsi="Times New Roman"/>
          <w:sz w:val="26"/>
        </w:rPr>
        <w:t>in</w:t>
      </w:r>
      <w:r w:rsidRPr="009E730F">
        <w:rPr>
          <w:rFonts w:ascii="Times New Roman" w:hAnsi="Times New Roman"/>
          <w:sz w:val="26"/>
        </w:rPr>
        <w:t xml:space="preserve"> twenty days of that letter (i.e., on or before </w:t>
      </w:r>
      <w:r w:rsidR="000C1132">
        <w:rPr>
          <w:rFonts w:ascii="Times New Roman" w:hAnsi="Times New Roman"/>
          <w:sz w:val="26"/>
        </w:rPr>
        <w:t>November 20</w:t>
      </w:r>
      <w:r w:rsidRPr="009E730F">
        <w:rPr>
          <w:rFonts w:ascii="Times New Roman" w:hAnsi="Times New Roman"/>
          <w:sz w:val="26"/>
        </w:rPr>
        <w:t>, 2012</w:t>
      </w:r>
      <w:r>
        <w:rPr>
          <w:rFonts w:ascii="Times New Roman" w:hAnsi="Times New Roman"/>
          <w:sz w:val="26"/>
        </w:rPr>
        <w:t>)</w:t>
      </w:r>
      <w:r w:rsidRPr="009E730F">
        <w:rPr>
          <w:rFonts w:ascii="Times New Roman" w:hAnsi="Times New Roman"/>
          <w:sz w:val="26"/>
        </w:rPr>
        <w:t xml:space="preserve">.  </w:t>
      </w:r>
      <w:r>
        <w:rPr>
          <w:rFonts w:ascii="Times New Roman" w:hAnsi="Times New Roman"/>
          <w:sz w:val="26"/>
        </w:rPr>
        <w:t>The Complainant’s Exceptions</w:t>
      </w:r>
      <w:r w:rsidR="000C1132">
        <w:rPr>
          <w:rFonts w:ascii="Times New Roman" w:hAnsi="Times New Roman"/>
          <w:sz w:val="26"/>
        </w:rPr>
        <w:t xml:space="preserve"> were received on November 19, 2012, however there was no original signature on the Exceptions and therefore</w:t>
      </w:r>
      <w:r w:rsidR="00771E57">
        <w:rPr>
          <w:rFonts w:ascii="Times New Roman" w:hAnsi="Times New Roman"/>
          <w:sz w:val="26"/>
        </w:rPr>
        <w:t>, they were</w:t>
      </w:r>
      <w:r w:rsidR="000C1132">
        <w:rPr>
          <w:rFonts w:ascii="Times New Roman" w:hAnsi="Times New Roman"/>
          <w:sz w:val="26"/>
        </w:rPr>
        <w:t xml:space="preserve"> returned to the Complainant for signature.  The signed Exceptions were filed on December 14, 2012. </w:t>
      </w:r>
      <w:r>
        <w:rPr>
          <w:rFonts w:ascii="Times New Roman" w:hAnsi="Times New Roman"/>
          <w:sz w:val="26"/>
        </w:rPr>
        <w:t xml:space="preserve"> </w:t>
      </w:r>
      <w:r w:rsidR="00ED25F3">
        <w:rPr>
          <w:rFonts w:ascii="Times New Roman" w:hAnsi="Times New Roman"/>
          <w:sz w:val="26"/>
        </w:rPr>
        <w:t xml:space="preserve">We will </w:t>
      </w:r>
      <w:r>
        <w:rPr>
          <w:rFonts w:ascii="Times New Roman" w:hAnsi="Times New Roman"/>
          <w:sz w:val="26"/>
        </w:rPr>
        <w:t>consider</w:t>
      </w:r>
      <w:r w:rsidR="00ED25F3">
        <w:rPr>
          <w:rFonts w:ascii="Times New Roman" w:hAnsi="Times New Roman"/>
          <w:sz w:val="26"/>
        </w:rPr>
        <w:t xml:space="preserve"> the Exceptions, particularly because the Complainant is appearing </w:t>
      </w:r>
      <w:r w:rsidR="00ED25F3">
        <w:rPr>
          <w:rFonts w:ascii="Times New Roman" w:hAnsi="Times New Roman"/>
          <w:i/>
          <w:sz w:val="26"/>
        </w:rPr>
        <w:t>pro</w:t>
      </w:r>
      <w:r w:rsidR="005018E0">
        <w:rPr>
          <w:rFonts w:ascii="Times New Roman" w:hAnsi="Times New Roman"/>
          <w:i/>
          <w:sz w:val="26"/>
        </w:rPr>
        <w:t xml:space="preserve"> </w:t>
      </w:r>
      <w:r w:rsidR="00ED25F3">
        <w:rPr>
          <w:rFonts w:ascii="Times New Roman" w:hAnsi="Times New Roman"/>
          <w:i/>
          <w:sz w:val="26"/>
        </w:rPr>
        <w:t>se,</w:t>
      </w:r>
      <w:r w:rsidR="00ED25F3">
        <w:rPr>
          <w:rFonts w:ascii="Times New Roman" w:hAnsi="Times New Roman"/>
          <w:sz w:val="26"/>
        </w:rPr>
        <w:t xml:space="preserve"> in the interest of securing a just, speedy, and inexpensive determination in this proceeding.  </w:t>
      </w:r>
      <w:r>
        <w:rPr>
          <w:rFonts w:ascii="Times New Roman" w:hAnsi="Times New Roman"/>
          <w:sz w:val="26"/>
        </w:rPr>
        <w:t>52 Pa. Code § 1.2(a)(d).</w:t>
      </w:r>
    </w:p>
  </w:footnote>
  <w:footnote w:id="2">
    <w:p w:rsidR="00E97112" w:rsidRPr="00E97112" w:rsidRDefault="00E97112" w:rsidP="00E97112">
      <w:pPr>
        <w:pStyle w:val="FootnoteText"/>
        <w:rPr>
          <w:rFonts w:ascii="Times New Roman" w:hAnsi="Times New Roman"/>
          <w:sz w:val="26"/>
        </w:rPr>
      </w:pPr>
      <w:r>
        <w:tab/>
      </w:r>
      <w:r w:rsidRPr="00E97112">
        <w:rPr>
          <w:rStyle w:val="FootnoteReference"/>
          <w:rFonts w:ascii="Times New Roman" w:hAnsi="Times New Roman"/>
        </w:rPr>
        <w:footnoteRef/>
      </w:r>
      <w:r w:rsidRPr="00E97112">
        <w:rPr>
          <w:rFonts w:ascii="Times New Roman" w:hAnsi="Times New Roman"/>
          <w:sz w:val="26"/>
        </w:rPr>
        <w:tab/>
        <w:t>Under Section 1403 of the Code, 66 Pa. C.S. § 1403, a “change in income” is defined as “[a] decrease in household income of 20% or more if the customer’s household income level exceeds 200% of the Federal poverty level or a decrease in household income of 10% or more if the customer’s household income level is 200% or less of th</w:t>
      </w:r>
      <w:r w:rsidR="00B87C66">
        <w:rPr>
          <w:rFonts w:ascii="Times New Roman" w:hAnsi="Times New Roman"/>
          <w:sz w:val="26"/>
        </w:rPr>
        <w:t>e Federal poverty level.”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2F84"/>
    <w:rsid w:val="00005968"/>
    <w:rsid w:val="00005ED0"/>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2886"/>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61F"/>
    <w:rsid w:val="00033C2F"/>
    <w:rsid w:val="00033CB2"/>
    <w:rsid w:val="00033F89"/>
    <w:rsid w:val="00035546"/>
    <w:rsid w:val="000378DC"/>
    <w:rsid w:val="00037BE7"/>
    <w:rsid w:val="00040C89"/>
    <w:rsid w:val="00040EC3"/>
    <w:rsid w:val="00040EED"/>
    <w:rsid w:val="00040F4B"/>
    <w:rsid w:val="00041EB9"/>
    <w:rsid w:val="00044438"/>
    <w:rsid w:val="00045819"/>
    <w:rsid w:val="0004618A"/>
    <w:rsid w:val="000465AD"/>
    <w:rsid w:val="000510D0"/>
    <w:rsid w:val="000510FD"/>
    <w:rsid w:val="0005122E"/>
    <w:rsid w:val="000529F7"/>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2B80"/>
    <w:rsid w:val="000B3310"/>
    <w:rsid w:val="000B3FB4"/>
    <w:rsid w:val="000B4F29"/>
    <w:rsid w:val="000B5487"/>
    <w:rsid w:val="000B5DF8"/>
    <w:rsid w:val="000B71E3"/>
    <w:rsid w:val="000B77E2"/>
    <w:rsid w:val="000C113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117F"/>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3BA4"/>
    <w:rsid w:val="00114D80"/>
    <w:rsid w:val="00115FD9"/>
    <w:rsid w:val="00116357"/>
    <w:rsid w:val="001169CD"/>
    <w:rsid w:val="00116D79"/>
    <w:rsid w:val="00116F14"/>
    <w:rsid w:val="0011759D"/>
    <w:rsid w:val="00120175"/>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6CA"/>
    <w:rsid w:val="001349A1"/>
    <w:rsid w:val="0013590B"/>
    <w:rsid w:val="00136287"/>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51BA"/>
    <w:rsid w:val="0015662E"/>
    <w:rsid w:val="00156C5B"/>
    <w:rsid w:val="001572C5"/>
    <w:rsid w:val="0016005F"/>
    <w:rsid w:val="001606BC"/>
    <w:rsid w:val="00160AD0"/>
    <w:rsid w:val="00161FFE"/>
    <w:rsid w:val="00163AA3"/>
    <w:rsid w:val="0016441E"/>
    <w:rsid w:val="00164715"/>
    <w:rsid w:val="00164C98"/>
    <w:rsid w:val="001679F1"/>
    <w:rsid w:val="00167BA9"/>
    <w:rsid w:val="001701B3"/>
    <w:rsid w:val="001704F7"/>
    <w:rsid w:val="00170535"/>
    <w:rsid w:val="0017229A"/>
    <w:rsid w:val="00172F37"/>
    <w:rsid w:val="00172F4C"/>
    <w:rsid w:val="001732C2"/>
    <w:rsid w:val="0017363E"/>
    <w:rsid w:val="001761EE"/>
    <w:rsid w:val="001767EF"/>
    <w:rsid w:val="001768EE"/>
    <w:rsid w:val="00177831"/>
    <w:rsid w:val="00177A43"/>
    <w:rsid w:val="001806BD"/>
    <w:rsid w:val="001811B8"/>
    <w:rsid w:val="00181BC1"/>
    <w:rsid w:val="00182518"/>
    <w:rsid w:val="001827DB"/>
    <w:rsid w:val="00182CD1"/>
    <w:rsid w:val="00183D96"/>
    <w:rsid w:val="001857CB"/>
    <w:rsid w:val="00185B5E"/>
    <w:rsid w:val="00185FF1"/>
    <w:rsid w:val="00186023"/>
    <w:rsid w:val="001866A4"/>
    <w:rsid w:val="00186887"/>
    <w:rsid w:val="001876CF"/>
    <w:rsid w:val="0019214E"/>
    <w:rsid w:val="0019318F"/>
    <w:rsid w:val="001938A5"/>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5AA8"/>
    <w:rsid w:val="001A6FD4"/>
    <w:rsid w:val="001A75AA"/>
    <w:rsid w:val="001B3D40"/>
    <w:rsid w:val="001B423C"/>
    <w:rsid w:val="001B5602"/>
    <w:rsid w:val="001B5CD3"/>
    <w:rsid w:val="001B7A05"/>
    <w:rsid w:val="001C01F2"/>
    <w:rsid w:val="001C07F9"/>
    <w:rsid w:val="001C28DD"/>
    <w:rsid w:val="001C396E"/>
    <w:rsid w:val="001C42FD"/>
    <w:rsid w:val="001C4B37"/>
    <w:rsid w:val="001C529E"/>
    <w:rsid w:val="001C53B1"/>
    <w:rsid w:val="001C5BE3"/>
    <w:rsid w:val="001C71DB"/>
    <w:rsid w:val="001C747A"/>
    <w:rsid w:val="001C7E91"/>
    <w:rsid w:val="001C7F88"/>
    <w:rsid w:val="001D01F1"/>
    <w:rsid w:val="001D02A2"/>
    <w:rsid w:val="001D0E29"/>
    <w:rsid w:val="001D2BAD"/>
    <w:rsid w:val="001D3123"/>
    <w:rsid w:val="001D491F"/>
    <w:rsid w:val="001D663B"/>
    <w:rsid w:val="001D6F7C"/>
    <w:rsid w:val="001D70A6"/>
    <w:rsid w:val="001D7137"/>
    <w:rsid w:val="001D7CBE"/>
    <w:rsid w:val="001E05C6"/>
    <w:rsid w:val="001E072C"/>
    <w:rsid w:val="001E074A"/>
    <w:rsid w:val="001E0AC8"/>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5D6"/>
    <w:rsid w:val="001F79C6"/>
    <w:rsid w:val="001F7B55"/>
    <w:rsid w:val="00203F27"/>
    <w:rsid w:val="00204C04"/>
    <w:rsid w:val="00205195"/>
    <w:rsid w:val="00205242"/>
    <w:rsid w:val="00205788"/>
    <w:rsid w:val="00205B95"/>
    <w:rsid w:val="002060E6"/>
    <w:rsid w:val="00206D03"/>
    <w:rsid w:val="00207453"/>
    <w:rsid w:val="0020784E"/>
    <w:rsid w:val="00210868"/>
    <w:rsid w:val="00212E4B"/>
    <w:rsid w:val="00213B95"/>
    <w:rsid w:val="0021457F"/>
    <w:rsid w:val="00214C25"/>
    <w:rsid w:val="002170BF"/>
    <w:rsid w:val="002177F7"/>
    <w:rsid w:val="0021781A"/>
    <w:rsid w:val="00217851"/>
    <w:rsid w:val="00217C4E"/>
    <w:rsid w:val="00223564"/>
    <w:rsid w:val="002242F7"/>
    <w:rsid w:val="00225BD2"/>
    <w:rsid w:val="00226C12"/>
    <w:rsid w:val="00227652"/>
    <w:rsid w:val="00230263"/>
    <w:rsid w:val="00230396"/>
    <w:rsid w:val="0023097E"/>
    <w:rsid w:val="00230BAB"/>
    <w:rsid w:val="00232A03"/>
    <w:rsid w:val="0023535F"/>
    <w:rsid w:val="00237CE3"/>
    <w:rsid w:val="0024046A"/>
    <w:rsid w:val="00241A31"/>
    <w:rsid w:val="0024349F"/>
    <w:rsid w:val="002439C0"/>
    <w:rsid w:val="00243CC9"/>
    <w:rsid w:val="00243D31"/>
    <w:rsid w:val="002450F3"/>
    <w:rsid w:val="002455F1"/>
    <w:rsid w:val="00245B0C"/>
    <w:rsid w:val="002464E4"/>
    <w:rsid w:val="002469C9"/>
    <w:rsid w:val="00247332"/>
    <w:rsid w:val="0025088B"/>
    <w:rsid w:val="00250E63"/>
    <w:rsid w:val="00252313"/>
    <w:rsid w:val="00252626"/>
    <w:rsid w:val="00253870"/>
    <w:rsid w:val="00253CC7"/>
    <w:rsid w:val="00254560"/>
    <w:rsid w:val="00255141"/>
    <w:rsid w:val="00255498"/>
    <w:rsid w:val="002556E9"/>
    <w:rsid w:val="002564D7"/>
    <w:rsid w:val="00256A4C"/>
    <w:rsid w:val="0025718D"/>
    <w:rsid w:val="00260D40"/>
    <w:rsid w:val="0026312F"/>
    <w:rsid w:val="00264ABB"/>
    <w:rsid w:val="00264F3A"/>
    <w:rsid w:val="00264F3D"/>
    <w:rsid w:val="002652DF"/>
    <w:rsid w:val="00265BD8"/>
    <w:rsid w:val="002706E9"/>
    <w:rsid w:val="00271322"/>
    <w:rsid w:val="002718BE"/>
    <w:rsid w:val="002723CB"/>
    <w:rsid w:val="00272940"/>
    <w:rsid w:val="00273450"/>
    <w:rsid w:val="00273C56"/>
    <w:rsid w:val="0027458E"/>
    <w:rsid w:val="00274EC0"/>
    <w:rsid w:val="00275261"/>
    <w:rsid w:val="00277C1A"/>
    <w:rsid w:val="00280D23"/>
    <w:rsid w:val="00282019"/>
    <w:rsid w:val="00283433"/>
    <w:rsid w:val="00283435"/>
    <w:rsid w:val="002838E3"/>
    <w:rsid w:val="002851CE"/>
    <w:rsid w:val="002854BF"/>
    <w:rsid w:val="00285856"/>
    <w:rsid w:val="0028725D"/>
    <w:rsid w:val="0028738B"/>
    <w:rsid w:val="00287BE6"/>
    <w:rsid w:val="00291657"/>
    <w:rsid w:val="002919FB"/>
    <w:rsid w:val="0029204F"/>
    <w:rsid w:val="0029325A"/>
    <w:rsid w:val="002932BD"/>
    <w:rsid w:val="00295383"/>
    <w:rsid w:val="00296493"/>
    <w:rsid w:val="00297040"/>
    <w:rsid w:val="002A0E82"/>
    <w:rsid w:val="002A29BA"/>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3FAA"/>
    <w:rsid w:val="002E4175"/>
    <w:rsid w:val="002E4908"/>
    <w:rsid w:val="002E5443"/>
    <w:rsid w:val="002E6F2D"/>
    <w:rsid w:val="002F0238"/>
    <w:rsid w:val="002F28A9"/>
    <w:rsid w:val="002F30A4"/>
    <w:rsid w:val="002F39A8"/>
    <w:rsid w:val="002F3B92"/>
    <w:rsid w:val="002F4D5E"/>
    <w:rsid w:val="002F50FB"/>
    <w:rsid w:val="002F5AD2"/>
    <w:rsid w:val="002F61A9"/>
    <w:rsid w:val="002F6563"/>
    <w:rsid w:val="00300C9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B92"/>
    <w:rsid w:val="00310CE1"/>
    <w:rsid w:val="00312347"/>
    <w:rsid w:val="0031247C"/>
    <w:rsid w:val="0031278E"/>
    <w:rsid w:val="00312F47"/>
    <w:rsid w:val="003137E1"/>
    <w:rsid w:val="0031381F"/>
    <w:rsid w:val="00316747"/>
    <w:rsid w:val="00316B27"/>
    <w:rsid w:val="00316BFA"/>
    <w:rsid w:val="00320C86"/>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0E5E"/>
    <w:rsid w:val="003610F1"/>
    <w:rsid w:val="003614F6"/>
    <w:rsid w:val="003627B9"/>
    <w:rsid w:val="003629D2"/>
    <w:rsid w:val="00362AC9"/>
    <w:rsid w:val="00363C77"/>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4B3"/>
    <w:rsid w:val="00383585"/>
    <w:rsid w:val="00385797"/>
    <w:rsid w:val="00386C88"/>
    <w:rsid w:val="0039007A"/>
    <w:rsid w:val="00390FB3"/>
    <w:rsid w:val="003914C3"/>
    <w:rsid w:val="00391B6F"/>
    <w:rsid w:val="003928EC"/>
    <w:rsid w:val="00392B85"/>
    <w:rsid w:val="00392EEF"/>
    <w:rsid w:val="003943C4"/>
    <w:rsid w:val="00394901"/>
    <w:rsid w:val="00396604"/>
    <w:rsid w:val="003967A2"/>
    <w:rsid w:val="00397F28"/>
    <w:rsid w:val="003A07CB"/>
    <w:rsid w:val="003A233C"/>
    <w:rsid w:val="003A2FF8"/>
    <w:rsid w:val="003A37DD"/>
    <w:rsid w:val="003A49F8"/>
    <w:rsid w:val="003A4EEB"/>
    <w:rsid w:val="003A50AE"/>
    <w:rsid w:val="003A5385"/>
    <w:rsid w:val="003A54C7"/>
    <w:rsid w:val="003A76DB"/>
    <w:rsid w:val="003B1173"/>
    <w:rsid w:val="003B129D"/>
    <w:rsid w:val="003B3893"/>
    <w:rsid w:val="003B3CEA"/>
    <w:rsid w:val="003B3E5F"/>
    <w:rsid w:val="003B561F"/>
    <w:rsid w:val="003B68C7"/>
    <w:rsid w:val="003B6D2E"/>
    <w:rsid w:val="003B7738"/>
    <w:rsid w:val="003B7B99"/>
    <w:rsid w:val="003C042A"/>
    <w:rsid w:val="003C0F72"/>
    <w:rsid w:val="003C0F97"/>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3D93"/>
    <w:rsid w:val="004045A4"/>
    <w:rsid w:val="0040517B"/>
    <w:rsid w:val="004051BE"/>
    <w:rsid w:val="00405814"/>
    <w:rsid w:val="00406D11"/>
    <w:rsid w:val="00411C1F"/>
    <w:rsid w:val="00411FED"/>
    <w:rsid w:val="00413E04"/>
    <w:rsid w:val="004140BA"/>
    <w:rsid w:val="004142E8"/>
    <w:rsid w:val="004144EB"/>
    <w:rsid w:val="004144EE"/>
    <w:rsid w:val="004146BE"/>
    <w:rsid w:val="00414855"/>
    <w:rsid w:val="004149DF"/>
    <w:rsid w:val="00415460"/>
    <w:rsid w:val="00415483"/>
    <w:rsid w:val="00415A5E"/>
    <w:rsid w:val="00415C89"/>
    <w:rsid w:val="004170E1"/>
    <w:rsid w:val="00417CCE"/>
    <w:rsid w:val="00417D58"/>
    <w:rsid w:val="004200C1"/>
    <w:rsid w:val="00421E3B"/>
    <w:rsid w:val="00422EF7"/>
    <w:rsid w:val="004246D3"/>
    <w:rsid w:val="00425026"/>
    <w:rsid w:val="004263CA"/>
    <w:rsid w:val="004269FE"/>
    <w:rsid w:val="00427697"/>
    <w:rsid w:val="00430570"/>
    <w:rsid w:val="00431621"/>
    <w:rsid w:val="00431969"/>
    <w:rsid w:val="00431F78"/>
    <w:rsid w:val="00433F60"/>
    <w:rsid w:val="00435294"/>
    <w:rsid w:val="004354AC"/>
    <w:rsid w:val="00435582"/>
    <w:rsid w:val="004359D9"/>
    <w:rsid w:val="00435CC7"/>
    <w:rsid w:val="00437511"/>
    <w:rsid w:val="00437F24"/>
    <w:rsid w:val="004403B1"/>
    <w:rsid w:val="0044114D"/>
    <w:rsid w:val="00441274"/>
    <w:rsid w:val="00441920"/>
    <w:rsid w:val="004419DA"/>
    <w:rsid w:val="004421E7"/>
    <w:rsid w:val="00442945"/>
    <w:rsid w:val="00442D26"/>
    <w:rsid w:val="00443198"/>
    <w:rsid w:val="00446BCB"/>
    <w:rsid w:val="00447592"/>
    <w:rsid w:val="00450BCD"/>
    <w:rsid w:val="0045290B"/>
    <w:rsid w:val="004533D3"/>
    <w:rsid w:val="00454358"/>
    <w:rsid w:val="00455C99"/>
    <w:rsid w:val="004572B4"/>
    <w:rsid w:val="00457386"/>
    <w:rsid w:val="004610A5"/>
    <w:rsid w:val="00461DAA"/>
    <w:rsid w:val="00461E0C"/>
    <w:rsid w:val="004622AF"/>
    <w:rsid w:val="004635D0"/>
    <w:rsid w:val="00464B1F"/>
    <w:rsid w:val="0046626F"/>
    <w:rsid w:val="00470133"/>
    <w:rsid w:val="00470A26"/>
    <w:rsid w:val="004715B6"/>
    <w:rsid w:val="004716C1"/>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1B87"/>
    <w:rsid w:val="004A2A28"/>
    <w:rsid w:val="004A41B7"/>
    <w:rsid w:val="004A5287"/>
    <w:rsid w:val="004A572B"/>
    <w:rsid w:val="004A6496"/>
    <w:rsid w:val="004A68B4"/>
    <w:rsid w:val="004A69EC"/>
    <w:rsid w:val="004A7831"/>
    <w:rsid w:val="004B07AB"/>
    <w:rsid w:val="004B1011"/>
    <w:rsid w:val="004B14C4"/>
    <w:rsid w:val="004B14F6"/>
    <w:rsid w:val="004B1968"/>
    <w:rsid w:val="004B30C3"/>
    <w:rsid w:val="004B5248"/>
    <w:rsid w:val="004B6D19"/>
    <w:rsid w:val="004C151D"/>
    <w:rsid w:val="004C40E8"/>
    <w:rsid w:val="004C44F6"/>
    <w:rsid w:val="004C4F45"/>
    <w:rsid w:val="004C54A0"/>
    <w:rsid w:val="004C5B03"/>
    <w:rsid w:val="004C5BCA"/>
    <w:rsid w:val="004C749A"/>
    <w:rsid w:val="004C7AC4"/>
    <w:rsid w:val="004D08F5"/>
    <w:rsid w:val="004D0A03"/>
    <w:rsid w:val="004D362A"/>
    <w:rsid w:val="004D3FF0"/>
    <w:rsid w:val="004D4106"/>
    <w:rsid w:val="004D44A4"/>
    <w:rsid w:val="004D4E9B"/>
    <w:rsid w:val="004D5A16"/>
    <w:rsid w:val="004D5B29"/>
    <w:rsid w:val="004D5E02"/>
    <w:rsid w:val="004D5F70"/>
    <w:rsid w:val="004D75D8"/>
    <w:rsid w:val="004D7BD8"/>
    <w:rsid w:val="004E05E7"/>
    <w:rsid w:val="004E081C"/>
    <w:rsid w:val="004E13AD"/>
    <w:rsid w:val="004E1670"/>
    <w:rsid w:val="004E1757"/>
    <w:rsid w:val="004E27CA"/>
    <w:rsid w:val="004E2F35"/>
    <w:rsid w:val="004E3204"/>
    <w:rsid w:val="004E3FFF"/>
    <w:rsid w:val="004E4B08"/>
    <w:rsid w:val="004E537D"/>
    <w:rsid w:val="004E58C3"/>
    <w:rsid w:val="004E6859"/>
    <w:rsid w:val="004E697A"/>
    <w:rsid w:val="004E75A8"/>
    <w:rsid w:val="004E79BD"/>
    <w:rsid w:val="004F1948"/>
    <w:rsid w:val="004F194B"/>
    <w:rsid w:val="004F1C7B"/>
    <w:rsid w:val="004F2211"/>
    <w:rsid w:val="004F2383"/>
    <w:rsid w:val="004F23E9"/>
    <w:rsid w:val="004F2FF1"/>
    <w:rsid w:val="004F454B"/>
    <w:rsid w:val="004F5854"/>
    <w:rsid w:val="004F5C02"/>
    <w:rsid w:val="004F6778"/>
    <w:rsid w:val="004F72E9"/>
    <w:rsid w:val="004F7896"/>
    <w:rsid w:val="004F7924"/>
    <w:rsid w:val="00500158"/>
    <w:rsid w:val="00500EDA"/>
    <w:rsid w:val="005018E0"/>
    <w:rsid w:val="0050291C"/>
    <w:rsid w:val="00502D50"/>
    <w:rsid w:val="00503295"/>
    <w:rsid w:val="00503571"/>
    <w:rsid w:val="00503A81"/>
    <w:rsid w:val="00503B2F"/>
    <w:rsid w:val="00503E65"/>
    <w:rsid w:val="005049CA"/>
    <w:rsid w:val="00504CED"/>
    <w:rsid w:val="00504D5D"/>
    <w:rsid w:val="00504FA3"/>
    <w:rsid w:val="00505BA0"/>
    <w:rsid w:val="00505E50"/>
    <w:rsid w:val="00506AF6"/>
    <w:rsid w:val="00506C6B"/>
    <w:rsid w:val="00507B5E"/>
    <w:rsid w:val="00512C92"/>
    <w:rsid w:val="00514497"/>
    <w:rsid w:val="00514988"/>
    <w:rsid w:val="00515110"/>
    <w:rsid w:val="005154BC"/>
    <w:rsid w:val="005175A0"/>
    <w:rsid w:val="00517839"/>
    <w:rsid w:val="005206BE"/>
    <w:rsid w:val="00520BB9"/>
    <w:rsid w:val="00522DE1"/>
    <w:rsid w:val="00523193"/>
    <w:rsid w:val="00523347"/>
    <w:rsid w:val="00524898"/>
    <w:rsid w:val="00525715"/>
    <w:rsid w:val="00525DBB"/>
    <w:rsid w:val="005262C2"/>
    <w:rsid w:val="00527A20"/>
    <w:rsid w:val="00530F5B"/>
    <w:rsid w:val="005310AE"/>
    <w:rsid w:val="005311A8"/>
    <w:rsid w:val="005318B9"/>
    <w:rsid w:val="00531E07"/>
    <w:rsid w:val="005321F4"/>
    <w:rsid w:val="0053271E"/>
    <w:rsid w:val="00532C1B"/>
    <w:rsid w:val="005332F5"/>
    <w:rsid w:val="00534585"/>
    <w:rsid w:val="00534A1D"/>
    <w:rsid w:val="00535011"/>
    <w:rsid w:val="00535439"/>
    <w:rsid w:val="00535609"/>
    <w:rsid w:val="00537662"/>
    <w:rsid w:val="00537B8A"/>
    <w:rsid w:val="005406E7"/>
    <w:rsid w:val="00540F72"/>
    <w:rsid w:val="00543297"/>
    <w:rsid w:val="00543DB7"/>
    <w:rsid w:val="00545FB5"/>
    <w:rsid w:val="005460F4"/>
    <w:rsid w:val="005469D0"/>
    <w:rsid w:val="00547F17"/>
    <w:rsid w:val="00551BEE"/>
    <w:rsid w:val="005527CF"/>
    <w:rsid w:val="0055382A"/>
    <w:rsid w:val="00555069"/>
    <w:rsid w:val="0055587E"/>
    <w:rsid w:val="005558A8"/>
    <w:rsid w:val="00555CA0"/>
    <w:rsid w:val="00556BDE"/>
    <w:rsid w:val="00560E96"/>
    <w:rsid w:val="005611AB"/>
    <w:rsid w:val="005613D2"/>
    <w:rsid w:val="00564473"/>
    <w:rsid w:val="0056564F"/>
    <w:rsid w:val="005673FC"/>
    <w:rsid w:val="0056779F"/>
    <w:rsid w:val="0057127D"/>
    <w:rsid w:val="00572F46"/>
    <w:rsid w:val="005739A4"/>
    <w:rsid w:val="005766F0"/>
    <w:rsid w:val="00577E21"/>
    <w:rsid w:val="0058016C"/>
    <w:rsid w:val="005850E9"/>
    <w:rsid w:val="00590A8E"/>
    <w:rsid w:val="00591AD4"/>
    <w:rsid w:val="00591BE9"/>
    <w:rsid w:val="005921ED"/>
    <w:rsid w:val="0059238B"/>
    <w:rsid w:val="00592CAB"/>
    <w:rsid w:val="00593628"/>
    <w:rsid w:val="0059500A"/>
    <w:rsid w:val="00597CE3"/>
    <w:rsid w:val="005A08BE"/>
    <w:rsid w:val="005A3DF0"/>
    <w:rsid w:val="005A4358"/>
    <w:rsid w:val="005A4610"/>
    <w:rsid w:val="005A5F10"/>
    <w:rsid w:val="005A6378"/>
    <w:rsid w:val="005A65C4"/>
    <w:rsid w:val="005A69E2"/>
    <w:rsid w:val="005A6C7B"/>
    <w:rsid w:val="005A7EB1"/>
    <w:rsid w:val="005B01F2"/>
    <w:rsid w:val="005B4A37"/>
    <w:rsid w:val="005B4F29"/>
    <w:rsid w:val="005B5378"/>
    <w:rsid w:val="005B5F54"/>
    <w:rsid w:val="005B6A4F"/>
    <w:rsid w:val="005B7341"/>
    <w:rsid w:val="005B79BE"/>
    <w:rsid w:val="005C3D9A"/>
    <w:rsid w:val="005C45C4"/>
    <w:rsid w:val="005C545E"/>
    <w:rsid w:val="005C6F9C"/>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E90"/>
    <w:rsid w:val="005F3184"/>
    <w:rsid w:val="005F3566"/>
    <w:rsid w:val="005F35E2"/>
    <w:rsid w:val="005F3CA8"/>
    <w:rsid w:val="005F4702"/>
    <w:rsid w:val="005F4A9E"/>
    <w:rsid w:val="005F4C5B"/>
    <w:rsid w:val="005F5031"/>
    <w:rsid w:val="005F5398"/>
    <w:rsid w:val="005F54FD"/>
    <w:rsid w:val="005F5CA2"/>
    <w:rsid w:val="005F6D05"/>
    <w:rsid w:val="005F713D"/>
    <w:rsid w:val="005F7940"/>
    <w:rsid w:val="006000EA"/>
    <w:rsid w:val="00600271"/>
    <w:rsid w:val="006015C3"/>
    <w:rsid w:val="0060192A"/>
    <w:rsid w:val="006019A7"/>
    <w:rsid w:val="00601A17"/>
    <w:rsid w:val="00601A89"/>
    <w:rsid w:val="00603B20"/>
    <w:rsid w:val="00603D1C"/>
    <w:rsid w:val="00604B46"/>
    <w:rsid w:val="006054FF"/>
    <w:rsid w:val="00607554"/>
    <w:rsid w:val="00607CD1"/>
    <w:rsid w:val="00610EA5"/>
    <w:rsid w:val="006113B1"/>
    <w:rsid w:val="00612C62"/>
    <w:rsid w:val="006136BD"/>
    <w:rsid w:val="00613C23"/>
    <w:rsid w:val="00613D7E"/>
    <w:rsid w:val="00613EA0"/>
    <w:rsid w:val="0061404E"/>
    <w:rsid w:val="0061492A"/>
    <w:rsid w:val="006151EA"/>
    <w:rsid w:val="0061524E"/>
    <w:rsid w:val="006153F5"/>
    <w:rsid w:val="00615576"/>
    <w:rsid w:val="0061563D"/>
    <w:rsid w:val="006158BA"/>
    <w:rsid w:val="006167FF"/>
    <w:rsid w:val="00617175"/>
    <w:rsid w:val="006172CD"/>
    <w:rsid w:val="006207F3"/>
    <w:rsid w:val="006216D9"/>
    <w:rsid w:val="00621F3C"/>
    <w:rsid w:val="00623C44"/>
    <w:rsid w:val="00624D93"/>
    <w:rsid w:val="00625279"/>
    <w:rsid w:val="00625C7F"/>
    <w:rsid w:val="00626D0C"/>
    <w:rsid w:val="006301EB"/>
    <w:rsid w:val="0063035B"/>
    <w:rsid w:val="0063086B"/>
    <w:rsid w:val="006309C3"/>
    <w:rsid w:val="00630C20"/>
    <w:rsid w:val="00631505"/>
    <w:rsid w:val="006327F5"/>
    <w:rsid w:val="0063491D"/>
    <w:rsid w:val="00636988"/>
    <w:rsid w:val="006402BA"/>
    <w:rsid w:val="00640575"/>
    <w:rsid w:val="00640D08"/>
    <w:rsid w:val="00642706"/>
    <w:rsid w:val="00642A13"/>
    <w:rsid w:val="00642A8F"/>
    <w:rsid w:val="00643557"/>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5FAD"/>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116A"/>
    <w:rsid w:val="006712DE"/>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87B85"/>
    <w:rsid w:val="00690AE5"/>
    <w:rsid w:val="00690B33"/>
    <w:rsid w:val="00690B57"/>
    <w:rsid w:val="00690F25"/>
    <w:rsid w:val="006929B2"/>
    <w:rsid w:val="00693910"/>
    <w:rsid w:val="00693BD1"/>
    <w:rsid w:val="00694B21"/>
    <w:rsid w:val="00695654"/>
    <w:rsid w:val="006A0461"/>
    <w:rsid w:val="006A0550"/>
    <w:rsid w:val="006A087B"/>
    <w:rsid w:val="006A0B82"/>
    <w:rsid w:val="006A0DAA"/>
    <w:rsid w:val="006A23F2"/>
    <w:rsid w:val="006A29BE"/>
    <w:rsid w:val="006A4113"/>
    <w:rsid w:val="006A43CE"/>
    <w:rsid w:val="006A5CFC"/>
    <w:rsid w:val="006A5DB1"/>
    <w:rsid w:val="006A6194"/>
    <w:rsid w:val="006A731A"/>
    <w:rsid w:val="006A780B"/>
    <w:rsid w:val="006A7DB6"/>
    <w:rsid w:val="006B1051"/>
    <w:rsid w:val="006B1632"/>
    <w:rsid w:val="006B247F"/>
    <w:rsid w:val="006B460D"/>
    <w:rsid w:val="006B48B4"/>
    <w:rsid w:val="006B4E7B"/>
    <w:rsid w:val="006B5EC6"/>
    <w:rsid w:val="006C3BF1"/>
    <w:rsid w:val="006C3FA1"/>
    <w:rsid w:val="006C4FBF"/>
    <w:rsid w:val="006C56A5"/>
    <w:rsid w:val="006C58A2"/>
    <w:rsid w:val="006C5B0C"/>
    <w:rsid w:val="006C5BFF"/>
    <w:rsid w:val="006C5D46"/>
    <w:rsid w:val="006C5DAF"/>
    <w:rsid w:val="006D0207"/>
    <w:rsid w:val="006D04EE"/>
    <w:rsid w:val="006D1C88"/>
    <w:rsid w:val="006D2473"/>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498E"/>
    <w:rsid w:val="006F5730"/>
    <w:rsid w:val="006F59DE"/>
    <w:rsid w:val="006F5D96"/>
    <w:rsid w:val="006F7E76"/>
    <w:rsid w:val="00700664"/>
    <w:rsid w:val="00701FAC"/>
    <w:rsid w:val="0070234E"/>
    <w:rsid w:val="00702D61"/>
    <w:rsid w:val="00702EF7"/>
    <w:rsid w:val="00703323"/>
    <w:rsid w:val="00703A1F"/>
    <w:rsid w:val="00704460"/>
    <w:rsid w:val="00704A66"/>
    <w:rsid w:val="007052E1"/>
    <w:rsid w:val="00705CB6"/>
    <w:rsid w:val="00706896"/>
    <w:rsid w:val="0070698C"/>
    <w:rsid w:val="00706A32"/>
    <w:rsid w:val="007078B7"/>
    <w:rsid w:val="00710EAE"/>
    <w:rsid w:val="00712B83"/>
    <w:rsid w:val="007132B5"/>
    <w:rsid w:val="00715A44"/>
    <w:rsid w:val="00715D19"/>
    <w:rsid w:val="00715E57"/>
    <w:rsid w:val="00716DBB"/>
    <w:rsid w:val="00717887"/>
    <w:rsid w:val="00717AA6"/>
    <w:rsid w:val="00720090"/>
    <w:rsid w:val="007205EB"/>
    <w:rsid w:val="0072089E"/>
    <w:rsid w:val="00722740"/>
    <w:rsid w:val="0072487D"/>
    <w:rsid w:val="007258B9"/>
    <w:rsid w:val="007261F0"/>
    <w:rsid w:val="00727561"/>
    <w:rsid w:val="0073166F"/>
    <w:rsid w:val="007319F1"/>
    <w:rsid w:val="00732C4E"/>
    <w:rsid w:val="0073322C"/>
    <w:rsid w:val="00733D05"/>
    <w:rsid w:val="00734531"/>
    <w:rsid w:val="00736CA8"/>
    <w:rsid w:val="00737C3A"/>
    <w:rsid w:val="00737F05"/>
    <w:rsid w:val="00741905"/>
    <w:rsid w:val="007431F5"/>
    <w:rsid w:val="007443F9"/>
    <w:rsid w:val="00744E7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1E57"/>
    <w:rsid w:val="00772087"/>
    <w:rsid w:val="00772AF9"/>
    <w:rsid w:val="00772CD5"/>
    <w:rsid w:val="0077389A"/>
    <w:rsid w:val="00774460"/>
    <w:rsid w:val="007744EB"/>
    <w:rsid w:val="00774CFE"/>
    <w:rsid w:val="0077543A"/>
    <w:rsid w:val="007756D9"/>
    <w:rsid w:val="00775CDC"/>
    <w:rsid w:val="00780296"/>
    <w:rsid w:val="00780707"/>
    <w:rsid w:val="00780972"/>
    <w:rsid w:val="007832BE"/>
    <w:rsid w:val="00783AB9"/>
    <w:rsid w:val="00784FF2"/>
    <w:rsid w:val="00787B2C"/>
    <w:rsid w:val="00787D24"/>
    <w:rsid w:val="00790C99"/>
    <w:rsid w:val="00791D9C"/>
    <w:rsid w:val="00793E97"/>
    <w:rsid w:val="007A036A"/>
    <w:rsid w:val="007A0A6E"/>
    <w:rsid w:val="007A1DC5"/>
    <w:rsid w:val="007A20AD"/>
    <w:rsid w:val="007A4D34"/>
    <w:rsid w:val="007A5D05"/>
    <w:rsid w:val="007A7331"/>
    <w:rsid w:val="007A7415"/>
    <w:rsid w:val="007B0CB0"/>
    <w:rsid w:val="007B1F99"/>
    <w:rsid w:val="007B301D"/>
    <w:rsid w:val="007B3A86"/>
    <w:rsid w:val="007B3DF4"/>
    <w:rsid w:val="007B54ED"/>
    <w:rsid w:val="007B596C"/>
    <w:rsid w:val="007B7108"/>
    <w:rsid w:val="007C170F"/>
    <w:rsid w:val="007C1A79"/>
    <w:rsid w:val="007C2B55"/>
    <w:rsid w:val="007C31CC"/>
    <w:rsid w:val="007C38BA"/>
    <w:rsid w:val="007C3E46"/>
    <w:rsid w:val="007C42CF"/>
    <w:rsid w:val="007C440C"/>
    <w:rsid w:val="007C6751"/>
    <w:rsid w:val="007C68BA"/>
    <w:rsid w:val="007C6994"/>
    <w:rsid w:val="007D0E00"/>
    <w:rsid w:val="007D0FC5"/>
    <w:rsid w:val="007D15FD"/>
    <w:rsid w:val="007D1913"/>
    <w:rsid w:val="007D2594"/>
    <w:rsid w:val="007D298C"/>
    <w:rsid w:val="007D3420"/>
    <w:rsid w:val="007D44FE"/>
    <w:rsid w:val="007D5362"/>
    <w:rsid w:val="007D6110"/>
    <w:rsid w:val="007D641E"/>
    <w:rsid w:val="007D6C48"/>
    <w:rsid w:val="007D71F7"/>
    <w:rsid w:val="007E000F"/>
    <w:rsid w:val="007E0BDB"/>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137"/>
    <w:rsid w:val="007F7C82"/>
    <w:rsid w:val="007F7FB6"/>
    <w:rsid w:val="008000E2"/>
    <w:rsid w:val="008002AA"/>
    <w:rsid w:val="00801BA2"/>
    <w:rsid w:val="0080230D"/>
    <w:rsid w:val="00804817"/>
    <w:rsid w:val="00807775"/>
    <w:rsid w:val="00810827"/>
    <w:rsid w:val="008123C6"/>
    <w:rsid w:val="008127D6"/>
    <w:rsid w:val="008136DF"/>
    <w:rsid w:val="00813B97"/>
    <w:rsid w:val="00813EE3"/>
    <w:rsid w:val="00814192"/>
    <w:rsid w:val="00814E45"/>
    <w:rsid w:val="00817DA7"/>
    <w:rsid w:val="0082194D"/>
    <w:rsid w:val="00821B16"/>
    <w:rsid w:val="00821C95"/>
    <w:rsid w:val="00822D1E"/>
    <w:rsid w:val="00824CEF"/>
    <w:rsid w:val="008254AB"/>
    <w:rsid w:val="00826480"/>
    <w:rsid w:val="0082691B"/>
    <w:rsid w:val="00830148"/>
    <w:rsid w:val="00830F0D"/>
    <w:rsid w:val="008316AD"/>
    <w:rsid w:val="00831855"/>
    <w:rsid w:val="00832F3D"/>
    <w:rsid w:val="00834437"/>
    <w:rsid w:val="0083466C"/>
    <w:rsid w:val="00835315"/>
    <w:rsid w:val="008355D1"/>
    <w:rsid w:val="00835AEB"/>
    <w:rsid w:val="00840D0F"/>
    <w:rsid w:val="0084200E"/>
    <w:rsid w:val="00842A84"/>
    <w:rsid w:val="00842FDE"/>
    <w:rsid w:val="008434F9"/>
    <w:rsid w:val="008445D4"/>
    <w:rsid w:val="008446F1"/>
    <w:rsid w:val="00845508"/>
    <w:rsid w:val="00845BF0"/>
    <w:rsid w:val="00846FF0"/>
    <w:rsid w:val="0085175C"/>
    <w:rsid w:val="00851835"/>
    <w:rsid w:val="00851CAE"/>
    <w:rsid w:val="00854B56"/>
    <w:rsid w:val="00855C33"/>
    <w:rsid w:val="008562D0"/>
    <w:rsid w:val="0085728C"/>
    <w:rsid w:val="00857A42"/>
    <w:rsid w:val="00861179"/>
    <w:rsid w:val="008611A4"/>
    <w:rsid w:val="008611E0"/>
    <w:rsid w:val="00861D9F"/>
    <w:rsid w:val="00861F2E"/>
    <w:rsid w:val="00861FD7"/>
    <w:rsid w:val="008620A8"/>
    <w:rsid w:val="00862EC0"/>
    <w:rsid w:val="0086363F"/>
    <w:rsid w:val="008639C9"/>
    <w:rsid w:val="008667AD"/>
    <w:rsid w:val="00866D13"/>
    <w:rsid w:val="00870EC1"/>
    <w:rsid w:val="00871D68"/>
    <w:rsid w:val="00874DEF"/>
    <w:rsid w:val="00874E4B"/>
    <w:rsid w:val="0087638C"/>
    <w:rsid w:val="00877148"/>
    <w:rsid w:val="0088013C"/>
    <w:rsid w:val="00880252"/>
    <w:rsid w:val="00881882"/>
    <w:rsid w:val="00881AFA"/>
    <w:rsid w:val="00882AC7"/>
    <w:rsid w:val="00882CC5"/>
    <w:rsid w:val="008835E3"/>
    <w:rsid w:val="00884452"/>
    <w:rsid w:val="00886D8D"/>
    <w:rsid w:val="008905D4"/>
    <w:rsid w:val="008905D7"/>
    <w:rsid w:val="008913DA"/>
    <w:rsid w:val="008934C7"/>
    <w:rsid w:val="00893CFF"/>
    <w:rsid w:val="00893F33"/>
    <w:rsid w:val="008957C4"/>
    <w:rsid w:val="00895B87"/>
    <w:rsid w:val="00895DE0"/>
    <w:rsid w:val="00895EB5"/>
    <w:rsid w:val="008960B7"/>
    <w:rsid w:val="008962F2"/>
    <w:rsid w:val="00896511"/>
    <w:rsid w:val="0089692A"/>
    <w:rsid w:val="00896F35"/>
    <w:rsid w:val="008975E7"/>
    <w:rsid w:val="008978E3"/>
    <w:rsid w:val="008A062C"/>
    <w:rsid w:val="008A08A5"/>
    <w:rsid w:val="008A08D2"/>
    <w:rsid w:val="008A0DE1"/>
    <w:rsid w:val="008A2E7B"/>
    <w:rsid w:val="008A3EA4"/>
    <w:rsid w:val="008A5843"/>
    <w:rsid w:val="008A5A12"/>
    <w:rsid w:val="008A5CA9"/>
    <w:rsid w:val="008A7133"/>
    <w:rsid w:val="008A7789"/>
    <w:rsid w:val="008B05D5"/>
    <w:rsid w:val="008B125B"/>
    <w:rsid w:val="008B1BB3"/>
    <w:rsid w:val="008B1D85"/>
    <w:rsid w:val="008B1DF4"/>
    <w:rsid w:val="008B3920"/>
    <w:rsid w:val="008B57D5"/>
    <w:rsid w:val="008B5B9D"/>
    <w:rsid w:val="008B68C6"/>
    <w:rsid w:val="008B6F16"/>
    <w:rsid w:val="008B6F4B"/>
    <w:rsid w:val="008C0189"/>
    <w:rsid w:val="008C12FB"/>
    <w:rsid w:val="008C21FC"/>
    <w:rsid w:val="008C3700"/>
    <w:rsid w:val="008C410F"/>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11A"/>
    <w:rsid w:val="008E3D60"/>
    <w:rsid w:val="008E45DB"/>
    <w:rsid w:val="008E4DBC"/>
    <w:rsid w:val="008E7390"/>
    <w:rsid w:val="008F05C2"/>
    <w:rsid w:val="008F1AA2"/>
    <w:rsid w:val="008F1F00"/>
    <w:rsid w:val="008F42BB"/>
    <w:rsid w:val="008F47D1"/>
    <w:rsid w:val="008F4EE4"/>
    <w:rsid w:val="00903728"/>
    <w:rsid w:val="009046AE"/>
    <w:rsid w:val="00905434"/>
    <w:rsid w:val="00905C39"/>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3F28"/>
    <w:rsid w:val="0093422B"/>
    <w:rsid w:val="0093570A"/>
    <w:rsid w:val="00935A45"/>
    <w:rsid w:val="009363C8"/>
    <w:rsid w:val="00936C3C"/>
    <w:rsid w:val="00936EC8"/>
    <w:rsid w:val="00937E3E"/>
    <w:rsid w:val="009403A8"/>
    <w:rsid w:val="00941138"/>
    <w:rsid w:val="00942DAE"/>
    <w:rsid w:val="00943F6E"/>
    <w:rsid w:val="00945D59"/>
    <w:rsid w:val="009466C8"/>
    <w:rsid w:val="00947F9D"/>
    <w:rsid w:val="00951D24"/>
    <w:rsid w:val="00952049"/>
    <w:rsid w:val="009525C2"/>
    <w:rsid w:val="00953917"/>
    <w:rsid w:val="00953BC2"/>
    <w:rsid w:val="009564F3"/>
    <w:rsid w:val="009565E3"/>
    <w:rsid w:val="00956972"/>
    <w:rsid w:val="00960E02"/>
    <w:rsid w:val="00961E91"/>
    <w:rsid w:val="00961F51"/>
    <w:rsid w:val="0096308C"/>
    <w:rsid w:val="00963876"/>
    <w:rsid w:val="00963DC7"/>
    <w:rsid w:val="00965754"/>
    <w:rsid w:val="00966051"/>
    <w:rsid w:val="00966A46"/>
    <w:rsid w:val="0097030E"/>
    <w:rsid w:val="00971AA0"/>
    <w:rsid w:val="00974568"/>
    <w:rsid w:val="0097493A"/>
    <w:rsid w:val="0097685E"/>
    <w:rsid w:val="00977973"/>
    <w:rsid w:val="00981F79"/>
    <w:rsid w:val="0098324B"/>
    <w:rsid w:val="009834E9"/>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A6D54"/>
    <w:rsid w:val="009B0086"/>
    <w:rsid w:val="009B0DF1"/>
    <w:rsid w:val="009B3688"/>
    <w:rsid w:val="009B4416"/>
    <w:rsid w:val="009B47AE"/>
    <w:rsid w:val="009B4E8F"/>
    <w:rsid w:val="009B5E0E"/>
    <w:rsid w:val="009B753C"/>
    <w:rsid w:val="009B75B8"/>
    <w:rsid w:val="009B7FCB"/>
    <w:rsid w:val="009C07DF"/>
    <w:rsid w:val="009C0E2E"/>
    <w:rsid w:val="009C190C"/>
    <w:rsid w:val="009C1D56"/>
    <w:rsid w:val="009C2432"/>
    <w:rsid w:val="009C2436"/>
    <w:rsid w:val="009C3B22"/>
    <w:rsid w:val="009C4D0F"/>
    <w:rsid w:val="009C5B0D"/>
    <w:rsid w:val="009C77A0"/>
    <w:rsid w:val="009C79CB"/>
    <w:rsid w:val="009C7F81"/>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E730F"/>
    <w:rsid w:val="009E79CF"/>
    <w:rsid w:val="009E7AE6"/>
    <w:rsid w:val="009F021C"/>
    <w:rsid w:val="009F24BE"/>
    <w:rsid w:val="009F36FC"/>
    <w:rsid w:val="009F43C3"/>
    <w:rsid w:val="009F4A94"/>
    <w:rsid w:val="009F4C44"/>
    <w:rsid w:val="009F6096"/>
    <w:rsid w:val="009F6FAE"/>
    <w:rsid w:val="009F7837"/>
    <w:rsid w:val="00A00EEE"/>
    <w:rsid w:val="00A01F3F"/>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1B76"/>
    <w:rsid w:val="00A526B6"/>
    <w:rsid w:val="00A52978"/>
    <w:rsid w:val="00A53130"/>
    <w:rsid w:val="00A5412B"/>
    <w:rsid w:val="00A544CA"/>
    <w:rsid w:val="00A6042C"/>
    <w:rsid w:val="00A60694"/>
    <w:rsid w:val="00A628DE"/>
    <w:rsid w:val="00A64735"/>
    <w:rsid w:val="00A64AC6"/>
    <w:rsid w:val="00A651E0"/>
    <w:rsid w:val="00A652CB"/>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30A1"/>
    <w:rsid w:val="00A843D8"/>
    <w:rsid w:val="00A84536"/>
    <w:rsid w:val="00A8510A"/>
    <w:rsid w:val="00A85226"/>
    <w:rsid w:val="00A8570C"/>
    <w:rsid w:val="00A857A7"/>
    <w:rsid w:val="00A860D4"/>
    <w:rsid w:val="00A90F74"/>
    <w:rsid w:val="00A92240"/>
    <w:rsid w:val="00A92C6B"/>
    <w:rsid w:val="00A9300A"/>
    <w:rsid w:val="00A933D5"/>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C4F"/>
    <w:rsid w:val="00AB2CA8"/>
    <w:rsid w:val="00AB482A"/>
    <w:rsid w:val="00AB5020"/>
    <w:rsid w:val="00AB5F73"/>
    <w:rsid w:val="00AB62C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D07F3"/>
    <w:rsid w:val="00AD1327"/>
    <w:rsid w:val="00AD1FB6"/>
    <w:rsid w:val="00AD22B6"/>
    <w:rsid w:val="00AD322D"/>
    <w:rsid w:val="00AD5C38"/>
    <w:rsid w:val="00AE1AC7"/>
    <w:rsid w:val="00AE2494"/>
    <w:rsid w:val="00AE27D5"/>
    <w:rsid w:val="00AE2D37"/>
    <w:rsid w:val="00AE2D7B"/>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3703"/>
    <w:rsid w:val="00B03FEA"/>
    <w:rsid w:val="00B044F4"/>
    <w:rsid w:val="00B057E0"/>
    <w:rsid w:val="00B05C76"/>
    <w:rsid w:val="00B06AFC"/>
    <w:rsid w:val="00B07E37"/>
    <w:rsid w:val="00B101A9"/>
    <w:rsid w:val="00B106F6"/>
    <w:rsid w:val="00B10F4E"/>
    <w:rsid w:val="00B11464"/>
    <w:rsid w:val="00B11E5B"/>
    <w:rsid w:val="00B14213"/>
    <w:rsid w:val="00B1454D"/>
    <w:rsid w:val="00B146AF"/>
    <w:rsid w:val="00B1511A"/>
    <w:rsid w:val="00B15D08"/>
    <w:rsid w:val="00B16E7E"/>
    <w:rsid w:val="00B17E98"/>
    <w:rsid w:val="00B203DC"/>
    <w:rsid w:val="00B20655"/>
    <w:rsid w:val="00B20AC4"/>
    <w:rsid w:val="00B21153"/>
    <w:rsid w:val="00B2131E"/>
    <w:rsid w:val="00B245DC"/>
    <w:rsid w:val="00B247CF"/>
    <w:rsid w:val="00B24940"/>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BC4"/>
    <w:rsid w:val="00B40C7A"/>
    <w:rsid w:val="00B419E0"/>
    <w:rsid w:val="00B4266C"/>
    <w:rsid w:val="00B42ABB"/>
    <w:rsid w:val="00B42F5F"/>
    <w:rsid w:val="00B45042"/>
    <w:rsid w:val="00B457C6"/>
    <w:rsid w:val="00B45856"/>
    <w:rsid w:val="00B47697"/>
    <w:rsid w:val="00B508E9"/>
    <w:rsid w:val="00B513A5"/>
    <w:rsid w:val="00B52194"/>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88D"/>
    <w:rsid w:val="00B66BAE"/>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87C66"/>
    <w:rsid w:val="00B90753"/>
    <w:rsid w:val="00B90F6A"/>
    <w:rsid w:val="00B9106A"/>
    <w:rsid w:val="00B9185F"/>
    <w:rsid w:val="00B918B1"/>
    <w:rsid w:val="00B92D56"/>
    <w:rsid w:val="00B951C0"/>
    <w:rsid w:val="00B95A7D"/>
    <w:rsid w:val="00B96A3D"/>
    <w:rsid w:val="00BA0575"/>
    <w:rsid w:val="00BA1D7B"/>
    <w:rsid w:val="00BA1E65"/>
    <w:rsid w:val="00BA2D17"/>
    <w:rsid w:val="00BA3848"/>
    <w:rsid w:val="00BA4EA6"/>
    <w:rsid w:val="00BA52C0"/>
    <w:rsid w:val="00BA657A"/>
    <w:rsid w:val="00BA7089"/>
    <w:rsid w:val="00BA7BD2"/>
    <w:rsid w:val="00BB1257"/>
    <w:rsid w:val="00BB158B"/>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54F"/>
    <w:rsid w:val="00BD1E93"/>
    <w:rsid w:val="00BD1EB6"/>
    <w:rsid w:val="00BD1F85"/>
    <w:rsid w:val="00BD27A4"/>
    <w:rsid w:val="00BD2CD5"/>
    <w:rsid w:val="00BD32E0"/>
    <w:rsid w:val="00BD4BCE"/>
    <w:rsid w:val="00BD57BE"/>
    <w:rsid w:val="00BD58AD"/>
    <w:rsid w:val="00BD59EC"/>
    <w:rsid w:val="00BD6A08"/>
    <w:rsid w:val="00BD720D"/>
    <w:rsid w:val="00BE1740"/>
    <w:rsid w:val="00BE1981"/>
    <w:rsid w:val="00BE1985"/>
    <w:rsid w:val="00BE2DFC"/>
    <w:rsid w:val="00BE3527"/>
    <w:rsid w:val="00BE3774"/>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68FB"/>
    <w:rsid w:val="00C0704F"/>
    <w:rsid w:val="00C07844"/>
    <w:rsid w:val="00C07AD3"/>
    <w:rsid w:val="00C100E8"/>
    <w:rsid w:val="00C11D00"/>
    <w:rsid w:val="00C1369E"/>
    <w:rsid w:val="00C13715"/>
    <w:rsid w:val="00C13ED1"/>
    <w:rsid w:val="00C1408E"/>
    <w:rsid w:val="00C14801"/>
    <w:rsid w:val="00C14D24"/>
    <w:rsid w:val="00C15225"/>
    <w:rsid w:val="00C152B8"/>
    <w:rsid w:val="00C16966"/>
    <w:rsid w:val="00C16E1E"/>
    <w:rsid w:val="00C20AE7"/>
    <w:rsid w:val="00C22F0A"/>
    <w:rsid w:val="00C2590E"/>
    <w:rsid w:val="00C25A2B"/>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C47"/>
    <w:rsid w:val="00C46E9A"/>
    <w:rsid w:val="00C51391"/>
    <w:rsid w:val="00C53F3E"/>
    <w:rsid w:val="00C56603"/>
    <w:rsid w:val="00C56CDC"/>
    <w:rsid w:val="00C577BF"/>
    <w:rsid w:val="00C609DF"/>
    <w:rsid w:val="00C60A86"/>
    <w:rsid w:val="00C6107C"/>
    <w:rsid w:val="00C6111C"/>
    <w:rsid w:val="00C6160D"/>
    <w:rsid w:val="00C6293A"/>
    <w:rsid w:val="00C64788"/>
    <w:rsid w:val="00C65A7D"/>
    <w:rsid w:val="00C65E9D"/>
    <w:rsid w:val="00C66AA8"/>
    <w:rsid w:val="00C70497"/>
    <w:rsid w:val="00C704B8"/>
    <w:rsid w:val="00C7149A"/>
    <w:rsid w:val="00C72244"/>
    <w:rsid w:val="00C72E5F"/>
    <w:rsid w:val="00C73675"/>
    <w:rsid w:val="00C74E95"/>
    <w:rsid w:val="00C74FDD"/>
    <w:rsid w:val="00C764E5"/>
    <w:rsid w:val="00C771D7"/>
    <w:rsid w:val="00C77B17"/>
    <w:rsid w:val="00C81097"/>
    <w:rsid w:val="00C81704"/>
    <w:rsid w:val="00C82174"/>
    <w:rsid w:val="00C848D1"/>
    <w:rsid w:val="00C8601D"/>
    <w:rsid w:val="00C869F3"/>
    <w:rsid w:val="00C86F0C"/>
    <w:rsid w:val="00C87880"/>
    <w:rsid w:val="00C87E16"/>
    <w:rsid w:val="00C90677"/>
    <w:rsid w:val="00C918DF"/>
    <w:rsid w:val="00C93939"/>
    <w:rsid w:val="00C94F43"/>
    <w:rsid w:val="00C952D0"/>
    <w:rsid w:val="00C96027"/>
    <w:rsid w:val="00C96BC5"/>
    <w:rsid w:val="00C96C2F"/>
    <w:rsid w:val="00C96C44"/>
    <w:rsid w:val="00C96DD4"/>
    <w:rsid w:val="00C96DEE"/>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5847"/>
    <w:rsid w:val="00CB6336"/>
    <w:rsid w:val="00CC05A7"/>
    <w:rsid w:val="00CC14C4"/>
    <w:rsid w:val="00CC261B"/>
    <w:rsid w:val="00CC4EB1"/>
    <w:rsid w:val="00CC54C3"/>
    <w:rsid w:val="00CC5812"/>
    <w:rsid w:val="00CC6BD1"/>
    <w:rsid w:val="00CC714E"/>
    <w:rsid w:val="00CC71BA"/>
    <w:rsid w:val="00CC7465"/>
    <w:rsid w:val="00CC75CF"/>
    <w:rsid w:val="00CD130E"/>
    <w:rsid w:val="00CD1C84"/>
    <w:rsid w:val="00CD24A8"/>
    <w:rsid w:val="00CD29CF"/>
    <w:rsid w:val="00CD32A8"/>
    <w:rsid w:val="00CD34B5"/>
    <w:rsid w:val="00CD38B6"/>
    <w:rsid w:val="00CD38C4"/>
    <w:rsid w:val="00CD51F7"/>
    <w:rsid w:val="00CD5507"/>
    <w:rsid w:val="00CD5D7F"/>
    <w:rsid w:val="00CD65EE"/>
    <w:rsid w:val="00CD7494"/>
    <w:rsid w:val="00CD7578"/>
    <w:rsid w:val="00CD7D3D"/>
    <w:rsid w:val="00CE15A1"/>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CF795E"/>
    <w:rsid w:val="00D00001"/>
    <w:rsid w:val="00D00734"/>
    <w:rsid w:val="00D01C1F"/>
    <w:rsid w:val="00D025A0"/>
    <w:rsid w:val="00D03CD7"/>
    <w:rsid w:val="00D04F78"/>
    <w:rsid w:val="00D05704"/>
    <w:rsid w:val="00D06389"/>
    <w:rsid w:val="00D069E1"/>
    <w:rsid w:val="00D12493"/>
    <w:rsid w:val="00D14EF9"/>
    <w:rsid w:val="00D15AE9"/>
    <w:rsid w:val="00D16EC3"/>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501F"/>
    <w:rsid w:val="00D36224"/>
    <w:rsid w:val="00D4028A"/>
    <w:rsid w:val="00D4075A"/>
    <w:rsid w:val="00D416AA"/>
    <w:rsid w:val="00D41FF6"/>
    <w:rsid w:val="00D44FD4"/>
    <w:rsid w:val="00D45415"/>
    <w:rsid w:val="00D4543B"/>
    <w:rsid w:val="00D459E1"/>
    <w:rsid w:val="00D45FDF"/>
    <w:rsid w:val="00D46612"/>
    <w:rsid w:val="00D47D91"/>
    <w:rsid w:val="00D47E6A"/>
    <w:rsid w:val="00D50742"/>
    <w:rsid w:val="00D50EE4"/>
    <w:rsid w:val="00D51221"/>
    <w:rsid w:val="00D516E8"/>
    <w:rsid w:val="00D52586"/>
    <w:rsid w:val="00D540B2"/>
    <w:rsid w:val="00D54F0A"/>
    <w:rsid w:val="00D552BF"/>
    <w:rsid w:val="00D55558"/>
    <w:rsid w:val="00D556A2"/>
    <w:rsid w:val="00D55FDF"/>
    <w:rsid w:val="00D5616B"/>
    <w:rsid w:val="00D5673B"/>
    <w:rsid w:val="00D56769"/>
    <w:rsid w:val="00D56F3D"/>
    <w:rsid w:val="00D603E2"/>
    <w:rsid w:val="00D61884"/>
    <w:rsid w:val="00D61ECA"/>
    <w:rsid w:val="00D63483"/>
    <w:rsid w:val="00D63FC0"/>
    <w:rsid w:val="00D65037"/>
    <w:rsid w:val="00D6547C"/>
    <w:rsid w:val="00D66349"/>
    <w:rsid w:val="00D66661"/>
    <w:rsid w:val="00D66F4D"/>
    <w:rsid w:val="00D71C11"/>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06C"/>
    <w:rsid w:val="00D867A5"/>
    <w:rsid w:val="00D86BD5"/>
    <w:rsid w:val="00D9029A"/>
    <w:rsid w:val="00D91ED5"/>
    <w:rsid w:val="00D923E5"/>
    <w:rsid w:val="00D942D5"/>
    <w:rsid w:val="00D94DB6"/>
    <w:rsid w:val="00D94FBB"/>
    <w:rsid w:val="00D952E0"/>
    <w:rsid w:val="00D964B5"/>
    <w:rsid w:val="00DA0106"/>
    <w:rsid w:val="00DA0ADB"/>
    <w:rsid w:val="00DA1938"/>
    <w:rsid w:val="00DA1957"/>
    <w:rsid w:val="00DA3468"/>
    <w:rsid w:val="00DA3675"/>
    <w:rsid w:val="00DA3902"/>
    <w:rsid w:val="00DA4B4A"/>
    <w:rsid w:val="00DA5B4D"/>
    <w:rsid w:val="00DA6357"/>
    <w:rsid w:val="00DA7199"/>
    <w:rsid w:val="00DA71AD"/>
    <w:rsid w:val="00DB07BF"/>
    <w:rsid w:val="00DB0D80"/>
    <w:rsid w:val="00DB1C1F"/>
    <w:rsid w:val="00DB42EB"/>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240E"/>
    <w:rsid w:val="00DD461A"/>
    <w:rsid w:val="00DD479B"/>
    <w:rsid w:val="00DD4AD2"/>
    <w:rsid w:val="00DD58FD"/>
    <w:rsid w:val="00DD5FC9"/>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246"/>
    <w:rsid w:val="00E007AE"/>
    <w:rsid w:val="00E00828"/>
    <w:rsid w:val="00E035A9"/>
    <w:rsid w:val="00E04197"/>
    <w:rsid w:val="00E04D7F"/>
    <w:rsid w:val="00E05189"/>
    <w:rsid w:val="00E05801"/>
    <w:rsid w:val="00E05C7D"/>
    <w:rsid w:val="00E06113"/>
    <w:rsid w:val="00E064FC"/>
    <w:rsid w:val="00E0671F"/>
    <w:rsid w:val="00E06DB8"/>
    <w:rsid w:val="00E1053D"/>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17AF2"/>
    <w:rsid w:val="00E2074C"/>
    <w:rsid w:val="00E22AF2"/>
    <w:rsid w:val="00E240F1"/>
    <w:rsid w:val="00E25274"/>
    <w:rsid w:val="00E26111"/>
    <w:rsid w:val="00E266C1"/>
    <w:rsid w:val="00E26E0C"/>
    <w:rsid w:val="00E302B8"/>
    <w:rsid w:val="00E316B0"/>
    <w:rsid w:val="00E31C44"/>
    <w:rsid w:val="00E32102"/>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C3A"/>
    <w:rsid w:val="00E501E9"/>
    <w:rsid w:val="00E509A7"/>
    <w:rsid w:val="00E52089"/>
    <w:rsid w:val="00E522BD"/>
    <w:rsid w:val="00E52689"/>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4F77"/>
    <w:rsid w:val="00E677D8"/>
    <w:rsid w:val="00E72523"/>
    <w:rsid w:val="00E729F6"/>
    <w:rsid w:val="00E73C65"/>
    <w:rsid w:val="00E741A1"/>
    <w:rsid w:val="00E7420F"/>
    <w:rsid w:val="00E742AC"/>
    <w:rsid w:val="00E74D5E"/>
    <w:rsid w:val="00E75229"/>
    <w:rsid w:val="00E753DF"/>
    <w:rsid w:val="00E76BAC"/>
    <w:rsid w:val="00E77ADD"/>
    <w:rsid w:val="00E8199B"/>
    <w:rsid w:val="00E849FB"/>
    <w:rsid w:val="00E865EA"/>
    <w:rsid w:val="00E86D13"/>
    <w:rsid w:val="00E90B2F"/>
    <w:rsid w:val="00E90E42"/>
    <w:rsid w:val="00E91601"/>
    <w:rsid w:val="00E91896"/>
    <w:rsid w:val="00E9272A"/>
    <w:rsid w:val="00E927B4"/>
    <w:rsid w:val="00E93FDD"/>
    <w:rsid w:val="00E9423B"/>
    <w:rsid w:val="00E94F24"/>
    <w:rsid w:val="00E95165"/>
    <w:rsid w:val="00E9616F"/>
    <w:rsid w:val="00E966E3"/>
    <w:rsid w:val="00E968B2"/>
    <w:rsid w:val="00E97112"/>
    <w:rsid w:val="00E97BC1"/>
    <w:rsid w:val="00EA086B"/>
    <w:rsid w:val="00EA1B47"/>
    <w:rsid w:val="00EA2CE8"/>
    <w:rsid w:val="00EA4EBA"/>
    <w:rsid w:val="00EA5955"/>
    <w:rsid w:val="00EA5EB3"/>
    <w:rsid w:val="00EA6785"/>
    <w:rsid w:val="00EA7014"/>
    <w:rsid w:val="00EB3F2D"/>
    <w:rsid w:val="00EB41FD"/>
    <w:rsid w:val="00EB52D7"/>
    <w:rsid w:val="00EB5DBD"/>
    <w:rsid w:val="00EB6A6F"/>
    <w:rsid w:val="00EC0FE8"/>
    <w:rsid w:val="00EC1B12"/>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25F3"/>
    <w:rsid w:val="00ED3390"/>
    <w:rsid w:val="00ED4382"/>
    <w:rsid w:val="00ED53F0"/>
    <w:rsid w:val="00ED6560"/>
    <w:rsid w:val="00ED6B46"/>
    <w:rsid w:val="00ED6EB2"/>
    <w:rsid w:val="00ED785A"/>
    <w:rsid w:val="00ED7F27"/>
    <w:rsid w:val="00EE20C3"/>
    <w:rsid w:val="00EE21CE"/>
    <w:rsid w:val="00EE21F4"/>
    <w:rsid w:val="00EE45B9"/>
    <w:rsid w:val="00EE48FC"/>
    <w:rsid w:val="00EE5F46"/>
    <w:rsid w:val="00EE7DE1"/>
    <w:rsid w:val="00EF0212"/>
    <w:rsid w:val="00EF095C"/>
    <w:rsid w:val="00EF0F4B"/>
    <w:rsid w:val="00EF1579"/>
    <w:rsid w:val="00EF1D91"/>
    <w:rsid w:val="00EF2808"/>
    <w:rsid w:val="00EF2CA1"/>
    <w:rsid w:val="00EF3738"/>
    <w:rsid w:val="00EF37A4"/>
    <w:rsid w:val="00EF3C56"/>
    <w:rsid w:val="00EF782F"/>
    <w:rsid w:val="00EF79D8"/>
    <w:rsid w:val="00EF7CD6"/>
    <w:rsid w:val="00F00400"/>
    <w:rsid w:val="00F00505"/>
    <w:rsid w:val="00F00A4F"/>
    <w:rsid w:val="00F00FD2"/>
    <w:rsid w:val="00F02ACE"/>
    <w:rsid w:val="00F03C06"/>
    <w:rsid w:val="00F03C6F"/>
    <w:rsid w:val="00F061E4"/>
    <w:rsid w:val="00F07424"/>
    <w:rsid w:val="00F07D5F"/>
    <w:rsid w:val="00F12408"/>
    <w:rsid w:val="00F12445"/>
    <w:rsid w:val="00F12DC2"/>
    <w:rsid w:val="00F139DD"/>
    <w:rsid w:val="00F147F9"/>
    <w:rsid w:val="00F15AA1"/>
    <w:rsid w:val="00F167EB"/>
    <w:rsid w:val="00F177E3"/>
    <w:rsid w:val="00F22A93"/>
    <w:rsid w:val="00F23EAD"/>
    <w:rsid w:val="00F24526"/>
    <w:rsid w:val="00F24834"/>
    <w:rsid w:val="00F24C1C"/>
    <w:rsid w:val="00F2682B"/>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4E75"/>
    <w:rsid w:val="00F454AF"/>
    <w:rsid w:val="00F458CA"/>
    <w:rsid w:val="00F45B85"/>
    <w:rsid w:val="00F45C6F"/>
    <w:rsid w:val="00F45DB2"/>
    <w:rsid w:val="00F47CD9"/>
    <w:rsid w:val="00F50685"/>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694C"/>
    <w:rsid w:val="00F66AF2"/>
    <w:rsid w:val="00F677FC"/>
    <w:rsid w:val="00F70645"/>
    <w:rsid w:val="00F74904"/>
    <w:rsid w:val="00F762FB"/>
    <w:rsid w:val="00F76513"/>
    <w:rsid w:val="00F7765A"/>
    <w:rsid w:val="00F77885"/>
    <w:rsid w:val="00F80041"/>
    <w:rsid w:val="00F8097F"/>
    <w:rsid w:val="00F8178D"/>
    <w:rsid w:val="00F83BAD"/>
    <w:rsid w:val="00F857B9"/>
    <w:rsid w:val="00F86732"/>
    <w:rsid w:val="00F86D78"/>
    <w:rsid w:val="00F90467"/>
    <w:rsid w:val="00F911BE"/>
    <w:rsid w:val="00F923D8"/>
    <w:rsid w:val="00F93027"/>
    <w:rsid w:val="00F945B3"/>
    <w:rsid w:val="00F9567B"/>
    <w:rsid w:val="00F96208"/>
    <w:rsid w:val="00F96664"/>
    <w:rsid w:val="00F976D7"/>
    <w:rsid w:val="00F97807"/>
    <w:rsid w:val="00FA045F"/>
    <w:rsid w:val="00FA0C43"/>
    <w:rsid w:val="00FA1E4A"/>
    <w:rsid w:val="00FA2C64"/>
    <w:rsid w:val="00FA3AB7"/>
    <w:rsid w:val="00FA4664"/>
    <w:rsid w:val="00FA4C78"/>
    <w:rsid w:val="00FA4F12"/>
    <w:rsid w:val="00FA7D9B"/>
    <w:rsid w:val="00FA7E31"/>
    <w:rsid w:val="00FB0722"/>
    <w:rsid w:val="00FB1A41"/>
    <w:rsid w:val="00FB1D58"/>
    <w:rsid w:val="00FB2808"/>
    <w:rsid w:val="00FB29D2"/>
    <w:rsid w:val="00FB37EA"/>
    <w:rsid w:val="00FB65AC"/>
    <w:rsid w:val="00FB6C98"/>
    <w:rsid w:val="00FB6CD4"/>
    <w:rsid w:val="00FB7AC9"/>
    <w:rsid w:val="00FC093B"/>
    <w:rsid w:val="00FC2BAF"/>
    <w:rsid w:val="00FC2C98"/>
    <w:rsid w:val="00FC4BD9"/>
    <w:rsid w:val="00FC4D9A"/>
    <w:rsid w:val="00FC501B"/>
    <w:rsid w:val="00FC5547"/>
    <w:rsid w:val="00FC5D8D"/>
    <w:rsid w:val="00FC6F59"/>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61F"/>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601A89"/>
    <w:pPr>
      <w:tabs>
        <w:tab w:val="center" w:pos="4680"/>
        <w:tab w:val="right" w:pos="9360"/>
      </w:tabs>
    </w:pPr>
  </w:style>
  <w:style w:type="character" w:customStyle="1" w:styleId="HeaderChar">
    <w:name w:val="Header Char"/>
    <w:basedOn w:val="DefaultParagraphFont"/>
    <w:link w:val="Header"/>
    <w:rsid w:val="00601A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601A89"/>
    <w:pPr>
      <w:tabs>
        <w:tab w:val="center" w:pos="4680"/>
        <w:tab w:val="right" w:pos="9360"/>
      </w:tabs>
    </w:pPr>
  </w:style>
  <w:style w:type="character" w:customStyle="1" w:styleId="HeaderChar">
    <w:name w:val="Header Char"/>
    <w:basedOn w:val="DefaultParagraphFont"/>
    <w:link w:val="Header"/>
    <w:rsid w:val="00601A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79572229">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7904">
      <w:bodyDiv w:val="1"/>
      <w:marLeft w:val="0"/>
      <w:marRight w:val="0"/>
      <w:marTop w:val="0"/>
      <w:marBottom w:val="0"/>
      <w:divBdr>
        <w:top w:val="none" w:sz="0" w:space="0" w:color="auto"/>
        <w:left w:val="none" w:sz="0" w:space="0" w:color="auto"/>
        <w:bottom w:val="none" w:sz="0" w:space="0" w:color="auto"/>
        <w:right w:val="none" w:sz="0" w:space="0" w:color="auto"/>
      </w:divBdr>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6881D-A600-4826-AA5D-C6151AF1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7</cp:revision>
  <cp:lastPrinted>2013-03-14T16:44:00Z</cp:lastPrinted>
  <dcterms:created xsi:type="dcterms:W3CDTF">2013-03-05T13:48:00Z</dcterms:created>
  <dcterms:modified xsi:type="dcterms:W3CDTF">2013-03-14T16:44:00Z</dcterms:modified>
</cp:coreProperties>
</file>