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13A" w:rsidRPr="009F05DB" w:rsidRDefault="00D310F5" w:rsidP="00E85191">
      <w:pPr>
        <w:jc w:val="center"/>
        <w:rPr>
          <w:b/>
          <w:color w:val="000000"/>
        </w:rPr>
      </w:pPr>
      <w:r w:rsidRPr="009F05DB">
        <w:rPr>
          <w:b/>
          <w:color w:val="000000"/>
        </w:rPr>
        <w:t>BEFORE THE</w:t>
      </w:r>
    </w:p>
    <w:p w:rsidR="00B1613A" w:rsidRPr="009F05DB" w:rsidRDefault="00D310F5" w:rsidP="00E85191">
      <w:pPr>
        <w:jc w:val="center"/>
        <w:rPr>
          <w:b/>
          <w:color w:val="000000"/>
        </w:rPr>
      </w:pPr>
      <w:r w:rsidRPr="009F05DB">
        <w:rPr>
          <w:b/>
          <w:color w:val="000000"/>
        </w:rPr>
        <w:t xml:space="preserve">PENNSYLVANIA </w:t>
      </w:r>
      <w:r w:rsidR="00B1613A" w:rsidRPr="009F05DB">
        <w:rPr>
          <w:b/>
          <w:color w:val="000000"/>
        </w:rPr>
        <w:t>PUBLIC UTILITY COMMISSION</w:t>
      </w:r>
    </w:p>
    <w:p w:rsidR="00E85191" w:rsidRPr="009F05DB" w:rsidRDefault="00E85191" w:rsidP="00E85191">
      <w:pPr>
        <w:jc w:val="right"/>
        <w:rPr>
          <w:color w:val="000000"/>
        </w:rPr>
      </w:pPr>
      <w:r w:rsidRPr="009F05DB">
        <w:rPr>
          <w:color w:val="000000"/>
        </w:rPr>
        <w:tab/>
      </w:r>
      <w:r w:rsidRPr="009F05DB">
        <w:rPr>
          <w:color w:val="000000"/>
        </w:rPr>
        <w:tab/>
      </w:r>
      <w:r w:rsidR="00B1613A" w:rsidRPr="009F05DB">
        <w:rPr>
          <w:color w:val="000000"/>
        </w:rPr>
        <w:tab/>
      </w:r>
      <w:r w:rsidR="00B1613A" w:rsidRPr="009F05DB">
        <w:rPr>
          <w:color w:val="000000"/>
        </w:rPr>
        <w:tab/>
      </w:r>
      <w:r w:rsidR="00B1613A" w:rsidRPr="009F05DB">
        <w:rPr>
          <w:color w:val="000000"/>
        </w:rPr>
        <w:tab/>
      </w:r>
    </w:p>
    <w:p w:rsidR="00B1613A" w:rsidRPr="009F05DB" w:rsidRDefault="00B1613A" w:rsidP="00E85191">
      <w:pPr>
        <w:rPr>
          <w:color w:val="000000"/>
        </w:rPr>
      </w:pPr>
    </w:p>
    <w:p w:rsidR="00E85191" w:rsidRPr="009F05DB" w:rsidRDefault="00E85191" w:rsidP="00E85191">
      <w:pPr>
        <w:rPr>
          <w:color w:val="000000"/>
        </w:rPr>
      </w:pPr>
    </w:p>
    <w:p w:rsidR="00B1613A" w:rsidRPr="009F05DB" w:rsidRDefault="00EC73F0" w:rsidP="00E85191">
      <w:pPr>
        <w:rPr>
          <w:color w:val="000000"/>
        </w:rPr>
      </w:pPr>
      <w:r w:rsidRPr="009F05DB">
        <w:rPr>
          <w:color w:val="000000"/>
        </w:rPr>
        <w:t>Douglas Park</w:t>
      </w:r>
      <w:r w:rsidR="00B62F5C" w:rsidRPr="009F05DB">
        <w:rPr>
          <w:color w:val="000000"/>
        </w:rPr>
        <w:tab/>
      </w:r>
      <w:r w:rsidR="00DC47CE" w:rsidRPr="009F05DB">
        <w:rPr>
          <w:color w:val="000000"/>
        </w:rPr>
        <w:tab/>
      </w:r>
      <w:r w:rsidR="00DC47CE" w:rsidRPr="009F05DB">
        <w:rPr>
          <w:color w:val="000000"/>
        </w:rPr>
        <w:tab/>
      </w:r>
      <w:r w:rsidR="00DC47CE" w:rsidRPr="009F05DB">
        <w:rPr>
          <w:color w:val="000000"/>
        </w:rPr>
        <w:tab/>
      </w:r>
      <w:r w:rsidR="00DC47CE" w:rsidRPr="009F05DB">
        <w:rPr>
          <w:color w:val="000000"/>
        </w:rPr>
        <w:tab/>
      </w:r>
      <w:r w:rsidR="000E5C56" w:rsidRPr="009F05DB">
        <w:rPr>
          <w:color w:val="000000"/>
        </w:rPr>
        <w:tab/>
      </w:r>
      <w:r w:rsidR="00D310F5" w:rsidRPr="009F05DB">
        <w:rPr>
          <w:color w:val="000000"/>
        </w:rPr>
        <w:t>:</w:t>
      </w:r>
      <w:r w:rsidR="000E5C56" w:rsidRPr="009F05DB">
        <w:rPr>
          <w:color w:val="000000"/>
        </w:rPr>
        <w:tab/>
      </w:r>
    </w:p>
    <w:p w:rsidR="00DC47CE" w:rsidRPr="009F05DB" w:rsidRDefault="00DC47CE" w:rsidP="00E85191">
      <w:pPr>
        <w:rPr>
          <w:color w:val="000000"/>
        </w:rPr>
      </w:pPr>
      <w:r w:rsidRPr="009F05DB">
        <w:rPr>
          <w:color w:val="000000"/>
        </w:rPr>
        <w:tab/>
      </w:r>
      <w:r w:rsidRPr="009F05DB">
        <w:rPr>
          <w:color w:val="000000"/>
        </w:rPr>
        <w:tab/>
      </w:r>
      <w:r w:rsidRPr="009F05DB">
        <w:rPr>
          <w:color w:val="000000"/>
        </w:rPr>
        <w:tab/>
      </w:r>
      <w:r w:rsidRPr="009F05DB">
        <w:rPr>
          <w:color w:val="000000"/>
        </w:rPr>
        <w:tab/>
      </w:r>
      <w:r w:rsidRPr="009F05DB">
        <w:rPr>
          <w:color w:val="000000"/>
        </w:rPr>
        <w:tab/>
      </w:r>
      <w:r w:rsidRPr="009F05DB">
        <w:rPr>
          <w:color w:val="000000"/>
        </w:rPr>
        <w:tab/>
      </w:r>
      <w:r w:rsidRPr="009F05DB">
        <w:rPr>
          <w:color w:val="000000"/>
        </w:rPr>
        <w:tab/>
        <w:t>:</w:t>
      </w:r>
    </w:p>
    <w:p w:rsidR="00B1613A" w:rsidRPr="009F05DB" w:rsidRDefault="00DC47CE" w:rsidP="00E85191">
      <w:pPr>
        <w:rPr>
          <w:color w:val="000000"/>
        </w:rPr>
      </w:pPr>
      <w:r w:rsidRPr="009F05DB">
        <w:rPr>
          <w:color w:val="000000"/>
        </w:rPr>
        <w:tab/>
        <w:t>v.</w:t>
      </w:r>
      <w:r w:rsidRPr="009F05DB">
        <w:rPr>
          <w:color w:val="000000"/>
        </w:rPr>
        <w:tab/>
      </w:r>
      <w:r w:rsidRPr="009F05DB">
        <w:rPr>
          <w:color w:val="000000"/>
        </w:rPr>
        <w:tab/>
      </w:r>
      <w:r w:rsidRPr="009F05DB">
        <w:rPr>
          <w:color w:val="000000"/>
        </w:rPr>
        <w:tab/>
      </w:r>
      <w:r w:rsidRPr="009F05DB">
        <w:rPr>
          <w:color w:val="000000"/>
        </w:rPr>
        <w:tab/>
      </w:r>
      <w:r w:rsidRPr="009F05DB">
        <w:rPr>
          <w:color w:val="000000"/>
        </w:rPr>
        <w:tab/>
      </w:r>
      <w:r w:rsidR="00163A08" w:rsidRPr="009F05DB">
        <w:rPr>
          <w:color w:val="000000"/>
        </w:rPr>
        <w:tab/>
        <w:t>:</w:t>
      </w:r>
      <w:r w:rsidR="00B1613A" w:rsidRPr="009F05DB">
        <w:rPr>
          <w:color w:val="000000"/>
        </w:rPr>
        <w:tab/>
      </w:r>
      <w:r w:rsidR="009F05DB">
        <w:rPr>
          <w:color w:val="000000"/>
        </w:rPr>
        <w:tab/>
      </w:r>
      <w:r w:rsidR="00EC73F0" w:rsidRPr="009F05DB">
        <w:rPr>
          <w:color w:val="000000"/>
        </w:rPr>
        <w:t>F</w:t>
      </w:r>
      <w:r w:rsidRPr="009F05DB">
        <w:rPr>
          <w:color w:val="000000"/>
        </w:rPr>
        <w:t>-20</w:t>
      </w:r>
      <w:r w:rsidR="00BE6529" w:rsidRPr="009F05DB">
        <w:rPr>
          <w:color w:val="000000"/>
        </w:rPr>
        <w:t>1</w:t>
      </w:r>
      <w:r w:rsidR="00070BC9" w:rsidRPr="009F05DB">
        <w:rPr>
          <w:color w:val="000000"/>
        </w:rPr>
        <w:t>2</w:t>
      </w:r>
      <w:r w:rsidRPr="009F05DB">
        <w:rPr>
          <w:color w:val="000000"/>
        </w:rPr>
        <w:t>-</w:t>
      </w:r>
      <w:r w:rsidR="00B62F5C" w:rsidRPr="009F05DB">
        <w:rPr>
          <w:color w:val="000000"/>
        </w:rPr>
        <w:t>23</w:t>
      </w:r>
      <w:r w:rsidR="00EC73F0" w:rsidRPr="009F05DB">
        <w:rPr>
          <w:color w:val="000000"/>
        </w:rPr>
        <w:t>08984</w:t>
      </w:r>
    </w:p>
    <w:p w:rsidR="00DC47CE" w:rsidRPr="009F05DB" w:rsidRDefault="00DC47CE" w:rsidP="00E85191">
      <w:pPr>
        <w:rPr>
          <w:color w:val="000000"/>
        </w:rPr>
      </w:pPr>
      <w:r w:rsidRPr="009F05DB">
        <w:rPr>
          <w:color w:val="000000"/>
        </w:rPr>
        <w:tab/>
      </w:r>
      <w:r w:rsidRPr="009F05DB">
        <w:rPr>
          <w:color w:val="000000"/>
        </w:rPr>
        <w:tab/>
      </w:r>
      <w:r w:rsidRPr="009F05DB">
        <w:rPr>
          <w:color w:val="000000"/>
        </w:rPr>
        <w:tab/>
      </w:r>
      <w:r w:rsidRPr="009F05DB">
        <w:rPr>
          <w:color w:val="000000"/>
        </w:rPr>
        <w:tab/>
      </w:r>
      <w:r w:rsidRPr="009F05DB">
        <w:rPr>
          <w:color w:val="000000"/>
        </w:rPr>
        <w:tab/>
      </w:r>
      <w:r w:rsidRPr="009F05DB">
        <w:rPr>
          <w:color w:val="000000"/>
        </w:rPr>
        <w:tab/>
      </w:r>
      <w:r w:rsidRPr="009F05DB">
        <w:rPr>
          <w:color w:val="000000"/>
        </w:rPr>
        <w:tab/>
        <w:t>:</w:t>
      </w:r>
    </w:p>
    <w:p w:rsidR="00B1613A" w:rsidRPr="009F05DB" w:rsidRDefault="00EC73F0" w:rsidP="00E85191">
      <w:pPr>
        <w:rPr>
          <w:color w:val="000000"/>
        </w:rPr>
      </w:pPr>
      <w:r w:rsidRPr="009F05DB">
        <w:rPr>
          <w:color w:val="000000"/>
        </w:rPr>
        <w:t>PPL Electric Utilities</w:t>
      </w:r>
      <w:r w:rsidRPr="009F05DB">
        <w:rPr>
          <w:color w:val="000000"/>
        </w:rPr>
        <w:tab/>
      </w:r>
      <w:r w:rsidR="0049300D">
        <w:rPr>
          <w:color w:val="000000"/>
        </w:rPr>
        <w:t>Corporation</w:t>
      </w:r>
      <w:r w:rsidRPr="009F05DB">
        <w:rPr>
          <w:color w:val="000000"/>
        </w:rPr>
        <w:tab/>
      </w:r>
      <w:r w:rsidR="00D310F5" w:rsidRPr="009F05DB">
        <w:rPr>
          <w:color w:val="000000"/>
        </w:rPr>
        <w:tab/>
      </w:r>
      <w:r w:rsidR="00D310F5" w:rsidRPr="009F05DB">
        <w:rPr>
          <w:color w:val="000000"/>
        </w:rPr>
        <w:tab/>
        <w:t>:</w:t>
      </w:r>
    </w:p>
    <w:p w:rsidR="00B1613A" w:rsidRPr="009F05DB" w:rsidRDefault="00B1613A" w:rsidP="00E85191">
      <w:pPr>
        <w:rPr>
          <w:color w:val="000000"/>
        </w:rPr>
      </w:pPr>
    </w:p>
    <w:p w:rsidR="00163A08" w:rsidRPr="009F05DB" w:rsidRDefault="00163A08" w:rsidP="00E85191">
      <w:pPr>
        <w:rPr>
          <w:color w:val="000000"/>
        </w:rPr>
      </w:pPr>
    </w:p>
    <w:p w:rsidR="00E85191" w:rsidRPr="009F05DB" w:rsidRDefault="00E85191" w:rsidP="00E85191">
      <w:pPr>
        <w:rPr>
          <w:color w:val="000000"/>
        </w:rPr>
      </w:pPr>
      <w:bookmarkStart w:id="0" w:name="_GoBack"/>
      <w:bookmarkEnd w:id="0"/>
    </w:p>
    <w:p w:rsidR="00B1613A" w:rsidRPr="009F05DB" w:rsidRDefault="00DC47CE" w:rsidP="00F30DA2">
      <w:pPr>
        <w:jc w:val="center"/>
        <w:rPr>
          <w:b/>
          <w:color w:val="000000"/>
          <w:u w:val="single"/>
        </w:rPr>
      </w:pPr>
      <w:r w:rsidRPr="009F05DB">
        <w:rPr>
          <w:b/>
          <w:color w:val="000000"/>
          <w:u w:val="single"/>
        </w:rPr>
        <w:t>INITIAL DECISION</w:t>
      </w:r>
    </w:p>
    <w:p w:rsidR="009D2B87" w:rsidRDefault="009D2B87" w:rsidP="00E85191">
      <w:pPr>
        <w:jc w:val="center"/>
        <w:rPr>
          <w:color w:val="000000"/>
        </w:rPr>
      </w:pPr>
    </w:p>
    <w:p w:rsidR="00F30DA2" w:rsidRPr="009F05DB" w:rsidRDefault="00F30DA2" w:rsidP="00E85191">
      <w:pPr>
        <w:jc w:val="center"/>
        <w:rPr>
          <w:color w:val="000000"/>
        </w:rPr>
      </w:pPr>
    </w:p>
    <w:p w:rsidR="00780B4C" w:rsidRPr="009F05DB" w:rsidRDefault="00780B4C" w:rsidP="00E85191">
      <w:pPr>
        <w:jc w:val="center"/>
        <w:rPr>
          <w:color w:val="000000"/>
        </w:rPr>
      </w:pPr>
      <w:r w:rsidRPr="009F05DB">
        <w:rPr>
          <w:color w:val="000000"/>
        </w:rPr>
        <w:t>B</w:t>
      </w:r>
      <w:r w:rsidR="00D310F5" w:rsidRPr="009F05DB">
        <w:rPr>
          <w:color w:val="000000"/>
        </w:rPr>
        <w:t>efore</w:t>
      </w:r>
      <w:r w:rsidRPr="009F05DB">
        <w:rPr>
          <w:color w:val="000000"/>
        </w:rPr>
        <w:t xml:space="preserve"> </w:t>
      </w:r>
    </w:p>
    <w:p w:rsidR="00B1613A" w:rsidRDefault="00DC47CE" w:rsidP="00E85191">
      <w:pPr>
        <w:jc w:val="center"/>
        <w:rPr>
          <w:color w:val="000000"/>
        </w:rPr>
      </w:pPr>
      <w:r w:rsidRPr="009F05DB">
        <w:rPr>
          <w:color w:val="000000"/>
        </w:rPr>
        <w:t>Elizabeth H. Barnes</w:t>
      </w:r>
    </w:p>
    <w:p w:rsidR="0049300D" w:rsidRPr="009F05DB" w:rsidRDefault="0049300D" w:rsidP="0049300D">
      <w:pPr>
        <w:jc w:val="center"/>
        <w:rPr>
          <w:color w:val="000000"/>
        </w:rPr>
      </w:pPr>
      <w:r w:rsidRPr="009F05DB">
        <w:rPr>
          <w:color w:val="000000"/>
        </w:rPr>
        <w:t>Administrative Law Judge</w:t>
      </w:r>
    </w:p>
    <w:p w:rsidR="00DC47CE" w:rsidRPr="009F05DB" w:rsidRDefault="00DC47CE" w:rsidP="00E85191">
      <w:pPr>
        <w:jc w:val="center"/>
        <w:rPr>
          <w:color w:val="000000"/>
        </w:rPr>
      </w:pPr>
    </w:p>
    <w:p w:rsidR="00DC47CE" w:rsidRPr="009F05DB" w:rsidRDefault="00DC47CE" w:rsidP="00E85191">
      <w:pPr>
        <w:jc w:val="center"/>
        <w:rPr>
          <w:color w:val="000000"/>
        </w:rPr>
      </w:pPr>
    </w:p>
    <w:p w:rsidR="00B1613A" w:rsidRPr="009F05DB" w:rsidRDefault="00E26B0D" w:rsidP="00F30DA2">
      <w:pPr>
        <w:jc w:val="center"/>
        <w:rPr>
          <w:color w:val="000000"/>
          <w:u w:val="single"/>
        </w:rPr>
      </w:pPr>
      <w:r w:rsidRPr="009F05DB">
        <w:rPr>
          <w:color w:val="000000"/>
          <w:u w:val="single"/>
        </w:rPr>
        <w:t>HISTORY OF THE PROCEEDING</w:t>
      </w:r>
    </w:p>
    <w:p w:rsidR="00E26B0D" w:rsidRDefault="00E26B0D" w:rsidP="00F30DA2">
      <w:pPr>
        <w:jc w:val="center"/>
        <w:rPr>
          <w:color w:val="000000"/>
          <w:u w:val="single"/>
        </w:rPr>
      </w:pPr>
    </w:p>
    <w:p w:rsidR="00F30DA2" w:rsidRPr="009F05DB" w:rsidRDefault="00F30DA2" w:rsidP="00F30DA2">
      <w:pPr>
        <w:jc w:val="center"/>
        <w:rPr>
          <w:color w:val="000000"/>
          <w:u w:val="single"/>
        </w:rPr>
      </w:pPr>
    </w:p>
    <w:p w:rsidR="000F5FB6" w:rsidRPr="009F05DB" w:rsidRDefault="00EC73F0" w:rsidP="00DE6D9E">
      <w:pPr>
        <w:spacing w:line="360" w:lineRule="auto"/>
        <w:ind w:firstLine="1440"/>
        <w:rPr>
          <w:color w:val="000000"/>
        </w:rPr>
      </w:pPr>
      <w:r w:rsidRPr="009F05DB">
        <w:rPr>
          <w:color w:val="000000"/>
        </w:rPr>
        <w:t>T</w:t>
      </w:r>
      <w:r w:rsidR="00B10E31" w:rsidRPr="009F05DB">
        <w:rPr>
          <w:color w:val="000000"/>
        </w:rPr>
        <w:t xml:space="preserve">his Decision </w:t>
      </w:r>
      <w:r w:rsidR="00DE6D9E" w:rsidRPr="009F05DB">
        <w:rPr>
          <w:color w:val="000000"/>
        </w:rPr>
        <w:t xml:space="preserve">dismisses in part and </w:t>
      </w:r>
      <w:r w:rsidR="00C5265F" w:rsidRPr="009F05DB">
        <w:rPr>
          <w:color w:val="000000"/>
        </w:rPr>
        <w:t>sustains</w:t>
      </w:r>
      <w:r w:rsidR="00DE6D9E" w:rsidRPr="009F05DB">
        <w:rPr>
          <w:color w:val="000000"/>
        </w:rPr>
        <w:t xml:space="preserve"> in part</w:t>
      </w:r>
      <w:r w:rsidR="008B10B8" w:rsidRPr="009F05DB">
        <w:rPr>
          <w:color w:val="000000"/>
        </w:rPr>
        <w:t xml:space="preserve"> a formal Complaint that </w:t>
      </w:r>
      <w:r w:rsidRPr="009F05DB">
        <w:rPr>
          <w:color w:val="000000"/>
        </w:rPr>
        <w:t>Douglas Park</w:t>
      </w:r>
      <w:r w:rsidR="008A3D91" w:rsidRPr="009F05DB">
        <w:rPr>
          <w:color w:val="000000"/>
        </w:rPr>
        <w:t xml:space="preserve"> </w:t>
      </w:r>
      <w:r w:rsidR="008B10B8" w:rsidRPr="009F05DB">
        <w:rPr>
          <w:color w:val="000000"/>
        </w:rPr>
        <w:t xml:space="preserve">(Complainant) filed with the </w:t>
      </w:r>
      <w:r w:rsidR="00B10E31" w:rsidRPr="009F05DB">
        <w:rPr>
          <w:color w:val="000000"/>
        </w:rPr>
        <w:t xml:space="preserve">Pennsylvania Public Utility Commission (Commission) </w:t>
      </w:r>
      <w:r w:rsidR="008B10B8" w:rsidRPr="009F05DB">
        <w:rPr>
          <w:color w:val="000000"/>
        </w:rPr>
        <w:t xml:space="preserve">on </w:t>
      </w:r>
      <w:r w:rsidRPr="009F05DB">
        <w:rPr>
          <w:color w:val="000000"/>
        </w:rPr>
        <w:t>June 4, 2012</w:t>
      </w:r>
      <w:r w:rsidR="008B10B8" w:rsidRPr="009F05DB">
        <w:rPr>
          <w:color w:val="000000"/>
        </w:rPr>
        <w:t xml:space="preserve">.  </w:t>
      </w:r>
      <w:r w:rsidR="003F4AB2" w:rsidRPr="009F05DB">
        <w:rPr>
          <w:color w:val="000000"/>
        </w:rPr>
        <w:t xml:space="preserve">The Complaint </w:t>
      </w:r>
      <w:r w:rsidR="000F5FB6" w:rsidRPr="009F05DB">
        <w:rPr>
          <w:color w:val="000000"/>
        </w:rPr>
        <w:t xml:space="preserve">is an appeal from a Bureau of Consumer Services (BCS) decision </w:t>
      </w:r>
      <w:r w:rsidR="004B74D0" w:rsidRPr="009F05DB">
        <w:rPr>
          <w:color w:val="000000"/>
        </w:rPr>
        <w:t xml:space="preserve">dated May 14, 2012, </w:t>
      </w:r>
      <w:r w:rsidR="000F5FB6" w:rsidRPr="009F05DB">
        <w:rPr>
          <w:color w:val="000000"/>
        </w:rPr>
        <w:t xml:space="preserve">at BCS Case No. </w:t>
      </w:r>
      <w:r w:rsidRPr="009F05DB">
        <w:rPr>
          <w:color w:val="000000"/>
        </w:rPr>
        <w:t>2947291</w:t>
      </w:r>
      <w:r w:rsidR="003F4AB2" w:rsidRPr="009F05DB">
        <w:rPr>
          <w:color w:val="000000"/>
        </w:rPr>
        <w:t>.</w:t>
      </w:r>
    </w:p>
    <w:p w:rsidR="000F5FB6" w:rsidRPr="009F05DB" w:rsidRDefault="000F5FB6" w:rsidP="00E85191">
      <w:pPr>
        <w:spacing w:line="360" w:lineRule="auto"/>
        <w:ind w:firstLine="1440"/>
        <w:rPr>
          <w:color w:val="000000"/>
        </w:rPr>
      </w:pPr>
    </w:p>
    <w:p w:rsidR="00942AD8" w:rsidRPr="009F05DB" w:rsidRDefault="00FD537C" w:rsidP="00E85191">
      <w:pPr>
        <w:spacing w:line="360" w:lineRule="auto"/>
        <w:ind w:firstLine="1440"/>
        <w:rPr>
          <w:color w:val="000000"/>
        </w:rPr>
      </w:pPr>
      <w:r w:rsidRPr="009F05DB">
        <w:rPr>
          <w:color w:val="000000"/>
        </w:rPr>
        <w:t xml:space="preserve">Complainant </w:t>
      </w:r>
      <w:r w:rsidR="00B62F5C" w:rsidRPr="009F05DB">
        <w:rPr>
          <w:color w:val="000000"/>
        </w:rPr>
        <w:t>r</w:t>
      </w:r>
      <w:r w:rsidRPr="009F05DB">
        <w:rPr>
          <w:color w:val="000000"/>
        </w:rPr>
        <w:t xml:space="preserve">equests </w:t>
      </w:r>
      <w:r w:rsidR="00EC73F0" w:rsidRPr="009F05DB">
        <w:rPr>
          <w:color w:val="000000"/>
        </w:rPr>
        <w:t>a credit on his account for</w:t>
      </w:r>
      <w:r w:rsidR="00DE6D9E" w:rsidRPr="009F05DB">
        <w:rPr>
          <w:color w:val="000000"/>
        </w:rPr>
        <w:t xml:space="preserve"> approximately</w:t>
      </w:r>
      <w:r w:rsidR="004B74D0" w:rsidRPr="009F05DB">
        <w:rPr>
          <w:color w:val="000000"/>
        </w:rPr>
        <w:t xml:space="preserve"> $2,765.40</w:t>
      </w:r>
      <w:r w:rsidR="00DB5764" w:rsidRPr="009F05DB">
        <w:rPr>
          <w:color w:val="000000"/>
        </w:rPr>
        <w:t xml:space="preserve">, the </w:t>
      </w:r>
      <w:r w:rsidR="00EC73F0" w:rsidRPr="009F05DB">
        <w:rPr>
          <w:color w:val="000000"/>
        </w:rPr>
        <w:t xml:space="preserve">amount added to his account from </w:t>
      </w:r>
      <w:r w:rsidR="00DB5764" w:rsidRPr="009F05DB">
        <w:rPr>
          <w:color w:val="000000"/>
        </w:rPr>
        <w:t>his</w:t>
      </w:r>
      <w:r w:rsidR="00EC73F0" w:rsidRPr="009F05DB">
        <w:rPr>
          <w:color w:val="000000"/>
        </w:rPr>
        <w:t xml:space="preserve"> tenant’s account</w:t>
      </w:r>
      <w:r w:rsidR="00DB5764" w:rsidRPr="009F05DB">
        <w:rPr>
          <w:color w:val="000000"/>
        </w:rPr>
        <w:t>,</w:t>
      </w:r>
      <w:r w:rsidR="00EC73F0" w:rsidRPr="009F05DB">
        <w:rPr>
          <w:color w:val="000000"/>
        </w:rPr>
        <w:t xml:space="preserve"> which w</w:t>
      </w:r>
      <w:r w:rsidR="00DB5764" w:rsidRPr="009F05DB">
        <w:rPr>
          <w:color w:val="000000"/>
        </w:rPr>
        <w:t>as</w:t>
      </w:r>
      <w:r w:rsidR="00EC73F0" w:rsidRPr="009F05DB">
        <w:rPr>
          <w:color w:val="000000"/>
        </w:rPr>
        <w:t xml:space="preserve"> transferred when foreign wiring was found on the tenant’s meter</w:t>
      </w:r>
      <w:r w:rsidR="00B113F1" w:rsidRPr="009F05DB">
        <w:rPr>
          <w:color w:val="000000"/>
        </w:rPr>
        <w:t xml:space="preserve"> on or about November 11, 2006</w:t>
      </w:r>
      <w:r w:rsidR="00EC73F0" w:rsidRPr="009F05DB">
        <w:rPr>
          <w:color w:val="000000"/>
        </w:rPr>
        <w:t xml:space="preserve">.  Complainant </w:t>
      </w:r>
      <w:r w:rsidR="00DB5764" w:rsidRPr="009F05DB">
        <w:rPr>
          <w:color w:val="000000"/>
        </w:rPr>
        <w:t>complains he cannot pay the amount</w:t>
      </w:r>
      <w:r w:rsidR="00C5265F" w:rsidRPr="009F05DB">
        <w:rPr>
          <w:color w:val="000000"/>
        </w:rPr>
        <w:t xml:space="preserve"> and he requests a reduction in his payment arrangement</w:t>
      </w:r>
      <w:r w:rsidR="00DB5764" w:rsidRPr="009F05DB">
        <w:rPr>
          <w:color w:val="000000"/>
        </w:rPr>
        <w:t xml:space="preserve">.  </w:t>
      </w:r>
      <w:r w:rsidR="00EC73F0" w:rsidRPr="009F05DB">
        <w:rPr>
          <w:color w:val="000000"/>
        </w:rPr>
        <w:t xml:space="preserve">The </w:t>
      </w:r>
      <w:r w:rsidR="00DE6D9E" w:rsidRPr="009F05DB">
        <w:rPr>
          <w:color w:val="000000"/>
        </w:rPr>
        <w:t>c</w:t>
      </w:r>
      <w:r w:rsidR="00EC73F0" w:rsidRPr="009F05DB">
        <w:rPr>
          <w:color w:val="000000"/>
        </w:rPr>
        <w:t xml:space="preserve">omplaint was served on </w:t>
      </w:r>
      <w:r w:rsidR="0049300D">
        <w:rPr>
          <w:color w:val="000000"/>
        </w:rPr>
        <w:t>PPL Electric Utilities Corporation (“PPL” or “</w:t>
      </w:r>
      <w:r w:rsidR="00EC73F0" w:rsidRPr="009F05DB">
        <w:rPr>
          <w:color w:val="000000"/>
        </w:rPr>
        <w:t>Respondent</w:t>
      </w:r>
      <w:r w:rsidR="0049300D">
        <w:rPr>
          <w:color w:val="000000"/>
        </w:rPr>
        <w:t>”)</w:t>
      </w:r>
      <w:r w:rsidR="00EC73F0" w:rsidRPr="009F05DB">
        <w:rPr>
          <w:color w:val="000000"/>
        </w:rPr>
        <w:t xml:space="preserve"> on June 12, 2012.  Respondent timely answered the complaint on July 3, 2012</w:t>
      </w:r>
      <w:r w:rsidR="00942AD8" w:rsidRPr="009F05DB">
        <w:rPr>
          <w:color w:val="000000"/>
        </w:rPr>
        <w:t xml:space="preserve"> denying the material allegations of the Complaint</w:t>
      </w:r>
      <w:r w:rsidR="00EC73F0" w:rsidRPr="009F05DB">
        <w:rPr>
          <w:color w:val="000000"/>
        </w:rPr>
        <w:t xml:space="preserve">.  </w:t>
      </w:r>
      <w:r w:rsidR="00942AD8" w:rsidRPr="009F05DB">
        <w:rPr>
          <w:color w:val="000000"/>
        </w:rPr>
        <w:t xml:space="preserve">An Initial Telephonic Hearing was scheduled for October 29, 2012.  Complainant requested a continuance in order to seek counsel on October 22, 2012.  His request for continuance was granted and the hearing was rescheduled for December 3, 2012.  Mr. </w:t>
      </w:r>
      <w:r w:rsidR="00942AD8" w:rsidRPr="009F05DB">
        <w:rPr>
          <w:color w:val="000000"/>
        </w:rPr>
        <w:lastRenderedPageBreak/>
        <w:t>Park later requested a continuance of the December 3, 2012 hearing in order to obtain counsel, and the hearing was rescheduled and held on February 15,</w:t>
      </w:r>
      <w:r w:rsidR="004B1119">
        <w:rPr>
          <w:color w:val="000000"/>
        </w:rPr>
        <w:t xml:space="preserve"> 2013.</w:t>
      </w:r>
    </w:p>
    <w:p w:rsidR="00942AD8" w:rsidRPr="009F05DB" w:rsidRDefault="00942AD8" w:rsidP="00E85191">
      <w:pPr>
        <w:spacing w:line="360" w:lineRule="auto"/>
        <w:ind w:firstLine="1440"/>
        <w:rPr>
          <w:color w:val="000000"/>
        </w:rPr>
      </w:pPr>
    </w:p>
    <w:p w:rsidR="000A0EB0" w:rsidRPr="009F05DB" w:rsidRDefault="00287E14" w:rsidP="00E85191">
      <w:pPr>
        <w:spacing w:line="360" w:lineRule="auto"/>
        <w:ind w:firstLine="1440"/>
        <w:rPr>
          <w:color w:val="000000"/>
        </w:rPr>
      </w:pPr>
      <w:r w:rsidRPr="009F05DB">
        <w:rPr>
          <w:color w:val="000000"/>
        </w:rPr>
        <w:t xml:space="preserve">Complainant appeared </w:t>
      </w:r>
      <w:r w:rsidRPr="009F05DB">
        <w:rPr>
          <w:i/>
          <w:color w:val="000000"/>
        </w:rPr>
        <w:t>pro se</w:t>
      </w:r>
      <w:r w:rsidR="00E30F4C" w:rsidRPr="009F05DB">
        <w:rPr>
          <w:color w:val="000000"/>
        </w:rPr>
        <w:t xml:space="preserve">.  </w:t>
      </w:r>
      <w:r w:rsidRPr="009F05DB">
        <w:rPr>
          <w:color w:val="000000"/>
        </w:rPr>
        <w:t>Respondent was represented by</w:t>
      </w:r>
      <w:r w:rsidR="009B0BC8" w:rsidRPr="009F05DB">
        <w:rPr>
          <w:color w:val="000000"/>
        </w:rPr>
        <w:t xml:space="preserve"> </w:t>
      </w:r>
      <w:r w:rsidR="00942AD8" w:rsidRPr="009F05DB">
        <w:rPr>
          <w:color w:val="000000"/>
        </w:rPr>
        <w:t>Andrew H. Rals</w:t>
      </w:r>
      <w:r w:rsidR="009B17B4" w:rsidRPr="009F05DB">
        <w:rPr>
          <w:color w:val="000000"/>
        </w:rPr>
        <w:t>t</w:t>
      </w:r>
      <w:r w:rsidR="00942AD8" w:rsidRPr="009F05DB">
        <w:rPr>
          <w:color w:val="000000"/>
        </w:rPr>
        <w:t>on, Jr.</w:t>
      </w:r>
      <w:r w:rsidRPr="009F05DB">
        <w:rPr>
          <w:color w:val="000000"/>
        </w:rPr>
        <w:t xml:space="preserve"> Esquire.  </w:t>
      </w:r>
      <w:r w:rsidR="00942AD8" w:rsidRPr="009F05DB">
        <w:rPr>
          <w:color w:val="000000"/>
        </w:rPr>
        <w:t>Bryon Barrows</w:t>
      </w:r>
      <w:r w:rsidRPr="009F05DB">
        <w:rPr>
          <w:color w:val="000000"/>
        </w:rPr>
        <w:t xml:space="preserve"> testified for Respondent.  The transcript was filed on </w:t>
      </w:r>
      <w:r w:rsidR="009B0BC8" w:rsidRPr="009F05DB">
        <w:rPr>
          <w:color w:val="000000"/>
        </w:rPr>
        <w:t xml:space="preserve">February </w:t>
      </w:r>
      <w:r w:rsidR="00942AD8" w:rsidRPr="009F05DB">
        <w:rPr>
          <w:color w:val="000000"/>
        </w:rPr>
        <w:t>19</w:t>
      </w:r>
      <w:r w:rsidRPr="009F05DB">
        <w:rPr>
          <w:color w:val="000000"/>
        </w:rPr>
        <w:t>, 201</w:t>
      </w:r>
      <w:r w:rsidR="009B0BC8" w:rsidRPr="009F05DB">
        <w:rPr>
          <w:color w:val="000000"/>
        </w:rPr>
        <w:t>3</w:t>
      </w:r>
      <w:r w:rsidRPr="009F05DB">
        <w:rPr>
          <w:color w:val="000000"/>
        </w:rPr>
        <w:t>.</w:t>
      </w:r>
      <w:r w:rsidR="00494970">
        <w:rPr>
          <w:color w:val="000000"/>
        </w:rPr>
        <w:t xml:space="preserve">  Complainant faxed Mr. Ralston and ALJ Barnes an exhibit on March 11, 201</w:t>
      </w:r>
      <w:r w:rsidR="0049300D">
        <w:rPr>
          <w:color w:val="000000"/>
        </w:rPr>
        <w:t>3</w:t>
      </w:r>
      <w:r w:rsidR="00494970">
        <w:rPr>
          <w:color w:val="000000"/>
        </w:rPr>
        <w:t>, which Mr. Ralston indicated he had no objection to.  Therefore, it was marked Complainant’s Exhibit 1 and admitted into the record.  The record closed on March 11, 201</w:t>
      </w:r>
      <w:r w:rsidR="0049300D">
        <w:rPr>
          <w:color w:val="000000"/>
        </w:rPr>
        <w:t>3</w:t>
      </w:r>
      <w:r w:rsidR="00494970">
        <w:rPr>
          <w:color w:val="000000"/>
        </w:rPr>
        <w:t>.</w:t>
      </w:r>
    </w:p>
    <w:p w:rsidR="003F4AB2" w:rsidRPr="009F05DB" w:rsidRDefault="003F4AB2" w:rsidP="00E85191">
      <w:pPr>
        <w:spacing w:line="360" w:lineRule="auto"/>
        <w:ind w:firstLine="1440"/>
        <w:rPr>
          <w:color w:val="000000"/>
        </w:rPr>
      </w:pPr>
    </w:p>
    <w:p w:rsidR="003F4AB2" w:rsidRPr="009F05DB" w:rsidRDefault="003F4AB2" w:rsidP="00E85191">
      <w:pPr>
        <w:spacing w:line="360" w:lineRule="auto"/>
        <w:ind w:left="2160" w:firstLine="1440"/>
        <w:rPr>
          <w:color w:val="000000"/>
          <w:u w:val="single"/>
        </w:rPr>
      </w:pPr>
      <w:r w:rsidRPr="009F05DB">
        <w:rPr>
          <w:color w:val="000000"/>
          <w:u w:val="single"/>
        </w:rPr>
        <w:t>FINDINGS OF FACT</w:t>
      </w:r>
    </w:p>
    <w:p w:rsidR="003F4AB2" w:rsidRPr="009F05DB" w:rsidRDefault="003F4AB2" w:rsidP="00E85191">
      <w:pPr>
        <w:spacing w:line="360" w:lineRule="auto"/>
        <w:ind w:firstLine="1440"/>
        <w:jc w:val="center"/>
        <w:rPr>
          <w:color w:val="000000"/>
          <w:u w:val="single"/>
        </w:rPr>
      </w:pPr>
    </w:p>
    <w:p w:rsidR="00942AD8" w:rsidRPr="009F05DB" w:rsidRDefault="003F4AB2" w:rsidP="00E85191">
      <w:pPr>
        <w:spacing w:line="360" w:lineRule="auto"/>
        <w:ind w:firstLine="1440"/>
        <w:rPr>
          <w:color w:val="000000"/>
        </w:rPr>
      </w:pPr>
      <w:r w:rsidRPr="009F05DB">
        <w:rPr>
          <w:color w:val="000000"/>
        </w:rPr>
        <w:t>1.</w:t>
      </w:r>
      <w:r w:rsidRPr="009F05DB">
        <w:rPr>
          <w:color w:val="000000"/>
        </w:rPr>
        <w:tab/>
        <w:t>Complainant is</w:t>
      </w:r>
      <w:r w:rsidR="00287E14" w:rsidRPr="009F05DB">
        <w:rPr>
          <w:color w:val="000000"/>
        </w:rPr>
        <w:t xml:space="preserve"> </w:t>
      </w:r>
      <w:r w:rsidR="00942AD8" w:rsidRPr="009F05DB">
        <w:rPr>
          <w:color w:val="000000"/>
        </w:rPr>
        <w:t>Douglas Park</w:t>
      </w:r>
      <w:r w:rsidR="005643D0" w:rsidRPr="009F05DB">
        <w:rPr>
          <w:color w:val="000000"/>
        </w:rPr>
        <w:t xml:space="preserve">, an individual residing at </w:t>
      </w:r>
      <w:r w:rsidR="00942AD8" w:rsidRPr="009F05DB">
        <w:rPr>
          <w:color w:val="000000"/>
        </w:rPr>
        <w:t>5 Ridgedale Avenue, Williamsport, Pennsylvania, 17701.  N.T. 7.</w:t>
      </w:r>
    </w:p>
    <w:p w:rsidR="00942AD8" w:rsidRPr="009F05DB" w:rsidRDefault="00942AD8" w:rsidP="00E85191">
      <w:pPr>
        <w:spacing w:line="360" w:lineRule="auto"/>
        <w:ind w:firstLine="1440"/>
        <w:rPr>
          <w:color w:val="000000"/>
        </w:rPr>
      </w:pPr>
    </w:p>
    <w:p w:rsidR="00942AD8" w:rsidRPr="009F05DB" w:rsidRDefault="00942AD8" w:rsidP="00E85191">
      <w:pPr>
        <w:spacing w:line="360" w:lineRule="auto"/>
        <w:ind w:firstLine="1440"/>
        <w:rPr>
          <w:color w:val="000000"/>
        </w:rPr>
      </w:pPr>
      <w:r w:rsidRPr="009F05DB">
        <w:rPr>
          <w:color w:val="000000"/>
        </w:rPr>
        <w:t>2.</w:t>
      </w:r>
      <w:r w:rsidRPr="009F05DB">
        <w:rPr>
          <w:color w:val="000000"/>
        </w:rPr>
        <w:tab/>
        <w:t>Complainant owns a “double house” service property at 611-613 Howard Street, Williamsport, Pennsylvania 17701, which receives electric service from PPL.</w:t>
      </w:r>
      <w:r w:rsidR="009B17B4" w:rsidRPr="009F05DB">
        <w:rPr>
          <w:color w:val="000000"/>
        </w:rPr>
        <w:t xml:space="preserve">  N.T. 7-8.</w:t>
      </w:r>
    </w:p>
    <w:p w:rsidR="00A47B2F" w:rsidRPr="009F05DB" w:rsidRDefault="00A47B2F" w:rsidP="00E85191">
      <w:pPr>
        <w:spacing w:line="360" w:lineRule="auto"/>
        <w:ind w:firstLine="1440"/>
        <w:rPr>
          <w:color w:val="000000"/>
        </w:rPr>
      </w:pPr>
    </w:p>
    <w:p w:rsidR="00A47B2F" w:rsidRPr="009F05DB" w:rsidRDefault="00A47B2F" w:rsidP="00E85191">
      <w:pPr>
        <w:spacing w:line="360" w:lineRule="auto"/>
        <w:ind w:firstLine="1440"/>
        <w:rPr>
          <w:color w:val="000000"/>
        </w:rPr>
      </w:pPr>
      <w:r w:rsidRPr="009F05DB">
        <w:rPr>
          <w:color w:val="000000"/>
        </w:rPr>
        <w:t>3.</w:t>
      </w:r>
      <w:r w:rsidRPr="009F05DB">
        <w:rPr>
          <w:color w:val="000000"/>
        </w:rPr>
        <w:tab/>
        <w:t>Complainant does not dispute that there was foreign wiring on his tenant’s meter at the service property; rather, he advocates th</w:t>
      </w:r>
      <w:r w:rsidR="009B17B4" w:rsidRPr="009F05DB">
        <w:rPr>
          <w:color w:val="000000"/>
        </w:rPr>
        <w:t>at the Commonwealth law (specifically</w:t>
      </w:r>
      <w:r w:rsidRPr="009F05DB">
        <w:rPr>
          <w:color w:val="000000"/>
        </w:rPr>
        <w:t xml:space="preserve"> Section 54</w:t>
      </w:r>
      <w:r w:rsidR="009B17B4" w:rsidRPr="009F05DB">
        <w:rPr>
          <w:color w:val="000000"/>
        </w:rPr>
        <w:t>)</w:t>
      </w:r>
      <w:r w:rsidRPr="009F05DB">
        <w:rPr>
          <w:color w:val="000000"/>
        </w:rPr>
        <w:t xml:space="preserve"> should be changed such that “a landlord would not have to be 100 percent solely responsible for a singular outlet in a basement in the joists or rafters, that essentially was never used, set up as a bait and switch and trap by a professional renter, in that this methodology that is being used, therefore, clears all electrical billing responsibility to the original people responsible for the electric at that p</w:t>
      </w:r>
      <w:r w:rsidR="008656F2">
        <w:rPr>
          <w:color w:val="000000"/>
        </w:rPr>
        <w:t>articular address.”  N.T. 9-10.</w:t>
      </w:r>
    </w:p>
    <w:p w:rsidR="00A47B2F" w:rsidRPr="009F05DB" w:rsidRDefault="00A47B2F" w:rsidP="00E85191">
      <w:pPr>
        <w:spacing w:line="360" w:lineRule="auto"/>
        <w:ind w:firstLine="1440"/>
        <w:rPr>
          <w:color w:val="000000"/>
        </w:rPr>
      </w:pPr>
    </w:p>
    <w:p w:rsidR="00DA3C1F" w:rsidRPr="009F05DB" w:rsidRDefault="0049300D" w:rsidP="00E85191">
      <w:pPr>
        <w:spacing w:line="360" w:lineRule="auto"/>
        <w:ind w:firstLine="1440"/>
        <w:rPr>
          <w:color w:val="000000"/>
        </w:rPr>
      </w:pPr>
      <w:r>
        <w:rPr>
          <w:color w:val="000000"/>
        </w:rPr>
        <w:t>4</w:t>
      </w:r>
      <w:r w:rsidR="00DA3C1F" w:rsidRPr="009F05DB">
        <w:rPr>
          <w:color w:val="000000"/>
        </w:rPr>
        <w:t>.</w:t>
      </w:r>
      <w:r w:rsidR="00DA3C1F" w:rsidRPr="009F05DB">
        <w:rPr>
          <w:color w:val="000000"/>
        </w:rPr>
        <w:tab/>
        <w:t xml:space="preserve">Respondent is </w:t>
      </w:r>
      <w:r w:rsidR="00A47B2F" w:rsidRPr="009F05DB">
        <w:rPr>
          <w:color w:val="000000"/>
        </w:rPr>
        <w:t>Complainant’s electric distribution carrier, PPL Electric Utilities Corporation</w:t>
      </w:r>
      <w:r w:rsidR="009B0BC8" w:rsidRPr="009F05DB">
        <w:rPr>
          <w:color w:val="000000"/>
        </w:rPr>
        <w:t>.</w:t>
      </w:r>
    </w:p>
    <w:p w:rsidR="00835684" w:rsidRPr="009F05DB" w:rsidRDefault="00835684" w:rsidP="00E85191">
      <w:pPr>
        <w:spacing w:line="360" w:lineRule="auto"/>
        <w:ind w:firstLine="1440"/>
        <w:rPr>
          <w:color w:val="000000"/>
        </w:rPr>
      </w:pPr>
    </w:p>
    <w:p w:rsidR="000B7522" w:rsidRPr="009F05DB" w:rsidRDefault="0049300D" w:rsidP="00E85191">
      <w:pPr>
        <w:spacing w:line="360" w:lineRule="auto"/>
        <w:ind w:firstLine="1440"/>
        <w:rPr>
          <w:color w:val="000000"/>
        </w:rPr>
      </w:pPr>
      <w:r>
        <w:rPr>
          <w:color w:val="000000"/>
        </w:rPr>
        <w:t>5</w:t>
      </w:r>
      <w:r w:rsidR="00835684" w:rsidRPr="009F05DB">
        <w:rPr>
          <w:color w:val="000000"/>
        </w:rPr>
        <w:t>.</w:t>
      </w:r>
      <w:r w:rsidR="00835684" w:rsidRPr="009F05DB">
        <w:rPr>
          <w:color w:val="000000"/>
        </w:rPr>
        <w:tab/>
      </w:r>
      <w:r w:rsidR="000B7522" w:rsidRPr="009F05DB">
        <w:rPr>
          <w:color w:val="000000"/>
        </w:rPr>
        <w:t xml:space="preserve">Complainant claims he is not an ONTRACK customer because he has not </w:t>
      </w:r>
      <w:r w:rsidR="00E9031F" w:rsidRPr="009F05DB">
        <w:rPr>
          <w:color w:val="000000"/>
        </w:rPr>
        <w:t xml:space="preserve">yet </w:t>
      </w:r>
      <w:r w:rsidR="000B7522" w:rsidRPr="009F05DB">
        <w:rPr>
          <w:color w:val="000000"/>
        </w:rPr>
        <w:t>produced a Schedule C to Respondent from his income tax filing.  N.T. 14-15.</w:t>
      </w:r>
    </w:p>
    <w:p w:rsidR="000B7522" w:rsidRPr="009F05DB" w:rsidRDefault="000B7522" w:rsidP="00E85191">
      <w:pPr>
        <w:spacing w:line="360" w:lineRule="auto"/>
        <w:ind w:firstLine="1440"/>
        <w:rPr>
          <w:color w:val="000000"/>
        </w:rPr>
      </w:pPr>
    </w:p>
    <w:p w:rsidR="000B7522" w:rsidRPr="009F05DB" w:rsidRDefault="0049300D" w:rsidP="00E85191">
      <w:pPr>
        <w:spacing w:line="360" w:lineRule="auto"/>
        <w:ind w:firstLine="1440"/>
        <w:rPr>
          <w:color w:val="000000"/>
        </w:rPr>
      </w:pPr>
      <w:r>
        <w:rPr>
          <w:color w:val="000000"/>
        </w:rPr>
        <w:t>6</w:t>
      </w:r>
      <w:r w:rsidR="000B7522" w:rsidRPr="009F05DB">
        <w:rPr>
          <w:color w:val="000000"/>
        </w:rPr>
        <w:t>.</w:t>
      </w:r>
      <w:r w:rsidR="000B7522" w:rsidRPr="009F05DB">
        <w:rPr>
          <w:color w:val="000000"/>
        </w:rPr>
        <w:tab/>
        <w:t>Complainant is not employed</w:t>
      </w:r>
      <w:r w:rsidR="00DE6D9E" w:rsidRPr="009F05DB">
        <w:rPr>
          <w:color w:val="000000"/>
        </w:rPr>
        <w:t>; however,</w:t>
      </w:r>
      <w:r w:rsidR="000B7522" w:rsidRPr="009F05DB">
        <w:rPr>
          <w:color w:val="000000"/>
        </w:rPr>
        <w:t xml:space="preserve"> he receives approximately $1,000 - $1,200 monthly gross income from being a landlord.  N.T. 16-17.</w:t>
      </w:r>
    </w:p>
    <w:p w:rsidR="000B7522" w:rsidRPr="009F05DB" w:rsidRDefault="000B7522" w:rsidP="00E85191">
      <w:pPr>
        <w:spacing w:line="360" w:lineRule="auto"/>
        <w:ind w:firstLine="1440"/>
        <w:rPr>
          <w:color w:val="000000"/>
        </w:rPr>
      </w:pPr>
    </w:p>
    <w:p w:rsidR="000B7522" w:rsidRPr="009F05DB" w:rsidRDefault="0049300D" w:rsidP="00E85191">
      <w:pPr>
        <w:spacing w:line="360" w:lineRule="auto"/>
        <w:ind w:firstLine="1440"/>
        <w:rPr>
          <w:color w:val="000000"/>
        </w:rPr>
      </w:pPr>
      <w:r>
        <w:rPr>
          <w:color w:val="000000"/>
        </w:rPr>
        <w:t>7</w:t>
      </w:r>
      <w:r w:rsidR="000B7522" w:rsidRPr="009F05DB">
        <w:rPr>
          <w:color w:val="000000"/>
        </w:rPr>
        <w:t>.</w:t>
      </w:r>
      <w:r w:rsidR="000B7522" w:rsidRPr="009F05DB">
        <w:rPr>
          <w:color w:val="000000"/>
        </w:rPr>
        <w:tab/>
        <w:t>Complainant receives food stamps (ACCESS), which is a medical and a food supplemental program that helps him bring essentials into his home.  N.T. 17.</w:t>
      </w:r>
    </w:p>
    <w:p w:rsidR="000B7522" w:rsidRPr="009F05DB" w:rsidRDefault="000B7522" w:rsidP="00E85191">
      <w:pPr>
        <w:spacing w:line="360" w:lineRule="auto"/>
        <w:ind w:firstLine="1440"/>
        <w:rPr>
          <w:color w:val="000000"/>
        </w:rPr>
      </w:pPr>
    </w:p>
    <w:p w:rsidR="000B7522" w:rsidRPr="009F05DB" w:rsidRDefault="0049300D" w:rsidP="00E85191">
      <w:pPr>
        <w:spacing w:line="360" w:lineRule="auto"/>
        <w:ind w:firstLine="1440"/>
        <w:rPr>
          <w:color w:val="000000"/>
        </w:rPr>
      </w:pPr>
      <w:r>
        <w:rPr>
          <w:color w:val="000000"/>
        </w:rPr>
        <w:t>8</w:t>
      </w:r>
      <w:r w:rsidR="000B7522" w:rsidRPr="009F05DB">
        <w:rPr>
          <w:color w:val="000000"/>
        </w:rPr>
        <w:t>.</w:t>
      </w:r>
      <w:r w:rsidR="000B7522" w:rsidRPr="009F05DB">
        <w:rPr>
          <w:color w:val="000000"/>
        </w:rPr>
        <w:tab/>
        <w:t>Complainant lives with one other adult who has no income.  N.T. 18.</w:t>
      </w:r>
    </w:p>
    <w:p w:rsidR="000B7522" w:rsidRPr="009F05DB" w:rsidRDefault="000B7522" w:rsidP="00E85191">
      <w:pPr>
        <w:spacing w:line="360" w:lineRule="auto"/>
        <w:ind w:firstLine="1440"/>
        <w:rPr>
          <w:color w:val="000000"/>
        </w:rPr>
      </w:pPr>
    </w:p>
    <w:p w:rsidR="000B7522" w:rsidRDefault="0049300D" w:rsidP="00E85191">
      <w:pPr>
        <w:spacing w:line="360" w:lineRule="auto"/>
        <w:ind w:firstLine="1440"/>
        <w:rPr>
          <w:color w:val="000000"/>
        </w:rPr>
      </w:pPr>
      <w:r>
        <w:rPr>
          <w:color w:val="000000"/>
        </w:rPr>
        <w:t>9</w:t>
      </w:r>
      <w:r w:rsidR="000B7522" w:rsidRPr="009F05DB">
        <w:rPr>
          <w:color w:val="000000"/>
        </w:rPr>
        <w:t>.</w:t>
      </w:r>
      <w:r w:rsidR="000B7522" w:rsidRPr="009F05DB">
        <w:rPr>
          <w:color w:val="000000"/>
        </w:rPr>
        <w:tab/>
        <w:t>Complainant has a medical disability called anxiety and panic disorder.  N.T. 19.</w:t>
      </w:r>
    </w:p>
    <w:p w:rsidR="00B713EB" w:rsidRPr="009F05DB" w:rsidRDefault="00B713EB" w:rsidP="00E85191">
      <w:pPr>
        <w:spacing w:line="360" w:lineRule="auto"/>
        <w:ind w:firstLine="1440"/>
        <w:rPr>
          <w:color w:val="000000"/>
        </w:rPr>
      </w:pPr>
    </w:p>
    <w:p w:rsidR="000B7522" w:rsidRPr="009F05DB" w:rsidRDefault="0049300D" w:rsidP="00E85191">
      <w:pPr>
        <w:spacing w:line="360" w:lineRule="auto"/>
        <w:ind w:firstLine="1440"/>
        <w:rPr>
          <w:color w:val="000000"/>
        </w:rPr>
      </w:pPr>
      <w:r>
        <w:rPr>
          <w:color w:val="000000"/>
        </w:rPr>
        <w:t>10</w:t>
      </w:r>
      <w:r w:rsidR="002135B2" w:rsidRPr="009F05DB">
        <w:rPr>
          <w:color w:val="000000"/>
        </w:rPr>
        <w:t>.</w:t>
      </w:r>
      <w:r w:rsidR="002135B2" w:rsidRPr="009F05DB">
        <w:rPr>
          <w:color w:val="000000"/>
        </w:rPr>
        <w:tab/>
        <w:t>Complainant once had a protection from abuse order against another individual, but that has since expired.  N.T. 21.</w:t>
      </w:r>
    </w:p>
    <w:p w:rsidR="002135B2" w:rsidRPr="009F05DB" w:rsidRDefault="002135B2" w:rsidP="00E85191">
      <w:pPr>
        <w:spacing w:line="360" w:lineRule="auto"/>
        <w:ind w:firstLine="1440"/>
        <w:rPr>
          <w:color w:val="000000"/>
        </w:rPr>
      </w:pPr>
    </w:p>
    <w:p w:rsidR="002135B2" w:rsidRPr="009F05DB" w:rsidRDefault="002135B2" w:rsidP="00E85191">
      <w:pPr>
        <w:spacing w:line="360" w:lineRule="auto"/>
        <w:ind w:firstLine="1440"/>
        <w:rPr>
          <w:color w:val="000000"/>
        </w:rPr>
      </w:pPr>
      <w:r w:rsidRPr="009F05DB">
        <w:rPr>
          <w:color w:val="000000"/>
        </w:rPr>
        <w:t>1</w:t>
      </w:r>
      <w:r w:rsidR="0049300D">
        <w:rPr>
          <w:color w:val="000000"/>
        </w:rPr>
        <w:t>1</w:t>
      </w:r>
      <w:r w:rsidRPr="009F05DB">
        <w:rPr>
          <w:color w:val="000000"/>
        </w:rPr>
        <w:t>.</w:t>
      </w:r>
      <w:r w:rsidRPr="009F05DB">
        <w:rPr>
          <w:color w:val="000000"/>
        </w:rPr>
        <w:tab/>
        <w:t>The balance transferred from Complainant’s tenant’s account to Complainant’s account was $</w:t>
      </w:r>
      <w:r w:rsidR="00E9031F" w:rsidRPr="009F05DB">
        <w:rPr>
          <w:color w:val="000000"/>
        </w:rPr>
        <w:t>2</w:t>
      </w:r>
      <w:r w:rsidRPr="009F05DB">
        <w:rPr>
          <w:color w:val="000000"/>
        </w:rPr>
        <w:t>,</w:t>
      </w:r>
      <w:r w:rsidR="00E9031F" w:rsidRPr="009F05DB">
        <w:rPr>
          <w:color w:val="000000"/>
        </w:rPr>
        <w:t>765.40</w:t>
      </w:r>
      <w:r w:rsidRPr="009F05DB">
        <w:rPr>
          <w:color w:val="000000"/>
        </w:rPr>
        <w:t xml:space="preserve"> in </w:t>
      </w:r>
      <w:r w:rsidR="00E9031F" w:rsidRPr="009F05DB">
        <w:rPr>
          <w:color w:val="000000"/>
        </w:rPr>
        <w:t xml:space="preserve">November, </w:t>
      </w:r>
      <w:r w:rsidRPr="009F05DB">
        <w:rPr>
          <w:color w:val="000000"/>
        </w:rPr>
        <w:t>2006.  N.T. 22-24.</w:t>
      </w:r>
    </w:p>
    <w:p w:rsidR="002135B2" w:rsidRPr="009F05DB" w:rsidRDefault="002135B2" w:rsidP="00E85191">
      <w:pPr>
        <w:spacing w:line="360" w:lineRule="auto"/>
        <w:ind w:firstLine="1440"/>
        <w:rPr>
          <w:color w:val="000000"/>
        </w:rPr>
      </w:pPr>
    </w:p>
    <w:p w:rsidR="002135B2" w:rsidRPr="009F05DB" w:rsidRDefault="002135B2" w:rsidP="00E85191">
      <w:pPr>
        <w:spacing w:line="360" w:lineRule="auto"/>
        <w:ind w:firstLine="1440"/>
        <w:rPr>
          <w:color w:val="000000"/>
        </w:rPr>
      </w:pPr>
      <w:r w:rsidRPr="009F05DB">
        <w:rPr>
          <w:color w:val="000000"/>
        </w:rPr>
        <w:t>1</w:t>
      </w:r>
      <w:r w:rsidR="0049300D">
        <w:rPr>
          <w:color w:val="000000"/>
        </w:rPr>
        <w:t>2</w:t>
      </w:r>
      <w:r w:rsidRPr="009F05DB">
        <w:rPr>
          <w:color w:val="000000"/>
        </w:rPr>
        <w:t>.</w:t>
      </w:r>
      <w:r w:rsidRPr="009F05DB">
        <w:rPr>
          <w:color w:val="000000"/>
        </w:rPr>
        <w:tab/>
        <w:t>Complainant believes a Code Inspector who checked the</w:t>
      </w:r>
      <w:r w:rsidR="00C5265F" w:rsidRPr="009F05DB">
        <w:rPr>
          <w:color w:val="000000"/>
        </w:rPr>
        <w:t xml:space="preserve"> service </w:t>
      </w:r>
      <w:r w:rsidRPr="009F05DB">
        <w:rPr>
          <w:color w:val="000000"/>
        </w:rPr>
        <w:t>property’s wiring after a fire, would have checked for foreign wiring, and never told Complainant that he had foreign wiring.  N.T. 25-26.</w:t>
      </w:r>
    </w:p>
    <w:p w:rsidR="002135B2" w:rsidRPr="009F05DB" w:rsidRDefault="002135B2" w:rsidP="00E85191">
      <w:pPr>
        <w:spacing w:line="360" w:lineRule="auto"/>
        <w:ind w:firstLine="1440"/>
        <w:rPr>
          <w:color w:val="000000"/>
        </w:rPr>
      </w:pPr>
    </w:p>
    <w:p w:rsidR="002135B2" w:rsidRPr="009F05DB" w:rsidRDefault="002135B2" w:rsidP="00E85191">
      <w:pPr>
        <w:spacing w:line="360" w:lineRule="auto"/>
        <w:ind w:firstLine="1440"/>
        <w:rPr>
          <w:color w:val="000000"/>
        </w:rPr>
      </w:pPr>
      <w:r w:rsidRPr="009F05DB">
        <w:rPr>
          <w:color w:val="000000"/>
        </w:rPr>
        <w:t>1</w:t>
      </w:r>
      <w:r w:rsidR="0049300D">
        <w:rPr>
          <w:color w:val="000000"/>
        </w:rPr>
        <w:t>3</w:t>
      </w:r>
      <w:r w:rsidRPr="009F05DB">
        <w:rPr>
          <w:color w:val="000000"/>
        </w:rPr>
        <w:t>.</w:t>
      </w:r>
      <w:r w:rsidRPr="009F05DB">
        <w:rPr>
          <w:color w:val="000000"/>
        </w:rPr>
        <w:tab/>
      </w:r>
      <w:r w:rsidR="0039133F" w:rsidRPr="009F05DB">
        <w:rPr>
          <w:color w:val="000000"/>
        </w:rPr>
        <w:t xml:space="preserve">Complainant has paid for the amount transferred to his account, and his current </w:t>
      </w:r>
      <w:r w:rsidRPr="009F05DB">
        <w:rPr>
          <w:color w:val="000000"/>
        </w:rPr>
        <w:t xml:space="preserve">outstanding balance </w:t>
      </w:r>
      <w:r w:rsidR="0039133F" w:rsidRPr="009F05DB">
        <w:rPr>
          <w:color w:val="000000"/>
        </w:rPr>
        <w:t xml:space="preserve">appears to be from his own personal electric usage.  </w:t>
      </w:r>
      <w:r w:rsidRPr="009F05DB">
        <w:rPr>
          <w:color w:val="000000"/>
        </w:rPr>
        <w:t>N.T. 28-</w:t>
      </w:r>
      <w:r w:rsidR="0039133F" w:rsidRPr="009F05DB">
        <w:rPr>
          <w:color w:val="000000"/>
        </w:rPr>
        <w:t>33</w:t>
      </w:r>
      <w:r w:rsidRPr="009F05DB">
        <w:rPr>
          <w:color w:val="000000"/>
        </w:rPr>
        <w:t>.  PPL Exhibit 1F.</w:t>
      </w:r>
    </w:p>
    <w:p w:rsidR="002135B2" w:rsidRPr="009F05DB" w:rsidRDefault="002135B2" w:rsidP="00E85191">
      <w:pPr>
        <w:spacing w:line="360" w:lineRule="auto"/>
        <w:ind w:firstLine="1440"/>
        <w:rPr>
          <w:color w:val="000000"/>
        </w:rPr>
      </w:pPr>
    </w:p>
    <w:p w:rsidR="00B3740B" w:rsidRPr="009F05DB" w:rsidRDefault="00B113F1" w:rsidP="00E85191">
      <w:pPr>
        <w:spacing w:line="360" w:lineRule="auto"/>
        <w:ind w:firstLine="1440"/>
        <w:rPr>
          <w:color w:val="000000"/>
        </w:rPr>
      </w:pPr>
      <w:r w:rsidRPr="009F05DB">
        <w:rPr>
          <w:color w:val="000000"/>
        </w:rPr>
        <w:t>1</w:t>
      </w:r>
      <w:r w:rsidR="0049300D">
        <w:rPr>
          <w:color w:val="000000"/>
        </w:rPr>
        <w:t>4</w:t>
      </w:r>
      <w:r w:rsidR="00DA3C1F" w:rsidRPr="009F05DB">
        <w:rPr>
          <w:color w:val="000000"/>
        </w:rPr>
        <w:t>.</w:t>
      </w:r>
      <w:r w:rsidR="00DA3C1F" w:rsidRPr="009F05DB">
        <w:rPr>
          <w:color w:val="000000"/>
        </w:rPr>
        <w:tab/>
      </w:r>
      <w:r w:rsidR="0028084D" w:rsidRPr="009F05DB">
        <w:rPr>
          <w:color w:val="000000"/>
        </w:rPr>
        <w:t xml:space="preserve">Complainant </w:t>
      </w:r>
      <w:r w:rsidR="0089259A" w:rsidRPr="009F05DB">
        <w:rPr>
          <w:color w:val="000000"/>
        </w:rPr>
        <w:t xml:space="preserve">seeks a </w:t>
      </w:r>
      <w:r w:rsidR="00DE6D9E" w:rsidRPr="009F05DB">
        <w:rPr>
          <w:color w:val="000000"/>
        </w:rPr>
        <w:t xml:space="preserve">reduced </w:t>
      </w:r>
      <w:r w:rsidR="0089259A" w:rsidRPr="009F05DB">
        <w:rPr>
          <w:color w:val="000000"/>
        </w:rPr>
        <w:t>payment a</w:t>
      </w:r>
      <w:r w:rsidR="001F5B74" w:rsidRPr="009F05DB">
        <w:rPr>
          <w:color w:val="000000"/>
        </w:rPr>
        <w:t>rrangement</w:t>
      </w:r>
      <w:r w:rsidR="0089259A" w:rsidRPr="009F05DB">
        <w:rPr>
          <w:color w:val="000000"/>
        </w:rPr>
        <w:t xml:space="preserve"> from Respondent.</w:t>
      </w:r>
    </w:p>
    <w:p w:rsidR="00BA41A1" w:rsidRPr="009F05DB" w:rsidRDefault="00BA41A1" w:rsidP="00E85191">
      <w:pPr>
        <w:spacing w:line="360" w:lineRule="auto"/>
        <w:ind w:firstLine="1440"/>
        <w:rPr>
          <w:color w:val="000000"/>
        </w:rPr>
      </w:pPr>
    </w:p>
    <w:p w:rsidR="00F35986" w:rsidRDefault="0039133F" w:rsidP="0049300D">
      <w:pPr>
        <w:spacing w:line="360" w:lineRule="auto"/>
        <w:ind w:firstLine="1440"/>
        <w:rPr>
          <w:u w:val="single"/>
        </w:rPr>
      </w:pPr>
      <w:r w:rsidRPr="009F05DB">
        <w:rPr>
          <w:color w:val="000000"/>
        </w:rPr>
        <w:t>1</w:t>
      </w:r>
      <w:r w:rsidR="0049300D">
        <w:rPr>
          <w:color w:val="000000"/>
        </w:rPr>
        <w:t>5</w:t>
      </w:r>
      <w:r w:rsidRPr="009F05DB">
        <w:rPr>
          <w:color w:val="000000"/>
        </w:rPr>
        <w:t>.</w:t>
      </w:r>
      <w:r w:rsidRPr="009F05DB">
        <w:rPr>
          <w:color w:val="000000"/>
        </w:rPr>
        <w:tab/>
      </w:r>
      <w:r w:rsidR="007E2029" w:rsidRPr="009F05DB">
        <w:rPr>
          <w:color w:val="000000"/>
        </w:rPr>
        <w:t>When the foreign wiring was found, the tenant’s account was transferred into the Complainant’s name, and after the foreign wiring was fixed</w:t>
      </w:r>
      <w:r w:rsidR="00981AD5">
        <w:rPr>
          <w:color w:val="000000"/>
        </w:rPr>
        <w:t xml:space="preserve"> on or about December 6, </w:t>
      </w:r>
      <w:r w:rsidR="009B17B4" w:rsidRPr="009F05DB">
        <w:rPr>
          <w:color w:val="000000"/>
        </w:rPr>
        <w:t xml:space="preserve">2006, </w:t>
      </w:r>
      <w:r w:rsidR="007E2029" w:rsidRPr="009F05DB">
        <w:rPr>
          <w:color w:val="000000"/>
        </w:rPr>
        <w:t>the account going forward transferred back to the tenant’s account.  N.T. 40-4</w:t>
      </w:r>
      <w:r w:rsidR="009B17B4" w:rsidRPr="009F05DB">
        <w:rPr>
          <w:color w:val="000000"/>
        </w:rPr>
        <w:t>4</w:t>
      </w:r>
      <w:r w:rsidR="007E2029" w:rsidRPr="009F05DB">
        <w:rPr>
          <w:color w:val="000000"/>
        </w:rPr>
        <w:t>.</w:t>
      </w:r>
      <w:r w:rsidR="00F35986">
        <w:rPr>
          <w:u w:val="single"/>
        </w:rPr>
        <w:br w:type="page"/>
      </w:r>
    </w:p>
    <w:p w:rsidR="00E6790A" w:rsidRPr="009F05DB" w:rsidRDefault="00E6790A" w:rsidP="00963391">
      <w:pPr>
        <w:spacing w:line="360" w:lineRule="auto"/>
        <w:jc w:val="center"/>
        <w:rPr>
          <w:u w:val="single"/>
        </w:rPr>
      </w:pPr>
      <w:r w:rsidRPr="009F05DB">
        <w:rPr>
          <w:u w:val="single"/>
        </w:rPr>
        <w:t>DISCUSSION</w:t>
      </w:r>
    </w:p>
    <w:p w:rsidR="004861B4" w:rsidRPr="009F05DB" w:rsidRDefault="004861B4" w:rsidP="00E85191">
      <w:pPr>
        <w:spacing w:line="360" w:lineRule="auto"/>
      </w:pPr>
    </w:p>
    <w:p w:rsidR="00E013AB" w:rsidRPr="009F05DB" w:rsidRDefault="004861B4" w:rsidP="00E85191">
      <w:pPr>
        <w:pStyle w:val="BodyText"/>
        <w:spacing w:after="0" w:line="360" w:lineRule="auto"/>
      </w:pPr>
      <w:r w:rsidRPr="009F05DB">
        <w:tab/>
      </w:r>
      <w:r w:rsidRPr="009F05DB">
        <w:tab/>
        <w:t xml:space="preserve">The Complainant in this proceeding has </w:t>
      </w:r>
      <w:r w:rsidRPr="009F05DB">
        <w:rPr>
          <w:spacing w:val="-3"/>
        </w:rPr>
        <w:t xml:space="preserve">the burden of proof to show that the Respondent is responsible or accountable for the problem described in the complaint.  </w:t>
      </w:r>
      <w:r w:rsidRPr="009F05DB">
        <w:rPr>
          <w:i/>
          <w:spacing w:val="-3"/>
        </w:rPr>
        <w:t xml:space="preserve">Patterson v. Bell Telephone Co. of Pennsylvania, </w:t>
      </w:r>
      <w:r w:rsidRPr="009F05DB">
        <w:rPr>
          <w:spacing w:val="-3"/>
        </w:rPr>
        <w:t xml:space="preserve">72 Pa. PUC 196 (1990), </w:t>
      </w:r>
      <w:r w:rsidRPr="009F05DB">
        <w:rPr>
          <w:i/>
          <w:spacing w:val="-3"/>
        </w:rPr>
        <w:t>Feinstein v. Philadelphia Suburban Water Co.,</w:t>
      </w:r>
      <w:r w:rsidRPr="009F05DB">
        <w:rPr>
          <w:spacing w:val="-3"/>
        </w:rPr>
        <w:t xml:space="preserve"> 50 Pa. PUC 300 (1976).  The Complainant must establish h</w:t>
      </w:r>
      <w:r w:rsidR="00E90782" w:rsidRPr="009F05DB">
        <w:rPr>
          <w:spacing w:val="-3"/>
        </w:rPr>
        <w:t>is</w:t>
      </w:r>
      <w:r w:rsidRPr="009F05DB">
        <w:rPr>
          <w:spacing w:val="-3"/>
        </w:rPr>
        <w:t xml:space="preserve"> case by a preponderance of the evidence.  </w:t>
      </w:r>
      <w:r w:rsidRPr="009F05DB">
        <w:rPr>
          <w:i/>
          <w:spacing w:val="-3"/>
        </w:rPr>
        <w:t>Samuel J. Lansberry, Inc. v. Pa. Public Utility Comm’n</w:t>
      </w:r>
      <w:r w:rsidR="00F35986">
        <w:rPr>
          <w:spacing w:val="-3"/>
        </w:rPr>
        <w:t>, 578 A.2d 600 (Pa. Cmwlth. </w:t>
      </w:r>
      <w:r w:rsidRPr="009F05DB">
        <w:rPr>
          <w:spacing w:val="-3"/>
        </w:rPr>
        <w:t xml:space="preserve">1990), </w:t>
      </w:r>
      <w:r w:rsidRPr="009F05DB">
        <w:rPr>
          <w:i/>
          <w:spacing w:val="-3"/>
        </w:rPr>
        <w:t>alloc. den.</w:t>
      </w:r>
      <w:r w:rsidRPr="009F05DB">
        <w:rPr>
          <w:spacing w:val="-3"/>
        </w:rPr>
        <w:t>, 602 A.2d 863 (Pa. 1992).  To meet h</w:t>
      </w:r>
      <w:r w:rsidR="0049300D">
        <w:rPr>
          <w:spacing w:val="-3"/>
        </w:rPr>
        <w:t>is</w:t>
      </w:r>
      <w:r w:rsidRPr="009F05DB">
        <w:rPr>
          <w:spacing w:val="-3"/>
        </w:rPr>
        <w:t xml:space="preserve"> burden of proof, the Complainant must present evidence more convincing, by even the smallest amount, than that presented by the Respondent.  </w:t>
      </w:r>
      <w:r w:rsidRPr="009F05DB">
        <w:rPr>
          <w:i/>
          <w:spacing w:val="-3"/>
        </w:rPr>
        <w:t>Se-Ling Hosiery v. Margulies,</w:t>
      </w:r>
      <w:r w:rsidRPr="009F05DB">
        <w:rPr>
          <w:spacing w:val="-3"/>
        </w:rPr>
        <w:t xml:space="preserve"> 70 A.2d 854 (Pa.1950).  </w:t>
      </w:r>
      <w:r w:rsidRPr="009F05DB">
        <w:t>In this case, the Complainant appeals the BCS decision and requests a more affordable payment arrangement.</w:t>
      </w:r>
    </w:p>
    <w:p w:rsidR="004861B4" w:rsidRPr="009F05DB" w:rsidRDefault="004861B4" w:rsidP="00E85191">
      <w:pPr>
        <w:pStyle w:val="BodyText"/>
        <w:spacing w:after="0" w:line="360" w:lineRule="auto"/>
      </w:pPr>
    </w:p>
    <w:p w:rsidR="004861B4" w:rsidRDefault="004861B4" w:rsidP="00E85191">
      <w:pPr>
        <w:pStyle w:val="BodyText"/>
        <w:spacing w:after="0" w:line="360" w:lineRule="auto"/>
      </w:pPr>
      <w:r w:rsidRPr="009F05DB">
        <w:tab/>
      </w:r>
      <w:r w:rsidRPr="009F05DB">
        <w:tab/>
        <w:t xml:space="preserve">By law, a public utility is entitled to receive payment for the service it provides.  </w:t>
      </w:r>
      <w:r w:rsidRPr="009F05DB">
        <w:rPr>
          <w:i/>
        </w:rPr>
        <w:t>Scaccia v. West Penn Power Co.,</w:t>
      </w:r>
      <w:r w:rsidRPr="009F05DB">
        <w:t xml:space="preserve"> 5</w:t>
      </w:r>
      <w:r w:rsidR="007B221A">
        <w:t xml:space="preserve">5 Pa. PUC </w:t>
      </w:r>
      <w:r w:rsidRPr="009F05DB">
        <w:t xml:space="preserve">637 (1982).  </w:t>
      </w:r>
      <w:r w:rsidRPr="009F05DB">
        <w:rPr>
          <w:i/>
          <w:spacing w:val="-3"/>
        </w:rPr>
        <w:t>Kea v. Peoples Natural Gas Co.,</w:t>
      </w:r>
      <w:r w:rsidRPr="009F05DB">
        <w:rPr>
          <w:spacing w:val="-3"/>
        </w:rPr>
        <w:t xml:space="preserve"> 60 Pa. PUC 215 (1985); </w:t>
      </w:r>
      <w:r w:rsidRPr="009F05DB">
        <w:rPr>
          <w:i/>
          <w:spacing w:val="-3"/>
        </w:rPr>
        <w:t>Mill v. Pa. Public Utility Comm’n</w:t>
      </w:r>
      <w:r w:rsidRPr="009F05DB">
        <w:rPr>
          <w:spacing w:val="-3"/>
        </w:rPr>
        <w:t>, 447 A.2d 1100 (Pa. Cmwlth. 1982)</w:t>
      </w:r>
      <w:r w:rsidR="008B2193" w:rsidRPr="009F05DB">
        <w:rPr>
          <w:spacing w:val="-3"/>
        </w:rPr>
        <w:t xml:space="preserve">. </w:t>
      </w:r>
      <w:r w:rsidRPr="009F05DB">
        <w:rPr>
          <w:spacing w:val="-3"/>
        </w:rPr>
        <w:t xml:space="preserve"> The</w:t>
      </w:r>
      <w:r w:rsidRPr="009F05DB">
        <w:t xml:space="preserve"> Respondent has the right to bill and receive payment for the utility service actually supplied.  66 Pa.C.S. §1303.  </w:t>
      </w:r>
      <w:r w:rsidRPr="009F05DB">
        <w:rPr>
          <w:i/>
        </w:rPr>
        <w:t>Neal v. Philadelphia Gas Works</w:t>
      </w:r>
      <w:r w:rsidRPr="009F05DB">
        <w:t>, Docket No. Z</w:t>
      </w:r>
      <w:r w:rsidRPr="009F05DB">
        <w:noBreakHyphen/>
        <w:t xml:space="preserve">00971874, (Order entered January 4, 2002); </w:t>
      </w:r>
      <w:r w:rsidRPr="009F05DB">
        <w:rPr>
          <w:i/>
        </w:rPr>
        <w:t>Angie’s Bar v. Duquesne Light Co.,</w:t>
      </w:r>
      <w:r w:rsidRPr="009F05DB">
        <w:t xml:space="preserve"> 72 Pa. PUC 213 (1990)</w:t>
      </w:r>
      <w:r w:rsidR="008C08B2">
        <w:t xml:space="preserve">. </w:t>
      </w:r>
      <w:r w:rsidRPr="009F05DB">
        <w:t xml:space="preserve"> All customers are obligated to pay for utility service.  Otherwise, unpaid bills are included in the utility’s uncollectible expenses, which all of its remaining customers must pay.  </w:t>
      </w:r>
      <w:r w:rsidRPr="009F05DB">
        <w:rPr>
          <w:i/>
        </w:rPr>
        <w:t>Bolt v. Duquesne Light Co.,</w:t>
      </w:r>
      <w:r w:rsidR="00864C85">
        <w:t xml:space="preserve"> Docket No. Z</w:t>
      </w:r>
      <w:r w:rsidR="00864C85">
        <w:noBreakHyphen/>
        <w:t xml:space="preserve">8712758 (Order entered April </w:t>
      </w:r>
      <w:r w:rsidRPr="009F05DB">
        <w:t xml:space="preserve">8, 1988).  A payment arrangement, which prevents service termination as long as the Complainant complies with it, is a privilege, not a right.  </w:t>
      </w:r>
      <w:r w:rsidRPr="009F05DB">
        <w:rPr>
          <w:i/>
        </w:rPr>
        <w:t>Mandell v. Duquesne Light Co.,</w:t>
      </w:r>
      <w:r w:rsidR="00FF717C">
        <w:t xml:space="preserve"> Docket No. C-20030234. </w:t>
      </w:r>
      <w:r w:rsidRPr="009F05DB">
        <w:t xml:space="preserve"> (Order </w:t>
      </w:r>
      <w:r w:rsidR="00E85191" w:rsidRPr="009F05DB">
        <w:t>entered March 17, </w:t>
      </w:r>
      <w:r w:rsidRPr="009F05DB">
        <w:t>2004.)</w:t>
      </w:r>
    </w:p>
    <w:p w:rsidR="00B713EB" w:rsidRDefault="00B713EB" w:rsidP="00E85191">
      <w:pPr>
        <w:pStyle w:val="BodyText"/>
        <w:spacing w:after="0" w:line="360" w:lineRule="auto"/>
      </w:pPr>
    </w:p>
    <w:p w:rsidR="00B713EB" w:rsidRPr="00B713EB" w:rsidRDefault="00B713EB" w:rsidP="00E85191">
      <w:pPr>
        <w:pStyle w:val="BodyText"/>
        <w:spacing w:after="0" w:line="360" w:lineRule="auto"/>
        <w:rPr>
          <w:u w:val="single"/>
        </w:rPr>
      </w:pPr>
      <w:r>
        <w:rPr>
          <w:u w:val="single"/>
        </w:rPr>
        <w:t>Foreign Load</w:t>
      </w:r>
    </w:p>
    <w:p w:rsidR="004861B4" w:rsidRPr="009F05DB" w:rsidRDefault="004861B4" w:rsidP="00E85191">
      <w:pPr>
        <w:pStyle w:val="BodyText"/>
        <w:spacing w:after="0" w:line="360" w:lineRule="auto"/>
      </w:pPr>
    </w:p>
    <w:p w:rsidR="00E9031F" w:rsidRPr="009F05DB" w:rsidRDefault="00E9031F" w:rsidP="00E9031F">
      <w:pPr>
        <w:spacing w:line="360" w:lineRule="auto"/>
        <w:ind w:firstLine="1440"/>
      </w:pPr>
      <w:r w:rsidRPr="009F05DB">
        <w:t xml:space="preserve">In the instant case, </w:t>
      </w:r>
      <w:r w:rsidR="00C10119" w:rsidRPr="009F05DB">
        <w:t>Complainant argues that a reasonable standard should be applied to determine which of the tenant</w:t>
      </w:r>
      <w:r w:rsidR="0049300D">
        <w:t>’</w:t>
      </w:r>
      <w:r w:rsidR="00C10119" w:rsidRPr="009F05DB">
        <w:t>s charges should be attributable to the foreign load issues identified by P</w:t>
      </w:r>
      <w:r w:rsidRPr="009F05DB">
        <w:t>PL’s</w:t>
      </w:r>
      <w:r w:rsidR="00C10119" w:rsidRPr="009F05DB">
        <w:t xml:space="preserve"> technician and that only those charges should be the responsibility of the landlord in this case. </w:t>
      </w:r>
      <w:r w:rsidRPr="009F05DB">
        <w:t xml:space="preserve"> This approach was abandoned in </w:t>
      </w:r>
      <w:r w:rsidR="00C5265F" w:rsidRPr="009F05DB">
        <w:rPr>
          <w:i/>
        </w:rPr>
        <w:t>Ace Checking Inc. v. Philadelphia Gas Works,</w:t>
      </w:r>
      <w:r w:rsidR="00C5265F" w:rsidRPr="009F05DB">
        <w:t xml:space="preserve"> Docket No. C-2008-2056428, Order (May 21, 2010),</w:t>
      </w:r>
      <w:r w:rsidRPr="009F05DB">
        <w:t xml:space="preserve"> because the Commission was being inserted into a dispute between the tenant and the landlord, and it was reasoned that those disputes are better left to courts of common pleas and district magistrates to manage concerning contractual disputes between landlords and tenants.</w:t>
      </w:r>
    </w:p>
    <w:p w:rsidR="00C10119" w:rsidRPr="009F05DB" w:rsidRDefault="00C10119" w:rsidP="00C10119">
      <w:pPr>
        <w:spacing w:line="360" w:lineRule="auto"/>
        <w:ind w:firstLine="1440"/>
      </w:pPr>
    </w:p>
    <w:p w:rsidR="00C10119" w:rsidRDefault="00C10119" w:rsidP="00C10119">
      <w:pPr>
        <w:spacing w:line="360" w:lineRule="auto"/>
        <w:ind w:firstLine="1440"/>
      </w:pPr>
      <w:r w:rsidRPr="009F05DB">
        <w:t xml:space="preserve">In </w:t>
      </w:r>
      <w:r w:rsidRPr="009F05DB">
        <w:rPr>
          <w:i/>
        </w:rPr>
        <w:t xml:space="preserve">Ace Check Cashing, </w:t>
      </w:r>
      <w:r w:rsidRPr="009F05DB">
        <w:t>the Commission found that the ultimate dispute in a foreign load case is the financial responsibility for an established amount of charges for past utility service between a landlord and tenant.  The dispute does not concern the utility or the utility’s service, and, therefore, its resolution does not require the Comm</w:t>
      </w:r>
      <w:r w:rsidR="00FB3090">
        <w:t>ission’s regulatory expertise.</w:t>
      </w:r>
    </w:p>
    <w:p w:rsidR="00FB3090" w:rsidRPr="009F05DB" w:rsidRDefault="00FB3090" w:rsidP="00C10119">
      <w:pPr>
        <w:spacing w:line="360" w:lineRule="auto"/>
        <w:ind w:firstLine="1440"/>
      </w:pPr>
    </w:p>
    <w:p w:rsidR="00C10119" w:rsidRPr="009F05DB" w:rsidRDefault="00634091" w:rsidP="00C10119">
      <w:pPr>
        <w:spacing w:line="360" w:lineRule="auto"/>
        <w:ind w:firstLine="1440"/>
      </w:pPr>
      <w:r w:rsidRPr="009F05DB">
        <w:t xml:space="preserve">The policy adopted by the Commission in </w:t>
      </w:r>
      <w:r w:rsidRPr="009F05DB">
        <w:rPr>
          <w:i/>
        </w:rPr>
        <w:t>Ace Check Cashing</w:t>
      </w:r>
      <w:r w:rsidRPr="009F05DB">
        <w:t xml:space="preserve"> is consistent with the plain meaning of Section 1529.1 of the Public Utility Code, which holds the landlord financially responsible for a tenant’s entire account, once foreign load is verified on the tenant’s service.  The account is returned to the tenant after the foreign load is corrected but any arrearage stays </w:t>
      </w:r>
      <w:r w:rsidR="000E5C2D">
        <w:t>with the landlord/owner even th</w:t>
      </w:r>
      <w:r w:rsidRPr="009F05DB">
        <w:t>ough the amount might exceed the portion of the arrearage attr</w:t>
      </w:r>
      <w:r w:rsidR="00D859B4">
        <w:t xml:space="preserve">ibutable to the foreign load.  </w:t>
      </w:r>
      <w:r w:rsidRPr="009F05DB">
        <w:t xml:space="preserve">Although this may seem unreasonable to the landlord, he or she is not without legal recourse. </w:t>
      </w:r>
      <w:r w:rsidR="0046479D">
        <w:t xml:space="preserve"> </w:t>
      </w:r>
      <w:r w:rsidR="00C10119" w:rsidRPr="009F05DB">
        <w:t xml:space="preserve">A civil lawsuit may be brought before a district magistrate or court of common pleas for compensation.  The public policy behind this law is that the owner is in the better position to know about the existence of a foreign load than is the tenant; and the law encourages the landlord to correct the situation and remove the foreign load from the tenant’s meter.  Further, in administrative proceedings, there is no issue regarding joining a third party tenant as a party or witness in order to resolve </w:t>
      </w:r>
      <w:r w:rsidR="00185750">
        <w:t>the case.</w:t>
      </w:r>
    </w:p>
    <w:p w:rsidR="00C10119" w:rsidRPr="009F05DB" w:rsidRDefault="00C10119" w:rsidP="00C10119">
      <w:pPr>
        <w:spacing w:line="360" w:lineRule="auto"/>
        <w:ind w:firstLine="1440"/>
      </w:pPr>
    </w:p>
    <w:p w:rsidR="00C10119" w:rsidRPr="009F05DB" w:rsidRDefault="00C10119" w:rsidP="00C10119">
      <w:pPr>
        <w:spacing w:line="360" w:lineRule="auto"/>
        <w:ind w:firstLine="1440"/>
      </w:pPr>
      <w:r w:rsidRPr="009F05DB">
        <w:t>Section 1529.1 of the Code, 66 Pa. C.S. § 1529.1 states the following:</w:t>
      </w:r>
    </w:p>
    <w:p w:rsidR="00C10119" w:rsidRPr="009F05DB" w:rsidRDefault="00C10119" w:rsidP="00C10119">
      <w:pPr>
        <w:spacing w:line="360" w:lineRule="auto"/>
        <w:ind w:firstLine="1440"/>
      </w:pPr>
    </w:p>
    <w:p w:rsidR="00C10119" w:rsidRPr="009F05DB" w:rsidRDefault="00C10119" w:rsidP="00C10119">
      <w:pPr>
        <w:adjustRightInd w:val="0"/>
        <w:ind w:left="1440" w:right="1440"/>
        <w:rPr>
          <w:b/>
          <w:bCs/>
          <w:color w:val="000000"/>
        </w:rPr>
      </w:pPr>
      <w:r w:rsidRPr="009F05DB">
        <w:rPr>
          <w:b/>
          <w:bCs/>
          <w:color w:val="000000"/>
        </w:rPr>
        <w:t>§ 1529.1.  Duty of owners of rental property.</w:t>
      </w:r>
    </w:p>
    <w:p w:rsidR="00C10119" w:rsidRPr="009F05DB" w:rsidRDefault="00C10119" w:rsidP="00C10119">
      <w:pPr>
        <w:adjustRightInd w:val="0"/>
        <w:ind w:left="1440" w:right="1440"/>
        <w:rPr>
          <w:b/>
          <w:bCs/>
          <w:color w:val="000000"/>
        </w:rPr>
      </w:pPr>
    </w:p>
    <w:p w:rsidR="00C10119" w:rsidRPr="009F05DB" w:rsidRDefault="00C10119" w:rsidP="00C10119">
      <w:pPr>
        <w:adjustRightInd w:val="0"/>
        <w:ind w:left="1440" w:right="1440" w:firstLine="720"/>
        <w:rPr>
          <w:color w:val="000000"/>
        </w:rPr>
      </w:pPr>
      <w:r w:rsidRPr="009F05DB">
        <w:rPr>
          <w:b/>
          <w:bCs/>
          <w:color w:val="000000"/>
        </w:rPr>
        <w:t>(a) Notice to public utility.—</w:t>
      </w:r>
      <w:r w:rsidRPr="009F05DB">
        <w:rPr>
          <w:color w:val="000000"/>
        </w:rPr>
        <w:t>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1" w:name="IN;3"/>
      <w:bookmarkStart w:id="2" w:name="SP;a83b000018c76"/>
      <w:bookmarkEnd w:id="1"/>
      <w:bookmarkEnd w:id="2"/>
    </w:p>
    <w:p w:rsidR="00C10119" w:rsidRPr="009F05DB" w:rsidRDefault="00C10119" w:rsidP="00C10119">
      <w:pPr>
        <w:adjustRightInd w:val="0"/>
        <w:ind w:left="1440" w:right="1440"/>
        <w:rPr>
          <w:b/>
          <w:bCs/>
          <w:color w:val="000000"/>
        </w:rPr>
      </w:pPr>
    </w:p>
    <w:p w:rsidR="00C10119" w:rsidRPr="009F05DB" w:rsidRDefault="00C10119" w:rsidP="00C10119">
      <w:pPr>
        <w:ind w:left="1440" w:right="1440" w:firstLine="720"/>
        <w:rPr>
          <w:color w:val="000000"/>
        </w:rPr>
      </w:pPr>
      <w:r w:rsidRPr="009F05DB">
        <w:rPr>
          <w:b/>
          <w:bCs/>
          <w:color w:val="000000"/>
        </w:rPr>
        <w:t>(b) History of account.—</w:t>
      </w:r>
      <w:r w:rsidRPr="009F05DB">
        <w:rPr>
          <w:color w:val="000000"/>
        </w:rPr>
        <w:t xml:space="preserve">Upon receipt of the notice provided in this section, if the mobile home park or residential building contains one or more dwelling </w:t>
      </w:r>
      <w:bookmarkStart w:id="3" w:name="SDU_2"/>
      <w:bookmarkEnd w:id="3"/>
      <w:r w:rsidRPr="009F05DB">
        <w:rPr>
          <w:color w:val="000000"/>
        </w:rPr>
        <w:t>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4" w:name="IN;4"/>
      <w:bookmarkStart w:id="5" w:name="SP;4b24000003ba5"/>
      <w:bookmarkEnd w:id="4"/>
      <w:bookmarkEnd w:id="5"/>
    </w:p>
    <w:p w:rsidR="00C10119" w:rsidRPr="009F05DB" w:rsidRDefault="00C10119" w:rsidP="00C10119">
      <w:pPr>
        <w:ind w:left="1440" w:right="1440"/>
        <w:rPr>
          <w:b/>
          <w:bCs/>
          <w:color w:val="000000"/>
        </w:rPr>
      </w:pPr>
    </w:p>
    <w:p w:rsidR="00C10119" w:rsidRPr="009F05DB" w:rsidRDefault="00C10119" w:rsidP="00C10119">
      <w:pPr>
        <w:ind w:left="1440" w:right="1440" w:firstLine="720"/>
        <w:rPr>
          <w:rFonts w:eastAsia="Calibri"/>
        </w:rPr>
      </w:pPr>
      <w:r w:rsidRPr="009F05DB">
        <w:rPr>
          <w:b/>
          <w:bCs/>
          <w:color w:val="000000"/>
        </w:rPr>
        <w:t>(c) Failure to give notice.—</w:t>
      </w:r>
      <w:r w:rsidRPr="009F05DB">
        <w:rPr>
          <w:color w:val="000000"/>
        </w:rPr>
        <w:t>Any owner of a residential building or mobile home park failing to notify affected public utilities as required by this section shall nonetheless be responsible for payment of the utility services as if the required notice had been given.</w:t>
      </w:r>
    </w:p>
    <w:p w:rsidR="00C10119" w:rsidRPr="009F05DB" w:rsidRDefault="00C10119" w:rsidP="00C10119">
      <w:pPr>
        <w:spacing w:line="360" w:lineRule="auto"/>
      </w:pPr>
      <w:r w:rsidRPr="009F05DB">
        <w:tab/>
      </w:r>
    </w:p>
    <w:p w:rsidR="00C10119" w:rsidRPr="009F05DB" w:rsidRDefault="00C10119" w:rsidP="003628A2">
      <w:pPr>
        <w:spacing w:line="360" w:lineRule="auto"/>
        <w:ind w:firstLine="1440"/>
      </w:pPr>
      <w:r w:rsidRPr="009F05DB">
        <w:t>The express language of this statutory provision provides that the owner of the rental property is responsible for the payment of all utility services provided to the property when the usage of several tenants is recorded on one meter and billed accordingly, regardless of whether or not the owner has notified the utility providing the service.</w:t>
      </w:r>
    </w:p>
    <w:p w:rsidR="00C10119" w:rsidRPr="009F05DB" w:rsidRDefault="00C10119" w:rsidP="00C10119">
      <w:pPr>
        <w:spacing w:line="360" w:lineRule="auto"/>
      </w:pPr>
    </w:p>
    <w:p w:rsidR="00C10119" w:rsidRPr="009F05DB" w:rsidRDefault="00C10119" w:rsidP="00C10119">
      <w:pPr>
        <w:spacing w:line="360" w:lineRule="auto"/>
      </w:pPr>
      <w:r w:rsidRPr="009F05DB">
        <w:tab/>
      </w:r>
      <w:r w:rsidRPr="009F05DB">
        <w:tab/>
        <w:t>In interpreting this provision, the Commission has determined that well-established precedent “holds the property owner financially responsible for a tenant’s entire account, once foreign load is verified on the tenant’s service</w:t>
      </w:r>
      <w:r w:rsidR="004B74D0" w:rsidRPr="009F05DB">
        <w:t xml:space="preserve">.”  </w:t>
      </w:r>
      <w:r w:rsidR="004B74D0" w:rsidRPr="009F05DB">
        <w:rPr>
          <w:i/>
        </w:rPr>
        <w:t>Ace Check Cashing, Inc. v. Philadelphia Gas Works</w:t>
      </w:r>
      <w:r w:rsidR="004B74D0" w:rsidRPr="009F05DB">
        <w:t xml:space="preserve">, Docket No. C-2008-2056428 (Order entered May 21, 2010) at 6.  </w:t>
      </w:r>
      <w:r w:rsidR="004B74D0" w:rsidRPr="009F05DB">
        <w:rPr>
          <w:i/>
        </w:rPr>
        <w:t>See also, Santos v. Metropolitan Edison Co.</w:t>
      </w:r>
      <w:r w:rsidR="004B74D0" w:rsidRPr="009F05DB">
        <w:t xml:space="preserve">, 1997 Pa. PUC LEXIS 184 at *21 </w:t>
      </w:r>
      <w:r w:rsidRPr="009F05DB">
        <w:t xml:space="preserve">(finding that, upon discovery of foreign load and identification that the dwelling unit is not separately metered, the utility must switch the account into the name of the landlord and bill the landlord’s account for any unpaid billing on the account).  Upon finding foreign load, the utility must list the account, including any arrearages, in the landlord’s name.  The landlord is responsible for paying the utility bills until the foreign load is corrected.  After the foreign load is corrected by the landlord and verified by the utility, the utility is to place the account back into the tenant’s name.  </w:t>
      </w:r>
      <w:r w:rsidRPr="009F05DB">
        <w:rPr>
          <w:i/>
        </w:rPr>
        <w:t>Id</w:t>
      </w:r>
      <w:r w:rsidRPr="009F05DB">
        <w:t xml:space="preserve">. at 7.  However, the landlord remains responsible for any arrearages on the tenant’s account.  </w:t>
      </w:r>
      <w:r w:rsidRPr="009F05DB">
        <w:rPr>
          <w:i/>
        </w:rPr>
        <w:t>Id</w:t>
      </w:r>
      <w:r w:rsidRPr="009F05DB">
        <w:t xml:space="preserve">. at 7-8.  This rule applies even if the amount of usage attributable to foreign load is considered </w:t>
      </w:r>
      <w:r w:rsidRPr="009F05DB">
        <w:rPr>
          <w:i/>
        </w:rPr>
        <w:t>de minimus</w:t>
      </w:r>
      <w:r w:rsidRPr="009F05DB">
        <w:t xml:space="preserve">.  The Commission does not have jurisdiction over disputes concerning the financial responsibilities of private parties, such as the landlord and tenant, and such matters are to be resolved in the Court of Common Pleas.  </w:t>
      </w:r>
      <w:r w:rsidRPr="009F05DB">
        <w:rPr>
          <w:i/>
        </w:rPr>
        <w:t>Id</w:t>
      </w:r>
      <w:r w:rsidRPr="009F05DB">
        <w:t>. at 8.</w:t>
      </w:r>
    </w:p>
    <w:p w:rsidR="00C10119" w:rsidRPr="009F05DB" w:rsidRDefault="00C10119" w:rsidP="00C10119">
      <w:pPr>
        <w:spacing w:line="360" w:lineRule="auto"/>
      </w:pPr>
    </w:p>
    <w:p w:rsidR="00C10119" w:rsidRDefault="00C10119" w:rsidP="00C5265F">
      <w:pPr>
        <w:spacing w:line="360" w:lineRule="auto"/>
        <w:rPr>
          <w:i/>
        </w:rPr>
      </w:pPr>
      <w:r w:rsidRPr="009F05DB">
        <w:tab/>
      </w:r>
      <w:r w:rsidRPr="009F05DB">
        <w:tab/>
        <w:t>Based on the evidence in the instant case, P</w:t>
      </w:r>
      <w:r w:rsidR="00E9031F" w:rsidRPr="009F05DB">
        <w:t>PL</w:t>
      </w:r>
      <w:r w:rsidRPr="009F05DB">
        <w:t xml:space="preserve"> complied with the law by placing the tenant</w:t>
      </w:r>
      <w:r w:rsidR="00E9031F" w:rsidRPr="009F05DB">
        <w:t>’</w:t>
      </w:r>
      <w:r w:rsidRPr="009F05DB">
        <w:t>s account into the landlord’s name</w:t>
      </w:r>
      <w:r w:rsidR="00E9031F" w:rsidRPr="009F05DB">
        <w:t xml:space="preserve"> in November, 2006</w:t>
      </w:r>
      <w:r w:rsidRPr="009F05DB">
        <w:t xml:space="preserve">.  There is no dispute as to the existence of foreign load </w:t>
      </w:r>
      <w:r w:rsidR="00E9031F" w:rsidRPr="009F05DB">
        <w:t>at that time</w:t>
      </w:r>
      <w:r w:rsidRPr="009F05DB">
        <w:t xml:space="preserve">.  The Complainant did not deny that foreign load existed on </w:t>
      </w:r>
      <w:r w:rsidR="00E9031F" w:rsidRPr="009F05DB">
        <w:t>November 11, 2006</w:t>
      </w:r>
      <w:r w:rsidRPr="009F05DB">
        <w:t>.  Accordingly, P</w:t>
      </w:r>
      <w:r w:rsidR="00E9031F" w:rsidRPr="009F05DB">
        <w:t>PL</w:t>
      </w:r>
      <w:r w:rsidRPr="009F05DB">
        <w:t xml:space="preserve"> was required to place the tenant</w:t>
      </w:r>
      <w:r w:rsidR="0049300D">
        <w:t>’</w:t>
      </w:r>
      <w:r w:rsidRPr="009F05DB">
        <w:t xml:space="preserve">s entire account balance of </w:t>
      </w:r>
      <w:r w:rsidR="00E9031F" w:rsidRPr="009F05DB">
        <w:rPr>
          <w:color w:val="000000"/>
        </w:rPr>
        <w:t>$2,765.40</w:t>
      </w:r>
      <w:r w:rsidRPr="009F05DB">
        <w:t xml:space="preserve">, into the landlord’s name, regardless of the amount of the balance that may have been attributable to foreign load.  Additionally, there is no dispute that effective </w:t>
      </w:r>
      <w:r w:rsidR="004D4337">
        <w:t>December </w:t>
      </w:r>
      <w:r w:rsidR="00DE6D9E" w:rsidRPr="009F05DB">
        <w:t>6</w:t>
      </w:r>
      <w:r w:rsidR="004D4337">
        <w:t>, </w:t>
      </w:r>
      <w:r w:rsidRPr="009F05DB">
        <w:t>20</w:t>
      </w:r>
      <w:r w:rsidR="00E9031F" w:rsidRPr="009F05DB">
        <w:t>06</w:t>
      </w:r>
      <w:r w:rsidRPr="009F05DB">
        <w:t>, the foreign load problem had been resolved and the tenant w</w:t>
      </w:r>
      <w:r w:rsidR="00E9031F" w:rsidRPr="009F05DB">
        <w:t>as</w:t>
      </w:r>
      <w:r w:rsidRPr="009F05DB">
        <w:t xml:space="preserve"> again held responsible for her account except for the arrearage which remained the landlord’s responsibility.  These actions are within the legal constraints of </w:t>
      </w:r>
      <w:r w:rsidRPr="009F05DB">
        <w:rPr>
          <w:i/>
        </w:rPr>
        <w:t>Ace Check Cashing</w:t>
      </w:r>
      <w:r w:rsidRPr="009F05DB">
        <w:t xml:space="preserve"> and </w:t>
      </w:r>
      <w:r w:rsidRPr="009F05DB">
        <w:rPr>
          <w:i/>
        </w:rPr>
        <w:t>Santos.</w:t>
      </w:r>
    </w:p>
    <w:p w:rsidR="00B713EB" w:rsidRDefault="00B713EB" w:rsidP="00C5265F">
      <w:pPr>
        <w:spacing w:line="360" w:lineRule="auto"/>
        <w:rPr>
          <w:i/>
        </w:rPr>
      </w:pPr>
    </w:p>
    <w:p w:rsidR="00B713EB" w:rsidRPr="00B713EB" w:rsidRDefault="00B713EB" w:rsidP="00C5265F">
      <w:pPr>
        <w:spacing w:line="360" w:lineRule="auto"/>
        <w:rPr>
          <w:u w:val="single"/>
        </w:rPr>
      </w:pPr>
      <w:r>
        <w:rPr>
          <w:u w:val="single"/>
        </w:rPr>
        <w:t>Payment Arrangement</w:t>
      </w:r>
    </w:p>
    <w:p w:rsidR="00C10119" w:rsidRPr="009F05DB" w:rsidRDefault="00C10119" w:rsidP="00E85191">
      <w:pPr>
        <w:pStyle w:val="BodyText"/>
        <w:spacing w:after="0" w:line="360" w:lineRule="auto"/>
      </w:pPr>
    </w:p>
    <w:p w:rsidR="00396FCA" w:rsidRPr="009F05DB" w:rsidRDefault="004861B4" w:rsidP="00E85191">
      <w:pPr>
        <w:spacing w:line="360" w:lineRule="auto"/>
      </w:pPr>
      <w:r w:rsidRPr="009F05DB">
        <w:tab/>
      </w:r>
      <w:r w:rsidRPr="009F05DB">
        <w:tab/>
        <w:t>The Responsible Utility Customer Protection Act, 66 Pa. C.S. §§1401-1418 applies to this proceeding.  The Commission has the authority to establish a payment arrangement pursuant to 66 Pa. C.S. §1405(a), within the strict guidelines set forth in 66 Pa. C.S. §1405(b)</w:t>
      </w:r>
      <w:r w:rsidR="00AF0ED8" w:rsidRPr="009F05DB">
        <w:t xml:space="preserve">.  </w:t>
      </w:r>
      <w:r w:rsidR="00685A5B" w:rsidRPr="009F05DB">
        <w:t xml:space="preserve">Specifically, </w:t>
      </w:r>
      <w:r w:rsidR="005157EF" w:rsidRPr="009F05DB">
        <w:t>S</w:t>
      </w:r>
      <w:r w:rsidR="00AF0ED8" w:rsidRPr="009F05DB">
        <w:t>ection 1405(</w:t>
      </w:r>
      <w:r w:rsidR="005157EF" w:rsidRPr="009F05DB">
        <w:t>c)</w:t>
      </w:r>
      <w:r w:rsidR="005E30C5" w:rsidRPr="009F05DB">
        <w:t>,</w:t>
      </w:r>
      <w:r w:rsidR="005157EF" w:rsidRPr="009F05DB">
        <w:t xml:space="preserve"> (</w:t>
      </w:r>
      <w:r w:rsidR="00AF0ED8" w:rsidRPr="009F05DB">
        <w:t>d)</w:t>
      </w:r>
      <w:r w:rsidR="00E013AB" w:rsidRPr="009F05DB">
        <w:t xml:space="preserve">, </w:t>
      </w:r>
      <w:r w:rsidR="00AF0ED8" w:rsidRPr="009F05DB">
        <w:t>(e)</w:t>
      </w:r>
      <w:r w:rsidR="005E30C5" w:rsidRPr="009F05DB">
        <w:t>,</w:t>
      </w:r>
      <w:r w:rsidR="00AF0ED8" w:rsidRPr="009F05DB">
        <w:t xml:space="preserve"> and (f) address limitations on payment agreements as follows</w:t>
      </w:r>
      <w:r w:rsidRPr="009F05DB">
        <w:t>.</w:t>
      </w:r>
    </w:p>
    <w:p w:rsidR="00396FCA" w:rsidRPr="009F05DB" w:rsidRDefault="00396FCA" w:rsidP="00E85191">
      <w:pPr>
        <w:spacing w:line="360" w:lineRule="auto"/>
      </w:pPr>
    </w:p>
    <w:p w:rsidR="005157EF" w:rsidRPr="009F05DB" w:rsidRDefault="00396FCA" w:rsidP="002900A3">
      <w:pPr>
        <w:ind w:left="1440" w:right="1440"/>
      </w:pPr>
      <w:r w:rsidRPr="009F05DB">
        <w:t>(</w:t>
      </w:r>
      <w:r w:rsidR="005157EF" w:rsidRPr="009F05DB">
        <w:t>c</w:t>
      </w:r>
      <w:r w:rsidRPr="009F05DB">
        <w:t xml:space="preserve">) </w:t>
      </w:r>
      <w:r w:rsidR="005157EF" w:rsidRPr="009F05DB">
        <w:t>CUSTOMER ASSISTANCE PROGRAMS. – Customer assistance program rates shall be timely paid and shall not be the subject of payment agreements negotiated or approved by the commission.</w:t>
      </w:r>
    </w:p>
    <w:p w:rsidR="005157EF" w:rsidRPr="009F05DB" w:rsidRDefault="005157EF" w:rsidP="002900A3">
      <w:pPr>
        <w:ind w:left="1440" w:right="1440"/>
      </w:pPr>
    </w:p>
    <w:p w:rsidR="00413357" w:rsidRPr="009F05DB" w:rsidRDefault="005157EF" w:rsidP="002900A3">
      <w:pPr>
        <w:ind w:left="1440" w:right="1440"/>
      </w:pPr>
      <w:r w:rsidRPr="009F05DB">
        <w:t xml:space="preserve">(d) </w:t>
      </w:r>
      <w:r w:rsidR="00AF0ED8" w:rsidRPr="009F05DB">
        <w:t>NUMBER OF PAYMENT AGREEMENTS</w:t>
      </w:r>
      <w:r w:rsidR="00413357" w:rsidRPr="009F05DB">
        <w:t>.—Absent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413357" w:rsidRPr="009F05DB" w:rsidRDefault="00413357" w:rsidP="002900A3">
      <w:pPr>
        <w:ind w:left="1440" w:right="1440"/>
      </w:pPr>
    </w:p>
    <w:p w:rsidR="00413357" w:rsidRPr="009F05DB" w:rsidRDefault="00413357" w:rsidP="002900A3">
      <w:pPr>
        <w:ind w:left="1440" w:right="1440"/>
      </w:pPr>
      <w:r w:rsidRPr="009F05DB">
        <w:t>(e) EXTENSION OF PAYMENT AGREEMENTS.—If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p>
    <w:p w:rsidR="00413357" w:rsidRPr="009F05DB" w:rsidRDefault="00413357" w:rsidP="002900A3">
      <w:pPr>
        <w:ind w:left="1440" w:right="1440"/>
      </w:pPr>
    </w:p>
    <w:p w:rsidR="00413357" w:rsidRPr="009F05DB" w:rsidRDefault="00413357" w:rsidP="002900A3">
      <w:pPr>
        <w:ind w:left="1440" w:right="1440"/>
      </w:pPr>
      <w:r w:rsidRPr="009F05DB">
        <w:t>(f) FAILURE TO COMPLY WITH PAYMENT AGREEMENT. – Failure of a customer to comply with the terms of a payment agreement shall be grounds for a public utility to terminate the customer’s service.  Pending the outcome of a complaint filed with the Commission, a customer shall be obligated to pay that portion of the bill which is not in dispute and subsequent bills which are not in dispute.</w:t>
      </w:r>
    </w:p>
    <w:p w:rsidR="004861B4" w:rsidRPr="009F05DB" w:rsidRDefault="004861B4" w:rsidP="00E85191">
      <w:pPr>
        <w:spacing w:line="360" w:lineRule="auto"/>
      </w:pPr>
    </w:p>
    <w:p w:rsidR="00634091" w:rsidRPr="009F05DB" w:rsidRDefault="004861B4" w:rsidP="00E85191">
      <w:pPr>
        <w:spacing w:line="360" w:lineRule="auto"/>
        <w:ind w:firstLine="1440"/>
        <w:rPr>
          <w:color w:val="000000"/>
        </w:rPr>
      </w:pPr>
      <w:r w:rsidRPr="009F05DB">
        <w:t>Complainant</w:t>
      </w:r>
      <w:r w:rsidR="005A6262" w:rsidRPr="009F05DB">
        <w:t xml:space="preserve"> in the instant case has</w:t>
      </w:r>
      <w:r w:rsidRPr="009F05DB">
        <w:t xml:space="preserve"> already had </w:t>
      </w:r>
      <w:r w:rsidR="00586D21" w:rsidRPr="009F05DB">
        <w:t>a Commission</w:t>
      </w:r>
      <w:r w:rsidR="00C5265F" w:rsidRPr="009F05DB">
        <w:t>-</w:t>
      </w:r>
      <w:r w:rsidR="00586D21" w:rsidRPr="009F05DB">
        <w:t>ordered payment arrangement</w:t>
      </w:r>
      <w:r w:rsidR="00C5265F" w:rsidRPr="009F05DB">
        <w:t xml:space="preserve"> as of May, 2012, </w:t>
      </w:r>
      <w:r w:rsidR="00586D21" w:rsidRPr="009F05DB">
        <w:t>issued at level 4, with a budget billing amount of $282.00 plus $840</w:t>
      </w:r>
      <w:r w:rsidR="00634091" w:rsidRPr="009F05DB">
        <w:t xml:space="preserve"> towards arrearage</w:t>
      </w:r>
      <w:r w:rsidR="00586D21" w:rsidRPr="009F05DB">
        <w:t xml:space="preserve"> </w:t>
      </w:r>
      <w:r w:rsidR="00B713EB">
        <w:t xml:space="preserve">for a total payment agreement of </w:t>
      </w:r>
      <w:r w:rsidR="00586D21" w:rsidRPr="009F05DB">
        <w:t xml:space="preserve">$1,122.00 </w:t>
      </w:r>
      <w:r w:rsidR="00634091" w:rsidRPr="009F05DB">
        <w:t xml:space="preserve">per month </w:t>
      </w:r>
      <w:r w:rsidR="00586D21" w:rsidRPr="009F05DB">
        <w:t xml:space="preserve">beginning June, 2012.  </w:t>
      </w:r>
      <w:r w:rsidR="00B713EB">
        <w:t xml:space="preserve">A level 4 customer has an income of 300% the federal poverty level pursuant to 66 Pa. C.S. § 1405(b)(4).  At the hearing, </w:t>
      </w:r>
      <w:r w:rsidR="00B113F1" w:rsidRPr="009F05DB">
        <w:t>Complainant</w:t>
      </w:r>
      <w:r w:rsidR="00B113F1" w:rsidRPr="009F05DB">
        <w:rPr>
          <w:color w:val="000000"/>
        </w:rPr>
        <w:t xml:space="preserve"> testified he is trying to become an ONTRACK customer with reduced payments, but he has not yet produced a Schedule C form from his in</w:t>
      </w:r>
      <w:r w:rsidR="00DC04F7">
        <w:rPr>
          <w:color w:val="000000"/>
        </w:rPr>
        <w:t xml:space="preserve">come tax filing.  N.T. 15-16.  </w:t>
      </w:r>
      <w:r w:rsidR="00711045" w:rsidRPr="009F05DB">
        <w:rPr>
          <w:color w:val="000000"/>
        </w:rPr>
        <w:t xml:space="preserve">Complainant </w:t>
      </w:r>
      <w:r w:rsidR="00B713EB">
        <w:rPr>
          <w:color w:val="000000"/>
        </w:rPr>
        <w:t xml:space="preserve">further </w:t>
      </w:r>
      <w:r w:rsidR="00711045" w:rsidRPr="009F05DB">
        <w:rPr>
          <w:color w:val="000000"/>
        </w:rPr>
        <w:t xml:space="preserve">testified that </w:t>
      </w:r>
      <w:r w:rsidR="00E90782" w:rsidRPr="009F05DB">
        <w:rPr>
          <w:color w:val="000000"/>
        </w:rPr>
        <w:t>h</w:t>
      </w:r>
      <w:r w:rsidR="00586D21" w:rsidRPr="009F05DB">
        <w:rPr>
          <w:color w:val="000000"/>
        </w:rPr>
        <w:t>is</w:t>
      </w:r>
      <w:r w:rsidR="00E90782" w:rsidRPr="009F05DB">
        <w:rPr>
          <w:color w:val="000000"/>
        </w:rPr>
        <w:t xml:space="preserve"> gross </w:t>
      </w:r>
      <w:r w:rsidR="00D24B73" w:rsidRPr="009F05DB">
        <w:rPr>
          <w:color w:val="000000"/>
        </w:rPr>
        <w:t xml:space="preserve">monthly </w:t>
      </w:r>
      <w:r w:rsidR="00E90782" w:rsidRPr="009F05DB">
        <w:rPr>
          <w:color w:val="000000"/>
        </w:rPr>
        <w:t>income is $</w:t>
      </w:r>
      <w:r w:rsidR="00D24B73" w:rsidRPr="009F05DB">
        <w:rPr>
          <w:color w:val="000000"/>
        </w:rPr>
        <w:t>1,</w:t>
      </w:r>
      <w:r w:rsidR="007C0DEA" w:rsidRPr="009F05DB">
        <w:rPr>
          <w:color w:val="000000"/>
        </w:rPr>
        <w:t>0</w:t>
      </w:r>
      <w:r w:rsidR="00D24B73" w:rsidRPr="009F05DB">
        <w:rPr>
          <w:color w:val="000000"/>
        </w:rPr>
        <w:t>00</w:t>
      </w:r>
      <w:r w:rsidR="00B713EB">
        <w:rPr>
          <w:color w:val="000000"/>
        </w:rPr>
        <w:t xml:space="preserve"> - $1,200 from being a landlord</w:t>
      </w:r>
      <w:r w:rsidR="00E90782" w:rsidRPr="009F05DB">
        <w:rPr>
          <w:color w:val="000000"/>
        </w:rPr>
        <w:t xml:space="preserve">, and </w:t>
      </w:r>
      <w:r w:rsidR="00D24B73" w:rsidRPr="009F05DB">
        <w:rPr>
          <w:color w:val="000000"/>
        </w:rPr>
        <w:t>he resides with</w:t>
      </w:r>
      <w:r w:rsidR="00586D21" w:rsidRPr="009F05DB">
        <w:rPr>
          <w:color w:val="000000"/>
        </w:rPr>
        <w:t xml:space="preserve"> one other adult who has no </w:t>
      </w:r>
      <w:r w:rsidR="00B713EB">
        <w:rPr>
          <w:color w:val="000000"/>
        </w:rPr>
        <w:t xml:space="preserve">separate </w:t>
      </w:r>
      <w:r w:rsidR="00586D21" w:rsidRPr="009F05DB">
        <w:rPr>
          <w:color w:val="000000"/>
        </w:rPr>
        <w:t>income</w:t>
      </w:r>
      <w:r w:rsidR="00D24B73" w:rsidRPr="009F05DB">
        <w:rPr>
          <w:color w:val="000000"/>
        </w:rPr>
        <w:t xml:space="preserve">. </w:t>
      </w:r>
      <w:r w:rsidR="00586D21" w:rsidRPr="009F05DB">
        <w:rPr>
          <w:color w:val="000000"/>
        </w:rPr>
        <w:t xml:space="preserve"> Although he receives food stamps, he receives no other cash assistance.  </w:t>
      </w:r>
      <w:r w:rsidR="00B713EB">
        <w:rPr>
          <w:color w:val="000000"/>
        </w:rPr>
        <w:t xml:space="preserve">Based upon this testimony, I find that </w:t>
      </w:r>
      <w:r w:rsidR="001F5B74" w:rsidRPr="009F05DB">
        <w:rPr>
          <w:color w:val="000000"/>
        </w:rPr>
        <w:t>Co</w:t>
      </w:r>
      <w:r w:rsidR="00A97263" w:rsidRPr="009F05DB">
        <w:rPr>
          <w:color w:val="000000"/>
        </w:rPr>
        <w:t xml:space="preserve">mplainant is a level 1 customer </w:t>
      </w:r>
      <w:r w:rsidR="00B713EB">
        <w:rPr>
          <w:color w:val="000000"/>
        </w:rPr>
        <w:t xml:space="preserve">with a gross monthly household income less than 150% of the Federal poverty level.  Therefore, under </w:t>
      </w:r>
      <w:r w:rsidR="006E3595">
        <w:rPr>
          <w:color w:val="000000"/>
        </w:rPr>
        <w:t>Section 1405(d), Complainant is entitled to a second Commission-ordered payment arrangement.  P</w:t>
      </w:r>
      <w:r w:rsidR="00DE6D9E" w:rsidRPr="009F05DB">
        <w:rPr>
          <w:color w:val="000000"/>
        </w:rPr>
        <w:t>ursuant to Section 1405(b)</w:t>
      </w:r>
      <w:r w:rsidR="006E3595">
        <w:rPr>
          <w:color w:val="000000"/>
        </w:rPr>
        <w:t>(1)</w:t>
      </w:r>
      <w:r w:rsidR="00DE6D9E" w:rsidRPr="009F05DB">
        <w:rPr>
          <w:color w:val="000000"/>
        </w:rPr>
        <w:t>, the length of time for Complainant to resolve his unpaid balance on his account</w:t>
      </w:r>
      <w:r w:rsidR="00634091" w:rsidRPr="009F05DB">
        <w:rPr>
          <w:color w:val="000000"/>
        </w:rPr>
        <w:t xml:space="preserve"> shall be extended to five years </w:t>
      </w:r>
      <w:r w:rsidR="006E3595">
        <w:rPr>
          <w:color w:val="000000"/>
        </w:rPr>
        <w:t>because</w:t>
      </w:r>
      <w:r w:rsidR="00634091" w:rsidRPr="009F05DB">
        <w:rPr>
          <w:color w:val="000000"/>
        </w:rPr>
        <w:t xml:space="preserve"> Complainant’s monthly household </w:t>
      </w:r>
      <w:r w:rsidR="00C5265F" w:rsidRPr="009F05DB">
        <w:rPr>
          <w:color w:val="000000"/>
        </w:rPr>
        <w:t xml:space="preserve">gross </w:t>
      </w:r>
      <w:r w:rsidR="00634091" w:rsidRPr="009F05DB">
        <w:rPr>
          <w:color w:val="000000"/>
        </w:rPr>
        <w:t>income does not exceed 150% of the Federal poverty level.</w:t>
      </w:r>
    </w:p>
    <w:p w:rsidR="00634091" w:rsidRPr="009F05DB" w:rsidRDefault="00634091" w:rsidP="00E85191">
      <w:pPr>
        <w:spacing w:line="360" w:lineRule="auto"/>
        <w:ind w:firstLine="1440"/>
        <w:rPr>
          <w:color w:val="000000"/>
        </w:rPr>
      </w:pPr>
    </w:p>
    <w:p w:rsidR="00E6790A" w:rsidRDefault="00E6790A" w:rsidP="00E85191">
      <w:pPr>
        <w:spacing w:line="360" w:lineRule="auto"/>
        <w:ind w:firstLine="1440"/>
        <w:rPr>
          <w:color w:val="000000"/>
        </w:rPr>
      </w:pPr>
    </w:p>
    <w:p w:rsidR="006E3595" w:rsidRPr="009F05DB" w:rsidRDefault="006E3595" w:rsidP="00E85191">
      <w:pPr>
        <w:spacing w:line="360" w:lineRule="auto"/>
        <w:ind w:firstLine="1440"/>
        <w:rPr>
          <w:color w:val="000000"/>
        </w:rPr>
      </w:pPr>
    </w:p>
    <w:p w:rsidR="004861B4" w:rsidRPr="009F05DB" w:rsidRDefault="004861B4" w:rsidP="00E85191">
      <w:pPr>
        <w:pStyle w:val="BodyText"/>
        <w:spacing w:after="0" w:line="360" w:lineRule="auto"/>
        <w:jc w:val="center"/>
      </w:pPr>
      <w:r w:rsidRPr="009F05DB">
        <w:rPr>
          <w:u w:val="single"/>
        </w:rPr>
        <w:t>CONCLUSIONS OF LAW</w:t>
      </w:r>
    </w:p>
    <w:p w:rsidR="004861B4" w:rsidRPr="009F05DB" w:rsidRDefault="004861B4" w:rsidP="00E85191">
      <w:pPr>
        <w:pStyle w:val="BodyText"/>
        <w:spacing w:after="0" w:line="360" w:lineRule="auto"/>
      </w:pPr>
    </w:p>
    <w:p w:rsidR="004861B4" w:rsidRPr="009F05DB" w:rsidRDefault="004861B4" w:rsidP="00E85191">
      <w:pPr>
        <w:spacing w:line="360" w:lineRule="auto"/>
        <w:ind w:firstLine="1440"/>
      </w:pPr>
      <w:r w:rsidRPr="009F05DB">
        <w:t>1.</w:t>
      </w:r>
      <w:r w:rsidRPr="009F05DB">
        <w:tab/>
        <w:t xml:space="preserve">The Commission has jurisdiction over the parties and the subject matter of this proceeding. </w:t>
      </w:r>
      <w:r w:rsidR="00415EF1">
        <w:t xml:space="preserve"> </w:t>
      </w:r>
      <w:r w:rsidRPr="009F05DB">
        <w:t>66 Pa. C.S. §701.</w:t>
      </w:r>
    </w:p>
    <w:p w:rsidR="004861B4" w:rsidRPr="009F05DB" w:rsidRDefault="004861B4" w:rsidP="00E85191">
      <w:pPr>
        <w:spacing w:line="360" w:lineRule="auto"/>
        <w:ind w:firstLine="1440"/>
      </w:pPr>
    </w:p>
    <w:p w:rsidR="004861B4" w:rsidRPr="009F05DB" w:rsidRDefault="004861B4" w:rsidP="00E85191">
      <w:pPr>
        <w:spacing w:line="360" w:lineRule="auto"/>
      </w:pPr>
      <w:r w:rsidRPr="009F05DB">
        <w:tab/>
      </w:r>
      <w:r w:rsidRPr="009F05DB">
        <w:tab/>
        <w:t>2.</w:t>
      </w:r>
      <w:r w:rsidRPr="009F05DB">
        <w:tab/>
        <w:t>Complainant ha</w:t>
      </w:r>
      <w:r w:rsidR="00E6790A" w:rsidRPr="009F05DB">
        <w:t>s</w:t>
      </w:r>
      <w:r w:rsidRPr="009F05DB">
        <w:t xml:space="preserve"> the burden of proof pursuant to 66 Pa. C.S. §332(a).</w:t>
      </w:r>
    </w:p>
    <w:p w:rsidR="004861B4" w:rsidRPr="009F05DB" w:rsidRDefault="004861B4" w:rsidP="00E85191">
      <w:pPr>
        <w:spacing w:line="360" w:lineRule="auto"/>
      </w:pPr>
    </w:p>
    <w:p w:rsidR="00AF3B03" w:rsidRPr="009F05DB" w:rsidRDefault="004861B4" w:rsidP="00AF3B03">
      <w:pPr>
        <w:spacing w:line="360" w:lineRule="auto"/>
        <w:ind w:firstLine="1440"/>
        <w:rPr>
          <w:iCs/>
        </w:rPr>
      </w:pPr>
      <w:r w:rsidRPr="009F05DB">
        <w:t>3.</w:t>
      </w:r>
      <w:r w:rsidRPr="009F05DB">
        <w:tab/>
      </w:r>
      <w:r w:rsidR="00AF3B03" w:rsidRPr="009F05DB">
        <w:rPr>
          <w:iCs/>
        </w:rPr>
        <w:t xml:space="preserve">The Commission is authorized to establish a payment arrangement between a public utility and a customer. </w:t>
      </w:r>
      <w:r w:rsidR="00783259">
        <w:rPr>
          <w:iCs/>
        </w:rPr>
        <w:t xml:space="preserve"> </w:t>
      </w:r>
      <w:r w:rsidR="00AF3B03" w:rsidRPr="009F05DB">
        <w:rPr>
          <w:iCs/>
        </w:rPr>
        <w:t>66 Pa. C.S. §1405(a).</w:t>
      </w:r>
    </w:p>
    <w:p w:rsidR="00AF3B03" w:rsidRPr="009F05DB" w:rsidRDefault="00AF3B03" w:rsidP="00AF3B03">
      <w:pPr>
        <w:spacing w:line="360" w:lineRule="auto"/>
        <w:ind w:firstLine="1440"/>
        <w:rPr>
          <w:iCs/>
        </w:rPr>
      </w:pPr>
    </w:p>
    <w:p w:rsidR="004861B4" w:rsidRPr="009F05DB" w:rsidRDefault="004861B4" w:rsidP="00E85191">
      <w:pPr>
        <w:spacing w:line="360" w:lineRule="auto"/>
        <w:ind w:firstLine="1440"/>
      </w:pPr>
      <w:r w:rsidRPr="009F05DB">
        <w:t>4.</w:t>
      </w:r>
      <w:r w:rsidRPr="009F05DB">
        <w:tab/>
        <w:t>The Responsible Utility Customer Pr</w:t>
      </w:r>
      <w:r w:rsidR="002900A3" w:rsidRPr="009F05DB">
        <w:t>otection Act, 66 Pa. C.S. §1401</w:t>
      </w:r>
      <w:r w:rsidR="002900A3" w:rsidRPr="009F05DB">
        <w:noBreakHyphen/>
      </w:r>
      <w:r w:rsidRPr="009F05DB">
        <w:t>1418, applies to this proceeding.</w:t>
      </w:r>
    </w:p>
    <w:p w:rsidR="004861B4" w:rsidRPr="009F05DB" w:rsidRDefault="004861B4" w:rsidP="00E85191">
      <w:pPr>
        <w:spacing w:line="360" w:lineRule="auto"/>
        <w:ind w:firstLine="1440"/>
      </w:pPr>
    </w:p>
    <w:p w:rsidR="00AF3B03" w:rsidRPr="009F05DB" w:rsidRDefault="00AF3B03" w:rsidP="00AF3B03">
      <w:pPr>
        <w:pStyle w:val="BodyText"/>
        <w:spacing w:after="0" w:line="360" w:lineRule="auto"/>
      </w:pPr>
      <w:r w:rsidRPr="009F05DB">
        <w:rPr>
          <w:iCs/>
        </w:rPr>
        <w:tab/>
      </w:r>
      <w:r w:rsidRPr="009F05DB">
        <w:rPr>
          <w:iCs/>
        </w:rPr>
        <w:tab/>
      </w:r>
      <w:r w:rsidR="004861B4" w:rsidRPr="009F05DB">
        <w:rPr>
          <w:iCs/>
        </w:rPr>
        <w:t>5.</w:t>
      </w:r>
      <w:r w:rsidR="004861B4" w:rsidRPr="009F05DB">
        <w:rPr>
          <w:iCs/>
        </w:rPr>
        <w:tab/>
      </w:r>
      <w:r w:rsidRPr="009F05DB">
        <w:t>Complainant has met h</w:t>
      </w:r>
      <w:r w:rsidR="00634091" w:rsidRPr="009F05DB">
        <w:t>is</w:t>
      </w:r>
      <w:r w:rsidRPr="009F05DB">
        <w:t xml:space="preserve"> burden of proving he is entitled to a</w:t>
      </w:r>
      <w:r w:rsidR="006E3595">
        <w:t xml:space="preserve"> second</w:t>
      </w:r>
      <w:r w:rsidR="00634091" w:rsidRPr="009F05DB">
        <w:t xml:space="preserve"> payment arrangement regarding his current balance to be resolve</w:t>
      </w:r>
      <w:r w:rsidR="007E5D62">
        <w:t>d within five years pursuant to </w:t>
      </w:r>
      <w:r w:rsidR="00634091" w:rsidRPr="009F05DB">
        <w:t>66 Pa. C.S. § 1405(b)(1)</w:t>
      </w:r>
      <w:r w:rsidR="006E3595">
        <w:t xml:space="preserve"> because his gross monthly household income has decreased to less than 150% the federal poverty level; therefore, he is now a level 1 instead of a level 4 customer</w:t>
      </w:r>
      <w:r w:rsidR="00634091" w:rsidRPr="009F05DB">
        <w:t>.</w:t>
      </w:r>
    </w:p>
    <w:p w:rsidR="00634091" w:rsidRPr="009F05DB" w:rsidRDefault="00634091" w:rsidP="00AF3B03">
      <w:pPr>
        <w:pStyle w:val="BodyText"/>
        <w:spacing w:after="0" w:line="360" w:lineRule="auto"/>
      </w:pPr>
    </w:p>
    <w:p w:rsidR="004B74D0" w:rsidRPr="009F05DB" w:rsidRDefault="00634091" w:rsidP="00AF3B03">
      <w:pPr>
        <w:pStyle w:val="BodyText"/>
        <w:spacing w:after="0" w:line="360" w:lineRule="auto"/>
      </w:pPr>
      <w:r w:rsidRPr="009F05DB">
        <w:tab/>
      </w:r>
      <w:r w:rsidRPr="009F05DB">
        <w:tab/>
        <w:t>6.</w:t>
      </w:r>
      <w:r w:rsidRPr="009F05DB">
        <w:tab/>
      </w:r>
      <w:r w:rsidR="004B74D0" w:rsidRPr="009F05DB">
        <w:t xml:space="preserve">Complainant is </w:t>
      </w:r>
      <w:r w:rsidRPr="009F05DB">
        <w:t xml:space="preserve">financially responsible for </w:t>
      </w:r>
      <w:r w:rsidR="004B74D0" w:rsidRPr="009F05DB">
        <w:t>his</w:t>
      </w:r>
      <w:r w:rsidRPr="009F05DB">
        <w:t xml:space="preserve"> tenant’s entire account</w:t>
      </w:r>
      <w:r w:rsidR="004B74D0" w:rsidRPr="009F05DB">
        <w:t xml:space="preserve"> as of November 11, 2006, because </w:t>
      </w:r>
      <w:r w:rsidRPr="009F05DB">
        <w:t xml:space="preserve">foreign load </w:t>
      </w:r>
      <w:r w:rsidR="004B74D0" w:rsidRPr="009F05DB">
        <w:t>was</w:t>
      </w:r>
      <w:r w:rsidRPr="009F05DB">
        <w:t xml:space="preserve"> verified on the tenant’s service</w:t>
      </w:r>
      <w:r w:rsidR="004B74D0" w:rsidRPr="009F05DB">
        <w:t xml:space="preserve"> at that time.  66 Pa. C.S. § 1529.1</w:t>
      </w:r>
      <w:r w:rsidRPr="009F05DB">
        <w:t>.</w:t>
      </w:r>
    </w:p>
    <w:p w:rsidR="004B74D0" w:rsidRPr="009F05DB" w:rsidRDefault="004B74D0" w:rsidP="00AF3B03">
      <w:pPr>
        <w:pStyle w:val="BodyText"/>
        <w:spacing w:after="0" w:line="360" w:lineRule="auto"/>
      </w:pPr>
    </w:p>
    <w:p w:rsidR="00AF3B03" w:rsidRPr="009F05DB" w:rsidRDefault="004B74D0" w:rsidP="004B74D0">
      <w:pPr>
        <w:pStyle w:val="BodyText"/>
        <w:spacing w:after="0" w:line="360" w:lineRule="auto"/>
      </w:pPr>
      <w:r w:rsidRPr="009F05DB">
        <w:tab/>
      </w:r>
      <w:r w:rsidRPr="009F05DB">
        <w:tab/>
        <w:t>7.</w:t>
      </w:r>
      <w:r w:rsidRPr="009F05DB">
        <w:tab/>
        <w:t xml:space="preserve">PPL properly </w:t>
      </w:r>
      <w:r w:rsidR="00634091" w:rsidRPr="009F05DB">
        <w:t xml:space="preserve">returned </w:t>
      </w:r>
      <w:r w:rsidRPr="009F05DB">
        <w:t xml:space="preserve">the tenant’s account </w:t>
      </w:r>
      <w:r w:rsidR="00634091" w:rsidRPr="009F05DB">
        <w:t xml:space="preserve">to the tenant after the foreign load </w:t>
      </w:r>
      <w:r w:rsidRPr="009F05DB">
        <w:t>wa</w:t>
      </w:r>
      <w:r w:rsidR="00634091" w:rsidRPr="009F05DB">
        <w:t xml:space="preserve">s corrected </w:t>
      </w:r>
      <w:r w:rsidRPr="009F05DB">
        <w:t>in December, 20</w:t>
      </w:r>
      <w:r w:rsidR="0049300D">
        <w:t>06</w:t>
      </w:r>
      <w:r w:rsidRPr="009F05DB">
        <w:t>, and the</w:t>
      </w:r>
      <w:r w:rsidR="00634091" w:rsidRPr="009F05DB">
        <w:t xml:space="preserve"> arrearage </w:t>
      </w:r>
      <w:r w:rsidRPr="009F05DB">
        <w:t>properly stayed</w:t>
      </w:r>
      <w:r w:rsidR="00634091" w:rsidRPr="009F05DB">
        <w:t xml:space="preserve"> with </w:t>
      </w:r>
      <w:r w:rsidRPr="009F05DB">
        <w:t xml:space="preserve">Complainant </w:t>
      </w:r>
      <w:r w:rsidR="00634091" w:rsidRPr="009F05DB">
        <w:t xml:space="preserve">even through the amount </w:t>
      </w:r>
      <w:r w:rsidRPr="009F05DB">
        <w:t>e</w:t>
      </w:r>
      <w:r w:rsidR="00634091" w:rsidRPr="009F05DB">
        <w:t>xceed</w:t>
      </w:r>
      <w:r w:rsidRPr="009F05DB">
        <w:t>ed</w:t>
      </w:r>
      <w:r w:rsidR="00634091" w:rsidRPr="009F05DB">
        <w:t xml:space="preserve"> the portion of the arrearage attributable to the foreign load.  </w:t>
      </w:r>
      <w:r w:rsidR="00F709F4">
        <w:rPr>
          <w:i/>
        </w:rPr>
        <w:t xml:space="preserve">Ace Check </w:t>
      </w:r>
      <w:r w:rsidRPr="009F05DB">
        <w:rPr>
          <w:i/>
        </w:rPr>
        <w:t>Cashing, Inc. v. Philadelphia Gas Works</w:t>
      </w:r>
      <w:r w:rsidRPr="009F05DB">
        <w:t xml:space="preserve">, Docket No. C-2008-2056428 (Order entered May 21, 2010) at 6.  </w:t>
      </w:r>
      <w:r w:rsidRPr="009F05DB">
        <w:rPr>
          <w:i/>
        </w:rPr>
        <w:t>See also, Santos v. Metropolitan Edison Co.</w:t>
      </w:r>
      <w:r w:rsidRPr="009F05DB">
        <w:t>, 1997 Pa. PUC LEXIS 184 at *21.</w:t>
      </w:r>
    </w:p>
    <w:p w:rsidR="00BC4FC0" w:rsidRPr="009F05DB" w:rsidRDefault="00BC4FC0" w:rsidP="00E85191">
      <w:pPr>
        <w:spacing w:line="360" w:lineRule="auto"/>
        <w:ind w:firstLine="1440"/>
        <w:rPr>
          <w:iCs/>
        </w:rPr>
      </w:pPr>
    </w:p>
    <w:p w:rsidR="00A21DFE" w:rsidRDefault="00A21DFE" w:rsidP="00E85191">
      <w:pPr>
        <w:pStyle w:val="BodyText"/>
        <w:spacing w:after="0" w:line="360" w:lineRule="auto"/>
        <w:jc w:val="center"/>
        <w:rPr>
          <w:u w:val="single"/>
        </w:rPr>
      </w:pPr>
      <w:r>
        <w:rPr>
          <w:u w:val="single"/>
        </w:rPr>
        <w:br w:type="page"/>
      </w:r>
    </w:p>
    <w:p w:rsidR="004861B4" w:rsidRPr="009F05DB" w:rsidRDefault="004861B4" w:rsidP="00E85191">
      <w:pPr>
        <w:pStyle w:val="BodyText"/>
        <w:spacing w:after="0" w:line="360" w:lineRule="auto"/>
        <w:jc w:val="center"/>
        <w:rPr>
          <w:u w:val="single"/>
        </w:rPr>
      </w:pPr>
      <w:r w:rsidRPr="009F05DB">
        <w:rPr>
          <w:u w:val="single"/>
        </w:rPr>
        <w:t>ORDER</w:t>
      </w:r>
    </w:p>
    <w:p w:rsidR="004861B4" w:rsidRDefault="004861B4" w:rsidP="00E85191">
      <w:pPr>
        <w:pStyle w:val="BodyText"/>
        <w:spacing w:after="0" w:line="360" w:lineRule="auto"/>
      </w:pPr>
    </w:p>
    <w:p w:rsidR="00A21DFE" w:rsidRPr="009F05DB" w:rsidRDefault="00A21DFE" w:rsidP="00E85191">
      <w:pPr>
        <w:pStyle w:val="BodyText"/>
        <w:spacing w:after="0" w:line="360" w:lineRule="auto"/>
      </w:pPr>
    </w:p>
    <w:p w:rsidR="004861B4" w:rsidRPr="009F05DB" w:rsidRDefault="004861B4" w:rsidP="00E85191">
      <w:pPr>
        <w:pStyle w:val="BodyText"/>
        <w:spacing w:after="0" w:line="360" w:lineRule="auto"/>
      </w:pPr>
      <w:r w:rsidRPr="009F05DB">
        <w:tab/>
      </w:r>
      <w:r w:rsidRPr="009F05DB">
        <w:tab/>
        <w:t>THEREFORE,</w:t>
      </w:r>
    </w:p>
    <w:p w:rsidR="004861B4" w:rsidRPr="009F05DB" w:rsidRDefault="004861B4" w:rsidP="00E85191">
      <w:pPr>
        <w:pStyle w:val="BodyText"/>
        <w:spacing w:after="0" w:line="360" w:lineRule="auto"/>
      </w:pPr>
    </w:p>
    <w:p w:rsidR="004861B4" w:rsidRPr="009F05DB" w:rsidRDefault="004861B4" w:rsidP="00E85191">
      <w:pPr>
        <w:pStyle w:val="BodyText"/>
        <w:spacing w:after="0" w:line="360" w:lineRule="auto"/>
      </w:pPr>
      <w:r w:rsidRPr="009F05DB">
        <w:tab/>
      </w:r>
      <w:r w:rsidRPr="009F05DB">
        <w:tab/>
        <w:t>IT IS ORDERED:</w:t>
      </w:r>
    </w:p>
    <w:p w:rsidR="004861B4" w:rsidRPr="009F05DB" w:rsidRDefault="004861B4" w:rsidP="00E85191">
      <w:pPr>
        <w:pStyle w:val="BodyText"/>
        <w:spacing w:after="0" w:line="360" w:lineRule="auto"/>
      </w:pPr>
      <w:r w:rsidRPr="009F05DB">
        <w:tab/>
      </w:r>
    </w:p>
    <w:p w:rsidR="006E3595" w:rsidRDefault="004861B4" w:rsidP="00A21DFE">
      <w:pPr>
        <w:pStyle w:val="BodyText"/>
        <w:numPr>
          <w:ilvl w:val="0"/>
          <w:numId w:val="21"/>
        </w:numPr>
        <w:spacing w:after="0" w:line="360" w:lineRule="auto"/>
      </w:pPr>
      <w:r w:rsidRPr="009F05DB">
        <w:t xml:space="preserve">That the complaint filed by </w:t>
      </w:r>
      <w:r w:rsidR="004B74D0" w:rsidRPr="009F05DB">
        <w:t>Dougla</w:t>
      </w:r>
      <w:r w:rsidR="006E3595">
        <w:t>s Park is dismissed in part and</w:t>
      </w:r>
    </w:p>
    <w:p w:rsidR="00A21DFE" w:rsidRDefault="004B74D0" w:rsidP="006E3595">
      <w:pPr>
        <w:pStyle w:val="BodyText"/>
        <w:spacing w:after="0" w:line="360" w:lineRule="auto"/>
      </w:pPr>
      <w:r w:rsidRPr="009F05DB">
        <w:t>sustained in part.</w:t>
      </w:r>
    </w:p>
    <w:p w:rsidR="002E51F5" w:rsidRPr="009F05DB" w:rsidRDefault="002E51F5" w:rsidP="002E51F5">
      <w:pPr>
        <w:pStyle w:val="BodyText"/>
        <w:spacing w:after="0" w:line="360" w:lineRule="auto"/>
        <w:ind w:left="2160"/>
      </w:pPr>
    </w:p>
    <w:p w:rsidR="004B74D0" w:rsidRPr="009F05DB" w:rsidRDefault="004B74D0" w:rsidP="00E85191">
      <w:pPr>
        <w:pStyle w:val="BodyText"/>
        <w:spacing w:after="0" w:line="360" w:lineRule="auto"/>
      </w:pPr>
      <w:r w:rsidRPr="009F05DB">
        <w:tab/>
      </w:r>
      <w:r w:rsidRPr="009F05DB">
        <w:tab/>
        <w:t>2.</w:t>
      </w:r>
      <w:r w:rsidRPr="009F05DB">
        <w:tab/>
        <w:t xml:space="preserve">That the tenant’s arrearage of </w:t>
      </w:r>
      <w:r w:rsidRPr="009F05DB">
        <w:rPr>
          <w:color w:val="000000"/>
        </w:rPr>
        <w:t>$2,765.40 as of December 6, 20</w:t>
      </w:r>
      <w:r w:rsidR="0049300D">
        <w:rPr>
          <w:color w:val="000000"/>
        </w:rPr>
        <w:t>06</w:t>
      </w:r>
      <w:r w:rsidRPr="009F05DB">
        <w:rPr>
          <w:color w:val="000000"/>
        </w:rPr>
        <w:t>, is the financial responsibility of Co</w:t>
      </w:r>
      <w:r w:rsidRPr="009F05DB">
        <w:t>mplainant</w:t>
      </w:r>
      <w:r w:rsidR="002E51F5">
        <w:t>.</w:t>
      </w:r>
    </w:p>
    <w:p w:rsidR="004861B4" w:rsidRPr="009F05DB" w:rsidRDefault="004861B4" w:rsidP="00E85191">
      <w:pPr>
        <w:pStyle w:val="BodyText"/>
        <w:spacing w:after="0" w:line="360" w:lineRule="auto"/>
      </w:pPr>
      <w:r w:rsidRPr="009F05DB">
        <w:tab/>
      </w:r>
      <w:r w:rsidRPr="009F05DB">
        <w:tab/>
      </w:r>
    </w:p>
    <w:p w:rsidR="004B74D0" w:rsidRDefault="004B74D0" w:rsidP="00E85191">
      <w:pPr>
        <w:pStyle w:val="BodyText"/>
        <w:spacing w:after="0" w:line="360" w:lineRule="auto"/>
      </w:pPr>
      <w:r w:rsidRPr="009F05DB">
        <w:tab/>
      </w:r>
      <w:r w:rsidRPr="009F05DB">
        <w:tab/>
        <w:t>3.</w:t>
      </w:r>
      <w:r w:rsidRPr="009F05DB">
        <w:tab/>
        <w:t xml:space="preserve">That </w:t>
      </w:r>
      <w:r w:rsidR="0049300D">
        <w:t>Douglas Park shall make monthly payments consisting of his budget bill plus one-</w:t>
      </w:r>
      <w:r w:rsidR="00B116CA">
        <w:t>sixtieth</w:t>
      </w:r>
      <w:r w:rsidR="0049300D">
        <w:t xml:space="preserve"> (1/</w:t>
      </w:r>
      <w:r w:rsidR="00B116CA">
        <w:t>60</w:t>
      </w:r>
      <w:r w:rsidR="0049300D">
        <w:t>) of the balance accrued on his account, beginning with the first billing due date following the entry of a final Commission Order in this case</w:t>
      </w:r>
      <w:r w:rsidRPr="009F05DB">
        <w:t>.</w:t>
      </w:r>
    </w:p>
    <w:p w:rsidR="0049300D" w:rsidRDefault="0049300D" w:rsidP="00E85191">
      <w:pPr>
        <w:pStyle w:val="BodyText"/>
        <w:spacing w:after="0" w:line="360" w:lineRule="auto"/>
      </w:pPr>
    </w:p>
    <w:p w:rsidR="0049300D" w:rsidRDefault="0049300D" w:rsidP="00E85191">
      <w:pPr>
        <w:pStyle w:val="BodyText"/>
        <w:spacing w:after="0" w:line="360" w:lineRule="auto"/>
      </w:pPr>
      <w:r>
        <w:tab/>
      </w:r>
      <w:r>
        <w:tab/>
        <w:t>4.</w:t>
      </w:r>
      <w:r>
        <w:tab/>
        <w:t>That as long as Douglas Park keeps the payment schedule stated in this Order, PPL Electric Utilities Corporation shall not suspend or terminate his electric and natural gas utility service except for valid safety or emergency reasons or assess late payments or finance charges against his account.</w:t>
      </w:r>
    </w:p>
    <w:p w:rsidR="0049300D" w:rsidRDefault="0049300D" w:rsidP="00E85191">
      <w:pPr>
        <w:pStyle w:val="BodyText"/>
        <w:spacing w:after="0" w:line="360" w:lineRule="auto"/>
      </w:pPr>
    </w:p>
    <w:p w:rsidR="0049300D" w:rsidRDefault="0049300D" w:rsidP="00E85191">
      <w:pPr>
        <w:pStyle w:val="BodyText"/>
        <w:spacing w:after="0" w:line="360" w:lineRule="auto"/>
      </w:pPr>
      <w:r>
        <w:tab/>
      </w:r>
      <w:r>
        <w:tab/>
        <w:t>5.</w:t>
      </w:r>
      <w:r>
        <w:tab/>
        <w:t>That, if Douglas Park does no</w:t>
      </w:r>
      <w:r w:rsidR="00B116CA">
        <w:t>t keep the payment schedule stated in this Order, PPL Electric Utilities Corporation is authorized to suspend or terminate his utility service in accordance with the Commission’s statutes or regulations.</w:t>
      </w:r>
    </w:p>
    <w:p w:rsidR="00B116CA" w:rsidRDefault="00B116CA" w:rsidP="00E85191">
      <w:pPr>
        <w:pStyle w:val="BodyText"/>
        <w:spacing w:after="0" w:line="360" w:lineRule="auto"/>
      </w:pPr>
    </w:p>
    <w:p w:rsidR="004861B4" w:rsidRPr="009F05DB" w:rsidRDefault="00B116CA" w:rsidP="00E85191">
      <w:pPr>
        <w:pStyle w:val="BodyText"/>
        <w:spacing w:after="0" w:line="360" w:lineRule="auto"/>
      </w:pPr>
      <w:r>
        <w:tab/>
      </w:r>
      <w:r>
        <w:tab/>
        <w:t>6.</w:t>
      </w:r>
      <w:r>
        <w:tab/>
        <w:t>That the record at Docket No</w:t>
      </w:r>
      <w:r w:rsidR="004861B4" w:rsidRPr="009F05DB">
        <w:t>.</w:t>
      </w:r>
      <w:r w:rsidR="00575F0F" w:rsidRPr="009F05DB">
        <w:t xml:space="preserve"> </w:t>
      </w:r>
      <w:r w:rsidR="004B74D0" w:rsidRPr="009F05DB">
        <w:t>F-2012-2308984</w:t>
      </w:r>
      <w:r w:rsidR="00575F0F" w:rsidRPr="009F05DB">
        <w:t xml:space="preserve"> be</w:t>
      </w:r>
      <w:r w:rsidR="004861B4" w:rsidRPr="009F05DB">
        <w:t xml:space="preserve"> marked closed.</w:t>
      </w:r>
    </w:p>
    <w:p w:rsidR="004861B4" w:rsidRPr="009F05DB" w:rsidRDefault="004861B4" w:rsidP="00E85191">
      <w:pPr>
        <w:pStyle w:val="BodyText"/>
        <w:spacing w:after="0" w:line="360" w:lineRule="auto"/>
      </w:pPr>
    </w:p>
    <w:p w:rsidR="004861B4" w:rsidRPr="009F05DB" w:rsidRDefault="004861B4" w:rsidP="00E85191">
      <w:pPr>
        <w:pStyle w:val="BodyText"/>
        <w:spacing w:after="0" w:line="360" w:lineRule="auto"/>
      </w:pPr>
    </w:p>
    <w:p w:rsidR="004861B4" w:rsidRPr="009F05DB" w:rsidRDefault="004861B4" w:rsidP="00E85191">
      <w:pPr>
        <w:pStyle w:val="BodyText"/>
        <w:spacing w:after="0"/>
      </w:pPr>
      <w:r w:rsidRPr="009F05DB">
        <w:t>Date:</w:t>
      </w:r>
      <w:r w:rsidRPr="009F05DB">
        <w:tab/>
      </w:r>
      <w:r w:rsidR="00AF3B03" w:rsidRPr="009F05DB">
        <w:rPr>
          <w:u w:val="single"/>
        </w:rPr>
        <w:t xml:space="preserve">March </w:t>
      </w:r>
      <w:r w:rsidR="004B74D0" w:rsidRPr="009F05DB">
        <w:rPr>
          <w:u w:val="single"/>
        </w:rPr>
        <w:t>13</w:t>
      </w:r>
      <w:r w:rsidR="00575F0F" w:rsidRPr="009F05DB">
        <w:rPr>
          <w:u w:val="single"/>
        </w:rPr>
        <w:t>, 201</w:t>
      </w:r>
      <w:r w:rsidR="00AF3B03" w:rsidRPr="009F05DB">
        <w:rPr>
          <w:u w:val="single"/>
        </w:rPr>
        <w:t>3</w:t>
      </w:r>
      <w:r w:rsidRPr="009F05DB">
        <w:tab/>
      </w:r>
      <w:r w:rsidRPr="009F05DB">
        <w:tab/>
      </w:r>
      <w:r w:rsidRPr="009F05DB">
        <w:tab/>
      </w:r>
      <w:r w:rsidR="00AF3B03" w:rsidRPr="009F05DB">
        <w:tab/>
      </w:r>
      <w:r w:rsidR="00763CB5" w:rsidRPr="009F05DB">
        <w:rPr>
          <w:u w:val="single"/>
        </w:rPr>
        <w:t>_____</w:t>
      </w:r>
      <w:r w:rsidR="00AF3B03" w:rsidRPr="009F05DB">
        <w:rPr>
          <w:u w:val="single"/>
        </w:rPr>
        <w:t>/s/</w:t>
      </w:r>
      <w:r w:rsidR="00763CB5" w:rsidRPr="009F05DB">
        <w:rPr>
          <w:u w:val="single"/>
        </w:rPr>
        <w:t>___________________________</w:t>
      </w:r>
      <w:r w:rsidRPr="009F05DB">
        <w:tab/>
      </w:r>
      <w:r w:rsidRPr="009F05DB">
        <w:tab/>
      </w:r>
      <w:r w:rsidRPr="009F05DB">
        <w:tab/>
      </w:r>
      <w:r w:rsidRPr="009F05DB">
        <w:tab/>
      </w:r>
      <w:r w:rsidRPr="009F05DB">
        <w:tab/>
      </w:r>
      <w:r w:rsidRPr="009F05DB">
        <w:tab/>
      </w:r>
      <w:r w:rsidRPr="009F05DB">
        <w:tab/>
      </w:r>
      <w:r w:rsidR="00763CB5" w:rsidRPr="009F05DB">
        <w:tab/>
      </w:r>
      <w:r w:rsidRPr="009F05DB">
        <w:t>Elizabeth H. Barnes</w:t>
      </w:r>
    </w:p>
    <w:p w:rsidR="00B83D18" w:rsidRPr="009F05DB" w:rsidRDefault="004861B4" w:rsidP="00B116CA">
      <w:pPr>
        <w:pStyle w:val="BodyText"/>
        <w:spacing w:after="0"/>
        <w:rPr>
          <w:color w:val="000000"/>
        </w:rPr>
      </w:pPr>
      <w:r w:rsidRPr="009F05DB">
        <w:tab/>
      </w:r>
      <w:r w:rsidRPr="009F05DB">
        <w:tab/>
      </w:r>
      <w:r w:rsidRPr="009F05DB">
        <w:tab/>
      </w:r>
      <w:r w:rsidRPr="009F05DB">
        <w:tab/>
      </w:r>
      <w:r w:rsidRPr="009F05DB">
        <w:tab/>
      </w:r>
      <w:r w:rsidRPr="009F05DB">
        <w:tab/>
      </w:r>
      <w:r w:rsidRPr="009F05DB">
        <w:tab/>
        <w:t>Administrative Law Judge</w:t>
      </w:r>
    </w:p>
    <w:sectPr w:rsidR="00B83D18" w:rsidRPr="009F05DB" w:rsidSect="002F261E">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E4D" w:rsidRDefault="00507E4D" w:rsidP="007F418B">
      <w:r>
        <w:separator/>
      </w:r>
    </w:p>
  </w:endnote>
  <w:endnote w:type="continuationSeparator" w:id="0">
    <w:p w:rsidR="00507E4D" w:rsidRDefault="00507E4D" w:rsidP="007F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048407"/>
      <w:docPartObj>
        <w:docPartGallery w:val="Page Numbers (Bottom of Page)"/>
        <w:docPartUnique/>
      </w:docPartObj>
    </w:sdtPr>
    <w:sdtEndPr/>
    <w:sdtContent>
      <w:p w:rsidR="00433D65" w:rsidRDefault="00433D65" w:rsidP="00F35986">
        <w:pPr>
          <w:pStyle w:val="Footer"/>
          <w:jc w:val="center"/>
        </w:pPr>
        <w:r w:rsidRPr="002F261E">
          <w:rPr>
            <w:sz w:val="20"/>
            <w:szCs w:val="20"/>
          </w:rPr>
          <w:fldChar w:fldCharType="begin"/>
        </w:r>
        <w:r w:rsidRPr="002F261E">
          <w:rPr>
            <w:sz w:val="20"/>
            <w:szCs w:val="20"/>
          </w:rPr>
          <w:instrText xml:space="preserve"> PAGE   \* MERGEFORMAT </w:instrText>
        </w:r>
        <w:r w:rsidRPr="002F261E">
          <w:rPr>
            <w:sz w:val="20"/>
            <w:szCs w:val="20"/>
          </w:rPr>
          <w:fldChar w:fldCharType="separate"/>
        </w:r>
        <w:r w:rsidR="005F74EA">
          <w:rPr>
            <w:noProof/>
            <w:sz w:val="20"/>
            <w:szCs w:val="20"/>
          </w:rPr>
          <w:t>2</w:t>
        </w:r>
        <w:r w:rsidRPr="002F261E">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E4D" w:rsidRDefault="00507E4D" w:rsidP="007F418B">
      <w:r>
        <w:separator/>
      </w:r>
    </w:p>
  </w:footnote>
  <w:footnote w:type="continuationSeparator" w:id="0">
    <w:p w:rsidR="00507E4D" w:rsidRDefault="00507E4D" w:rsidP="007F4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2144"/>
    <w:multiLevelType w:val="hybridMultilevel"/>
    <w:tmpl w:val="E230F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5350EB"/>
    <w:multiLevelType w:val="hybridMultilevel"/>
    <w:tmpl w:val="3180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C5DEC"/>
    <w:multiLevelType w:val="hybridMultilevel"/>
    <w:tmpl w:val="114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2274C"/>
    <w:multiLevelType w:val="hybridMultilevel"/>
    <w:tmpl w:val="E3CA69F4"/>
    <w:lvl w:ilvl="0" w:tplc="BF92B6B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4">
    <w:nsid w:val="20742E37"/>
    <w:multiLevelType w:val="hybridMultilevel"/>
    <w:tmpl w:val="C6DEA494"/>
    <w:lvl w:ilvl="0" w:tplc="ACFCDD14">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0A505B7"/>
    <w:multiLevelType w:val="hybridMultilevel"/>
    <w:tmpl w:val="E4289790"/>
    <w:lvl w:ilvl="0" w:tplc="0DD60D48">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28F61CAE"/>
    <w:multiLevelType w:val="hybridMultilevel"/>
    <w:tmpl w:val="92261E46"/>
    <w:lvl w:ilvl="0" w:tplc="457C0234">
      <w:start w:val="1"/>
      <w:numFmt w:val="decimal"/>
      <w:lvlText w:val="(%1)"/>
      <w:lvlJc w:val="left"/>
      <w:pPr>
        <w:ind w:left="3240" w:hanging="360"/>
      </w:pPr>
      <w:rPr>
        <w:rFonts w:cs="Times New Roman" w:hint="default"/>
        <w:b w:val="0"/>
        <w:color w:val="auto"/>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7">
    <w:nsid w:val="2F272616"/>
    <w:multiLevelType w:val="hybridMultilevel"/>
    <w:tmpl w:val="D1ECC0BC"/>
    <w:lvl w:ilvl="0" w:tplc="F01268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B1E39D7"/>
    <w:multiLevelType w:val="hybridMultilevel"/>
    <w:tmpl w:val="BE264920"/>
    <w:lvl w:ilvl="0" w:tplc="82B4B18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B8A6E55"/>
    <w:multiLevelType w:val="hybridMultilevel"/>
    <w:tmpl w:val="237CC600"/>
    <w:lvl w:ilvl="0" w:tplc="58EA922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417B5D"/>
    <w:multiLevelType w:val="hybridMultilevel"/>
    <w:tmpl w:val="7FF0B10A"/>
    <w:lvl w:ilvl="0" w:tplc="EC38A370">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nsid w:val="55EF77E3"/>
    <w:multiLevelType w:val="hybridMultilevel"/>
    <w:tmpl w:val="71B0C8B6"/>
    <w:lvl w:ilvl="0" w:tplc="486817A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abstractNum w:abstractNumId="12">
    <w:nsid w:val="5CED27E5"/>
    <w:multiLevelType w:val="hybridMultilevel"/>
    <w:tmpl w:val="99F26DF4"/>
    <w:lvl w:ilvl="0" w:tplc="8F868924">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623C741D"/>
    <w:multiLevelType w:val="hybridMultilevel"/>
    <w:tmpl w:val="E4C2A038"/>
    <w:lvl w:ilvl="0" w:tplc="664AB9D6">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nsid w:val="65303584"/>
    <w:multiLevelType w:val="hybridMultilevel"/>
    <w:tmpl w:val="AC801C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EF03DC9"/>
    <w:multiLevelType w:val="hybridMultilevel"/>
    <w:tmpl w:val="04AC82C2"/>
    <w:lvl w:ilvl="0" w:tplc="1232815C">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7">
    <w:nsid w:val="6F9F78D2"/>
    <w:multiLevelType w:val="hybridMultilevel"/>
    <w:tmpl w:val="C138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27237A"/>
    <w:multiLevelType w:val="hybridMultilevel"/>
    <w:tmpl w:val="D0DC3730"/>
    <w:lvl w:ilvl="0" w:tplc="8A6EFF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B024A82"/>
    <w:multiLevelType w:val="hybridMultilevel"/>
    <w:tmpl w:val="ABBE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924D02"/>
    <w:multiLevelType w:val="hybridMultilevel"/>
    <w:tmpl w:val="76926564"/>
    <w:lvl w:ilvl="0" w:tplc="63226A7C">
      <w:start w:val="1"/>
      <w:numFmt w:val="bullet"/>
      <w:lvlText w:val=""/>
      <w:lvlJc w:val="left"/>
      <w:pPr>
        <w:ind w:left="4245" w:hanging="360"/>
      </w:pPr>
      <w:rPr>
        <w:rFonts w:ascii="Symbol" w:eastAsia="Times New Roman" w:hAnsi="Symbol" w:hint="default"/>
        <w:sz w:val="26"/>
      </w:rPr>
    </w:lvl>
    <w:lvl w:ilvl="1" w:tplc="04090003" w:tentative="1">
      <w:start w:val="1"/>
      <w:numFmt w:val="bullet"/>
      <w:lvlText w:val="o"/>
      <w:lvlJc w:val="left"/>
      <w:pPr>
        <w:ind w:left="4965" w:hanging="360"/>
      </w:pPr>
      <w:rPr>
        <w:rFonts w:ascii="Courier New" w:hAnsi="Courier New" w:hint="default"/>
      </w:rPr>
    </w:lvl>
    <w:lvl w:ilvl="2" w:tplc="04090005" w:tentative="1">
      <w:start w:val="1"/>
      <w:numFmt w:val="bullet"/>
      <w:lvlText w:val=""/>
      <w:lvlJc w:val="left"/>
      <w:pPr>
        <w:ind w:left="5685" w:hanging="360"/>
      </w:pPr>
      <w:rPr>
        <w:rFonts w:ascii="Wingdings" w:hAnsi="Wingdings" w:hint="default"/>
      </w:rPr>
    </w:lvl>
    <w:lvl w:ilvl="3" w:tplc="04090001" w:tentative="1">
      <w:start w:val="1"/>
      <w:numFmt w:val="bullet"/>
      <w:lvlText w:val=""/>
      <w:lvlJc w:val="left"/>
      <w:pPr>
        <w:ind w:left="6405" w:hanging="360"/>
      </w:pPr>
      <w:rPr>
        <w:rFonts w:ascii="Symbol" w:hAnsi="Symbol" w:hint="default"/>
      </w:rPr>
    </w:lvl>
    <w:lvl w:ilvl="4" w:tplc="04090003" w:tentative="1">
      <w:start w:val="1"/>
      <w:numFmt w:val="bullet"/>
      <w:lvlText w:val="o"/>
      <w:lvlJc w:val="left"/>
      <w:pPr>
        <w:ind w:left="7125" w:hanging="360"/>
      </w:pPr>
      <w:rPr>
        <w:rFonts w:ascii="Courier New" w:hAnsi="Courier New" w:hint="default"/>
      </w:rPr>
    </w:lvl>
    <w:lvl w:ilvl="5" w:tplc="04090005" w:tentative="1">
      <w:start w:val="1"/>
      <w:numFmt w:val="bullet"/>
      <w:lvlText w:val=""/>
      <w:lvlJc w:val="left"/>
      <w:pPr>
        <w:ind w:left="7845" w:hanging="360"/>
      </w:pPr>
      <w:rPr>
        <w:rFonts w:ascii="Wingdings" w:hAnsi="Wingdings" w:hint="default"/>
      </w:rPr>
    </w:lvl>
    <w:lvl w:ilvl="6" w:tplc="04090001" w:tentative="1">
      <w:start w:val="1"/>
      <w:numFmt w:val="bullet"/>
      <w:lvlText w:val=""/>
      <w:lvlJc w:val="left"/>
      <w:pPr>
        <w:ind w:left="8565" w:hanging="360"/>
      </w:pPr>
      <w:rPr>
        <w:rFonts w:ascii="Symbol" w:hAnsi="Symbol" w:hint="default"/>
      </w:rPr>
    </w:lvl>
    <w:lvl w:ilvl="7" w:tplc="04090003" w:tentative="1">
      <w:start w:val="1"/>
      <w:numFmt w:val="bullet"/>
      <w:lvlText w:val="o"/>
      <w:lvlJc w:val="left"/>
      <w:pPr>
        <w:ind w:left="9285" w:hanging="360"/>
      </w:pPr>
      <w:rPr>
        <w:rFonts w:ascii="Courier New" w:hAnsi="Courier New" w:hint="default"/>
      </w:rPr>
    </w:lvl>
    <w:lvl w:ilvl="8" w:tplc="04090005" w:tentative="1">
      <w:start w:val="1"/>
      <w:numFmt w:val="bullet"/>
      <w:lvlText w:val=""/>
      <w:lvlJc w:val="left"/>
      <w:pPr>
        <w:ind w:left="10005" w:hanging="360"/>
      </w:pPr>
      <w:rPr>
        <w:rFonts w:ascii="Wingdings" w:hAnsi="Wingdings" w:hint="default"/>
      </w:rPr>
    </w:lvl>
  </w:abstractNum>
  <w:num w:numId="1">
    <w:abstractNumId w:val="18"/>
  </w:num>
  <w:num w:numId="2">
    <w:abstractNumId w:val="9"/>
  </w:num>
  <w:num w:numId="3">
    <w:abstractNumId w:val="1"/>
  </w:num>
  <w:num w:numId="4">
    <w:abstractNumId w:val="16"/>
  </w:num>
  <w:num w:numId="5">
    <w:abstractNumId w:val="14"/>
  </w:num>
  <w:num w:numId="6">
    <w:abstractNumId w:val="6"/>
  </w:num>
  <w:num w:numId="7">
    <w:abstractNumId w:val="5"/>
  </w:num>
  <w:num w:numId="8">
    <w:abstractNumId w:val="0"/>
  </w:num>
  <w:num w:numId="9">
    <w:abstractNumId w:val="3"/>
  </w:num>
  <w:num w:numId="10">
    <w:abstractNumId w:val="11"/>
  </w:num>
  <w:num w:numId="11">
    <w:abstractNumId w:val="20"/>
  </w:num>
  <w:num w:numId="12">
    <w:abstractNumId w:val="17"/>
  </w:num>
  <w:num w:numId="13">
    <w:abstractNumId w:val="10"/>
  </w:num>
  <w:num w:numId="14">
    <w:abstractNumId w:val="7"/>
  </w:num>
  <w:num w:numId="15">
    <w:abstractNumId w:val="12"/>
  </w:num>
  <w:num w:numId="16">
    <w:abstractNumId w:val="2"/>
  </w:num>
  <w:num w:numId="17">
    <w:abstractNumId w:val="19"/>
  </w:num>
  <w:num w:numId="18">
    <w:abstractNumId w:val="4"/>
  </w:num>
  <w:num w:numId="19">
    <w:abstractNumId w:val="15"/>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18B"/>
    <w:rsid w:val="00000BDE"/>
    <w:rsid w:val="000024CF"/>
    <w:rsid w:val="000056E2"/>
    <w:rsid w:val="000063E7"/>
    <w:rsid w:val="00014415"/>
    <w:rsid w:val="00014A22"/>
    <w:rsid w:val="00016050"/>
    <w:rsid w:val="0002076A"/>
    <w:rsid w:val="00020B5E"/>
    <w:rsid w:val="00022462"/>
    <w:rsid w:val="000241F6"/>
    <w:rsid w:val="000257F2"/>
    <w:rsid w:val="0003357B"/>
    <w:rsid w:val="00033641"/>
    <w:rsid w:val="000352AB"/>
    <w:rsid w:val="0004361E"/>
    <w:rsid w:val="0004430C"/>
    <w:rsid w:val="000453F0"/>
    <w:rsid w:val="00046631"/>
    <w:rsid w:val="00047162"/>
    <w:rsid w:val="0004727F"/>
    <w:rsid w:val="00047D88"/>
    <w:rsid w:val="000526C7"/>
    <w:rsid w:val="00054C92"/>
    <w:rsid w:val="00054D31"/>
    <w:rsid w:val="000550E9"/>
    <w:rsid w:val="000551AE"/>
    <w:rsid w:val="00055981"/>
    <w:rsid w:val="00057487"/>
    <w:rsid w:val="000577CF"/>
    <w:rsid w:val="00064CA4"/>
    <w:rsid w:val="00070BC9"/>
    <w:rsid w:val="00071A50"/>
    <w:rsid w:val="0007552C"/>
    <w:rsid w:val="00081C07"/>
    <w:rsid w:val="000A018B"/>
    <w:rsid w:val="000A0EB0"/>
    <w:rsid w:val="000A1BCD"/>
    <w:rsid w:val="000A2DCA"/>
    <w:rsid w:val="000A4ED5"/>
    <w:rsid w:val="000A64D8"/>
    <w:rsid w:val="000A6861"/>
    <w:rsid w:val="000B296D"/>
    <w:rsid w:val="000B6B08"/>
    <w:rsid w:val="000B71FE"/>
    <w:rsid w:val="000B7483"/>
    <w:rsid w:val="000B7522"/>
    <w:rsid w:val="000C3192"/>
    <w:rsid w:val="000C3A87"/>
    <w:rsid w:val="000C3AF0"/>
    <w:rsid w:val="000D64DF"/>
    <w:rsid w:val="000D6D8D"/>
    <w:rsid w:val="000D7022"/>
    <w:rsid w:val="000E1F54"/>
    <w:rsid w:val="000E2356"/>
    <w:rsid w:val="000E5C2D"/>
    <w:rsid w:val="000E5C56"/>
    <w:rsid w:val="000E67ED"/>
    <w:rsid w:val="000F21D8"/>
    <w:rsid w:val="000F384C"/>
    <w:rsid w:val="000F5E17"/>
    <w:rsid w:val="000F5FB6"/>
    <w:rsid w:val="00110EC7"/>
    <w:rsid w:val="00112006"/>
    <w:rsid w:val="001150F9"/>
    <w:rsid w:val="001159A5"/>
    <w:rsid w:val="00116E09"/>
    <w:rsid w:val="00124552"/>
    <w:rsid w:val="001256B5"/>
    <w:rsid w:val="00125818"/>
    <w:rsid w:val="00126B19"/>
    <w:rsid w:val="00126B32"/>
    <w:rsid w:val="00131E7D"/>
    <w:rsid w:val="0013205B"/>
    <w:rsid w:val="001322BA"/>
    <w:rsid w:val="001375A5"/>
    <w:rsid w:val="00143325"/>
    <w:rsid w:val="00144779"/>
    <w:rsid w:val="00162280"/>
    <w:rsid w:val="00163A08"/>
    <w:rsid w:val="001643B5"/>
    <w:rsid w:val="001671B4"/>
    <w:rsid w:val="00170DB9"/>
    <w:rsid w:val="00172605"/>
    <w:rsid w:val="00174F76"/>
    <w:rsid w:val="0017797C"/>
    <w:rsid w:val="001802BE"/>
    <w:rsid w:val="0018270C"/>
    <w:rsid w:val="0018340A"/>
    <w:rsid w:val="00185750"/>
    <w:rsid w:val="001863FD"/>
    <w:rsid w:val="001871ED"/>
    <w:rsid w:val="00192406"/>
    <w:rsid w:val="00192924"/>
    <w:rsid w:val="00194E44"/>
    <w:rsid w:val="001A0528"/>
    <w:rsid w:val="001A0A9F"/>
    <w:rsid w:val="001A4A6D"/>
    <w:rsid w:val="001B40B6"/>
    <w:rsid w:val="001B5611"/>
    <w:rsid w:val="001B5D32"/>
    <w:rsid w:val="001B647D"/>
    <w:rsid w:val="001B6F2C"/>
    <w:rsid w:val="001C2951"/>
    <w:rsid w:val="001C3D3A"/>
    <w:rsid w:val="001C5952"/>
    <w:rsid w:val="001C6E31"/>
    <w:rsid w:val="001D1A1E"/>
    <w:rsid w:val="001D42F1"/>
    <w:rsid w:val="001D53DD"/>
    <w:rsid w:val="001E2D66"/>
    <w:rsid w:val="001E3728"/>
    <w:rsid w:val="001E771E"/>
    <w:rsid w:val="001F1187"/>
    <w:rsid w:val="001F1F03"/>
    <w:rsid w:val="001F3630"/>
    <w:rsid w:val="001F5B74"/>
    <w:rsid w:val="002035FE"/>
    <w:rsid w:val="00203C98"/>
    <w:rsid w:val="002054CA"/>
    <w:rsid w:val="0020652F"/>
    <w:rsid w:val="0021186E"/>
    <w:rsid w:val="002135B2"/>
    <w:rsid w:val="00220C76"/>
    <w:rsid w:val="00227DEE"/>
    <w:rsid w:val="002317CB"/>
    <w:rsid w:val="00232159"/>
    <w:rsid w:val="0023426E"/>
    <w:rsid w:val="00235E4E"/>
    <w:rsid w:val="00241DC3"/>
    <w:rsid w:val="00242CCE"/>
    <w:rsid w:val="00246EEC"/>
    <w:rsid w:val="00251540"/>
    <w:rsid w:val="00255106"/>
    <w:rsid w:val="002553EE"/>
    <w:rsid w:val="00257119"/>
    <w:rsid w:val="0025739B"/>
    <w:rsid w:val="00261C95"/>
    <w:rsid w:val="00263E3F"/>
    <w:rsid w:val="00264361"/>
    <w:rsid w:val="00266C4E"/>
    <w:rsid w:val="00266EA4"/>
    <w:rsid w:val="00267945"/>
    <w:rsid w:val="00272DD4"/>
    <w:rsid w:val="00277D91"/>
    <w:rsid w:val="0028017D"/>
    <w:rsid w:val="0028084D"/>
    <w:rsid w:val="00282798"/>
    <w:rsid w:val="00285B69"/>
    <w:rsid w:val="002865A9"/>
    <w:rsid w:val="002879C1"/>
    <w:rsid w:val="00287E14"/>
    <w:rsid w:val="002900A3"/>
    <w:rsid w:val="002909CE"/>
    <w:rsid w:val="00291691"/>
    <w:rsid w:val="00291EAA"/>
    <w:rsid w:val="002951D3"/>
    <w:rsid w:val="002A0EA4"/>
    <w:rsid w:val="002A15A7"/>
    <w:rsid w:val="002A2DCD"/>
    <w:rsid w:val="002A36D9"/>
    <w:rsid w:val="002A3CB6"/>
    <w:rsid w:val="002A6831"/>
    <w:rsid w:val="002A70C1"/>
    <w:rsid w:val="002B19F0"/>
    <w:rsid w:val="002B3D8D"/>
    <w:rsid w:val="002B4ADE"/>
    <w:rsid w:val="002C0D32"/>
    <w:rsid w:val="002C0E31"/>
    <w:rsid w:val="002C1FE8"/>
    <w:rsid w:val="002C5D92"/>
    <w:rsid w:val="002C7D3F"/>
    <w:rsid w:val="002D335D"/>
    <w:rsid w:val="002D6590"/>
    <w:rsid w:val="002D680A"/>
    <w:rsid w:val="002E51F5"/>
    <w:rsid w:val="002E5A91"/>
    <w:rsid w:val="002E5E0A"/>
    <w:rsid w:val="002F261E"/>
    <w:rsid w:val="002F2D86"/>
    <w:rsid w:val="002F5270"/>
    <w:rsid w:val="002F55A8"/>
    <w:rsid w:val="002F5BAA"/>
    <w:rsid w:val="002F69AA"/>
    <w:rsid w:val="002F6CFD"/>
    <w:rsid w:val="002F7A6F"/>
    <w:rsid w:val="002F7D38"/>
    <w:rsid w:val="0030462F"/>
    <w:rsid w:val="00304B03"/>
    <w:rsid w:val="003062C6"/>
    <w:rsid w:val="00307F4C"/>
    <w:rsid w:val="00311779"/>
    <w:rsid w:val="003139C4"/>
    <w:rsid w:val="00315BF6"/>
    <w:rsid w:val="00320C02"/>
    <w:rsid w:val="00321E42"/>
    <w:rsid w:val="00330DDD"/>
    <w:rsid w:val="00331C0B"/>
    <w:rsid w:val="00333E98"/>
    <w:rsid w:val="00334B5C"/>
    <w:rsid w:val="00342799"/>
    <w:rsid w:val="00344356"/>
    <w:rsid w:val="00352094"/>
    <w:rsid w:val="003619B2"/>
    <w:rsid w:val="003628A2"/>
    <w:rsid w:val="0036345D"/>
    <w:rsid w:val="0036596E"/>
    <w:rsid w:val="00377674"/>
    <w:rsid w:val="003806F5"/>
    <w:rsid w:val="0038349D"/>
    <w:rsid w:val="0038516A"/>
    <w:rsid w:val="0038528F"/>
    <w:rsid w:val="003855BD"/>
    <w:rsid w:val="00386131"/>
    <w:rsid w:val="00386156"/>
    <w:rsid w:val="00386DEB"/>
    <w:rsid w:val="00387A14"/>
    <w:rsid w:val="0039086B"/>
    <w:rsid w:val="0039133F"/>
    <w:rsid w:val="00391F9D"/>
    <w:rsid w:val="003923A1"/>
    <w:rsid w:val="00393897"/>
    <w:rsid w:val="00393917"/>
    <w:rsid w:val="00394E8F"/>
    <w:rsid w:val="00396A33"/>
    <w:rsid w:val="00396FCA"/>
    <w:rsid w:val="003A451E"/>
    <w:rsid w:val="003A55F5"/>
    <w:rsid w:val="003A67D9"/>
    <w:rsid w:val="003A7CF3"/>
    <w:rsid w:val="003B056A"/>
    <w:rsid w:val="003B0EAC"/>
    <w:rsid w:val="003B28F4"/>
    <w:rsid w:val="003B2E9B"/>
    <w:rsid w:val="003B5917"/>
    <w:rsid w:val="003C3620"/>
    <w:rsid w:val="003C63B1"/>
    <w:rsid w:val="003C6DC7"/>
    <w:rsid w:val="003C72AD"/>
    <w:rsid w:val="003D13B1"/>
    <w:rsid w:val="003D1780"/>
    <w:rsid w:val="003D19A2"/>
    <w:rsid w:val="003D36AC"/>
    <w:rsid w:val="003D7C3E"/>
    <w:rsid w:val="003E38A3"/>
    <w:rsid w:val="003E6F79"/>
    <w:rsid w:val="003E74AD"/>
    <w:rsid w:val="003E7A69"/>
    <w:rsid w:val="003F0925"/>
    <w:rsid w:val="003F2282"/>
    <w:rsid w:val="003F259A"/>
    <w:rsid w:val="003F4406"/>
    <w:rsid w:val="003F4AB2"/>
    <w:rsid w:val="003F58E2"/>
    <w:rsid w:val="003F64D0"/>
    <w:rsid w:val="003F6840"/>
    <w:rsid w:val="003F7751"/>
    <w:rsid w:val="003F7FBD"/>
    <w:rsid w:val="004012ED"/>
    <w:rsid w:val="00401B7A"/>
    <w:rsid w:val="004030EC"/>
    <w:rsid w:val="00403E2F"/>
    <w:rsid w:val="00411A37"/>
    <w:rsid w:val="00413357"/>
    <w:rsid w:val="00413DB4"/>
    <w:rsid w:val="00415B75"/>
    <w:rsid w:val="00415EF1"/>
    <w:rsid w:val="004161DA"/>
    <w:rsid w:val="00417ACF"/>
    <w:rsid w:val="00422D34"/>
    <w:rsid w:val="00422F32"/>
    <w:rsid w:val="0042636E"/>
    <w:rsid w:val="00427E24"/>
    <w:rsid w:val="00432B0D"/>
    <w:rsid w:val="00432BF1"/>
    <w:rsid w:val="00433D65"/>
    <w:rsid w:val="00435B8D"/>
    <w:rsid w:val="00437453"/>
    <w:rsid w:val="00437896"/>
    <w:rsid w:val="00441E14"/>
    <w:rsid w:val="00444DB9"/>
    <w:rsid w:val="00450922"/>
    <w:rsid w:val="004524B5"/>
    <w:rsid w:val="00452DC3"/>
    <w:rsid w:val="00453919"/>
    <w:rsid w:val="004543CB"/>
    <w:rsid w:val="004546F9"/>
    <w:rsid w:val="004579D7"/>
    <w:rsid w:val="00462762"/>
    <w:rsid w:val="00463AA4"/>
    <w:rsid w:val="00464532"/>
    <w:rsid w:val="0046479D"/>
    <w:rsid w:val="00464C92"/>
    <w:rsid w:val="0046634E"/>
    <w:rsid w:val="004663B9"/>
    <w:rsid w:val="0047362B"/>
    <w:rsid w:val="004740EA"/>
    <w:rsid w:val="00475713"/>
    <w:rsid w:val="004767B4"/>
    <w:rsid w:val="00477653"/>
    <w:rsid w:val="00480A4E"/>
    <w:rsid w:val="00481F91"/>
    <w:rsid w:val="0048560B"/>
    <w:rsid w:val="00486000"/>
    <w:rsid w:val="004861B4"/>
    <w:rsid w:val="00486A1D"/>
    <w:rsid w:val="00487755"/>
    <w:rsid w:val="00487BE3"/>
    <w:rsid w:val="0049300D"/>
    <w:rsid w:val="00494970"/>
    <w:rsid w:val="00494DE9"/>
    <w:rsid w:val="004954CA"/>
    <w:rsid w:val="004A1179"/>
    <w:rsid w:val="004A4799"/>
    <w:rsid w:val="004A7505"/>
    <w:rsid w:val="004B0476"/>
    <w:rsid w:val="004B06FB"/>
    <w:rsid w:val="004B1119"/>
    <w:rsid w:val="004B1DA3"/>
    <w:rsid w:val="004B2392"/>
    <w:rsid w:val="004B3295"/>
    <w:rsid w:val="004B74D0"/>
    <w:rsid w:val="004C246D"/>
    <w:rsid w:val="004C27DD"/>
    <w:rsid w:val="004D08C4"/>
    <w:rsid w:val="004D12AB"/>
    <w:rsid w:val="004D1E5D"/>
    <w:rsid w:val="004D249D"/>
    <w:rsid w:val="004D2EB1"/>
    <w:rsid w:val="004D4337"/>
    <w:rsid w:val="004D44D0"/>
    <w:rsid w:val="004D4E2C"/>
    <w:rsid w:val="004D5664"/>
    <w:rsid w:val="004D5B45"/>
    <w:rsid w:val="004D7244"/>
    <w:rsid w:val="004D7664"/>
    <w:rsid w:val="004D76CC"/>
    <w:rsid w:val="004D7937"/>
    <w:rsid w:val="004D7BF3"/>
    <w:rsid w:val="004E00DC"/>
    <w:rsid w:val="004E074B"/>
    <w:rsid w:val="004E133C"/>
    <w:rsid w:val="004F16CF"/>
    <w:rsid w:val="004F43CC"/>
    <w:rsid w:val="004F75CD"/>
    <w:rsid w:val="00500950"/>
    <w:rsid w:val="00501836"/>
    <w:rsid w:val="00502C3F"/>
    <w:rsid w:val="00503C57"/>
    <w:rsid w:val="00503C7D"/>
    <w:rsid w:val="005063C1"/>
    <w:rsid w:val="00507B46"/>
    <w:rsid w:val="00507E27"/>
    <w:rsid w:val="00507E4D"/>
    <w:rsid w:val="00511008"/>
    <w:rsid w:val="005121F3"/>
    <w:rsid w:val="00513D29"/>
    <w:rsid w:val="005157EF"/>
    <w:rsid w:val="00515DAB"/>
    <w:rsid w:val="00527148"/>
    <w:rsid w:val="005300BE"/>
    <w:rsid w:val="0053069E"/>
    <w:rsid w:val="00531025"/>
    <w:rsid w:val="00532F39"/>
    <w:rsid w:val="005352D3"/>
    <w:rsid w:val="00540ACE"/>
    <w:rsid w:val="005447DB"/>
    <w:rsid w:val="005509B5"/>
    <w:rsid w:val="00551A4A"/>
    <w:rsid w:val="00554D6F"/>
    <w:rsid w:val="00554EE8"/>
    <w:rsid w:val="00556ED0"/>
    <w:rsid w:val="00556FD4"/>
    <w:rsid w:val="005603C9"/>
    <w:rsid w:val="00561381"/>
    <w:rsid w:val="0056270B"/>
    <w:rsid w:val="005643D0"/>
    <w:rsid w:val="00566C4F"/>
    <w:rsid w:val="00570038"/>
    <w:rsid w:val="00571192"/>
    <w:rsid w:val="00574ECE"/>
    <w:rsid w:val="0057524D"/>
    <w:rsid w:val="00575F0F"/>
    <w:rsid w:val="0057636C"/>
    <w:rsid w:val="005804A4"/>
    <w:rsid w:val="00583A24"/>
    <w:rsid w:val="00586760"/>
    <w:rsid w:val="00586D21"/>
    <w:rsid w:val="00591FBF"/>
    <w:rsid w:val="0059315F"/>
    <w:rsid w:val="0059446F"/>
    <w:rsid w:val="0059498A"/>
    <w:rsid w:val="00595617"/>
    <w:rsid w:val="005A03B9"/>
    <w:rsid w:val="005A1477"/>
    <w:rsid w:val="005A5B47"/>
    <w:rsid w:val="005A6262"/>
    <w:rsid w:val="005B0D56"/>
    <w:rsid w:val="005B1317"/>
    <w:rsid w:val="005B3D82"/>
    <w:rsid w:val="005C2598"/>
    <w:rsid w:val="005D063E"/>
    <w:rsid w:val="005D3EF9"/>
    <w:rsid w:val="005D40BF"/>
    <w:rsid w:val="005D6560"/>
    <w:rsid w:val="005E0615"/>
    <w:rsid w:val="005E15F2"/>
    <w:rsid w:val="005E30C5"/>
    <w:rsid w:val="005E4713"/>
    <w:rsid w:val="005E546E"/>
    <w:rsid w:val="005E7FAC"/>
    <w:rsid w:val="005F0C32"/>
    <w:rsid w:val="005F0E71"/>
    <w:rsid w:val="005F0F5E"/>
    <w:rsid w:val="005F5673"/>
    <w:rsid w:val="005F5F93"/>
    <w:rsid w:val="005F73C7"/>
    <w:rsid w:val="005F74EA"/>
    <w:rsid w:val="00600D42"/>
    <w:rsid w:val="00603BA8"/>
    <w:rsid w:val="00604F3C"/>
    <w:rsid w:val="00605BCC"/>
    <w:rsid w:val="00605EC9"/>
    <w:rsid w:val="0061136E"/>
    <w:rsid w:val="00616C09"/>
    <w:rsid w:val="00621FBC"/>
    <w:rsid w:val="0062225C"/>
    <w:rsid w:val="00623619"/>
    <w:rsid w:val="00624260"/>
    <w:rsid w:val="00624C48"/>
    <w:rsid w:val="00626DED"/>
    <w:rsid w:val="00627B6F"/>
    <w:rsid w:val="00627FA4"/>
    <w:rsid w:val="00634091"/>
    <w:rsid w:val="00634D52"/>
    <w:rsid w:val="00636F9A"/>
    <w:rsid w:val="0064031A"/>
    <w:rsid w:val="00641B79"/>
    <w:rsid w:val="00641D80"/>
    <w:rsid w:val="00642B7D"/>
    <w:rsid w:val="0064392A"/>
    <w:rsid w:val="00650B86"/>
    <w:rsid w:val="0065138E"/>
    <w:rsid w:val="0065673D"/>
    <w:rsid w:val="00657952"/>
    <w:rsid w:val="00657F49"/>
    <w:rsid w:val="006602DC"/>
    <w:rsid w:val="00673474"/>
    <w:rsid w:val="00673D44"/>
    <w:rsid w:val="0067476E"/>
    <w:rsid w:val="00674B1A"/>
    <w:rsid w:val="00676B23"/>
    <w:rsid w:val="006774A8"/>
    <w:rsid w:val="00681EDC"/>
    <w:rsid w:val="006826C5"/>
    <w:rsid w:val="00682B97"/>
    <w:rsid w:val="0068405A"/>
    <w:rsid w:val="00684C04"/>
    <w:rsid w:val="0068585E"/>
    <w:rsid w:val="00685A5B"/>
    <w:rsid w:val="0069027E"/>
    <w:rsid w:val="006921C5"/>
    <w:rsid w:val="00692D1C"/>
    <w:rsid w:val="006938FD"/>
    <w:rsid w:val="00694EEA"/>
    <w:rsid w:val="00697E1C"/>
    <w:rsid w:val="006A191E"/>
    <w:rsid w:val="006A2E59"/>
    <w:rsid w:val="006A47AD"/>
    <w:rsid w:val="006C2666"/>
    <w:rsid w:val="006D05F2"/>
    <w:rsid w:val="006D3CC9"/>
    <w:rsid w:val="006D7077"/>
    <w:rsid w:val="006E0D8F"/>
    <w:rsid w:val="006E0E1A"/>
    <w:rsid w:val="006E3595"/>
    <w:rsid w:val="006E3879"/>
    <w:rsid w:val="006E3B2D"/>
    <w:rsid w:val="006E48AB"/>
    <w:rsid w:val="006E7270"/>
    <w:rsid w:val="006F1631"/>
    <w:rsid w:val="006F211A"/>
    <w:rsid w:val="006F4A77"/>
    <w:rsid w:val="006F5616"/>
    <w:rsid w:val="006F73F2"/>
    <w:rsid w:val="006F7F52"/>
    <w:rsid w:val="007019F6"/>
    <w:rsid w:val="00703363"/>
    <w:rsid w:val="0070498C"/>
    <w:rsid w:val="0070625D"/>
    <w:rsid w:val="00706260"/>
    <w:rsid w:val="00707EDB"/>
    <w:rsid w:val="007105B8"/>
    <w:rsid w:val="00711045"/>
    <w:rsid w:val="00711BAA"/>
    <w:rsid w:val="00711E7D"/>
    <w:rsid w:val="00712DE8"/>
    <w:rsid w:val="00713E58"/>
    <w:rsid w:val="007167AD"/>
    <w:rsid w:val="00717CCB"/>
    <w:rsid w:val="00721B73"/>
    <w:rsid w:val="0072221D"/>
    <w:rsid w:val="00723BE8"/>
    <w:rsid w:val="007274E7"/>
    <w:rsid w:val="00727658"/>
    <w:rsid w:val="00730C8D"/>
    <w:rsid w:val="0073339D"/>
    <w:rsid w:val="0073540A"/>
    <w:rsid w:val="00741D4D"/>
    <w:rsid w:val="00744488"/>
    <w:rsid w:val="00744649"/>
    <w:rsid w:val="00744AB0"/>
    <w:rsid w:val="00745FD0"/>
    <w:rsid w:val="007471EF"/>
    <w:rsid w:val="00750F77"/>
    <w:rsid w:val="007520BC"/>
    <w:rsid w:val="00753972"/>
    <w:rsid w:val="00753CF4"/>
    <w:rsid w:val="00755CC4"/>
    <w:rsid w:val="00757C3A"/>
    <w:rsid w:val="00760ADF"/>
    <w:rsid w:val="00761194"/>
    <w:rsid w:val="00762EE3"/>
    <w:rsid w:val="00763150"/>
    <w:rsid w:val="007631F3"/>
    <w:rsid w:val="00763CB5"/>
    <w:rsid w:val="00764DB0"/>
    <w:rsid w:val="00766C79"/>
    <w:rsid w:val="00767192"/>
    <w:rsid w:val="00771799"/>
    <w:rsid w:val="00772AE9"/>
    <w:rsid w:val="00780396"/>
    <w:rsid w:val="00780B4C"/>
    <w:rsid w:val="00783259"/>
    <w:rsid w:val="00785387"/>
    <w:rsid w:val="00786A3E"/>
    <w:rsid w:val="00790422"/>
    <w:rsid w:val="0079647B"/>
    <w:rsid w:val="0079747B"/>
    <w:rsid w:val="007A2B8C"/>
    <w:rsid w:val="007A370B"/>
    <w:rsid w:val="007A6490"/>
    <w:rsid w:val="007A766C"/>
    <w:rsid w:val="007B0829"/>
    <w:rsid w:val="007B221A"/>
    <w:rsid w:val="007B3D53"/>
    <w:rsid w:val="007B49D8"/>
    <w:rsid w:val="007C0DEA"/>
    <w:rsid w:val="007C22E7"/>
    <w:rsid w:val="007C30DE"/>
    <w:rsid w:val="007C3F48"/>
    <w:rsid w:val="007C51FF"/>
    <w:rsid w:val="007C5C99"/>
    <w:rsid w:val="007C5F3D"/>
    <w:rsid w:val="007C6B1F"/>
    <w:rsid w:val="007D15F9"/>
    <w:rsid w:val="007D1ABB"/>
    <w:rsid w:val="007D37E5"/>
    <w:rsid w:val="007D70C2"/>
    <w:rsid w:val="007E036A"/>
    <w:rsid w:val="007E2029"/>
    <w:rsid w:val="007E2BA2"/>
    <w:rsid w:val="007E5D62"/>
    <w:rsid w:val="007F0C9F"/>
    <w:rsid w:val="007F418B"/>
    <w:rsid w:val="007F5F6A"/>
    <w:rsid w:val="007F6F94"/>
    <w:rsid w:val="00803859"/>
    <w:rsid w:val="00805AD1"/>
    <w:rsid w:val="0080637D"/>
    <w:rsid w:val="00810EDC"/>
    <w:rsid w:val="00811C7B"/>
    <w:rsid w:val="008124EC"/>
    <w:rsid w:val="00812872"/>
    <w:rsid w:val="008203BC"/>
    <w:rsid w:val="00822E54"/>
    <w:rsid w:val="008230D9"/>
    <w:rsid w:val="008233D6"/>
    <w:rsid w:val="008270DD"/>
    <w:rsid w:val="00832F71"/>
    <w:rsid w:val="0083344D"/>
    <w:rsid w:val="00835684"/>
    <w:rsid w:val="008363E2"/>
    <w:rsid w:val="00841697"/>
    <w:rsid w:val="00842611"/>
    <w:rsid w:val="00844907"/>
    <w:rsid w:val="00845810"/>
    <w:rsid w:val="00847C53"/>
    <w:rsid w:val="00855EF6"/>
    <w:rsid w:val="00857BDE"/>
    <w:rsid w:val="00860BF6"/>
    <w:rsid w:val="00864C85"/>
    <w:rsid w:val="008656F2"/>
    <w:rsid w:val="0087554E"/>
    <w:rsid w:val="00876810"/>
    <w:rsid w:val="00876E28"/>
    <w:rsid w:val="008815E4"/>
    <w:rsid w:val="008816B7"/>
    <w:rsid w:val="00882557"/>
    <w:rsid w:val="00882AA2"/>
    <w:rsid w:val="008843F9"/>
    <w:rsid w:val="00886C95"/>
    <w:rsid w:val="00890339"/>
    <w:rsid w:val="0089259A"/>
    <w:rsid w:val="00892C16"/>
    <w:rsid w:val="00892FCD"/>
    <w:rsid w:val="00894079"/>
    <w:rsid w:val="008956E4"/>
    <w:rsid w:val="00895B4E"/>
    <w:rsid w:val="0089738C"/>
    <w:rsid w:val="008A13D0"/>
    <w:rsid w:val="008A3D91"/>
    <w:rsid w:val="008A50D1"/>
    <w:rsid w:val="008A79E2"/>
    <w:rsid w:val="008B10B8"/>
    <w:rsid w:val="008B2193"/>
    <w:rsid w:val="008B2BE8"/>
    <w:rsid w:val="008B3669"/>
    <w:rsid w:val="008B47E4"/>
    <w:rsid w:val="008B68CA"/>
    <w:rsid w:val="008C08B2"/>
    <w:rsid w:val="008C544F"/>
    <w:rsid w:val="008D3FD3"/>
    <w:rsid w:val="008D543A"/>
    <w:rsid w:val="008D6E8A"/>
    <w:rsid w:val="008E2827"/>
    <w:rsid w:val="008F03F5"/>
    <w:rsid w:val="008F508C"/>
    <w:rsid w:val="008F5739"/>
    <w:rsid w:val="008F633F"/>
    <w:rsid w:val="00901F92"/>
    <w:rsid w:val="00913CF8"/>
    <w:rsid w:val="00921C9B"/>
    <w:rsid w:val="009228A7"/>
    <w:rsid w:val="00922B4B"/>
    <w:rsid w:val="009244CE"/>
    <w:rsid w:val="00924804"/>
    <w:rsid w:val="00930862"/>
    <w:rsid w:val="00930DF8"/>
    <w:rsid w:val="00933012"/>
    <w:rsid w:val="00934A47"/>
    <w:rsid w:val="009352DB"/>
    <w:rsid w:val="009356A3"/>
    <w:rsid w:val="00940DCE"/>
    <w:rsid w:val="0094155D"/>
    <w:rsid w:val="0094211B"/>
    <w:rsid w:val="00942AD8"/>
    <w:rsid w:val="00942BEE"/>
    <w:rsid w:val="00943993"/>
    <w:rsid w:val="00946151"/>
    <w:rsid w:val="0094663B"/>
    <w:rsid w:val="00946721"/>
    <w:rsid w:val="00946C51"/>
    <w:rsid w:val="00952970"/>
    <w:rsid w:val="00956366"/>
    <w:rsid w:val="009606C5"/>
    <w:rsid w:val="00962141"/>
    <w:rsid w:val="00962427"/>
    <w:rsid w:val="00963391"/>
    <w:rsid w:val="0096361C"/>
    <w:rsid w:val="00963D6E"/>
    <w:rsid w:val="00970695"/>
    <w:rsid w:val="00974510"/>
    <w:rsid w:val="00981AD5"/>
    <w:rsid w:val="00981E4D"/>
    <w:rsid w:val="009927E8"/>
    <w:rsid w:val="009935C4"/>
    <w:rsid w:val="00994A47"/>
    <w:rsid w:val="00995B24"/>
    <w:rsid w:val="00995EE4"/>
    <w:rsid w:val="009973A8"/>
    <w:rsid w:val="009A08E1"/>
    <w:rsid w:val="009A2490"/>
    <w:rsid w:val="009A2793"/>
    <w:rsid w:val="009A2A84"/>
    <w:rsid w:val="009A3A50"/>
    <w:rsid w:val="009A4CFB"/>
    <w:rsid w:val="009B0B21"/>
    <w:rsid w:val="009B0BC8"/>
    <w:rsid w:val="009B13F4"/>
    <w:rsid w:val="009B17B4"/>
    <w:rsid w:val="009B1A21"/>
    <w:rsid w:val="009B4313"/>
    <w:rsid w:val="009B4DD2"/>
    <w:rsid w:val="009B55BA"/>
    <w:rsid w:val="009C4DE5"/>
    <w:rsid w:val="009D2B87"/>
    <w:rsid w:val="009D35C1"/>
    <w:rsid w:val="009D6B07"/>
    <w:rsid w:val="009E150C"/>
    <w:rsid w:val="009E2701"/>
    <w:rsid w:val="009E2C84"/>
    <w:rsid w:val="009F05DB"/>
    <w:rsid w:val="009F16C4"/>
    <w:rsid w:val="009F424F"/>
    <w:rsid w:val="009F4787"/>
    <w:rsid w:val="009F672C"/>
    <w:rsid w:val="00A02806"/>
    <w:rsid w:val="00A03096"/>
    <w:rsid w:val="00A04056"/>
    <w:rsid w:val="00A05950"/>
    <w:rsid w:val="00A06879"/>
    <w:rsid w:val="00A13F39"/>
    <w:rsid w:val="00A2083F"/>
    <w:rsid w:val="00A2151C"/>
    <w:rsid w:val="00A21DFE"/>
    <w:rsid w:val="00A21EC0"/>
    <w:rsid w:val="00A22471"/>
    <w:rsid w:val="00A22EDB"/>
    <w:rsid w:val="00A24D97"/>
    <w:rsid w:val="00A3026D"/>
    <w:rsid w:val="00A32155"/>
    <w:rsid w:val="00A33D5B"/>
    <w:rsid w:val="00A36117"/>
    <w:rsid w:val="00A374E7"/>
    <w:rsid w:val="00A466C8"/>
    <w:rsid w:val="00A46D90"/>
    <w:rsid w:val="00A47B2F"/>
    <w:rsid w:val="00A506BB"/>
    <w:rsid w:val="00A5194B"/>
    <w:rsid w:val="00A5313B"/>
    <w:rsid w:val="00A54BD2"/>
    <w:rsid w:val="00A55BC5"/>
    <w:rsid w:val="00A614C8"/>
    <w:rsid w:val="00A61A4C"/>
    <w:rsid w:val="00A6258C"/>
    <w:rsid w:val="00A62E16"/>
    <w:rsid w:val="00A62E38"/>
    <w:rsid w:val="00A649FB"/>
    <w:rsid w:val="00A729AD"/>
    <w:rsid w:val="00A73C35"/>
    <w:rsid w:val="00A74230"/>
    <w:rsid w:val="00A743E6"/>
    <w:rsid w:val="00A76858"/>
    <w:rsid w:val="00A7728E"/>
    <w:rsid w:val="00A77626"/>
    <w:rsid w:val="00A84D10"/>
    <w:rsid w:val="00A85AA3"/>
    <w:rsid w:val="00A85D6F"/>
    <w:rsid w:val="00A87043"/>
    <w:rsid w:val="00A95C42"/>
    <w:rsid w:val="00A969D4"/>
    <w:rsid w:val="00A96FB9"/>
    <w:rsid w:val="00A97263"/>
    <w:rsid w:val="00AA6D07"/>
    <w:rsid w:val="00AB26AF"/>
    <w:rsid w:val="00AB589B"/>
    <w:rsid w:val="00AB6E12"/>
    <w:rsid w:val="00AB7652"/>
    <w:rsid w:val="00AC4344"/>
    <w:rsid w:val="00AC58B8"/>
    <w:rsid w:val="00AD0C58"/>
    <w:rsid w:val="00AD263E"/>
    <w:rsid w:val="00AD4ACF"/>
    <w:rsid w:val="00AD5119"/>
    <w:rsid w:val="00AD55F9"/>
    <w:rsid w:val="00AE1314"/>
    <w:rsid w:val="00AE2BEB"/>
    <w:rsid w:val="00AE4D84"/>
    <w:rsid w:val="00AE6544"/>
    <w:rsid w:val="00AE75D0"/>
    <w:rsid w:val="00AF045B"/>
    <w:rsid w:val="00AF0ED8"/>
    <w:rsid w:val="00AF18C1"/>
    <w:rsid w:val="00AF3B03"/>
    <w:rsid w:val="00AF7273"/>
    <w:rsid w:val="00B018A9"/>
    <w:rsid w:val="00B025F0"/>
    <w:rsid w:val="00B03C61"/>
    <w:rsid w:val="00B102E9"/>
    <w:rsid w:val="00B10E31"/>
    <w:rsid w:val="00B113F1"/>
    <w:rsid w:val="00B116CA"/>
    <w:rsid w:val="00B1302A"/>
    <w:rsid w:val="00B13824"/>
    <w:rsid w:val="00B13C0B"/>
    <w:rsid w:val="00B1613A"/>
    <w:rsid w:val="00B21666"/>
    <w:rsid w:val="00B220A5"/>
    <w:rsid w:val="00B228F1"/>
    <w:rsid w:val="00B25B93"/>
    <w:rsid w:val="00B3740B"/>
    <w:rsid w:val="00B41471"/>
    <w:rsid w:val="00B4703D"/>
    <w:rsid w:val="00B52902"/>
    <w:rsid w:val="00B54B27"/>
    <w:rsid w:val="00B6094A"/>
    <w:rsid w:val="00B61605"/>
    <w:rsid w:val="00B62F5C"/>
    <w:rsid w:val="00B65E0A"/>
    <w:rsid w:val="00B708A4"/>
    <w:rsid w:val="00B70A15"/>
    <w:rsid w:val="00B713EB"/>
    <w:rsid w:val="00B72608"/>
    <w:rsid w:val="00B726C5"/>
    <w:rsid w:val="00B73234"/>
    <w:rsid w:val="00B8022C"/>
    <w:rsid w:val="00B80C4A"/>
    <w:rsid w:val="00B83072"/>
    <w:rsid w:val="00B83D18"/>
    <w:rsid w:val="00B8434C"/>
    <w:rsid w:val="00B84BEC"/>
    <w:rsid w:val="00B85FF1"/>
    <w:rsid w:val="00B861C2"/>
    <w:rsid w:val="00B87155"/>
    <w:rsid w:val="00B90A76"/>
    <w:rsid w:val="00B92A05"/>
    <w:rsid w:val="00B934F1"/>
    <w:rsid w:val="00BA1F15"/>
    <w:rsid w:val="00BA2207"/>
    <w:rsid w:val="00BA41A1"/>
    <w:rsid w:val="00BA51EE"/>
    <w:rsid w:val="00BA6ACA"/>
    <w:rsid w:val="00BB098B"/>
    <w:rsid w:val="00BB0F70"/>
    <w:rsid w:val="00BB2AC3"/>
    <w:rsid w:val="00BB3CD1"/>
    <w:rsid w:val="00BC0B2D"/>
    <w:rsid w:val="00BC1DE0"/>
    <w:rsid w:val="00BC23E4"/>
    <w:rsid w:val="00BC418C"/>
    <w:rsid w:val="00BC4FC0"/>
    <w:rsid w:val="00BC6BFC"/>
    <w:rsid w:val="00BD73E5"/>
    <w:rsid w:val="00BE3F03"/>
    <w:rsid w:val="00BE5893"/>
    <w:rsid w:val="00BE6529"/>
    <w:rsid w:val="00BF07E7"/>
    <w:rsid w:val="00BF1EE4"/>
    <w:rsid w:val="00BF39EE"/>
    <w:rsid w:val="00BF4A80"/>
    <w:rsid w:val="00BF4C8A"/>
    <w:rsid w:val="00BF5644"/>
    <w:rsid w:val="00C0063F"/>
    <w:rsid w:val="00C00F76"/>
    <w:rsid w:val="00C0188E"/>
    <w:rsid w:val="00C02191"/>
    <w:rsid w:val="00C05FF8"/>
    <w:rsid w:val="00C07202"/>
    <w:rsid w:val="00C10119"/>
    <w:rsid w:val="00C10685"/>
    <w:rsid w:val="00C10867"/>
    <w:rsid w:val="00C12987"/>
    <w:rsid w:val="00C129C8"/>
    <w:rsid w:val="00C168B7"/>
    <w:rsid w:val="00C20253"/>
    <w:rsid w:val="00C22D72"/>
    <w:rsid w:val="00C25B32"/>
    <w:rsid w:val="00C26083"/>
    <w:rsid w:val="00C27268"/>
    <w:rsid w:val="00C3015D"/>
    <w:rsid w:val="00C32FEA"/>
    <w:rsid w:val="00C335F8"/>
    <w:rsid w:val="00C33BBC"/>
    <w:rsid w:val="00C372F6"/>
    <w:rsid w:val="00C40A13"/>
    <w:rsid w:val="00C42FCE"/>
    <w:rsid w:val="00C432F3"/>
    <w:rsid w:val="00C47896"/>
    <w:rsid w:val="00C509F7"/>
    <w:rsid w:val="00C5265F"/>
    <w:rsid w:val="00C54F33"/>
    <w:rsid w:val="00C576F5"/>
    <w:rsid w:val="00C57CF1"/>
    <w:rsid w:val="00C63327"/>
    <w:rsid w:val="00C65B55"/>
    <w:rsid w:val="00C70B96"/>
    <w:rsid w:val="00C72B24"/>
    <w:rsid w:val="00C75590"/>
    <w:rsid w:val="00C827AD"/>
    <w:rsid w:val="00C8619F"/>
    <w:rsid w:val="00C877E6"/>
    <w:rsid w:val="00C878FF"/>
    <w:rsid w:val="00C90F3C"/>
    <w:rsid w:val="00C911D3"/>
    <w:rsid w:val="00C93112"/>
    <w:rsid w:val="00C940A5"/>
    <w:rsid w:val="00C963E5"/>
    <w:rsid w:val="00C97033"/>
    <w:rsid w:val="00CA0EFC"/>
    <w:rsid w:val="00CA33F1"/>
    <w:rsid w:val="00CA52C0"/>
    <w:rsid w:val="00CA6E2E"/>
    <w:rsid w:val="00CB0188"/>
    <w:rsid w:val="00CB0DDD"/>
    <w:rsid w:val="00CB2769"/>
    <w:rsid w:val="00CB3A8A"/>
    <w:rsid w:val="00CB3D05"/>
    <w:rsid w:val="00CB5207"/>
    <w:rsid w:val="00CB55F0"/>
    <w:rsid w:val="00CC0BAE"/>
    <w:rsid w:val="00CC0FE8"/>
    <w:rsid w:val="00CC3235"/>
    <w:rsid w:val="00CC339E"/>
    <w:rsid w:val="00CC5A77"/>
    <w:rsid w:val="00CC5E14"/>
    <w:rsid w:val="00CD3192"/>
    <w:rsid w:val="00CD6179"/>
    <w:rsid w:val="00CD692B"/>
    <w:rsid w:val="00CE0B2E"/>
    <w:rsid w:val="00CE348B"/>
    <w:rsid w:val="00CE3F05"/>
    <w:rsid w:val="00CE42E0"/>
    <w:rsid w:val="00CE574B"/>
    <w:rsid w:val="00CF13A4"/>
    <w:rsid w:val="00CF31AD"/>
    <w:rsid w:val="00CF3EE2"/>
    <w:rsid w:val="00CF3F70"/>
    <w:rsid w:val="00CF43E3"/>
    <w:rsid w:val="00CF4F5C"/>
    <w:rsid w:val="00CF5FC3"/>
    <w:rsid w:val="00CF6F7F"/>
    <w:rsid w:val="00D1000F"/>
    <w:rsid w:val="00D106CD"/>
    <w:rsid w:val="00D14E29"/>
    <w:rsid w:val="00D14EB0"/>
    <w:rsid w:val="00D15109"/>
    <w:rsid w:val="00D16BAC"/>
    <w:rsid w:val="00D178BB"/>
    <w:rsid w:val="00D22A45"/>
    <w:rsid w:val="00D230F6"/>
    <w:rsid w:val="00D23314"/>
    <w:rsid w:val="00D2359D"/>
    <w:rsid w:val="00D24B73"/>
    <w:rsid w:val="00D25CBD"/>
    <w:rsid w:val="00D2744A"/>
    <w:rsid w:val="00D310F5"/>
    <w:rsid w:val="00D35972"/>
    <w:rsid w:val="00D36386"/>
    <w:rsid w:val="00D36D6F"/>
    <w:rsid w:val="00D4056A"/>
    <w:rsid w:val="00D40A8D"/>
    <w:rsid w:val="00D543A5"/>
    <w:rsid w:val="00D54513"/>
    <w:rsid w:val="00D54C24"/>
    <w:rsid w:val="00D60237"/>
    <w:rsid w:val="00D60CB3"/>
    <w:rsid w:val="00D63E4A"/>
    <w:rsid w:val="00D70B3B"/>
    <w:rsid w:val="00D84052"/>
    <w:rsid w:val="00D859B4"/>
    <w:rsid w:val="00D90979"/>
    <w:rsid w:val="00D93272"/>
    <w:rsid w:val="00D94369"/>
    <w:rsid w:val="00D96FDA"/>
    <w:rsid w:val="00DA0E79"/>
    <w:rsid w:val="00DA3A81"/>
    <w:rsid w:val="00DA3C1F"/>
    <w:rsid w:val="00DA4554"/>
    <w:rsid w:val="00DA45D5"/>
    <w:rsid w:val="00DA576C"/>
    <w:rsid w:val="00DA6128"/>
    <w:rsid w:val="00DA6C15"/>
    <w:rsid w:val="00DB2D57"/>
    <w:rsid w:val="00DB44A1"/>
    <w:rsid w:val="00DB5764"/>
    <w:rsid w:val="00DB64FC"/>
    <w:rsid w:val="00DC04F7"/>
    <w:rsid w:val="00DC32F2"/>
    <w:rsid w:val="00DC47CE"/>
    <w:rsid w:val="00DC5C3F"/>
    <w:rsid w:val="00DD0DF6"/>
    <w:rsid w:val="00DD1CD9"/>
    <w:rsid w:val="00DD4B0A"/>
    <w:rsid w:val="00DD4BD7"/>
    <w:rsid w:val="00DE2DE0"/>
    <w:rsid w:val="00DE4092"/>
    <w:rsid w:val="00DE493E"/>
    <w:rsid w:val="00DE4ED9"/>
    <w:rsid w:val="00DE6D9E"/>
    <w:rsid w:val="00DF0A25"/>
    <w:rsid w:val="00DF245E"/>
    <w:rsid w:val="00DF78E7"/>
    <w:rsid w:val="00E00904"/>
    <w:rsid w:val="00E013AB"/>
    <w:rsid w:val="00E01514"/>
    <w:rsid w:val="00E028D6"/>
    <w:rsid w:val="00E04D6D"/>
    <w:rsid w:val="00E067C5"/>
    <w:rsid w:val="00E0723D"/>
    <w:rsid w:val="00E104EE"/>
    <w:rsid w:val="00E13121"/>
    <w:rsid w:val="00E14DAA"/>
    <w:rsid w:val="00E2376A"/>
    <w:rsid w:val="00E26B0D"/>
    <w:rsid w:val="00E30941"/>
    <w:rsid w:val="00E30F4C"/>
    <w:rsid w:val="00E31A34"/>
    <w:rsid w:val="00E342B7"/>
    <w:rsid w:val="00E3459D"/>
    <w:rsid w:val="00E34691"/>
    <w:rsid w:val="00E34750"/>
    <w:rsid w:val="00E36634"/>
    <w:rsid w:val="00E4033E"/>
    <w:rsid w:val="00E40519"/>
    <w:rsid w:val="00E40E2B"/>
    <w:rsid w:val="00E44665"/>
    <w:rsid w:val="00E45103"/>
    <w:rsid w:val="00E45105"/>
    <w:rsid w:val="00E4677D"/>
    <w:rsid w:val="00E4750B"/>
    <w:rsid w:val="00E51A83"/>
    <w:rsid w:val="00E51F3B"/>
    <w:rsid w:val="00E525BC"/>
    <w:rsid w:val="00E548F5"/>
    <w:rsid w:val="00E55BC7"/>
    <w:rsid w:val="00E56B35"/>
    <w:rsid w:val="00E56BCE"/>
    <w:rsid w:val="00E61D74"/>
    <w:rsid w:val="00E62D29"/>
    <w:rsid w:val="00E62F95"/>
    <w:rsid w:val="00E674F6"/>
    <w:rsid w:val="00E6790A"/>
    <w:rsid w:val="00E71E3F"/>
    <w:rsid w:val="00E73AC2"/>
    <w:rsid w:val="00E7518F"/>
    <w:rsid w:val="00E7563D"/>
    <w:rsid w:val="00E75C09"/>
    <w:rsid w:val="00E75D2C"/>
    <w:rsid w:val="00E85182"/>
    <w:rsid w:val="00E85191"/>
    <w:rsid w:val="00E85795"/>
    <w:rsid w:val="00E9031F"/>
    <w:rsid w:val="00E90782"/>
    <w:rsid w:val="00E912BC"/>
    <w:rsid w:val="00E91C7E"/>
    <w:rsid w:val="00E94842"/>
    <w:rsid w:val="00E95128"/>
    <w:rsid w:val="00E968CD"/>
    <w:rsid w:val="00E96B5F"/>
    <w:rsid w:val="00EA02E5"/>
    <w:rsid w:val="00EA3FB3"/>
    <w:rsid w:val="00EA40CE"/>
    <w:rsid w:val="00EA7882"/>
    <w:rsid w:val="00EA7F7A"/>
    <w:rsid w:val="00EB01E7"/>
    <w:rsid w:val="00EB0660"/>
    <w:rsid w:val="00EB0CC0"/>
    <w:rsid w:val="00EB19B5"/>
    <w:rsid w:val="00EB4550"/>
    <w:rsid w:val="00EB47A9"/>
    <w:rsid w:val="00EC09FA"/>
    <w:rsid w:val="00EC176B"/>
    <w:rsid w:val="00EC6B44"/>
    <w:rsid w:val="00EC73F0"/>
    <w:rsid w:val="00ED06E2"/>
    <w:rsid w:val="00ED11D5"/>
    <w:rsid w:val="00ED3A95"/>
    <w:rsid w:val="00ED457C"/>
    <w:rsid w:val="00EE19E7"/>
    <w:rsid w:val="00EE25AD"/>
    <w:rsid w:val="00EE3E4B"/>
    <w:rsid w:val="00EE71C5"/>
    <w:rsid w:val="00EF6313"/>
    <w:rsid w:val="00EF67F9"/>
    <w:rsid w:val="00F0059A"/>
    <w:rsid w:val="00F009D8"/>
    <w:rsid w:val="00F00A06"/>
    <w:rsid w:val="00F02333"/>
    <w:rsid w:val="00F02B37"/>
    <w:rsid w:val="00F0376C"/>
    <w:rsid w:val="00F04252"/>
    <w:rsid w:val="00F04B72"/>
    <w:rsid w:val="00F04D4A"/>
    <w:rsid w:val="00F05C51"/>
    <w:rsid w:val="00F0659A"/>
    <w:rsid w:val="00F11603"/>
    <w:rsid w:val="00F12407"/>
    <w:rsid w:val="00F17EEA"/>
    <w:rsid w:val="00F213FF"/>
    <w:rsid w:val="00F21D2E"/>
    <w:rsid w:val="00F22A47"/>
    <w:rsid w:val="00F253E0"/>
    <w:rsid w:val="00F26538"/>
    <w:rsid w:val="00F26D63"/>
    <w:rsid w:val="00F30DA2"/>
    <w:rsid w:val="00F31038"/>
    <w:rsid w:val="00F35948"/>
    <w:rsid w:val="00F35986"/>
    <w:rsid w:val="00F36206"/>
    <w:rsid w:val="00F36516"/>
    <w:rsid w:val="00F368E4"/>
    <w:rsid w:val="00F40C3A"/>
    <w:rsid w:val="00F45CC7"/>
    <w:rsid w:val="00F47D6D"/>
    <w:rsid w:val="00F51FED"/>
    <w:rsid w:val="00F56B55"/>
    <w:rsid w:val="00F62D02"/>
    <w:rsid w:val="00F63402"/>
    <w:rsid w:val="00F64067"/>
    <w:rsid w:val="00F6545F"/>
    <w:rsid w:val="00F709F4"/>
    <w:rsid w:val="00F70A31"/>
    <w:rsid w:val="00F7777E"/>
    <w:rsid w:val="00F77D9D"/>
    <w:rsid w:val="00F832C7"/>
    <w:rsid w:val="00F83786"/>
    <w:rsid w:val="00F84563"/>
    <w:rsid w:val="00F86AC3"/>
    <w:rsid w:val="00F96100"/>
    <w:rsid w:val="00FA16E4"/>
    <w:rsid w:val="00FA3DB2"/>
    <w:rsid w:val="00FA40F6"/>
    <w:rsid w:val="00FA5175"/>
    <w:rsid w:val="00FA5329"/>
    <w:rsid w:val="00FA61FE"/>
    <w:rsid w:val="00FA7B89"/>
    <w:rsid w:val="00FB2A57"/>
    <w:rsid w:val="00FB3090"/>
    <w:rsid w:val="00FB5FF9"/>
    <w:rsid w:val="00FC0433"/>
    <w:rsid w:val="00FC1F3B"/>
    <w:rsid w:val="00FC3644"/>
    <w:rsid w:val="00FC59C1"/>
    <w:rsid w:val="00FC5A10"/>
    <w:rsid w:val="00FD1392"/>
    <w:rsid w:val="00FD228D"/>
    <w:rsid w:val="00FD537C"/>
    <w:rsid w:val="00FD6B77"/>
    <w:rsid w:val="00FE06F0"/>
    <w:rsid w:val="00FE1A77"/>
    <w:rsid w:val="00FE46E3"/>
    <w:rsid w:val="00FE54FA"/>
    <w:rsid w:val="00FF075F"/>
    <w:rsid w:val="00FF389F"/>
    <w:rsid w:val="00FF42A7"/>
    <w:rsid w:val="00FF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9" w:qFormat="1"/>
    <w:lsdException w:name="heading 5" w:locked="1" w:semiHidden="0" w:uiPriority="9"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7F418B"/>
    <w:rPr>
      <w:rFonts w:ascii="Times New Roman" w:eastAsia="Times New Roman" w:hAnsi="Times New Roman"/>
      <w:sz w:val="24"/>
      <w:szCs w:val="24"/>
    </w:rPr>
  </w:style>
  <w:style w:type="paragraph" w:styleId="Heading1">
    <w:name w:val="heading 1"/>
    <w:basedOn w:val="Normal"/>
    <w:next w:val="Normal"/>
    <w:link w:val="Heading1Char"/>
    <w:uiPriority w:val="99"/>
    <w:qFormat/>
    <w:rsid w:val="003806F5"/>
    <w:pPr>
      <w:keepNext/>
      <w:keepLines/>
      <w:spacing w:line="360" w:lineRule="auto"/>
      <w:outlineLvl w:val="0"/>
    </w:pPr>
    <w:rPr>
      <w:b/>
      <w:bCs/>
      <w:sz w:val="26"/>
      <w:szCs w:val="28"/>
    </w:rPr>
  </w:style>
  <w:style w:type="paragraph" w:styleId="Heading2">
    <w:name w:val="heading 2"/>
    <w:basedOn w:val="Normal"/>
    <w:next w:val="Normal"/>
    <w:link w:val="Heading2Char"/>
    <w:uiPriority w:val="99"/>
    <w:qFormat/>
    <w:rsid w:val="007F418B"/>
    <w:pPr>
      <w:keepNext/>
      <w:keepLines/>
      <w:spacing w:line="360" w:lineRule="auto"/>
      <w:ind w:left="720"/>
      <w:outlineLvl w:val="1"/>
    </w:pPr>
    <w:rPr>
      <w:b/>
      <w:bCs/>
      <w:sz w:val="26"/>
      <w:szCs w:val="26"/>
    </w:rPr>
  </w:style>
  <w:style w:type="paragraph" w:styleId="Heading3">
    <w:name w:val="heading 3"/>
    <w:basedOn w:val="Normal"/>
    <w:next w:val="Normal"/>
    <w:link w:val="Heading3Char"/>
    <w:uiPriority w:val="99"/>
    <w:qFormat/>
    <w:rsid w:val="00554D6F"/>
    <w:pPr>
      <w:keepNext/>
      <w:keepLines/>
      <w:spacing w:line="360" w:lineRule="auto"/>
      <w:ind w:left="1440"/>
      <w:outlineLvl w:val="2"/>
    </w:pPr>
    <w:rPr>
      <w:b/>
      <w:bCs/>
      <w:color w:val="000000"/>
      <w:sz w:val="26"/>
    </w:rPr>
  </w:style>
  <w:style w:type="paragraph" w:styleId="Heading4">
    <w:name w:val="heading 4"/>
    <w:basedOn w:val="Normal"/>
    <w:next w:val="Normal"/>
    <w:link w:val="Heading4Char"/>
    <w:uiPriority w:val="9"/>
    <w:qFormat/>
    <w:rsid w:val="007F418B"/>
    <w:pPr>
      <w:keepNext/>
      <w:keepLines/>
      <w:spacing w:line="360" w:lineRule="auto"/>
      <w:ind w:left="2160"/>
      <w:outlineLvl w:val="3"/>
    </w:pPr>
    <w:rPr>
      <w:b/>
      <w:bCs/>
      <w:iCs/>
      <w:sz w:val="26"/>
    </w:rPr>
  </w:style>
  <w:style w:type="paragraph" w:styleId="Heading5">
    <w:name w:val="heading 5"/>
    <w:basedOn w:val="Normal"/>
    <w:next w:val="Normal"/>
    <w:link w:val="Heading5Char"/>
    <w:uiPriority w:val="9"/>
    <w:qFormat/>
    <w:rsid w:val="007F418B"/>
    <w:pPr>
      <w:keepNext/>
      <w:keepLines/>
      <w:spacing w:line="360" w:lineRule="auto"/>
      <w:ind w:left="2880"/>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06F5"/>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7F418B"/>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554D6F"/>
    <w:rPr>
      <w:rFonts w:ascii="Times New Roman" w:hAnsi="Times New Roman" w:cs="Times New Roman"/>
      <w:b/>
      <w:bCs/>
      <w:color w:val="000000"/>
      <w:sz w:val="24"/>
      <w:szCs w:val="24"/>
    </w:rPr>
  </w:style>
  <w:style w:type="character" w:customStyle="1" w:styleId="Heading4Char">
    <w:name w:val="Heading 4 Char"/>
    <w:basedOn w:val="DefaultParagraphFont"/>
    <w:link w:val="Heading4"/>
    <w:uiPriority w:val="9"/>
    <w:locked/>
    <w:rsid w:val="007F418B"/>
    <w:rPr>
      <w:rFonts w:ascii="Times New Roman" w:hAnsi="Times New Roman" w:cs="Times New Roman"/>
      <w:b/>
      <w:bCs/>
      <w:iCs/>
      <w:sz w:val="24"/>
      <w:szCs w:val="24"/>
    </w:rPr>
  </w:style>
  <w:style w:type="character" w:customStyle="1" w:styleId="Heading5Char">
    <w:name w:val="Heading 5 Char"/>
    <w:basedOn w:val="DefaultParagraphFont"/>
    <w:link w:val="Heading5"/>
    <w:uiPriority w:val="9"/>
    <w:locked/>
    <w:rsid w:val="007F418B"/>
    <w:rPr>
      <w:rFonts w:ascii="Times New Roman" w:hAnsi="Times New Roman" w:cs="Times New Roman"/>
      <w:b/>
      <w:sz w:val="24"/>
      <w:szCs w:val="24"/>
    </w:rPr>
  </w:style>
  <w:style w:type="paragraph" w:styleId="ListParagraph">
    <w:name w:val="List Paragraph"/>
    <w:basedOn w:val="Normal"/>
    <w:uiPriority w:val="34"/>
    <w:qFormat/>
    <w:rsid w:val="007F418B"/>
    <w:pPr>
      <w:ind w:left="720"/>
      <w:contextualSpacing/>
    </w:pPr>
  </w:style>
  <w:style w:type="paragraph" w:styleId="TOC1">
    <w:name w:val="toc 1"/>
    <w:basedOn w:val="Normal"/>
    <w:next w:val="Normal"/>
    <w:autoRedefine/>
    <w:uiPriority w:val="39"/>
    <w:qFormat/>
    <w:rsid w:val="00741D4D"/>
    <w:pPr>
      <w:spacing w:after="100"/>
    </w:pPr>
    <w:rPr>
      <w:b/>
    </w:rPr>
  </w:style>
  <w:style w:type="character" w:styleId="Hyperlink">
    <w:name w:val="Hyperlink"/>
    <w:basedOn w:val="DefaultParagraphFont"/>
    <w:uiPriority w:val="99"/>
    <w:rsid w:val="007F418B"/>
    <w:rPr>
      <w:rFonts w:cs="Times New Roman"/>
      <w:color w:val="0000FF"/>
      <w:u w:val="single"/>
    </w:rPr>
  </w:style>
  <w:style w:type="paragraph" w:styleId="TOC2">
    <w:name w:val="toc 2"/>
    <w:basedOn w:val="Normal"/>
    <w:next w:val="Normal"/>
    <w:autoRedefine/>
    <w:uiPriority w:val="39"/>
    <w:qFormat/>
    <w:rsid w:val="00741D4D"/>
    <w:pPr>
      <w:spacing w:after="100"/>
      <w:ind w:left="240"/>
    </w:pPr>
    <w:rPr>
      <w:b/>
    </w:rPr>
  </w:style>
  <w:style w:type="paragraph" w:styleId="TOC3">
    <w:name w:val="toc 3"/>
    <w:basedOn w:val="Normal"/>
    <w:next w:val="Normal"/>
    <w:autoRedefine/>
    <w:uiPriority w:val="39"/>
    <w:qFormat/>
    <w:rsid w:val="00511008"/>
    <w:pPr>
      <w:tabs>
        <w:tab w:val="left" w:pos="1100"/>
        <w:tab w:val="right" w:leader="dot" w:pos="9350"/>
      </w:tabs>
      <w:spacing w:after="100"/>
      <w:ind w:left="720"/>
    </w:pPr>
    <w:rPr>
      <w:b/>
    </w:rPr>
  </w:style>
  <w:style w:type="paragraph" w:styleId="TOC4">
    <w:name w:val="toc 4"/>
    <w:basedOn w:val="Normal"/>
    <w:next w:val="Normal"/>
    <w:autoRedefine/>
    <w:uiPriority w:val="99"/>
    <w:rsid w:val="00844907"/>
    <w:pPr>
      <w:spacing w:after="100"/>
      <w:ind w:left="720"/>
    </w:pPr>
    <w:rPr>
      <w:b/>
    </w:rPr>
  </w:style>
  <w:style w:type="paragraph" w:styleId="TOC5">
    <w:name w:val="toc 5"/>
    <w:basedOn w:val="Normal"/>
    <w:next w:val="Normal"/>
    <w:autoRedefine/>
    <w:uiPriority w:val="99"/>
    <w:rsid w:val="00511008"/>
    <w:pPr>
      <w:tabs>
        <w:tab w:val="left" w:pos="1540"/>
        <w:tab w:val="right" w:leader="dot" w:pos="9350"/>
      </w:tabs>
      <w:spacing w:after="100"/>
      <w:ind w:left="720"/>
    </w:pPr>
    <w:rPr>
      <w:b/>
    </w:rPr>
  </w:style>
  <w:style w:type="paragraph" w:styleId="Header">
    <w:name w:val="header"/>
    <w:basedOn w:val="Normal"/>
    <w:link w:val="HeaderChar"/>
    <w:uiPriority w:val="99"/>
    <w:rsid w:val="007F418B"/>
    <w:pPr>
      <w:tabs>
        <w:tab w:val="center" w:pos="4680"/>
        <w:tab w:val="right" w:pos="9360"/>
      </w:tabs>
    </w:pPr>
  </w:style>
  <w:style w:type="character" w:customStyle="1" w:styleId="HeaderChar">
    <w:name w:val="Header Char"/>
    <w:basedOn w:val="DefaultParagraphFont"/>
    <w:link w:val="Header"/>
    <w:uiPriority w:val="99"/>
    <w:locked/>
    <w:rsid w:val="007F418B"/>
    <w:rPr>
      <w:rFonts w:ascii="Times New Roman" w:hAnsi="Times New Roman" w:cs="Times New Roman"/>
      <w:sz w:val="24"/>
      <w:szCs w:val="24"/>
    </w:rPr>
  </w:style>
  <w:style w:type="paragraph" w:styleId="Footer">
    <w:name w:val="footer"/>
    <w:basedOn w:val="Normal"/>
    <w:link w:val="FooterChar"/>
    <w:uiPriority w:val="99"/>
    <w:rsid w:val="007F418B"/>
    <w:pPr>
      <w:tabs>
        <w:tab w:val="center" w:pos="4680"/>
        <w:tab w:val="right" w:pos="9360"/>
      </w:tabs>
    </w:pPr>
  </w:style>
  <w:style w:type="character" w:customStyle="1" w:styleId="FooterChar">
    <w:name w:val="Footer Char"/>
    <w:basedOn w:val="DefaultParagraphFont"/>
    <w:link w:val="Footer"/>
    <w:uiPriority w:val="99"/>
    <w:locked/>
    <w:rsid w:val="007F418B"/>
    <w:rPr>
      <w:rFonts w:ascii="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uiPriority w:val="99"/>
    <w:rsid w:val="007F418B"/>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uiPriority w:val="99"/>
    <w:locked/>
    <w:rsid w:val="007F418B"/>
    <w:rPr>
      <w:rFonts w:ascii="Times New Roman" w:hAnsi="Times New Roman" w:cs="Times New Roman"/>
      <w:sz w:val="20"/>
      <w:szCs w:val="20"/>
    </w:rPr>
  </w:style>
  <w:style w:type="character" w:styleId="FootnoteReference">
    <w:name w:val="footnote reference"/>
    <w:basedOn w:val="DefaultParagraphFont"/>
    <w:uiPriority w:val="99"/>
    <w:rsid w:val="007F418B"/>
    <w:rPr>
      <w:rFonts w:cs="Times New Roman"/>
      <w:vertAlign w:val="superscript"/>
    </w:rPr>
  </w:style>
  <w:style w:type="paragraph" w:customStyle="1" w:styleId="p3">
    <w:name w:val="p3"/>
    <w:basedOn w:val="Normal"/>
    <w:uiPriority w:val="99"/>
    <w:rsid w:val="007F418B"/>
    <w:pPr>
      <w:widowControl w:val="0"/>
      <w:tabs>
        <w:tab w:val="left" w:pos="204"/>
      </w:tabs>
      <w:autoSpaceDE w:val="0"/>
      <w:autoSpaceDN w:val="0"/>
      <w:adjustRightInd w:val="0"/>
    </w:pPr>
  </w:style>
  <w:style w:type="paragraph" w:styleId="NoSpacing">
    <w:name w:val="No Spacing"/>
    <w:uiPriority w:val="1"/>
    <w:qFormat/>
    <w:rsid w:val="007F418B"/>
    <w:rPr>
      <w:rFonts w:ascii="Times New Roman" w:eastAsia="Times New Roman" w:hAnsi="Times New Roman"/>
      <w:sz w:val="24"/>
      <w:szCs w:val="24"/>
    </w:rPr>
  </w:style>
  <w:style w:type="paragraph" w:styleId="BodyText2">
    <w:name w:val="Body Text 2"/>
    <w:basedOn w:val="Normal"/>
    <w:link w:val="BodyText2Char"/>
    <w:uiPriority w:val="99"/>
    <w:rsid w:val="007F418B"/>
    <w:pPr>
      <w:spacing w:line="480" w:lineRule="auto"/>
      <w:ind w:firstLine="720"/>
      <w:jc w:val="both"/>
    </w:pPr>
  </w:style>
  <w:style w:type="character" w:customStyle="1" w:styleId="BodyText2Char">
    <w:name w:val="Body Text 2 Char"/>
    <w:basedOn w:val="DefaultParagraphFont"/>
    <w:link w:val="BodyText2"/>
    <w:uiPriority w:val="99"/>
    <w:locked/>
    <w:rsid w:val="007F418B"/>
    <w:rPr>
      <w:rFonts w:ascii="Times New Roman" w:hAnsi="Times New Roman" w:cs="Times New Roman"/>
      <w:sz w:val="24"/>
      <w:szCs w:val="24"/>
    </w:rPr>
  </w:style>
  <w:style w:type="paragraph" w:customStyle="1" w:styleId="FirmDouble05">
    <w:name w:val="Firm Double 05"/>
    <w:basedOn w:val="Normal"/>
    <w:uiPriority w:val="99"/>
    <w:rsid w:val="007F418B"/>
    <w:pPr>
      <w:spacing w:after="120" w:line="480" w:lineRule="auto"/>
      <w:ind w:firstLine="720"/>
    </w:pPr>
  </w:style>
  <w:style w:type="character" w:customStyle="1" w:styleId="BalloonTextChar">
    <w:name w:val="Balloon Text Char"/>
    <w:uiPriority w:val="99"/>
    <w:semiHidden/>
    <w:locked/>
    <w:rsid w:val="007F418B"/>
    <w:rPr>
      <w:rFonts w:ascii="Tahoma" w:hAnsi="Tahoma"/>
      <w:sz w:val="16"/>
    </w:rPr>
  </w:style>
  <w:style w:type="paragraph" w:styleId="BalloonText">
    <w:name w:val="Balloon Text"/>
    <w:basedOn w:val="Normal"/>
    <w:link w:val="BalloonTextChar1"/>
    <w:uiPriority w:val="99"/>
    <w:semiHidden/>
    <w:rsid w:val="007F418B"/>
    <w:rPr>
      <w:rFonts w:ascii="Tahoma" w:eastAsia="Calibri" w:hAnsi="Tahoma"/>
      <w:sz w:val="16"/>
      <w:szCs w:val="16"/>
    </w:rPr>
  </w:style>
  <w:style w:type="character" w:customStyle="1" w:styleId="BalloonTextChar1">
    <w:name w:val="Balloon Text Char1"/>
    <w:basedOn w:val="DefaultParagraphFont"/>
    <w:link w:val="BalloonText"/>
    <w:uiPriority w:val="99"/>
    <w:semiHidden/>
    <w:locked/>
    <w:rsid w:val="00464C92"/>
    <w:rPr>
      <w:rFonts w:ascii="Times New Roman" w:hAnsi="Times New Roman" w:cs="Times New Roman"/>
      <w:sz w:val="2"/>
    </w:rPr>
  </w:style>
  <w:style w:type="paragraph" w:styleId="TOCHeading">
    <w:name w:val="TOC Heading"/>
    <w:basedOn w:val="Heading1"/>
    <w:next w:val="Normal"/>
    <w:uiPriority w:val="39"/>
    <w:qFormat/>
    <w:rsid w:val="001256B5"/>
    <w:pPr>
      <w:spacing w:before="480" w:line="276" w:lineRule="auto"/>
      <w:outlineLvl w:val="9"/>
    </w:pPr>
    <w:rPr>
      <w:rFonts w:ascii="Cambria" w:hAnsi="Cambria"/>
      <w:color w:val="365F91"/>
      <w:sz w:val="28"/>
    </w:rPr>
  </w:style>
  <w:style w:type="paragraph" w:styleId="BodyText">
    <w:name w:val="Body Text"/>
    <w:basedOn w:val="Normal"/>
    <w:link w:val="BodyTextChar"/>
    <w:uiPriority w:val="99"/>
    <w:unhideWhenUsed/>
    <w:rsid w:val="004861B4"/>
    <w:pPr>
      <w:spacing w:after="120"/>
    </w:pPr>
  </w:style>
  <w:style w:type="character" w:customStyle="1" w:styleId="BodyTextChar">
    <w:name w:val="Body Text Char"/>
    <w:basedOn w:val="DefaultParagraphFont"/>
    <w:link w:val="BodyText"/>
    <w:uiPriority w:val="99"/>
    <w:rsid w:val="004861B4"/>
    <w:rPr>
      <w:rFonts w:ascii="Times New Roman" w:eastAsia="Times New Roman" w:hAnsi="Times New Roman"/>
      <w:sz w:val="24"/>
      <w:szCs w:val="24"/>
    </w:rPr>
  </w:style>
  <w:style w:type="paragraph" w:customStyle="1" w:styleId="ParaTab1">
    <w:name w:val="ParaTab 1"/>
    <w:rsid w:val="00E30F4C"/>
    <w:pPr>
      <w:tabs>
        <w:tab w:val="left" w:pos="-720"/>
      </w:tabs>
      <w:suppressAutoHyphens/>
      <w:autoSpaceDE w:val="0"/>
      <w:autoSpaceDN w:val="0"/>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9" w:qFormat="1"/>
    <w:lsdException w:name="heading 5" w:locked="1" w:semiHidden="0" w:uiPriority="9"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7F418B"/>
    <w:rPr>
      <w:rFonts w:ascii="Times New Roman" w:eastAsia="Times New Roman" w:hAnsi="Times New Roman"/>
      <w:sz w:val="24"/>
      <w:szCs w:val="24"/>
    </w:rPr>
  </w:style>
  <w:style w:type="paragraph" w:styleId="Heading1">
    <w:name w:val="heading 1"/>
    <w:basedOn w:val="Normal"/>
    <w:next w:val="Normal"/>
    <w:link w:val="Heading1Char"/>
    <w:uiPriority w:val="99"/>
    <w:qFormat/>
    <w:rsid w:val="003806F5"/>
    <w:pPr>
      <w:keepNext/>
      <w:keepLines/>
      <w:spacing w:line="360" w:lineRule="auto"/>
      <w:outlineLvl w:val="0"/>
    </w:pPr>
    <w:rPr>
      <w:b/>
      <w:bCs/>
      <w:sz w:val="26"/>
      <w:szCs w:val="28"/>
    </w:rPr>
  </w:style>
  <w:style w:type="paragraph" w:styleId="Heading2">
    <w:name w:val="heading 2"/>
    <w:basedOn w:val="Normal"/>
    <w:next w:val="Normal"/>
    <w:link w:val="Heading2Char"/>
    <w:uiPriority w:val="99"/>
    <w:qFormat/>
    <w:rsid w:val="007F418B"/>
    <w:pPr>
      <w:keepNext/>
      <w:keepLines/>
      <w:spacing w:line="360" w:lineRule="auto"/>
      <w:ind w:left="720"/>
      <w:outlineLvl w:val="1"/>
    </w:pPr>
    <w:rPr>
      <w:b/>
      <w:bCs/>
      <w:sz w:val="26"/>
      <w:szCs w:val="26"/>
    </w:rPr>
  </w:style>
  <w:style w:type="paragraph" w:styleId="Heading3">
    <w:name w:val="heading 3"/>
    <w:basedOn w:val="Normal"/>
    <w:next w:val="Normal"/>
    <w:link w:val="Heading3Char"/>
    <w:uiPriority w:val="99"/>
    <w:qFormat/>
    <w:rsid w:val="00554D6F"/>
    <w:pPr>
      <w:keepNext/>
      <w:keepLines/>
      <w:spacing w:line="360" w:lineRule="auto"/>
      <w:ind w:left="1440"/>
      <w:outlineLvl w:val="2"/>
    </w:pPr>
    <w:rPr>
      <w:b/>
      <w:bCs/>
      <w:color w:val="000000"/>
      <w:sz w:val="26"/>
    </w:rPr>
  </w:style>
  <w:style w:type="paragraph" w:styleId="Heading4">
    <w:name w:val="heading 4"/>
    <w:basedOn w:val="Normal"/>
    <w:next w:val="Normal"/>
    <w:link w:val="Heading4Char"/>
    <w:uiPriority w:val="9"/>
    <w:qFormat/>
    <w:rsid w:val="007F418B"/>
    <w:pPr>
      <w:keepNext/>
      <w:keepLines/>
      <w:spacing w:line="360" w:lineRule="auto"/>
      <w:ind w:left="2160"/>
      <w:outlineLvl w:val="3"/>
    </w:pPr>
    <w:rPr>
      <w:b/>
      <w:bCs/>
      <w:iCs/>
      <w:sz w:val="26"/>
    </w:rPr>
  </w:style>
  <w:style w:type="paragraph" w:styleId="Heading5">
    <w:name w:val="heading 5"/>
    <w:basedOn w:val="Normal"/>
    <w:next w:val="Normal"/>
    <w:link w:val="Heading5Char"/>
    <w:uiPriority w:val="9"/>
    <w:qFormat/>
    <w:rsid w:val="007F418B"/>
    <w:pPr>
      <w:keepNext/>
      <w:keepLines/>
      <w:spacing w:line="360" w:lineRule="auto"/>
      <w:ind w:left="2880"/>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06F5"/>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7F418B"/>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554D6F"/>
    <w:rPr>
      <w:rFonts w:ascii="Times New Roman" w:hAnsi="Times New Roman" w:cs="Times New Roman"/>
      <w:b/>
      <w:bCs/>
      <w:color w:val="000000"/>
      <w:sz w:val="24"/>
      <w:szCs w:val="24"/>
    </w:rPr>
  </w:style>
  <w:style w:type="character" w:customStyle="1" w:styleId="Heading4Char">
    <w:name w:val="Heading 4 Char"/>
    <w:basedOn w:val="DefaultParagraphFont"/>
    <w:link w:val="Heading4"/>
    <w:uiPriority w:val="9"/>
    <w:locked/>
    <w:rsid w:val="007F418B"/>
    <w:rPr>
      <w:rFonts w:ascii="Times New Roman" w:hAnsi="Times New Roman" w:cs="Times New Roman"/>
      <w:b/>
      <w:bCs/>
      <w:iCs/>
      <w:sz w:val="24"/>
      <w:szCs w:val="24"/>
    </w:rPr>
  </w:style>
  <w:style w:type="character" w:customStyle="1" w:styleId="Heading5Char">
    <w:name w:val="Heading 5 Char"/>
    <w:basedOn w:val="DefaultParagraphFont"/>
    <w:link w:val="Heading5"/>
    <w:uiPriority w:val="9"/>
    <w:locked/>
    <w:rsid w:val="007F418B"/>
    <w:rPr>
      <w:rFonts w:ascii="Times New Roman" w:hAnsi="Times New Roman" w:cs="Times New Roman"/>
      <w:b/>
      <w:sz w:val="24"/>
      <w:szCs w:val="24"/>
    </w:rPr>
  </w:style>
  <w:style w:type="paragraph" w:styleId="ListParagraph">
    <w:name w:val="List Paragraph"/>
    <w:basedOn w:val="Normal"/>
    <w:uiPriority w:val="34"/>
    <w:qFormat/>
    <w:rsid w:val="007F418B"/>
    <w:pPr>
      <w:ind w:left="720"/>
      <w:contextualSpacing/>
    </w:pPr>
  </w:style>
  <w:style w:type="paragraph" w:styleId="TOC1">
    <w:name w:val="toc 1"/>
    <w:basedOn w:val="Normal"/>
    <w:next w:val="Normal"/>
    <w:autoRedefine/>
    <w:uiPriority w:val="39"/>
    <w:qFormat/>
    <w:rsid w:val="00741D4D"/>
    <w:pPr>
      <w:spacing w:after="100"/>
    </w:pPr>
    <w:rPr>
      <w:b/>
    </w:rPr>
  </w:style>
  <w:style w:type="character" w:styleId="Hyperlink">
    <w:name w:val="Hyperlink"/>
    <w:basedOn w:val="DefaultParagraphFont"/>
    <w:uiPriority w:val="99"/>
    <w:rsid w:val="007F418B"/>
    <w:rPr>
      <w:rFonts w:cs="Times New Roman"/>
      <w:color w:val="0000FF"/>
      <w:u w:val="single"/>
    </w:rPr>
  </w:style>
  <w:style w:type="paragraph" w:styleId="TOC2">
    <w:name w:val="toc 2"/>
    <w:basedOn w:val="Normal"/>
    <w:next w:val="Normal"/>
    <w:autoRedefine/>
    <w:uiPriority w:val="39"/>
    <w:qFormat/>
    <w:rsid w:val="00741D4D"/>
    <w:pPr>
      <w:spacing w:after="100"/>
      <w:ind w:left="240"/>
    </w:pPr>
    <w:rPr>
      <w:b/>
    </w:rPr>
  </w:style>
  <w:style w:type="paragraph" w:styleId="TOC3">
    <w:name w:val="toc 3"/>
    <w:basedOn w:val="Normal"/>
    <w:next w:val="Normal"/>
    <w:autoRedefine/>
    <w:uiPriority w:val="39"/>
    <w:qFormat/>
    <w:rsid w:val="00511008"/>
    <w:pPr>
      <w:tabs>
        <w:tab w:val="left" w:pos="1100"/>
        <w:tab w:val="right" w:leader="dot" w:pos="9350"/>
      </w:tabs>
      <w:spacing w:after="100"/>
      <w:ind w:left="720"/>
    </w:pPr>
    <w:rPr>
      <w:b/>
    </w:rPr>
  </w:style>
  <w:style w:type="paragraph" w:styleId="TOC4">
    <w:name w:val="toc 4"/>
    <w:basedOn w:val="Normal"/>
    <w:next w:val="Normal"/>
    <w:autoRedefine/>
    <w:uiPriority w:val="99"/>
    <w:rsid w:val="00844907"/>
    <w:pPr>
      <w:spacing w:after="100"/>
      <w:ind w:left="720"/>
    </w:pPr>
    <w:rPr>
      <w:b/>
    </w:rPr>
  </w:style>
  <w:style w:type="paragraph" w:styleId="TOC5">
    <w:name w:val="toc 5"/>
    <w:basedOn w:val="Normal"/>
    <w:next w:val="Normal"/>
    <w:autoRedefine/>
    <w:uiPriority w:val="99"/>
    <w:rsid w:val="00511008"/>
    <w:pPr>
      <w:tabs>
        <w:tab w:val="left" w:pos="1540"/>
        <w:tab w:val="right" w:leader="dot" w:pos="9350"/>
      </w:tabs>
      <w:spacing w:after="100"/>
      <w:ind w:left="720"/>
    </w:pPr>
    <w:rPr>
      <w:b/>
    </w:rPr>
  </w:style>
  <w:style w:type="paragraph" w:styleId="Header">
    <w:name w:val="header"/>
    <w:basedOn w:val="Normal"/>
    <w:link w:val="HeaderChar"/>
    <w:uiPriority w:val="99"/>
    <w:rsid w:val="007F418B"/>
    <w:pPr>
      <w:tabs>
        <w:tab w:val="center" w:pos="4680"/>
        <w:tab w:val="right" w:pos="9360"/>
      </w:tabs>
    </w:pPr>
  </w:style>
  <w:style w:type="character" w:customStyle="1" w:styleId="HeaderChar">
    <w:name w:val="Header Char"/>
    <w:basedOn w:val="DefaultParagraphFont"/>
    <w:link w:val="Header"/>
    <w:uiPriority w:val="99"/>
    <w:locked/>
    <w:rsid w:val="007F418B"/>
    <w:rPr>
      <w:rFonts w:ascii="Times New Roman" w:hAnsi="Times New Roman" w:cs="Times New Roman"/>
      <w:sz w:val="24"/>
      <w:szCs w:val="24"/>
    </w:rPr>
  </w:style>
  <w:style w:type="paragraph" w:styleId="Footer">
    <w:name w:val="footer"/>
    <w:basedOn w:val="Normal"/>
    <w:link w:val="FooterChar"/>
    <w:uiPriority w:val="99"/>
    <w:rsid w:val="007F418B"/>
    <w:pPr>
      <w:tabs>
        <w:tab w:val="center" w:pos="4680"/>
        <w:tab w:val="right" w:pos="9360"/>
      </w:tabs>
    </w:pPr>
  </w:style>
  <w:style w:type="character" w:customStyle="1" w:styleId="FooterChar">
    <w:name w:val="Footer Char"/>
    <w:basedOn w:val="DefaultParagraphFont"/>
    <w:link w:val="Footer"/>
    <w:uiPriority w:val="99"/>
    <w:locked/>
    <w:rsid w:val="007F418B"/>
    <w:rPr>
      <w:rFonts w:ascii="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uiPriority w:val="99"/>
    <w:rsid w:val="007F418B"/>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uiPriority w:val="99"/>
    <w:locked/>
    <w:rsid w:val="007F418B"/>
    <w:rPr>
      <w:rFonts w:ascii="Times New Roman" w:hAnsi="Times New Roman" w:cs="Times New Roman"/>
      <w:sz w:val="20"/>
      <w:szCs w:val="20"/>
    </w:rPr>
  </w:style>
  <w:style w:type="character" w:styleId="FootnoteReference">
    <w:name w:val="footnote reference"/>
    <w:basedOn w:val="DefaultParagraphFont"/>
    <w:uiPriority w:val="99"/>
    <w:rsid w:val="007F418B"/>
    <w:rPr>
      <w:rFonts w:cs="Times New Roman"/>
      <w:vertAlign w:val="superscript"/>
    </w:rPr>
  </w:style>
  <w:style w:type="paragraph" w:customStyle="1" w:styleId="p3">
    <w:name w:val="p3"/>
    <w:basedOn w:val="Normal"/>
    <w:uiPriority w:val="99"/>
    <w:rsid w:val="007F418B"/>
    <w:pPr>
      <w:widowControl w:val="0"/>
      <w:tabs>
        <w:tab w:val="left" w:pos="204"/>
      </w:tabs>
      <w:autoSpaceDE w:val="0"/>
      <w:autoSpaceDN w:val="0"/>
      <w:adjustRightInd w:val="0"/>
    </w:pPr>
  </w:style>
  <w:style w:type="paragraph" w:styleId="NoSpacing">
    <w:name w:val="No Spacing"/>
    <w:uiPriority w:val="1"/>
    <w:qFormat/>
    <w:rsid w:val="007F418B"/>
    <w:rPr>
      <w:rFonts w:ascii="Times New Roman" w:eastAsia="Times New Roman" w:hAnsi="Times New Roman"/>
      <w:sz w:val="24"/>
      <w:szCs w:val="24"/>
    </w:rPr>
  </w:style>
  <w:style w:type="paragraph" w:styleId="BodyText2">
    <w:name w:val="Body Text 2"/>
    <w:basedOn w:val="Normal"/>
    <w:link w:val="BodyText2Char"/>
    <w:uiPriority w:val="99"/>
    <w:rsid w:val="007F418B"/>
    <w:pPr>
      <w:spacing w:line="480" w:lineRule="auto"/>
      <w:ind w:firstLine="720"/>
      <w:jc w:val="both"/>
    </w:pPr>
  </w:style>
  <w:style w:type="character" w:customStyle="1" w:styleId="BodyText2Char">
    <w:name w:val="Body Text 2 Char"/>
    <w:basedOn w:val="DefaultParagraphFont"/>
    <w:link w:val="BodyText2"/>
    <w:uiPriority w:val="99"/>
    <w:locked/>
    <w:rsid w:val="007F418B"/>
    <w:rPr>
      <w:rFonts w:ascii="Times New Roman" w:hAnsi="Times New Roman" w:cs="Times New Roman"/>
      <w:sz w:val="24"/>
      <w:szCs w:val="24"/>
    </w:rPr>
  </w:style>
  <w:style w:type="paragraph" w:customStyle="1" w:styleId="FirmDouble05">
    <w:name w:val="Firm Double 05"/>
    <w:basedOn w:val="Normal"/>
    <w:uiPriority w:val="99"/>
    <w:rsid w:val="007F418B"/>
    <w:pPr>
      <w:spacing w:after="120" w:line="480" w:lineRule="auto"/>
      <w:ind w:firstLine="720"/>
    </w:pPr>
  </w:style>
  <w:style w:type="character" w:customStyle="1" w:styleId="BalloonTextChar">
    <w:name w:val="Balloon Text Char"/>
    <w:uiPriority w:val="99"/>
    <w:semiHidden/>
    <w:locked/>
    <w:rsid w:val="007F418B"/>
    <w:rPr>
      <w:rFonts w:ascii="Tahoma" w:hAnsi="Tahoma"/>
      <w:sz w:val="16"/>
    </w:rPr>
  </w:style>
  <w:style w:type="paragraph" w:styleId="BalloonText">
    <w:name w:val="Balloon Text"/>
    <w:basedOn w:val="Normal"/>
    <w:link w:val="BalloonTextChar1"/>
    <w:uiPriority w:val="99"/>
    <w:semiHidden/>
    <w:rsid w:val="007F418B"/>
    <w:rPr>
      <w:rFonts w:ascii="Tahoma" w:eastAsia="Calibri" w:hAnsi="Tahoma"/>
      <w:sz w:val="16"/>
      <w:szCs w:val="16"/>
    </w:rPr>
  </w:style>
  <w:style w:type="character" w:customStyle="1" w:styleId="BalloonTextChar1">
    <w:name w:val="Balloon Text Char1"/>
    <w:basedOn w:val="DefaultParagraphFont"/>
    <w:link w:val="BalloonText"/>
    <w:uiPriority w:val="99"/>
    <w:semiHidden/>
    <w:locked/>
    <w:rsid w:val="00464C92"/>
    <w:rPr>
      <w:rFonts w:ascii="Times New Roman" w:hAnsi="Times New Roman" w:cs="Times New Roman"/>
      <w:sz w:val="2"/>
    </w:rPr>
  </w:style>
  <w:style w:type="paragraph" w:styleId="TOCHeading">
    <w:name w:val="TOC Heading"/>
    <w:basedOn w:val="Heading1"/>
    <w:next w:val="Normal"/>
    <w:uiPriority w:val="39"/>
    <w:qFormat/>
    <w:rsid w:val="001256B5"/>
    <w:pPr>
      <w:spacing w:before="480" w:line="276" w:lineRule="auto"/>
      <w:outlineLvl w:val="9"/>
    </w:pPr>
    <w:rPr>
      <w:rFonts w:ascii="Cambria" w:hAnsi="Cambria"/>
      <w:color w:val="365F91"/>
      <w:sz w:val="28"/>
    </w:rPr>
  </w:style>
  <w:style w:type="paragraph" w:styleId="BodyText">
    <w:name w:val="Body Text"/>
    <w:basedOn w:val="Normal"/>
    <w:link w:val="BodyTextChar"/>
    <w:uiPriority w:val="99"/>
    <w:unhideWhenUsed/>
    <w:rsid w:val="004861B4"/>
    <w:pPr>
      <w:spacing w:after="120"/>
    </w:pPr>
  </w:style>
  <w:style w:type="character" w:customStyle="1" w:styleId="BodyTextChar">
    <w:name w:val="Body Text Char"/>
    <w:basedOn w:val="DefaultParagraphFont"/>
    <w:link w:val="BodyText"/>
    <w:uiPriority w:val="99"/>
    <w:rsid w:val="004861B4"/>
    <w:rPr>
      <w:rFonts w:ascii="Times New Roman" w:eastAsia="Times New Roman" w:hAnsi="Times New Roman"/>
      <w:sz w:val="24"/>
      <w:szCs w:val="24"/>
    </w:rPr>
  </w:style>
  <w:style w:type="paragraph" w:customStyle="1" w:styleId="ParaTab1">
    <w:name w:val="ParaTab 1"/>
    <w:rsid w:val="00E30F4C"/>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06ADE-65C8-4BE2-B885-B5CFFDCE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2757</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debuckley</dc:creator>
  <cp:lastModifiedBy>shoffner</cp:lastModifiedBy>
  <cp:revision>3</cp:revision>
  <cp:lastPrinted>2013-03-14T18:22:00Z</cp:lastPrinted>
  <dcterms:created xsi:type="dcterms:W3CDTF">2013-03-22T17:54:00Z</dcterms:created>
  <dcterms:modified xsi:type="dcterms:W3CDTF">2013-03-22T17:54:00Z</dcterms:modified>
</cp:coreProperties>
</file>