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E73" w:rsidRPr="00EA39F6" w:rsidRDefault="00CD5E73" w:rsidP="00CD5E73">
      <w:pPr>
        <w:pStyle w:val="Style"/>
        <w:jc w:val="center"/>
        <w:rPr>
          <w:b/>
          <w:color w:val="000000"/>
        </w:rPr>
      </w:pPr>
      <w:r w:rsidRPr="00EA39F6">
        <w:rPr>
          <w:b/>
          <w:color w:val="000000"/>
        </w:rPr>
        <w:t>BEFORE THE</w:t>
      </w:r>
    </w:p>
    <w:p w:rsidR="00CD5E73" w:rsidRPr="00EA39F6" w:rsidRDefault="00CD5E73" w:rsidP="00CD5E73">
      <w:pPr>
        <w:pStyle w:val="Style"/>
        <w:jc w:val="center"/>
        <w:rPr>
          <w:b/>
          <w:bCs/>
          <w:color w:val="000000"/>
        </w:rPr>
      </w:pPr>
      <w:r w:rsidRPr="00EA39F6">
        <w:rPr>
          <w:b/>
          <w:bCs/>
          <w:color w:val="000000"/>
        </w:rPr>
        <w:t>PENNSYLVANIA PUBLIC UTILITY COMMISSION</w:t>
      </w:r>
    </w:p>
    <w:p w:rsidR="00CD5E73" w:rsidRPr="00525F5B" w:rsidRDefault="00CD5E73" w:rsidP="00CD5E73">
      <w:pPr>
        <w:pStyle w:val="Style"/>
        <w:jc w:val="center"/>
        <w:rPr>
          <w:bCs/>
          <w:color w:val="000000"/>
        </w:rPr>
      </w:pPr>
    </w:p>
    <w:p w:rsidR="00CD5E73" w:rsidRPr="00525F5B" w:rsidRDefault="00CD5E73" w:rsidP="00CD5E73">
      <w:pPr>
        <w:pStyle w:val="Style"/>
        <w:jc w:val="center"/>
        <w:rPr>
          <w:bCs/>
          <w:color w:val="000000"/>
        </w:rPr>
      </w:pPr>
    </w:p>
    <w:p w:rsidR="00CD5E73" w:rsidRPr="00525F5B" w:rsidRDefault="00CD5E73" w:rsidP="00CD5E73">
      <w:pPr>
        <w:pStyle w:val="Style"/>
        <w:jc w:val="center"/>
        <w:rPr>
          <w:bCs/>
          <w:color w:val="000000"/>
        </w:rPr>
      </w:pPr>
    </w:p>
    <w:p w:rsidR="00CD5E73" w:rsidRPr="00EA39F6" w:rsidRDefault="002426C9" w:rsidP="00CD5E73">
      <w:pPr>
        <w:pStyle w:val="Style"/>
        <w:rPr>
          <w:bCs/>
          <w:color w:val="000000"/>
        </w:rPr>
      </w:pPr>
      <w:r w:rsidRPr="00EA39F6">
        <w:rPr>
          <w:bCs/>
          <w:color w:val="000000"/>
        </w:rPr>
        <w:t>Edward D. Martino d/b/a County Line Market</w:t>
      </w:r>
      <w:r w:rsidR="00CD5E73" w:rsidRPr="00EA39F6">
        <w:rPr>
          <w:bCs/>
          <w:color w:val="000000"/>
        </w:rPr>
        <w:tab/>
        <w:t>:</w:t>
      </w:r>
    </w:p>
    <w:p w:rsidR="00CD5E73" w:rsidRPr="00EA39F6" w:rsidRDefault="00CD5E73" w:rsidP="00CD5E73">
      <w:pPr>
        <w:pStyle w:val="Style"/>
        <w:rPr>
          <w:bCs/>
          <w:color w:val="000000"/>
        </w:rPr>
      </w:pPr>
      <w:r w:rsidRPr="00EA39F6">
        <w:rPr>
          <w:bCs/>
          <w:color w:val="000000"/>
        </w:rPr>
        <w:tab/>
      </w:r>
      <w:r w:rsidRPr="00EA39F6">
        <w:rPr>
          <w:bCs/>
          <w:color w:val="000000"/>
        </w:rPr>
        <w:tab/>
      </w:r>
      <w:r w:rsidRPr="00EA39F6">
        <w:rPr>
          <w:bCs/>
          <w:color w:val="000000"/>
        </w:rPr>
        <w:tab/>
      </w:r>
      <w:r w:rsidRPr="00EA39F6">
        <w:rPr>
          <w:bCs/>
          <w:color w:val="000000"/>
        </w:rPr>
        <w:tab/>
      </w:r>
      <w:r w:rsidRPr="00EA39F6">
        <w:rPr>
          <w:bCs/>
          <w:color w:val="000000"/>
        </w:rPr>
        <w:tab/>
      </w:r>
      <w:r w:rsidRPr="00EA39F6">
        <w:rPr>
          <w:bCs/>
          <w:color w:val="000000"/>
        </w:rPr>
        <w:tab/>
      </w:r>
      <w:r w:rsidRPr="00EA39F6">
        <w:rPr>
          <w:bCs/>
          <w:color w:val="000000"/>
        </w:rPr>
        <w:tab/>
        <w:t>:</w:t>
      </w:r>
    </w:p>
    <w:p w:rsidR="00CD5E73" w:rsidRPr="00EA39F6" w:rsidRDefault="00155ABB" w:rsidP="00CD5E73">
      <w:pPr>
        <w:pStyle w:val="Style"/>
        <w:rPr>
          <w:bCs/>
          <w:color w:val="000000"/>
        </w:rPr>
      </w:pPr>
      <w:r w:rsidRPr="00EA39F6">
        <w:rPr>
          <w:bCs/>
          <w:color w:val="000000"/>
        </w:rPr>
        <w:tab/>
        <w:t>v.</w:t>
      </w:r>
      <w:r w:rsidRPr="00EA39F6">
        <w:rPr>
          <w:bCs/>
          <w:color w:val="000000"/>
        </w:rPr>
        <w:tab/>
      </w:r>
      <w:r w:rsidRPr="00EA39F6">
        <w:rPr>
          <w:bCs/>
          <w:color w:val="000000"/>
        </w:rPr>
        <w:tab/>
      </w:r>
      <w:r w:rsidRPr="00EA39F6">
        <w:rPr>
          <w:bCs/>
          <w:color w:val="000000"/>
        </w:rPr>
        <w:tab/>
      </w:r>
      <w:r w:rsidRPr="00EA39F6">
        <w:rPr>
          <w:bCs/>
          <w:color w:val="000000"/>
        </w:rPr>
        <w:tab/>
      </w:r>
      <w:r w:rsidRPr="00EA39F6">
        <w:rPr>
          <w:bCs/>
          <w:color w:val="000000"/>
        </w:rPr>
        <w:tab/>
      </w:r>
      <w:r w:rsidRPr="00EA39F6">
        <w:rPr>
          <w:bCs/>
          <w:color w:val="000000"/>
        </w:rPr>
        <w:tab/>
        <w:t>:</w:t>
      </w:r>
      <w:r w:rsidRPr="00EA39F6">
        <w:rPr>
          <w:bCs/>
          <w:color w:val="000000"/>
        </w:rPr>
        <w:tab/>
      </w:r>
      <w:r w:rsidRPr="00EA39F6">
        <w:rPr>
          <w:bCs/>
          <w:color w:val="000000"/>
        </w:rPr>
        <w:tab/>
        <w:t>C-201</w:t>
      </w:r>
      <w:r w:rsidR="00241AA3" w:rsidRPr="00EA39F6">
        <w:rPr>
          <w:bCs/>
          <w:color w:val="000000"/>
        </w:rPr>
        <w:t>2-</w:t>
      </w:r>
      <w:r w:rsidR="002426C9" w:rsidRPr="00EA39F6">
        <w:rPr>
          <w:bCs/>
          <w:color w:val="000000"/>
        </w:rPr>
        <w:t>2316843</w:t>
      </w:r>
    </w:p>
    <w:p w:rsidR="00CD5E73" w:rsidRPr="00EA39F6" w:rsidRDefault="00CD5E73" w:rsidP="00CD5E73">
      <w:pPr>
        <w:pStyle w:val="Style"/>
        <w:rPr>
          <w:bCs/>
          <w:color w:val="000000"/>
        </w:rPr>
      </w:pPr>
      <w:r w:rsidRPr="00EA39F6">
        <w:rPr>
          <w:bCs/>
          <w:color w:val="000000"/>
        </w:rPr>
        <w:tab/>
      </w:r>
      <w:r w:rsidRPr="00EA39F6">
        <w:rPr>
          <w:bCs/>
          <w:color w:val="000000"/>
        </w:rPr>
        <w:tab/>
      </w:r>
      <w:r w:rsidRPr="00EA39F6">
        <w:rPr>
          <w:bCs/>
          <w:color w:val="000000"/>
        </w:rPr>
        <w:tab/>
      </w:r>
      <w:r w:rsidRPr="00EA39F6">
        <w:rPr>
          <w:bCs/>
          <w:color w:val="000000"/>
        </w:rPr>
        <w:tab/>
      </w:r>
      <w:r w:rsidRPr="00EA39F6">
        <w:rPr>
          <w:bCs/>
          <w:color w:val="000000"/>
        </w:rPr>
        <w:tab/>
      </w:r>
      <w:r w:rsidRPr="00EA39F6">
        <w:rPr>
          <w:bCs/>
          <w:color w:val="000000"/>
        </w:rPr>
        <w:tab/>
      </w:r>
      <w:r w:rsidRPr="00EA39F6">
        <w:rPr>
          <w:bCs/>
          <w:color w:val="000000"/>
        </w:rPr>
        <w:tab/>
        <w:t>:</w:t>
      </w:r>
    </w:p>
    <w:p w:rsidR="00CD5E73" w:rsidRPr="00EA39F6" w:rsidRDefault="002426C9" w:rsidP="00CD5E73">
      <w:pPr>
        <w:pStyle w:val="Style"/>
        <w:rPr>
          <w:bCs/>
          <w:color w:val="000000"/>
        </w:rPr>
      </w:pPr>
      <w:r w:rsidRPr="00EA39F6">
        <w:rPr>
          <w:bCs/>
          <w:color w:val="000000"/>
        </w:rPr>
        <w:t xml:space="preserve">Pennsylvania Electric Company </w:t>
      </w:r>
      <w:r w:rsidR="00CD5E73" w:rsidRPr="00EA39F6">
        <w:rPr>
          <w:bCs/>
          <w:color w:val="000000"/>
        </w:rPr>
        <w:tab/>
      </w:r>
      <w:r w:rsidR="00CD5E73" w:rsidRPr="00EA39F6">
        <w:rPr>
          <w:bCs/>
          <w:color w:val="000000"/>
        </w:rPr>
        <w:tab/>
      </w:r>
      <w:r w:rsidR="00CD5E73" w:rsidRPr="00EA39F6">
        <w:rPr>
          <w:bCs/>
          <w:color w:val="000000"/>
        </w:rPr>
        <w:tab/>
        <w:t>:</w:t>
      </w:r>
    </w:p>
    <w:p w:rsidR="00393CFF" w:rsidRPr="00EA39F6" w:rsidRDefault="00393CFF" w:rsidP="00CD5E73">
      <w:pPr>
        <w:pStyle w:val="Style"/>
        <w:rPr>
          <w:bCs/>
          <w:color w:val="000000"/>
        </w:rPr>
      </w:pPr>
    </w:p>
    <w:p w:rsidR="00393CFF" w:rsidRPr="00EA39F6" w:rsidRDefault="00393CFF" w:rsidP="00CD5E73">
      <w:pPr>
        <w:pStyle w:val="Style"/>
        <w:rPr>
          <w:bCs/>
          <w:color w:val="000000"/>
        </w:rPr>
      </w:pPr>
    </w:p>
    <w:p w:rsidR="00393CFF" w:rsidRPr="00EA39F6" w:rsidRDefault="00393CFF" w:rsidP="00393CFF">
      <w:pPr>
        <w:pStyle w:val="Style"/>
        <w:rPr>
          <w:bCs/>
          <w:color w:val="000000"/>
        </w:rPr>
      </w:pPr>
      <w:r w:rsidRPr="00EA39F6">
        <w:rPr>
          <w:bCs/>
          <w:color w:val="000000"/>
        </w:rPr>
        <w:t>Edward D. Martino d/b/a County Line Market</w:t>
      </w:r>
      <w:r w:rsidRPr="00EA39F6">
        <w:rPr>
          <w:bCs/>
          <w:color w:val="000000"/>
        </w:rPr>
        <w:tab/>
        <w:t>:</w:t>
      </w:r>
    </w:p>
    <w:p w:rsidR="00393CFF" w:rsidRPr="00EA39F6" w:rsidRDefault="00393CFF" w:rsidP="00393CFF">
      <w:pPr>
        <w:pStyle w:val="Style"/>
        <w:rPr>
          <w:bCs/>
          <w:color w:val="000000"/>
        </w:rPr>
      </w:pPr>
      <w:r w:rsidRPr="00EA39F6">
        <w:rPr>
          <w:bCs/>
          <w:color w:val="000000"/>
        </w:rPr>
        <w:tab/>
      </w:r>
      <w:r w:rsidRPr="00EA39F6">
        <w:rPr>
          <w:bCs/>
          <w:color w:val="000000"/>
        </w:rPr>
        <w:tab/>
      </w:r>
      <w:r w:rsidRPr="00EA39F6">
        <w:rPr>
          <w:bCs/>
          <w:color w:val="000000"/>
        </w:rPr>
        <w:tab/>
      </w:r>
      <w:r w:rsidRPr="00EA39F6">
        <w:rPr>
          <w:bCs/>
          <w:color w:val="000000"/>
        </w:rPr>
        <w:tab/>
      </w:r>
      <w:r w:rsidRPr="00EA39F6">
        <w:rPr>
          <w:bCs/>
          <w:color w:val="000000"/>
        </w:rPr>
        <w:tab/>
      </w:r>
      <w:r w:rsidRPr="00EA39F6">
        <w:rPr>
          <w:bCs/>
          <w:color w:val="000000"/>
        </w:rPr>
        <w:tab/>
      </w:r>
      <w:r w:rsidRPr="00EA39F6">
        <w:rPr>
          <w:bCs/>
          <w:color w:val="000000"/>
        </w:rPr>
        <w:tab/>
        <w:t>:</w:t>
      </w:r>
    </w:p>
    <w:p w:rsidR="00393CFF" w:rsidRPr="00EA39F6" w:rsidRDefault="00393CFF" w:rsidP="00393CFF">
      <w:pPr>
        <w:pStyle w:val="Style"/>
        <w:rPr>
          <w:bCs/>
          <w:color w:val="000000"/>
        </w:rPr>
      </w:pPr>
      <w:r w:rsidRPr="00EA39F6">
        <w:rPr>
          <w:bCs/>
          <w:color w:val="000000"/>
        </w:rPr>
        <w:tab/>
        <w:t>v.</w:t>
      </w:r>
      <w:r w:rsidRPr="00EA39F6">
        <w:rPr>
          <w:bCs/>
          <w:color w:val="000000"/>
        </w:rPr>
        <w:tab/>
      </w:r>
      <w:r w:rsidRPr="00EA39F6">
        <w:rPr>
          <w:bCs/>
          <w:color w:val="000000"/>
        </w:rPr>
        <w:tab/>
      </w:r>
      <w:r w:rsidRPr="00EA39F6">
        <w:rPr>
          <w:bCs/>
          <w:color w:val="000000"/>
        </w:rPr>
        <w:tab/>
      </w:r>
      <w:r w:rsidRPr="00EA39F6">
        <w:rPr>
          <w:bCs/>
          <w:color w:val="000000"/>
        </w:rPr>
        <w:tab/>
      </w:r>
      <w:r w:rsidRPr="00EA39F6">
        <w:rPr>
          <w:bCs/>
          <w:color w:val="000000"/>
        </w:rPr>
        <w:tab/>
      </w:r>
      <w:r w:rsidRPr="00EA39F6">
        <w:rPr>
          <w:bCs/>
          <w:color w:val="000000"/>
        </w:rPr>
        <w:tab/>
        <w:t>:</w:t>
      </w:r>
      <w:r w:rsidRPr="00EA39F6">
        <w:rPr>
          <w:bCs/>
          <w:color w:val="000000"/>
        </w:rPr>
        <w:tab/>
      </w:r>
      <w:r w:rsidRPr="00EA39F6">
        <w:rPr>
          <w:bCs/>
          <w:color w:val="000000"/>
        </w:rPr>
        <w:tab/>
        <w:t>C-2012-</w:t>
      </w:r>
      <w:r w:rsidR="003104E6" w:rsidRPr="00EA39F6">
        <w:rPr>
          <w:bCs/>
          <w:color w:val="000000"/>
        </w:rPr>
        <w:t>2316861</w:t>
      </w:r>
    </w:p>
    <w:p w:rsidR="00393CFF" w:rsidRPr="00EA39F6" w:rsidRDefault="00393CFF" w:rsidP="00393CFF">
      <w:pPr>
        <w:pStyle w:val="Style"/>
        <w:rPr>
          <w:bCs/>
          <w:color w:val="000000"/>
        </w:rPr>
      </w:pPr>
      <w:r w:rsidRPr="00EA39F6">
        <w:rPr>
          <w:bCs/>
          <w:color w:val="000000"/>
        </w:rPr>
        <w:tab/>
      </w:r>
      <w:r w:rsidRPr="00EA39F6">
        <w:rPr>
          <w:bCs/>
          <w:color w:val="000000"/>
        </w:rPr>
        <w:tab/>
      </w:r>
      <w:r w:rsidRPr="00EA39F6">
        <w:rPr>
          <w:bCs/>
          <w:color w:val="000000"/>
        </w:rPr>
        <w:tab/>
      </w:r>
      <w:r w:rsidRPr="00EA39F6">
        <w:rPr>
          <w:bCs/>
          <w:color w:val="000000"/>
        </w:rPr>
        <w:tab/>
      </w:r>
      <w:r w:rsidRPr="00EA39F6">
        <w:rPr>
          <w:bCs/>
          <w:color w:val="000000"/>
        </w:rPr>
        <w:tab/>
      </w:r>
      <w:r w:rsidRPr="00EA39F6">
        <w:rPr>
          <w:bCs/>
          <w:color w:val="000000"/>
        </w:rPr>
        <w:tab/>
      </w:r>
      <w:r w:rsidRPr="00EA39F6">
        <w:rPr>
          <w:bCs/>
          <w:color w:val="000000"/>
        </w:rPr>
        <w:tab/>
        <w:t>:</w:t>
      </w:r>
    </w:p>
    <w:p w:rsidR="00393CFF" w:rsidRPr="00EA39F6" w:rsidRDefault="00393CFF" w:rsidP="00393CFF">
      <w:pPr>
        <w:pStyle w:val="Style"/>
        <w:rPr>
          <w:bCs/>
          <w:color w:val="000000"/>
        </w:rPr>
      </w:pPr>
      <w:r w:rsidRPr="00EA39F6">
        <w:rPr>
          <w:bCs/>
          <w:color w:val="000000"/>
        </w:rPr>
        <w:t xml:space="preserve">Liberty </w:t>
      </w:r>
      <w:r w:rsidR="003104E6" w:rsidRPr="00EA39F6">
        <w:rPr>
          <w:bCs/>
          <w:color w:val="000000"/>
        </w:rPr>
        <w:t>Power Holdings, LLC</w:t>
      </w:r>
      <w:r w:rsidRPr="00EA39F6">
        <w:rPr>
          <w:bCs/>
          <w:color w:val="000000"/>
        </w:rPr>
        <w:tab/>
      </w:r>
      <w:r w:rsidR="003104E6" w:rsidRPr="00EA39F6">
        <w:rPr>
          <w:bCs/>
          <w:color w:val="000000"/>
        </w:rPr>
        <w:tab/>
      </w:r>
      <w:r w:rsidR="003104E6" w:rsidRPr="00EA39F6">
        <w:rPr>
          <w:bCs/>
          <w:color w:val="000000"/>
        </w:rPr>
        <w:tab/>
      </w:r>
      <w:r w:rsidRPr="00EA39F6">
        <w:rPr>
          <w:bCs/>
          <w:color w:val="000000"/>
        </w:rPr>
        <w:t>:</w:t>
      </w:r>
    </w:p>
    <w:p w:rsidR="00393CFF" w:rsidRPr="00EA39F6" w:rsidRDefault="00393CFF" w:rsidP="00393CFF">
      <w:pPr>
        <w:pStyle w:val="Style"/>
        <w:rPr>
          <w:bCs/>
          <w:color w:val="000000"/>
        </w:rPr>
      </w:pPr>
    </w:p>
    <w:p w:rsidR="00311D9D" w:rsidRPr="00EA39F6" w:rsidRDefault="00311D9D" w:rsidP="00311D9D">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311D9D" w:rsidRPr="00EA39F6" w:rsidRDefault="00311D9D" w:rsidP="00311D9D">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311D9D" w:rsidRPr="00EA39F6" w:rsidRDefault="00311D9D" w:rsidP="00311D9D">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EA39F6">
        <w:rPr>
          <w:rFonts w:ascii="Times New Roman" w:eastAsia="Times New Roman" w:hAnsi="Times New Roman" w:cs="Times New Roman"/>
          <w:b/>
          <w:bCs/>
          <w:spacing w:val="-3"/>
          <w:sz w:val="24"/>
          <w:szCs w:val="24"/>
          <w:u w:val="single"/>
        </w:rPr>
        <w:t>INITIAL DECISION</w:t>
      </w:r>
    </w:p>
    <w:p w:rsidR="00311D9D" w:rsidRPr="00EA39F6" w:rsidRDefault="00311D9D" w:rsidP="00311D9D">
      <w:pPr>
        <w:autoSpaceDE w:val="0"/>
        <w:autoSpaceDN w:val="0"/>
        <w:spacing w:after="0" w:line="240" w:lineRule="auto"/>
        <w:jc w:val="center"/>
        <w:rPr>
          <w:rFonts w:ascii="Times New Roman" w:eastAsia="Times New Roman" w:hAnsi="Times New Roman" w:cs="Times New Roman"/>
          <w:sz w:val="24"/>
          <w:szCs w:val="24"/>
        </w:rPr>
      </w:pPr>
    </w:p>
    <w:p w:rsidR="00311D9D" w:rsidRPr="00EA39F6" w:rsidRDefault="00311D9D" w:rsidP="00311D9D">
      <w:pPr>
        <w:autoSpaceDE w:val="0"/>
        <w:autoSpaceDN w:val="0"/>
        <w:spacing w:after="0" w:line="240" w:lineRule="auto"/>
        <w:jc w:val="center"/>
        <w:rPr>
          <w:rFonts w:ascii="Times New Roman" w:eastAsia="Times New Roman" w:hAnsi="Times New Roman" w:cs="Times New Roman"/>
          <w:sz w:val="24"/>
          <w:szCs w:val="24"/>
        </w:rPr>
      </w:pPr>
    </w:p>
    <w:p w:rsidR="00311D9D" w:rsidRPr="00EA39F6" w:rsidRDefault="00311D9D" w:rsidP="00311D9D">
      <w:pPr>
        <w:autoSpaceDE w:val="0"/>
        <w:autoSpaceDN w:val="0"/>
        <w:spacing w:after="0" w:line="240" w:lineRule="auto"/>
        <w:jc w:val="center"/>
        <w:rPr>
          <w:rFonts w:ascii="Times New Roman" w:eastAsia="Times New Roman" w:hAnsi="Times New Roman" w:cs="Times New Roman"/>
          <w:sz w:val="24"/>
          <w:szCs w:val="24"/>
        </w:rPr>
      </w:pPr>
      <w:r w:rsidRPr="00EA39F6">
        <w:rPr>
          <w:rFonts w:ascii="Times New Roman" w:eastAsia="Times New Roman" w:hAnsi="Times New Roman" w:cs="Times New Roman"/>
          <w:sz w:val="24"/>
          <w:szCs w:val="24"/>
        </w:rPr>
        <w:t>Before</w:t>
      </w:r>
    </w:p>
    <w:p w:rsidR="00311D9D" w:rsidRPr="00EA39F6" w:rsidRDefault="00311D9D" w:rsidP="00311D9D">
      <w:pPr>
        <w:autoSpaceDE w:val="0"/>
        <w:autoSpaceDN w:val="0"/>
        <w:spacing w:after="0" w:line="240" w:lineRule="auto"/>
        <w:jc w:val="center"/>
        <w:rPr>
          <w:rFonts w:ascii="Times New Roman" w:eastAsia="Times New Roman" w:hAnsi="Times New Roman" w:cs="Times New Roman"/>
          <w:sz w:val="24"/>
          <w:szCs w:val="24"/>
        </w:rPr>
      </w:pPr>
      <w:r w:rsidRPr="00EA39F6">
        <w:rPr>
          <w:rFonts w:ascii="Times New Roman" w:eastAsia="Times New Roman" w:hAnsi="Times New Roman" w:cs="Times New Roman"/>
          <w:sz w:val="24"/>
          <w:szCs w:val="24"/>
        </w:rPr>
        <w:t>Joel H. Cheskis</w:t>
      </w:r>
    </w:p>
    <w:p w:rsidR="00311D9D" w:rsidRPr="00EA39F6" w:rsidRDefault="00311D9D" w:rsidP="00311D9D">
      <w:pPr>
        <w:autoSpaceDE w:val="0"/>
        <w:autoSpaceDN w:val="0"/>
        <w:spacing w:after="0" w:line="240" w:lineRule="auto"/>
        <w:jc w:val="center"/>
        <w:rPr>
          <w:rFonts w:ascii="Times New Roman" w:eastAsia="Times New Roman" w:hAnsi="Times New Roman" w:cs="Times New Roman"/>
          <w:sz w:val="24"/>
          <w:szCs w:val="24"/>
        </w:rPr>
      </w:pPr>
      <w:r w:rsidRPr="00EA39F6">
        <w:rPr>
          <w:rFonts w:ascii="Times New Roman" w:eastAsia="Times New Roman" w:hAnsi="Times New Roman" w:cs="Times New Roman"/>
          <w:sz w:val="24"/>
          <w:szCs w:val="24"/>
        </w:rPr>
        <w:t>Administrative Law Judge</w:t>
      </w:r>
    </w:p>
    <w:p w:rsidR="00311D9D" w:rsidRPr="00EA39F6" w:rsidRDefault="00311D9D" w:rsidP="00311D9D">
      <w:pPr>
        <w:autoSpaceDE w:val="0"/>
        <w:autoSpaceDN w:val="0"/>
        <w:spacing w:after="0" w:line="240" w:lineRule="auto"/>
        <w:jc w:val="center"/>
        <w:rPr>
          <w:rFonts w:ascii="Times New Roman" w:eastAsia="Times New Roman" w:hAnsi="Times New Roman" w:cs="Times New Roman"/>
          <w:sz w:val="24"/>
          <w:szCs w:val="24"/>
        </w:rPr>
      </w:pPr>
    </w:p>
    <w:p w:rsidR="00311D9D" w:rsidRPr="00EA39F6" w:rsidRDefault="00311D9D" w:rsidP="00311D9D">
      <w:pPr>
        <w:autoSpaceDE w:val="0"/>
        <w:autoSpaceDN w:val="0"/>
        <w:spacing w:after="0" w:line="240" w:lineRule="auto"/>
        <w:rPr>
          <w:rFonts w:ascii="Times New Roman" w:eastAsia="Times New Roman" w:hAnsi="Times New Roman" w:cs="Times New Roman"/>
          <w:sz w:val="24"/>
          <w:szCs w:val="24"/>
        </w:rPr>
      </w:pPr>
    </w:p>
    <w:p w:rsidR="00311D9D" w:rsidRPr="00EA39F6" w:rsidRDefault="00311D9D" w:rsidP="00311D9D">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EA39F6">
        <w:rPr>
          <w:rFonts w:ascii="Times New Roman" w:eastAsia="Times New Roman" w:hAnsi="Times New Roman" w:cs="Times New Roman"/>
          <w:sz w:val="24"/>
          <w:szCs w:val="24"/>
          <w:u w:val="single"/>
        </w:rPr>
        <w:t>HISTORY OF THE PROCEEDING</w:t>
      </w:r>
    </w:p>
    <w:p w:rsidR="00311D9D" w:rsidRPr="00EA39F6" w:rsidRDefault="00311D9D" w:rsidP="00311D9D">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311D9D" w:rsidRPr="00EA39F6" w:rsidRDefault="00311D9D" w:rsidP="00311D9D">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2426C9" w:rsidRPr="00EA39F6" w:rsidRDefault="002426C9" w:rsidP="000E066F">
      <w:pPr>
        <w:pStyle w:val="Style"/>
        <w:spacing w:line="360" w:lineRule="auto"/>
        <w:rPr>
          <w:bCs/>
          <w:color w:val="000000"/>
        </w:rPr>
      </w:pPr>
      <w:r w:rsidRPr="00EA39F6">
        <w:rPr>
          <w:bCs/>
          <w:color w:val="000000"/>
        </w:rPr>
        <w:tab/>
      </w:r>
      <w:r w:rsidRPr="00EA39F6">
        <w:rPr>
          <w:bCs/>
          <w:color w:val="000000"/>
        </w:rPr>
        <w:tab/>
      </w:r>
      <w:r w:rsidR="00393CFF" w:rsidRPr="00EA39F6">
        <w:rPr>
          <w:bCs/>
          <w:color w:val="000000"/>
        </w:rPr>
        <w:t>On July 6, 2012, Edward D. Martino, d/b/a County Line Market, filed with the Pennsylvania Public Utility Commission (Commission) a formal Complaint against Pennsylvania Electric Company (Penelec) and Liberty Power Holdings, LLC (Liberty Power).  In his Complaint, Mr. Martino averred that “regarding Liberty Power Holdings LLC, they informed Penelec that (on about July 2011) that I had agreed to a fixed rate of .098 cents per kilowatt hour, when in fact, Penelec had never charged that high of a r</w:t>
      </w:r>
      <w:r w:rsidR="0049059E" w:rsidRPr="00EA39F6">
        <w:rPr>
          <w:bCs/>
          <w:color w:val="000000"/>
        </w:rPr>
        <w:t>ate.”  Mr. Martino stated that</w:t>
      </w:r>
      <w:r w:rsidR="00393CFF" w:rsidRPr="00EA39F6">
        <w:rPr>
          <w:bCs/>
          <w:color w:val="000000"/>
        </w:rPr>
        <w:t xml:space="preserve"> he asked Penelec to stop sending Liberty Power any more money because he had no agreement with Liberty Power but that Penelec continued to send money to Liberty Power for about two months.  Mr. Martino ask</w:t>
      </w:r>
      <w:r w:rsidR="0080545C" w:rsidRPr="00EA39F6">
        <w:rPr>
          <w:bCs/>
          <w:color w:val="000000"/>
        </w:rPr>
        <w:t>ed</w:t>
      </w:r>
      <w:r w:rsidR="00393CFF" w:rsidRPr="00EA39F6">
        <w:rPr>
          <w:bCs/>
          <w:color w:val="000000"/>
        </w:rPr>
        <w:t xml:space="preserve"> for reimbursement for the difference that Penelec was charging and the “inflated rate” charged by Liberty Power from July</w:t>
      </w:r>
      <w:r w:rsidR="0080545C" w:rsidRPr="00EA39F6">
        <w:rPr>
          <w:bCs/>
          <w:color w:val="000000"/>
        </w:rPr>
        <w:t>,</w:t>
      </w:r>
      <w:r w:rsidR="00393CFF" w:rsidRPr="00EA39F6">
        <w:rPr>
          <w:bCs/>
          <w:color w:val="000000"/>
        </w:rPr>
        <w:t xml:space="preserve"> 2011 to May</w:t>
      </w:r>
      <w:r w:rsidR="0080545C" w:rsidRPr="00EA39F6">
        <w:rPr>
          <w:bCs/>
          <w:color w:val="000000"/>
        </w:rPr>
        <w:t>,</w:t>
      </w:r>
      <w:r w:rsidR="00393CFF" w:rsidRPr="00EA39F6">
        <w:rPr>
          <w:bCs/>
          <w:color w:val="000000"/>
        </w:rPr>
        <w:t xml:space="preserve"> 2012.</w:t>
      </w:r>
    </w:p>
    <w:p w:rsidR="00393CFF" w:rsidRPr="00EA39F6" w:rsidRDefault="00393CFF" w:rsidP="000E066F">
      <w:pPr>
        <w:pStyle w:val="Style"/>
        <w:spacing w:line="360" w:lineRule="auto"/>
        <w:rPr>
          <w:bCs/>
          <w:color w:val="000000"/>
        </w:rPr>
      </w:pPr>
      <w:r w:rsidRPr="00EA39F6">
        <w:rPr>
          <w:bCs/>
          <w:color w:val="000000"/>
        </w:rPr>
        <w:lastRenderedPageBreak/>
        <w:tab/>
      </w:r>
      <w:r w:rsidRPr="00EA39F6">
        <w:rPr>
          <w:bCs/>
          <w:color w:val="000000"/>
        </w:rPr>
        <w:tab/>
        <w:t>Mr. Martino’s formal Complaint was bifurcated by the Commission’s Secretary’s Bureau so that a copy of the Complaint was served on Penelec, and docketed at number C-2012-2316843, and a copy of the Complaint was served on Liberty Power, and docket</w:t>
      </w:r>
      <w:r w:rsidR="00525F5B">
        <w:rPr>
          <w:bCs/>
          <w:color w:val="000000"/>
        </w:rPr>
        <w:t>ed at number C</w:t>
      </w:r>
      <w:r w:rsidR="00525F5B">
        <w:rPr>
          <w:bCs/>
          <w:color w:val="000000"/>
        </w:rPr>
        <w:noBreakHyphen/>
      </w:r>
      <w:r w:rsidRPr="00EA39F6">
        <w:rPr>
          <w:bCs/>
          <w:color w:val="000000"/>
        </w:rPr>
        <w:t>2012-2316861.</w:t>
      </w:r>
    </w:p>
    <w:p w:rsidR="00393CFF" w:rsidRPr="00EA39F6" w:rsidRDefault="00393CFF" w:rsidP="000E066F">
      <w:pPr>
        <w:pStyle w:val="Style"/>
        <w:spacing w:line="360" w:lineRule="auto"/>
        <w:rPr>
          <w:bCs/>
          <w:color w:val="000000"/>
        </w:rPr>
      </w:pPr>
    </w:p>
    <w:p w:rsidR="007642C1" w:rsidRPr="00EA39F6" w:rsidRDefault="00393CFF" w:rsidP="000E066F">
      <w:pPr>
        <w:pStyle w:val="Style"/>
        <w:spacing w:line="360" w:lineRule="auto"/>
        <w:rPr>
          <w:bCs/>
          <w:color w:val="000000"/>
        </w:rPr>
      </w:pPr>
      <w:r w:rsidRPr="00EA39F6">
        <w:rPr>
          <w:bCs/>
          <w:color w:val="000000"/>
        </w:rPr>
        <w:tab/>
      </w:r>
      <w:r w:rsidRPr="00EA39F6">
        <w:rPr>
          <w:bCs/>
          <w:color w:val="000000"/>
        </w:rPr>
        <w:tab/>
        <w:t>On August 21, 2012, Penelec filed an Answer an</w:t>
      </w:r>
      <w:r w:rsidR="00525F5B">
        <w:rPr>
          <w:bCs/>
          <w:color w:val="000000"/>
        </w:rPr>
        <w:t>d New Matter in response to Mr. </w:t>
      </w:r>
      <w:r w:rsidRPr="00EA39F6">
        <w:rPr>
          <w:bCs/>
          <w:color w:val="000000"/>
        </w:rPr>
        <w:t xml:space="preserve">Martino’s Complaint.  The New Matter was accompanied by a Notice to Plead.  In its Answer, Penelec </w:t>
      </w:r>
      <w:r w:rsidR="007642C1" w:rsidRPr="00EA39F6">
        <w:rPr>
          <w:bCs/>
          <w:color w:val="000000"/>
        </w:rPr>
        <w:t xml:space="preserve">admitted </w:t>
      </w:r>
      <w:r w:rsidRPr="00EA39F6">
        <w:rPr>
          <w:bCs/>
          <w:color w:val="000000"/>
        </w:rPr>
        <w:t xml:space="preserve">that </w:t>
      </w:r>
      <w:r w:rsidR="007642C1" w:rsidRPr="00EA39F6">
        <w:rPr>
          <w:bCs/>
          <w:color w:val="000000"/>
        </w:rPr>
        <w:t>it provides residential ret</w:t>
      </w:r>
      <w:r w:rsidR="0080545C" w:rsidRPr="00EA39F6">
        <w:rPr>
          <w:bCs/>
          <w:color w:val="000000"/>
        </w:rPr>
        <w:t>ai</w:t>
      </w:r>
      <w:r w:rsidR="007642C1" w:rsidRPr="00EA39F6">
        <w:rPr>
          <w:bCs/>
          <w:color w:val="000000"/>
        </w:rPr>
        <w:t>l electric service to Mr. Martino but denied that there are incorrect charges on Mr. Martino’s bill for his electric service.  Penelec then responded to each specific averment Mr. Martino made in his Complaint.</w:t>
      </w:r>
      <w:r w:rsidR="00587A75" w:rsidRPr="00EA39F6">
        <w:rPr>
          <w:bCs/>
          <w:color w:val="000000"/>
        </w:rPr>
        <w:t xml:space="preserve">  </w:t>
      </w:r>
      <w:r w:rsidR="007642C1" w:rsidRPr="00EA39F6">
        <w:rPr>
          <w:bCs/>
          <w:color w:val="000000"/>
        </w:rPr>
        <w:t>In its New Matter, Penelec stated that Liberty Power informed them that Mr. Martino determined to purchase electric energy from Liberty Power in July</w:t>
      </w:r>
      <w:r w:rsidR="0080545C" w:rsidRPr="00EA39F6">
        <w:rPr>
          <w:bCs/>
          <w:color w:val="000000"/>
        </w:rPr>
        <w:t>,</w:t>
      </w:r>
      <w:r w:rsidR="007642C1" w:rsidRPr="00EA39F6">
        <w:rPr>
          <w:bCs/>
          <w:color w:val="000000"/>
        </w:rPr>
        <w:t xml:space="preserve"> 2011 and that Penelec in turn sent Mr. Martino a letter confirming that determination.  Penelec further provided in its New Matter that at all times the Company act</w:t>
      </w:r>
      <w:r w:rsidR="0080545C" w:rsidRPr="00EA39F6">
        <w:rPr>
          <w:bCs/>
          <w:color w:val="000000"/>
        </w:rPr>
        <w:t>ed</w:t>
      </w:r>
      <w:r w:rsidR="007642C1" w:rsidRPr="00EA39F6">
        <w:rPr>
          <w:bCs/>
          <w:color w:val="000000"/>
        </w:rPr>
        <w:t xml:space="preserve"> in accordance with its Commission-approved tariffs regarding switching customers to an alternative </w:t>
      </w:r>
      <w:r w:rsidR="00A25CD3" w:rsidRPr="00EA39F6">
        <w:rPr>
          <w:bCs/>
          <w:color w:val="000000"/>
        </w:rPr>
        <w:t xml:space="preserve">generation supplier </w:t>
      </w:r>
      <w:r w:rsidR="007642C1" w:rsidRPr="00EA39F6">
        <w:rPr>
          <w:bCs/>
          <w:color w:val="000000"/>
        </w:rPr>
        <w:t>and that Mr. Martino’s Complaint should therefore be dismissed with prejudice.  Penelec attached to its New Matter copies of its correspondence to Mr. Martino.</w:t>
      </w:r>
    </w:p>
    <w:p w:rsidR="00135A93" w:rsidRPr="00EA39F6" w:rsidRDefault="00135A93" w:rsidP="000E066F">
      <w:pPr>
        <w:pStyle w:val="Style"/>
        <w:spacing w:line="360" w:lineRule="auto"/>
        <w:rPr>
          <w:bCs/>
          <w:color w:val="000000"/>
        </w:rPr>
      </w:pPr>
    </w:p>
    <w:p w:rsidR="002426C9" w:rsidRPr="00EA39F6" w:rsidRDefault="00135A93" w:rsidP="000E066F">
      <w:pPr>
        <w:pStyle w:val="Style"/>
        <w:spacing w:line="360" w:lineRule="auto"/>
        <w:rPr>
          <w:bCs/>
          <w:color w:val="000000"/>
        </w:rPr>
      </w:pPr>
      <w:r w:rsidRPr="00EA39F6">
        <w:rPr>
          <w:bCs/>
          <w:color w:val="000000"/>
        </w:rPr>
        <w:tab/>
      </w:r>
      <w:r w:rsidRPr="00EA39F6">
        <w:rPr>
          <w:bCs/>
          <w:color w:val="000000"/>
        </w:rPr>
        <w:tab/>
      </w:r>
      <w:r w:rsidR="005F027D" w:rsidRPr="00EA39F6">
        <w:rPr>
          <w:bCs/>
          <w:color w:val="000000"/>
        </w:rPr>
        <w:t>Also on August 21, 2012</w:t>
      </w:r>
      <w:r w:rsidRPr="00EA39F6">
        <w:rPr>
          <w:bCs/>
          <w:color w:val="000000"/>
        </w:rPr>
        <w:t xml:space="preserve">, </w:t>
      </w:r>
      <w:r w:rsidR="005F027D" w:rsidRPr="00EA39F6">
        <w:rPr>
          <w:bCs/>
          <w:color w:val="000000"/>
        </w:rPr>
        <w:t xml:space="preserve">Liberty Power filed an Answer to </w:t>
      </w:r>
      <w:r w:rsidRPr="00EA39F6">
        <w:rPr>
          <w:bCs/>
          <w:color w:val="000000"/>
        </w:rPr>
        <w:t xml:space="preserve">Mr. </w:t>
      </w:r>
      <w:r w:rsidR="0080545C" w:rsidRPr="00EA39F6">
        <w:rPr>
          <w:bCs/>
          <w:color w:val="000000"/>
        </w:rPr>
        <w:t>M</w:t>
      </w:r>
      <w:r w:rsidRPr="00EA39F6">
        <w:rPr>
          <w:bCs/>
          <w:color w:val="000000"/>
        </w:rPr>
        <w:t>artino’s Complaint</w:t>
      </w:r>
      <w:r w:rsidR="005F027D" w:rsidRPr="00EA39F6">
        <w:rPr>
          <w:bCs/>
          <w:color w:val="000000"/>
        </w:rPr>
        <w:t>.  Liberty Power denied that it did not have an arrangement with Mr. Martino to provide him electric service.  Liberty Power requested that the Commission deny Mr. Martino’s Complaint.</w:t>
      </w:r>
    </w:p>
    <w:p w:rsidR="00A25CD3" w:rsidRPr="00EA39F6" w:rsidRDefault="00A25CD3" w:rsidP="00A25CD3">
      <w:pPr>
        <w:pStyle w:val="Style"/>
        <w:spacing w:line="360" w:lineRule="auto"/>
        <w:rPr>
          <w:bCs/>
          <w:color w:val="000000"/>
        </w:rPr>
      </w:pPr>
    </w:p>
    <w:p w:rsidR="00525F5B" w:rsidRDefault="00A25CD3" w:rsidP="00A25CD3">
      <w:pPr>
        <w:pStyle w:val="Style"/>
        <w:spacing w:line="360" w:lineRule="auto"/>
        <w:rPr>
          <w:color w:val="000000"/>
        </w:rPr>
      </w:pPr>
      <w:r w:rsidRPr="00EA39F6">
        <w:rPr>
          <w:bCs/>
          <w:color w:val="000000"/>
        </w:rPr>
        <w:tab/>
      </w:r>
      <w:r w:rsidRPr="00EA39F6">
        <w:rPr>
          <w:bCs/>
          <w:color w:val="000000"/>
        </w:rPr>
        <w:tab/>
        <w:t>Also on August 21, 2012, Penelec filed Preliminar</w:t>
      </w:r>
      <w:r w:rsidR="00525F5B">
        <w:rPr>
          <w:bCs/>
          <w:color w:val="000000"/>
        </w:rPr>
        <w:t>y Objections in response to Mr. </w:t>
      </w:r>
      <w:r w:rsidRPr="00EA39F6">
        <w:rPr>
          <w:bCs/>
          <w:color w:val="000000"/>
        </w:rPr>
        <w:t>Martino’s formal Complaint.  In its Preliminary Objections, Penelec</w:t>
      </w:r>
      <w:r w:rsidR="00525F5B">
        <w:rPr>
          <w:bCs/>
          <w:color w:val="000000"/>
        </w:rPr>
        <w:t xml:space="preserve"> argued that Mr. </w:t>
      </w:r>
      <w:r w:rsidRPr="00EA39F6">
        <w:rPr>
          <w:bCs/>
          <w:color w:val="000000"/>
        </w:rPr>
        <w:t xml:space="preserve">Martino’s formal Complaint should be dismissed because of the failure to join Liberty Power as an indispensable/necessary party.  </w:t>
      </w:r>
      <w:r w:rsidR="00D64B74" w:rsidRPr="00EA39F6">
        <w:rPr>
          <w:color w:val="000000"/>
        </w:rPr>
        <w:t>Mr. Martino did not file an answer to Penelec’s Preliminary Objection.</w:t>
      </w:r>
      <w:r w:rsidRPr="00EA39F6">
        <w:rPr>
          <w:bCs/>
          <w:color w:val="000000"/>
        </w:rPr>
        <w:t xml:space="preserve">  </w:t>
      </w:r>
      <w:r w:rsidR="00587A75" w:rsidRPr="00EA39F6">
        <w:rPr>
          <w:color w:val="000000"/>
        </w:rPr>
        <w:t xml:space="preserve">On </w:t>
      </w:r>
      <w:r w:rsidR="00D70A9A" w:rsidRPr="00EA39F6">
        <w:rPr>
          <w:color w:val="000000"/>
        </w:rPr>
        <w:t>September 25</w:t>
      </w:r>
      <w:r w:rsidR="00EF60C4" w:rsidRPr="00EA39F6">
        <w:rPr>
          <w:color w:val="000000"/>
        </w:rPr>
        <w:t>, 2012</w:t>
      </w:r>
      <w:r w:rsidR="002A0C9C" w:rsidRPr="00EA39F6">
        <w:rPr>
          <w:color w:val="000000"/>
        </w:rPr>
        <w:t xml:space="preserve">, </w:t>
      </w:r>
      <w:r w:rsidR="00587A75" w:rsidRPr="00EA39F6">
        <w:rPr>
          <w:color w:val="000000"/>
        </w:rPr>
        <w:t xml:space="preserve">an Order </w:t>
      </w:r>
      <w:r w:rsidR="00D70A9A" w:rsidRPr="00EA39F6">
        <w:rPr>
          <w:color w:val="000000"/>
        </w:rPr>
        <w:t>Denying Penelec’s Preliminary Objections and Consolidating Cases</w:t>
      </w:r>
      <w:r w:rsidR="002A0C9C" w:rsidRPr="00EA39F6">
        <w:rPr>
          <w:color w:val="000000"/>
        </w:rPr>
        <w:t xml:space="preserve"> was issued</w:t>
      </w:r>
      <w:r w:rsidR="00D70A9A" w:rsidRPr="00EA39F6">
        <w:rPr>
          <w:color w:val="000000"/>
        </w:rPr>
        <w:t xml:space="preserve">.  </w:t>
      </w:r>
      <w:r w:rsidR="00EF60C4" w:rsidRPr="00EA39F6">
        <w:rPr>
          <w:color w:val="000000"/>
        </w:rPr>
        <w:t>In that Or</w:t>
      </w:r>
      <w:r w:rsidR="00525F5B">
        <w:rPr>
          <w:color w:val="000000"/>
        </w:rPr>
        <w:t>der, it was determined that Mr. </w:t>
      </w:r>
      <w:r w:rsidR="00EF60C4" w:rsidRPr="00EA39F6">
        <w:rPr>
          <w:color w:val="000000"/>
        </w:rPr>
        <w:t xml:space="preserve">Martino did not fail to join an indispensable party but, rather that the Commission’s </w:t>
      </w:r>
      <w:r w:rsidR="00525F5B">
        <w:rPr>
          <w:color w:val="000000"/>
        </w:rPr>
        <w:br w:type="page"/>
      </w:r>
    </w:p>
    <w:p w:rsidR="00A51A8A" w:rsidRPr="00EA39F6" w:rsidRDefault="00EF60C4" w:rsidP="00A25CD3">
      <w:pPr>
        <w:pStyle w:val="Style"/>
        <w:spacing w:line="360" w:lineRule="auto"/>
        <w:rPr>
          <w:bCs/>
          <w:color w:val="000000"/>
        </w:rPr>
      </w:pPr>
      <w:r w:rsidRPr="00EA39F6">
        <w:rPr>
          <w:color w:val="000000"/>
        </w:rPr>
        <w:t>Secretary’s Bureau bifurcated the Complaint when it was filed.  The September 25, 2012 Order consolidated the Complaint filed against Penelec with the Complaint filed against Liberty Holdings.</w:t>
      </w:r>
    </w:p>
    <w:p w:rsidR="00EF60C4" w:rsidRPr="00EA39F6" w:rsidRDefault="00EF60C4" w:rsidP="000E066F">
      <w:pPr>
        <w:pStyle w:val="Style"/>
        <w:spacing w:line="360" w:lineRule="auto"/>
        <w:ind w:firstLine="1440"/>
        <w:rPr>
          <w:color w:val="000000"/>
        </w:rPr>
      </w:pPr>
    </w:p>
    <w:p w:rsidR="00EF60C4" w:rsidRPr="00EA39F6" w:rsidRDefault="00EF60C4" w:rsidP="000E066F">
      <w:pPr>
        <w:pStyle w:val="Style"/>
        <w:spacing w:line="360" w:lineRule="auto"/>
        <w:ind w:firstLine="1440"/>
        <w:rPr>
          <w:color w:val="000000"/>
        </w:rPr>
      </w:pPr>
      <w:r w:rsidRPr="00EA39F6">
        <w:rPr>
          <w:color w:val="000000"/>
        </w:rPr>
        <w:t>On October 3, 2012, the Commission issued a Telephone Hearing Notice establishing an Initial Telephonic Hearing for the consolidat</w:t>
      </w:r>
      <w:r w:rsidR="00F17DD2">
        <w:rPr>
          <w:color w:val="000000"/>
        </w:rPr>
        <w:t>ed cases for Thursday, November</w:t>
      </w:r>
      <w:r w:rsidR="00525F5B">
        <w:rPr>
          <w:color w:val="000000"/>
        </w:rPr>
        <w:t xml:space="preserve"> 8, </w:t>
      </w:r>
      <w:r w:rsidRPr="00EA39F6">
        <w:rPr>
          <w:color w:val="000000"/>
        </w:rPr>
        <w:t xml:space="preserve">2012 and assigning me as the Presiding Officer.  </w:t>
      </w:r>
      <w:r w:rsidR="00BA3522" w:rsidRPr="00EA39F6">
        <w:rPr>
          <w:color w:val="000000"/>
        </w:rPr>
        <w:t xml:space="preserve">A </w:t>
      </w:r>
      <w:r w:rsidRPr="00EA39F6">
        <w:rPr>
          <w:color w:val="000000"/>
        </w:rPr>
        <w:t xml:space="preserve">Prehearing Order </w:t>
      </w:r>
      <w:r w:rsidR="00BA3522" w:rsidRPr="00EA39F6">
        <w:rPr>
          <w:color w:val="000000"/>
        </w:rPr>
        <w:t xml:space="preserve">was issued </w:t>
      </w:r>
      <w:r w:rsidRPr="00EA39F6">
        <w:rPr>
          <w:color w:val="000000"/>
        </w:rPr>
        <w:t>on October 11, 2012 establishing the procedural rules that would govern this matter.</w:t>
      </w:r>
    </w:p>
    <w:p w:rsidR="00EF60C4" w:rsidRPr="00EA39F6" w:rsidRDefault="00EF60C4" w:rsidP="000E066F">
      <w:pPr>
        <w:pStyle w:val="Style"/>
        <w:spacing w:line="360" w:lineRule="auto"/>
        <w:ind w:firstLine="1440"/>
        <w:rPr>
          <w:color w:val="000000"/>
        </w:rPr>
      </w:pPr>
    </w:p>
    <w:p w:rsidR="00EF60C4" w:rsidRPr="00EA39F6" w:rsidRDefault="00EF60C4" w:rsidP="000E066F">
      <w:pPr>
        <w:pStyle w:val="Style"/>
        <w:spacing w:line="360" w:lineRule="auto"/>
        <w:ind w:firstLine="1440"/>
        <w:rPr>
          <w:color w:val="000000"/>
        </w:rPr>
      </w:pPr>
      <w:r w:rsidRPr="00EA39F6">
        <w:rPr>
          <w:color w:val="000000"/>
        </w:rPr>
        <w:t xml:space="preserve">The evidentiary hearing was held on November 8, 2012 as scheduled.  Edward Lanza, Esquire appeared on behalf of Liberty </w:t>
      </w:r>
      <w:r w:rsidR="006C4F78">
        <w:rPr>
          <w:color w:val="000000"/>
        </w:rPr>
        <w:t>Power</w:t>
      </w:r>
      <w:r w:rsidRPr="00EA39F6">
        <w:rPr>
          <w:color w:val="000000"/>
        </w:rPr>
        <w:t xml:space="preserve">; Patrick Malone, Esquire appeared on behalf of Penelec; and Mr. Martino appeared pro se.  A transcript of 104 pages was created.  A second transcript was prepared when it was discovered that the first transcript did not contain a transcription of </w:t>
      </w:r>
      <w:r w:rsidR="00BA3522" w:rsidRPr="00EA39F6">
        <w:rPr>
          <w:color w:val="000000"/>
        </w:rPr>
        <w:t>a</w:t>
      </w:r>
      <w:r w:rsidRPr="00EA39F6">
        <w:rPr>
          <w:color w:val="000000"/>
        </w:rPr>
        <w:t xml:space="preserve"> taped telephone call played at the hearing.  The second </w:t>
      </w:r>
      <w:r w:rsidR="00E66AA9">
        <w:rPr>
          <w:color w:val="000000"/>
        </w:rPr>
        <w:t>transcript contains 108 pages.</w:t>
      </w:r>
    </w:p>
    <w:p w:rsidR="00EF60C4" w:rsidRPr="00EA39F6" w:rsidRDefault="00EF60C4" w:rsidP="000E066F">
      <w:pPr>
        <w:pStyle w:val="Style"/>
        <w:spacing w:line="360" w:lineRule="auto"/>
        <w:ind w:firstLine="1440"/>
        <w:rPr>
          <w:color w:val="000000"/>
        </w:rPr>
      </w:pPr>
    </w:p>
    <w:p w:rsidR="00EF60C4" w:rsidRPr="00EA39F6" w:rsidRDefault="00EF60C4" w:rsidP="000E066F">
      <w:pPr>
        <w:pStyle w:val="Style"/>
        <w:spacing w:line="360" w:lineRule="auto"/>
        <w:ind w:firstLine="1440"/>
        <w:rPr>
          <w:color w:val="000000"/>
        </w:rPr>
      </w:pPr>
      <w:r w:rsidRPr="00EA39F6">
        <w:rPr>
          <w:color w:val="000000"/>
        </w:rPr>
        <w:t>The record closed in this matter when the second transcript was submitted to the Commission on February 8, 2013.  The record includes Penelec Exhibits 1-3 and 5-7 and Liberty Power Exhibits 1-7.  This matter is now ready for disposition.</w:t>
      </w:r>
    </w:p>
    <w:p w:rsidR="005F027D" w:rsidRPr="00EA39F6" w:rsidRDefault="005F027D" w:rsidP="000E066F">
      <w:pPr>
        <w:pStyle w:val="Style"/>
        <w:spacing w:line="360" w:lineRule="auto"/>
        <w:ind w:firstLine="1440"/>
        <w:rPr>
          <w:color w:val="000000"/>
        </w:rPr>
      </w:pPr>
    </w:p>
    <w:p w:rsidR="00E14D7F" w:rsidRPr="00EA39F6" w:rsidRDefault="00E14D7F" w:rsidP="000E066F">
      <w:pPr>
        <w:autoSpaceDE w:val="0"/>
        <w:autoSpaceDN w:val="0"/>
        <w:spacing w:after="0" w:line="360" w:lineRule="auto"/>
        <w:jc w:val="center"/>
        <w:rPr>
          <w:rFonts w:ascii="Times New Roman" w:eastAsia="Times New Roman" w:hAnsi="Times New Roman" w:cs="Times New Roman"/>
          <w:sz w:val="24"/>
          <w:szCs w:val="24"/>
          <w:u w:val="single"/>
        </w:rPr>
      </w:pPr>
      <w:r w:rsidRPr="00EA39F6">
        <w:rPr>
          <w:rFonts w:ascii="Times New Roman" w:eastAsia="Times New Roman" w:hAnsi="Times New Roman" w:cs="Times New Roman"/>
          <w:sz w:val="24"/>
          <w:szCs w:val="24"/>
          <w:u w:val="single"/>
        </w:rPr>
        <w:t>FINDINGS OF FACT</w:t>
      </w:r>
    </w:p>
    <w:p w:rsidR="00E14D7F" w:rsidRPr="00EA39F6" w:rsidRDefault="00E14D7F" w:rsidP="00425C5B">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14D7F" w:rsidRPr="00EA39F6" w:rsidRDefault="00E14D7F"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 xml:space="preserve">The Complainant in this case is </w:t>
      </w:r>
      <w:r w:rsidR="00425C5B" w:rsidRPr="00EA39F6">
        <w:rPr>
          <w:rFonts w:ascii="Times New Roman" w:eastAsia="Times New Roman" w:hAnsi="Times New Roman" w:cs="Times New Roman"/>
          <w:spacing w:val="-3"/>
          <w:sz w:val="24"/>
          <w:szCs w:val="24"/>
        </w:rPr>
        <w:t>Edward D. Martino, d/b/a County Line Market</w:t>
      </w:r>
      <w:r w:rsidRPr="00EA39F6">
        <w:rPr>
          <w:rFonts w:ascii="Times New Roman" w:eastAsia="Times New Roman" w:hAnsi="Times New Roman" w:cs="Times New Roman"/>
          <w:spacing w:val="-3"/>
          <w:sz w:val="24"/>
          <w:szCs w:val="24"/>
        </w:rPr>
        <w:t>.</w:t>
      </w:r>
    </w:p>
    <w:p w:rsidR="00E14D7F" w:rsidRPr="00EA39F6" w:rsidRDefault="00E14D7F" w:rsidP="00425C5B">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E14D7F" w:rsidRPr="00EA39F6" w:rsidRDefault="00E14D7F"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The Respondent</w:t>
      </w:r>
      <w:r w:rsidR="00425C5B" w:rsidRPr="00EA39F6">
        <w:rPr>
          <w:rFonts w:ascii="Times New Roman" w:eastAsia="Times New Roman" w:hAnsi="Times New Roman" w:cs="Times New Roman"/>
          <w:spacing w:val="-3"/>
          <w:sz w:val="24"/>
          <w:szCs w:val="24"/>
        </w:rPr>
        <w:t>s</w:t>
      </w:r>
      <w:r w:rsidRPr="00EA39F6">
        <w:rPr>
          <w:rFonts w:ascii="Times New Roman" w:eastAsia="Times New Roman" w:hAnsi="Times New Roman" w:cs="Times New Roman"/>
          <w:spacing w:val="-3"/>
          <w:sz w:val="24"/>
          <w:szCs w:val="24"/>
        </w:rPr>
        <w:t xml:space="preserve"> in this case </w:t>
      </w:r>
      <w:r w:rsidR="00425C5B" w:rsidRPr="00EA39F6">
        <w:rPr>
          <w:rFonts w:ascii="Times New Roman" w:eastAsia="Times New Roman" w:hAnsi="Times New Roman" w:cs="Times New Roman"/>
          <w:spacing w:val="-3"/>
          <w:sz w:val="24"/>
          <w:szCs w:val="24"/>
        </w:rPr>
        <w:t>are Pennsylvania Electric Company and Liberty Power Holding</w:t>
      </w:r>
      <w:r w:rsidR="006C4F78">
        <w:rPr>
          <w:rFonts w:ascii="Times New Roman" w:eastAsia="Times New Roman" w:hAnsi="Times New Roman" w:cs="Times New Roman"/>
          <w:spacing w:val="-3"/>
          <w:sz w:val="24"/>
          <w:szCs w:val="24"/>
        </w:rPr>
        <w:t>s</w:t>
      </w:r>
      <w:r w:rsidR="00425C5B" w:rsidRPr="00EA39F6">
        <w:rPr>
          <w:rFonts w:ascii="Times New Roman" w:eastAsia="Times New Roman" w:hAnsi="Times New Roman" w:cs="Times New Roman"/>
          <w:spacing w:val="-3"/>
          <w:sz w:val="24"/>
          <w:szCs w:val="24"/>
        </w:rPr>
        <w:t>, LLC</w:t>
      </w:r>
      <w:r w:rsidRPr="00EA39F6">
        <w:rPr>
          <w:rFonts w:ascii="Times New Roman" w:eastAsia="Times New Roman" w:hAnsi="Times New Roman" w:cs="Times New Roman"/>
          <w:spacing w:val="-3"/>
          <w:sz w:val="24"/>
          <w:szCs w:val="24"/>
        </w:rPr>
        <w:t>.</w:t>
      </w:r>
    </w:p>
    <w:p w:rsidR="00E14D7F" w:rsidRPr="00EA39F6" w:rsidRDefault="00E14D7F" w:rsidP="00425C5B">
      <w:pPr>
        <w:pStyle w:val="ListParagraph"/>
        <w:spacing w:after="0" w:line="360" w:lineRule="auto"/>
        <w:rPr>
          <w:rFonts w:ascii="Times New Roman" w:eastAsia="Times New Roman" w:hAnsi="Times New Roman" w:cs="Times New Roman"/>
          <w:spacing w:val="-3"/>
          <w:sz w:val="24"/>
          <w:szCs w:val="24"/>
        </w:rPr>
      </w:pPr>
    </w:p>
    <w:p w:rsidR="00814844" w:rsidRPr="00EA39F6" w:rsidRDefault="00814844"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County Line Market is a sole proprietorship that Mr. Martino owns and is located at 8810 Big Valley Pike in Mill Creek, Pennsylvania.  Tr. 12-13.</w:t>
      </w:r>
    </w:p>
    <w:p w:rsidR="00814844" w:rsidRPr="00EA39F6" w:rsidRDefault="00814844" w:rsidP="00814844">
      <w:pPr>
        <w:pStyle w:val="ListParagraph"/>
        <w:rPr>
          <w:rFonts w:ascii="Times New Roman" w:eastAsia="Times New Roman" w:hAnsi="Times New Roman" w:cs="Times New Roman"/>
          <w:spacing w:val="-3"/>
          <w:sz w:val="24"/>
          <w:szCs w:val="24"/>
        </w:rPr>
      </w:pPr>
    </w:p>
    <w:p w:rsidR="00814844" w:rsidRPr="00EA39F6" w:rsidRDefault="00814844"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The office for County Line Market is located at Box 43, Blue Bell, Pennsylvania.  Tr. 13.</w:t>
      </w:r>
    </w:p>
    <w:p w:rsidR="007F5EA8" w:rsidRPr="00EA39F6" w:rsidRDefault="007F5EA8" w:rsidP="007F5EA8">
      <w:pPr>
        <w:pStyle w:val="ListParagraph"/>
        <w:rPr>
          <w:rFonts w:ascii="Times New Roman" w:eastAsia="Times New Roman" w:hAnsi="Times New Roman" w:cs="Times New Roman"/>
          <w:spacing w:val="-3"/>
          <w:sz w:val="24"/>
          <w:szCs w:val="24"/>
        </w:rPr>
      </w:pPr>
    </w:p>
    <w:p w:rsidR="007F5EA8" w:rsidRPr="00EA39F6" w:rsidRDefault="007F5EA8" w:rsidP="007F5EA8">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Liberty Power Exhibit Number 1 is an audio recording of the third party verification for Mr. Martino’s enrollment for alternative generation service with Liberty Power on July 25, 2011.  Tr. 39; Liberty Power Exh. No. 1.</w:t>
      </w:r>
    </w:p>
    <w:p w:rsidR="007F5EA8" w:rsidRPr="00EA39F6" w:rsidRDefault="007F5EA8" w:rsidP="007F5EA8">
      <w:pPr>
        <w:pStyle w:val="ListParagraph"/>
        <w:rPr>
          <w:rFonts w:ascii="Times New Roman" w:eastAsia="Times New Roman" w:hAnsi="Times New Roman" w:cs="Times New Roman"/>
          <w:spacing w:val="-3"/>
          <w:sz w:val="24"/>
          <w:szCs w:val="24"/>
        </w:rPr>
      </w:pPr>
    </w:p>
    <w:p w:rsidR="007F5EA8" w:rsidRPr="00EA39F6" w:rsidRDefault="007F5EA8" w:rsidP="007F5EA8">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 xml:space="preserve">Ms. </w:t>
      </w:r>
      <w:r w:rsidR="00C6395A">
        <w:rPr>
          <w:rFonts w:ascii="Times New Roman" w:eastAsia="Times New Roman" w:hAnsi="Times New Roman" w:cs="Times New Roman"/>
          <w:spacing w:val="-3"/>
          <w:sz w:val="24"/>
          <w:szCs w:val="24"/>
        </w:rPr>
        <w:t xml:space="preserve">Lusette </w:t>
      </w:r>
      <w:r w:rsidRPr="00EA39F6">
        <w:rPr>
          <w:rFonts w:ascii="Times New Roman" w:eastAsia="Times New Roman" w:hAnsi="Times New Roman" w:cs="Times New Roman"/>
          <w:spacing w:val="-3"/>
          <w:sz w:val="24"/>
          <w:szCs w:val="24"/>
        </w:rPr>
        <w:t xml:space="preserve">Metz </w:t>
      </w:r>
      <w:r w:rsidR="00C6395A">
        <w:rPr>
          <w:rFonts w:ascii="Times New Roman" w:eastAsia="Times New Roman" w:hAnsi="Times New Roman" w:cs="Times New Roman"/>
          <w:spacing w:val="-3"/>
          <w:sz w:val="24"/>
          <w:szCs w:val="24"/>
        </w:rPr>
        <w:t xml:space="preserve">is </w:t>
      </w:r>
      <w:r w:rsidRPr="00EA39F6">
        <w:rPr>
          <w:rFonts w:ascii="Times New Roman" w:eastAsia="Times New Roman" w:hAnsi="Times New Roman" w:cs="Times New Roman"/>
          <w:spacing w:val="-3"/>
          <w:sz w:val="24"/>
          <w:szCs w:val="24"/>
        </w:rPr>
        <w:t xml:space="preserve">authorized to enroll </w:t>
      </w:r>
      <w:r w:rsidR="00C6395A">
        <w:rPr>
          <w:rFonts w:ascii="Times New Roman" w:eastAsia="Times New Roman" w:hAnsi="Times New Roman" w:cs="Times New Roman"/>
          <w:spacing w:val="-3"/>
          <w:sz w:val="24"/>
          <w:szCs w:val="24"/>
        </w:rPr>
        <w:t xml:space="preserve">with </w:t>
      </w:r>
      <w:r w:rsidRPr="00EA39F6">
        <w:rPr>
          <w:rFonts w:ascii="Times New Roman" w:eastAsia="Times New Roman" w:hAnsi="Times New Roman" w:cs="Times New Roman"/>
          <w:spacing w:val="-3"/>
          <w:sz w:val="24"/>
          <w:szCs w:val="24"/>
        </w:rPr>
        <w:t xml:space="preserve">Liberty Power as the electric supplier for </w:t>
      </w:r>
      <w:r w:rsidR="00D230D2">
        <w:rPr>
          <w:rFonts w:ascii="Times New Roman" w:eastAsia="Times New Roman" w:hAnsi="Times New Roman" w:cs="Times New Roman"/>
          <w:spacing w:val="-3"/>
          <w:sz w:val="24"/>
          <w:szCs w:val="24"/>
        </w:rPr>
        <w:t>County Line Market</w:t>
      </w:r>
      <w:r w:rsidRPr="00EA39F6">
        <w:rPr>
          <w:rFonts w:ascii="Times New Roman" w:eastAsia="Times New Roman" w:hAnsi="Times New Roman" w:cs="Times New Roman"/>
          <w:spacing w:val="-3"/>
          <w:sz w:val="24"/>
          <w:szCs w:val="24"/>
        </w:rPr>
        <w:t>.  Tr. 41; Liberty Power Exh. No. 1.</w:t>
      </w:r>
    </w:p>
    <w:p w:rsidR="007F5EA8" w:rsidRPr="00EA39F6" w:rsidRDefault="007F5EA8" w:rsidP="007F5EA8">
      <w:pPr>
        <w:pStyle w:val="ListParagraph"/>
        <w:ind w:left="0" w:firstLine="1440"/>
        <w:rPr>
          <w:rFonts w:ascii="Times New Roman" w:eastAsia="Times New Roman" w:hAnsi="Times New Roman" w:cs="Times New Roman"/>
          <w:spacing w:val="-3"/>
          <w:sz w:val="24"/>
          <w:szCs w:val="24"/>
        </w:rPr>
      </w:pPr>
    </w:p>
    <w:p w:rsidR="007F5EA8" w:rsidRPr="00EA39F6" w:rsidRDefault="007F5EA8" w:rsidP="007F5EA8">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Ms. Metz is an employee of Mr. Martino and supervises County Line Market.  Tr. 25.</w:t>
      </w:r>
    </w:p>
    <w:p w:rsidR="007F5EA8" w:rsidRPr="00EA39F6" w:rsidRDefault="007F5EA8" w:rsidP="007F5EA8">
      <w:pPr>
        <w:pStyle w:val="ListParagraph"/>
        <w:rPr>
          <w:rFonts w:ascii="Times New Roman" w:eastAsia="Times New Roman" w:hAnsi="Times New Roman" w:cs="Times New Roman"/>
          <w:spacing w:val="-3"/>
          <w:sz w:val="24"/>
          <w:szCs w:val="24"/>
        </w:rPr>
      </w:pPr>
    </w:p>
    <w:p w:rsidR="007F5EA8" w:rsidRPr="00EA39F6" w:rsidRDefault="007F5EA8" w:rsidP="007F5EA8">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Mr. Martino never heard of Liberty Power.  Tr. 10.</w:t>
      </w:r>
    </w:p>
    <w:p w:rsidR="007F5EA8" w:rsidRPr="00EA39F6" w:rsidRDefault="007F5EA8" w:rsidP="007F5EA8">
      <w:pPr>
        <w:pStyle w:val="ListParagraph"/>
        <w:rPr>
          <w:rFonts w:ascii="Times New Roman" w:eastAsia="Times New Roman" w:hAnsi="Times New Roman" w:cs="Times New Roman"/>
          <w:spacing w:val="-3"/>
          <w:sz w:val="24"/>
          <w:szCs w:val="24"/>
        </w:rPr>
      </w:pPr>
    </w:p>
    <w:p w:rsidR="007F5EA8" w:rsidRPr="00EA39F6" w:rsidRDefault="007F5EA8" w:rsidP="007F5EA8">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 xml:space="preserve">Ms. Metz identified in the third party verification process the correct federal employer identification number, account number, service address and telephone contact number for </w:t>
      </w:r>
      <w:r w:rsidR="006C4F78">
        <w:rPr>
          <w:rFonts w:ascii="Times New Roman" w:eastAsia="Times New Roman" w:hAnsi="Times New Roman" w:cs="Times New Roman"/>
          <w:spacing w:val="-3"/>
          <w:sz w:val="24"/>
          <w:szCs w:val="24"/>
        </w:rPr>
        <w:t xml:space="preserve">Mr. </w:t>
      </w:r>
      <w:r w:rsidRPr="00EA39F6">
        <w:rPr>
          <w:rFonts w:ascii="Times New Roman" w:eastAsia="Times New Roman" w:hAnsi="Times New Roman" w:cs="Times New Roman"/>
          <w:spacing w:val="-3"/>
          <w:sz w:val="24"/>
          <w:szCs w:val="24"/>
        </w:rPr>
        <w:t>Martino’s business.  Tr. 41-42; Liberty Power Exh. No. 1.</w:t>
      </w:r>
    </w:p>
    <w:p w:rsidR="007F5EA8" w:rsidRPr="00EA39F6" w:rsidRDefault="007F5EA8" w:rsidP="007F5EA8">
      <w:pPr>
        <w:pStyle w:val="ListParagraph"/>
        <w:rPr>
          <w:rFonts w:ascii="Times New Roman" w:eastAsia="Times New Roman" w:hAnsi="Times New Roman" w:cs="Times New Roman"/>
          <w:spacing w:val="-3"/>
          <w:sz w:val="24"/>
          <w:szCs w:val="24"/>
        </w:rPr>
      </w:pPr>
    </w:p>
    <w:p w:rsidR="007F5EA8" w:rsidRPr="00EA39F6" w:rsidRDefault="007F5EA8" w:rsidP="007F5EA8">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Ms. Metz stated in the third party verification process that the fixed energy only rate Mr. Martino would receive from Liberty Power would be 0.08771 and that the price to compare was 0.09357.  Tr. 42; Liberty Power Exh. No. 1.</w:t>
      </w:r>
    </w:p>
    <w:p w:rsidR="007F5EA8" w:rsidRPr="00EA39F6" w:rsidRDefault="007F5EA8" w:rsidP="007F5EA8">
      <w:pPr>
        <w:pStyle w:val="ListParagraph"/>
        <w:rPr>
          <w:rFonts w:ascii="Times New Roman" w:eastAsia="Times New Roman" w:hAnsi="Times New Roman" w:cs="Times New Roman"/>
          <w:spacing w:val="-3"/>
          <w:sz w:val="24"/>
          <w:szCs w:val="24"/>
        </w:rPr>
      </w:pPr>
    </w:p>
    <w:p w:rsidR="007F5EA8" w:rsidRPr="00EA39F6" w:rsidRDefault="007F5EA8" w:rsidP="007F5EA8">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Ms. Metz stated in the third party verification process that the term of the service with Liberty Power would be 24 months beginning August, 2011.  Tr. 42; Liberty Power Exh. No. 1.</w:t>
      </w:r>
    </w:p>
    <w:p w:rsidR="007F5EA8" w:rsidRPr="00EA39F6" w:rsidRDefault="007F5EA8" w:rsidP="007F5EA8">
      <w:pPr>
        <w:pStyle w:val="ListParagraph"/>
        <w:rPr>
          <w:rFonts w:ascii="Times New Roman" w:eastAsia="Times New Roman" w:hAnsi="Times New Roman" w:cs="Times New Roman"/>
          <w:spacing w:val="-3"/>
          <w:sz w:val="24"/>
          <w:szCs w:val="24"/>
        </w:rPr>
      </w:pPr>
    </w:p>
    <w:p w:rsidR="007F5EA8" w:rsidRPr="00EA39F6" w:rsidRDefault="007F5EA8" w:rsidP="007F5EA8">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Ms. Metz answered several other questions in the third party verification process.  Tr. 42-44; Liberty Power Exh. No. 1.</w:t>
      </w:r>
    </w:p>
    <w:p w:rsidR="007F5EA8" w:rsidRPr="00EA39F6" w:rsidRDefault="007F5EA8" w:rsidP="007F5EA8">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The date and time of the third party verification was July 20, 2011 at 1:35 p.m.  Tr. 44; Liberty Power Exh. No. 1.</w:t>
      </w:r>
    </w:p>
    <w:p w:rsidR="00B4368A" w:rsidRPr="00EA39F6" w:rsidRDefault="00B4368A" w:rsidP="00B4368A">
      <w:pPr>
        <w:pStyle w:val="ListParagraph"/>
        <w:rPr>
          <w:rFonts w:ascii="Times New Roman" w:eastAsia="Times New Roman" w:hAnsi="Times New Roman" w:cs="Times New Roman"/>
          <w:spacing w:val="-3"/>
          <w:sz w:val="24"/>
          <w:szCs w:val="24"/>
        </w:rPr>
      </w:pPr>
    </w:p>
    <w:p w:rsidR="00B4368A" w:rsidRPr="00EA39F6" w:rsidRDefault="00B4368A" w:rsidP="00B4368A">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Mr. Martino called Penelec on March 19, 2012 when he first realized Liberty Power was charging him for generation services to request that they discontinue sending Liberty Power any more money.  Tr. 26, 30,</w:t>
      </w:r>
      <w:r w:rsidR="002A0C9C" w:rsidRPr="00EA39F6">
        <w:rPr>
          <w:rFonts w:ascii="Times New Roman" w:eastAsia="Times New Roman" w:hAnsi="Times New Roman" w:cs="Times New Roman"/>
          <w:spacing w:val="-3"/>
          <w:sz w:val="24"/>
          <w:szCs w:val="24"/>
        </w:rPr>
        <w:t xml:space="preserve"> </w:t>
      </w:r>
      <w:r w:rsidRPr="00EA39F6">
        <w:rPr>
          <w:rFonts w:ascii="Times New Roman" w:eastAsia="Times New Roman" w:hAnsi="Times New Roman" w:cs="Times New Roman"/>
          <w:spacing w:val="-3"/>
          <w:sz w:val="24"/>
          <w:szCs w:val="24"/>
        </w:rPr>
        <w:t>33, 73, 74, 93.</w:t>
      </w:r>
    </w:p>
    <w:p w:rsidR="00BA3522" w:rsidRPr="00EA39F6" w:rsidRDefault="00BA3522" w:rsidP="00BA3522">
      <w:pPr>
        <w:pStyle w:val="ListParagraph"/>
        <w:rPr>
          <w:rFonts w:ascii="Times New Roman" w:eastAsia="Times New Roman" w:hAnsi="Times New Roman" w:cs="Times New Roman"/>
          <w:spacing w:val="-3"/>
          <w:sz w:val="24"/>
          <w:szCs w:val="24"/>
        </w:rPr>
      </w:pPr>
    </w:p>
    <w:p w:rsidR="00814844" w:rsidRPr="00EA39F6" w:rsidRDefault="00814844"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Penelec Exhibit</w:t>
      </w:r>
      <w:r w:rsidR="00E9673A" w:rsidRPr="00EA39F6">
        <w:rPr>
          <w:rFonts w:ascii="Times New Roman" w:eastAsia="Times New Roman" w:hAnsi="Times New Roman" w:cs="Times New Roman"/>
          <w:spacing w:val="-3"/>
          <w:sz w:val="24"/>
          <w:szCs w:val="24"/>
        </w:rPr>
        <w:t xml:space="preserve"> Number</w:t>
      </w:r>
      <w:r w:rsidRPr="00EA39F6">
        <w:rPr>
          <w:rFonts w:ascii="Times New Roman" w:eastAsia="Times New Roman" w:hAnsi="Times New Roman" w:cs="Times New Roman"/>
          <w:spacing w:val="-3"/>
          <w:sz w:val="24"/>
          <w:szCs w:val="24"/>
        </w:rPr>
        <w:t xml:space="preserve"> 3 is a letter from Pe</w:t>
      </w:r>
      <w:r w:rsidR="00525F5B">
        <w:rPr>
          <w:rFonts w:ascii="Times New Roman" w:eastAsia="Times New Roman" w:hAnsi="Times New Roman" w:cs="Times New Roman"/>
          <w:spacing w:val="-3"/>
          <w:sz w:val="24"/>
          <w:szCs w:val="24"/>
        </w:rPr>
        <w:t xml:space="preserve">nelec to Mr. Martino dated July 5, </w:t>
      </w:r>
      <w:r w:rsidRPr="00EA39F6">
        <w:rPr>
          <w:rFonts w:ascii="Times New Roman" w:eastAsia="Times New Roman" w:hAnsi="Times New Roman" w:cs="Times New Roman"/>
          <w:spacing w:val="-3"/>
          <w:sz w:val="24"/>
          <w:szCs w:val="24"/>
        </w:rPr>
        <w:t>2011 and sent to the Blue Bell address</w:t>
      </w:r>
      <w:r w:rsidR="00BA3522" w:rsidRPr="00EA39F6">
        <w:rPr>
          <w:rFonts w:ascii="Times New Roman" w:eastAsia="Times New Roman" w:hAnsi="Times New Roman" w:cs="Times New Roman"/>
          <w:spacing w:val="-3"/>
          <w:sz w:val="24"/>
          <w:szCs w:val="24"/>
        </w:rPr>
        <w:t xml:space="preserve"> confirming Mr. Martino’</w:t>
      </w:r>
      <w:r w:rsidR="00E9673A" w:rsidRPr="00EA39F6">
        <w:rPr>
          <w:rFonts w:ascii="Times New Roman" w:eastAsia="Times New Roman" w:hAnsi="Times New Roman" w:cs="Times New Roman"/>
          <w:spacing w:val="-3"/>
          <w:sz w:val="24"/>
          <w:szCs w:val="24"/>
        </w:rPr>
        <w:t>s enrollment with Liberty Power</w:t>
      </w:r>
      <w:r w:rsidRPr="00EA39F6">
        <w:rPr>
          <w:rFonts w:ascii="Times New Roman" w:eastAsia="Times New Roman" w:hAnsi="Times New Roman" w:cs="Times New Roman"/>
          <w:spacing w:val="-3"/>
          <w:sz w:val="24"/>
          <w:szCs w:val="24"/>
        </w:rPr>
        <w:t>.  Tr. 14-15; Penelec Exh. No. 3.</w:t>
      </w:r>
    </w:p>
    <w:p w:rsidR="00814844" w:rsidRPr="00EA39F6" w:rsidRDefault="00814844" w:rsidP="00814844">
      <w:pPr>
        <w:pStyle w:val="ListParagraph"/>
        <w:rPr>
          <w:rFonts w:ascii="Times New Roman" w:eastAsia="Times New Roman" w:hAnsi="Times New Roman" w:cs="Times New Roman"/>
          <w:spacing w:val="-3"/>
          <w:sz w:val="24"/>
          <w:szCs w:val="24"/>
        </w:rPr>
      </w:pPr>
    </w:p>
    <w:p w:rsidR="00814844" w:rsidRPr="00EA39F6" w:rsidRDefault="00814844"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 xml:space="preserve">Penelec Exhibit Number 2 is </w:t>
      </w:r>
      <w:r w:rsidR="008A79EE" w:rsidRPr="00EA39F6">
        <w:rPr>
          <w:rFonts w:ascii="Times New Roman" w:eastAsia="Times New Roman" w:hAnsi="Times New Roman" w:cs="Times New Roman"/>
          <w:spacing w:val="-3"/>
          <w:sz w:val="24"/>
          <w:szCs w:val="24"/>
        </w:rPr>
        <w:t>a compilation of Mr. Martino’s bills from Penelec from June, 2011 to June, 2012.  Tr. 17-18; Penelec Exh. No. 2.</w:t>
      </w:r>
    </w:p>
    <w:p w:rsidR="008A79EE" w:rsidRPr="00EA39F6" w:rsidRDefault="008A79EE" w:rsidP="008A79EE">
      <w:pPr>
        <w:pStyle w:val="ListParagraph"/>
        <w:rPr>
          <w:rFonts w:ascii="Times New Roman" w:eastAsia="Times New Roman" w:hAnsi="Times New Roman" w:cs="Times New Roman"/>
          <w:spacing w:val="-3"/>
          <w:sz w:val="24"/>
          <w:szCs w:val="24"/>
        </w:rPr>
      </w:pPr>
    </w:p>
    <w:p w:rsidR="008A79EE" w:rsidRPr="00EA39F6" w:rsidRDefault="00360773"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Mr. Martino’s electric bills identify basic charges from Liberty Power in a block t</w:t>
      </w:r>
      <w:r w:rsidR="00E9673A" w:rsidRPr="00EA39F6">
        <w:rPr>
          <w:rFonts w:ascii="Times New Roman" w:eastAsia="Times New Roman" w:hAnsi="Times New Roman" w:cs="Times New Roman"/>
          <w:spacing w:val="-3"/>
          <w:sz w:val="24"/>
          <w:szCs w:val="24"/>
        </w:rPr>
        <w:t xml:space="preserve">ext and </w:t>
      </w:r>
      <w:r w:rsidRPr="00EA39F6">
        <w:rPr>
          <w:rFonts w:ascii="Times New Roman" w:eastAsia="Times New Roman" w:hAnsi="Times New Roman" w:cs="Times New Roman"/>
          <w:spacing w:val="-3"/>
          <w:sz w:val="24"/>
          <w:szCs w:val="24"/>
        </w:rPr>
        <w:t>a telephone number to contact Liberty Power with any questions.  Tr. 18; Penelec Exh. No. 2.</w:t>
      </w:r>
    </w:p>
    <w:p w:rsidR="00360773" w:rsidRPr="00EA39F6" w:rsidRDefault="00360773" w:rsidP="00360773">
      <w:pPr>
        <w:pStyle w:val="ListParagraph"/>
        <w:rPr>
          <w:rFonts w:ascii="Times New Roman" w:eastAsia="Times New Roman" w:hAnsi="Times New Roman" w:cs="Times New Roman"/>
          <w:spacing w:val="-3"/>
          <w:sz w:val="24"/>
          <w:szCs w:val="24"/>
        </w:rPr>
      </w:pPr>
    </w:p>
    <w:p w:rsidR="006577FD" w:rsidRPr="00EA39F6" w:rsidRDefault="006577FD"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Liberty Power Exhibit Number 2 is a l</w:t>
      </w:r>
      <w:r w:rsidR="00525F5B">
        <w:rPr>
          <w:rFonts w:ascii="Times New Roman" w:eastAsia="Times New Roman" w:hAnsi="Times New Roman" w:cs="Times New Roman"/>
          <w:spacing w:val="-3"/>
          <w:sz w:val="24"/>
          <w:szCs w:val="24"/>
        </w:rPr>
        <w:t>etter from Liberty Power to Mr. </w:t>
      </w:r>
      <w:r w:rsidRPr="00EA39F6">
        <w:rPr>
          <w:rFonts w:ascii="Times New Roman" w:eastAsia="Times New Roman" w:hAnsi="Times New Roman" w:cs="Times New Roman"/>
          <w:spacing w:val="-3"/>
          <w:sz w:val="24"/>
          <w:szCs w:val="24"/>
        </w:rPr>
        <w:t>Martino’s Middle Creek address dated July 25, 2011</w:t>
      </w:r>
      <w:r w:rsidR="00BA3522" w:rsidRPr="00EA39F6">
        <w:rPr>
          <w:rFonts w:ascii="Times New Roman" w:eastAsia="Times New Roman" w:hAnsi="Times New Roman" w:cs="Times New Roman"/>
          <w:spacing w:val="-3"/>
          <w:sz w:val="24"/>
          <w:szCs w:val="24"/>
        </w:rPr>
        <w:t xml:space="preserve"> confirm</w:t>
      </w:r>
      <w:r w:rsidR="00D230D2">
        <w:rPr>
          <w:rFonts w:ascii="Times New Roman" w:eastAsia="Times New Roman" w:hAnsi="Times New Roman" w:cs="Times New Roman"/>
          <w:spacing w:val="-3"/>
          <w:sz w:val="24"/>
          <w:szCs w:val="24"/>
        </w:rPr>
        <w:t>ing</w:t>
      </w:r>
      <w:r w:rsidR="00BA3522" w:rsidRPr="00EA39F6">
        <w:rPr>
          <w:rFonts w:ascii="Times New Roman" w:eastAsia="Times New Roman" w:hAnsi="Times New Roman" w:cs="Times New Roman"/>
          <w:spacing w:val="-3"/>
          <w:sz w:val="24"/>
          <w:szCs w:val="24"/>
        </w:rPr>
        <w:t xml:space="preserve"> Mr. Martin</w:t>
      </w:r>
      <w:r w:rsidR="002A0C9C" w:rsidRPr="00EA39F6">
        <w:rPr>
          <w:rFonts w:ascii="Times New Roman" w:eastAsia="Times New Roman" w:hAnsi="Times New Roman" w:cs="Times New Roman"/>
          <w:spacing w:val="-3"/>
          <w:sz w:val="24"/>
          <w:szCs w:val="24"/>
        </w:rPr>
        <w:t>o</w:t>
      </w:r>
      <w:r w:rsidR="00BA3522" w:rsidRPr="00EA39F6">
        <w:rPr>
          <w:rFonts w:ascii="Times New Roman" w:eastAsia="Times New Roman" w:hAnsi="Times New Roman" w:cs="Times New Roman"/>
          <w:spacing w:val="-3"/>
          <w:sz w:val="24"/>
          <w:szCs w:val="24"/>
        </w:rPr>
        <w:t>’s enrollment with Liberty Power and the terms and conditions of the service</w:t>
      </w:r>
      <w:r w:rsidRPr="00EA39F6">
        <w:rPr>
          <w:rFonts w:ascii="Times New Roman" w:eastAsia="Times New Roman" w:hAnsi="Times New Roman" w:cs="Times New Roman"/>
          <w:spacing w:val="-3"/>
          <w:sz w:val="24"/>
          <w:szCs w:val="24"/>
        </w:rPr>
        <w:t>.  Tr. 21-22; Liberty Power Exh. No. 2.</w:t>
      </w:r>
    </w:p>
    <w:p w:rsidR="006577FD" w:rsidRPr="00EA39F6" w:rsidRDefault="006577FD" w:rsidP="006577FD">
      <w:pPr>
        <w:pStyle w:val="ListParagraph"/>
        <w:rPr>
          <w:rFonts w:ascii="Times New Roman" w:eastAsia="Times New Roman" w:hAnsi="Times New Roman" w:cs="Times New Roman"/>
          <w:spacing w:val="-3"/>
          <w:sz w:val="24"/>
          <w:szCs w:val="24"/>
        </w:rPr>
      </w:pPr>
    </w:p>
    <w:p w:rsidR="006577FD" w:rsidRPr="00EA39F6" w:rsidRDefault="001E6179"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Liberty Power Exhibit Number 2 sets forth the terms of the agreement between Mr. Martino and Liberty Power, including a fixed product rate of 0.08771.  Tr. 24; Liberty Power Exh. No. 2.</w:t>
      </w:r>
    </w:p>
    <w:p w:rsidR="00C6395A" w:rsidRDefault="00C6395A" w:rsidP="00C6395A">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0B46C6" w:rsidRPr="00EA39F6" w:rsidRDefault="000B46C6"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 xml:space="preserve">Liberty Power Exhibit Number 2 also includes terms and conditions </w:t>
      </w:r>
      <w:r w:rsidR="002A0C9C" w:rsidRPr="00EA39F6">
        <w:rPr>
          <w:rFonts w:ascii="Times New Roman" w:eastAsia="Times New Roman" w:hAnsi="Times New Roman" w:cs="Times New Roman"/>
          <w:spacing w:val="-3"/>
          <w:sz w:val="24"/>
          <w:szCs w:val="24"/>
        </w:rPr>
        <w:t xml:space="preserve">such as </w:t>
      </w:r>
      <w:r w:rsidRPr="00EA39F6">
        <w:rPr>
          <w:rFonts w:ascii="Times New Roman" w:eastAsia="Times New Roman" w:hAnsi="Times New Roman" w:cs="Times New Roman"/>
          <w:spacing w:val="-3"/>
          <w:sz w:val="24"/>
          <w:szCs w:val="24"/>
        </w:rPr>
        <w:t>the rate quoted and providing customers with 30 days to rescind the agreement.  Tr. 24; Liberty Power Exh. No. 2.</w:t>
      </w:r>
    </w:p>
    <w:p w:rsidR="000B46C6" w:rsidRPr="00EA39F6" w:rsidRDefault="000B46C6" w:rsidP="000B46C6">
      <w:pPr>
        <w:pStyle w:val="ListParagraph"/>
        <w:rPr>
          <w:rFonts w:ascii="Times New Roman" w:eastAsia="Times New Roman" w:hAnsi="Times New Roman" w:cs="Times New Roman"/>
          <w:spacing w:val="-3"/>
          <w:sz w:val="24"/>
          <w:szCs w:val="24"/>
        </w:rPr>
      </w:pPr>
    </w:p>
    <w:p w:rsidR="000B46C6" w:rsidRPr="00EA39F6" w:rsidRDefault="000B46C6"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There are three bookkeepers at County Line Market, any</w:t>
      </w:r>
      <w:r w:rsidR="00C6395A">
        <w:rPr>
          <w:rFonts w:ascii="Times New Roman" w:eastAsia="Times New Roman" w:hAnsi="Times New Roman" w:cs="Times New Roman"/>
          <w:spacing w:val="-3"/>
          <w:sz w:val="24"/>
          <w:szCs w:val="24"/>
        </w:rPr>
        <w:t xml:space="preserve"> </w:t>
      </w:r>
      <w:r w:rsidRPr="00EA39F6">
        <w:rPr>
          <w:rFonts w:ascii="Times New Roman" w:eastAsia="Times New Roman" w:hAnsi="Times New Roman" w:cs="Times New Roman"/>
          <w:spacing w:val="-3"/>
          <w:sz w:val="24"/>
          <w:szCs w:val="24"/>
        </w:rPr>
        <w:t>one of whom could pay the electric bills.  Tr. 28.</w:t>
      </w:r>
    </w:p>
    <w:p w:rsidR="000B46C6" w:rsidRPr="00EA39F6" w:rsidRDefault="000B46C6" w:rsidP="000B46C6">
      <w:pPr>
        <w:pStyle w:val="ListParagraph"/>
        <w:rPr>
          <w:rFonts w:ascii="Times New Roman" w:eastAsia="Times New Roman" w:hAnsi="Times New Roman" w:cs="Times New Roman"/>
          <w:spacing w:val="-3"/>
          <w:sz w:val="24"/>
          <w:szCs w:val="24"/>
        </w:rPr>
      </w:pPr>
    </w:p>
    <w:p w:rsidR="00375A46" w:rsidRPr="00EA39F6" w:rsidRDefault="000B46C6"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 xml:space="preserve">Liberty Power appeared on </w:t>
      </w:r>
      <w:r w:rsidR="00375A46" w:rsidRPr="00EA39F6">
        <w:rPr>
          <w:rFonts w:ascii="Times New Roman" w:eastAsia="Times New Roman" w:hAnsi="Times New Roman" w:cs="Times New Roman"/>
          <w:spacing w:val="-3"/>
          <w:sz w:val="24"/>
          <w:szCs w:val="24"/>
        </w:rPr>
        <w:t xml:space="preserve">all of </w:t>
      </w:r>
      <w:r w:rsidRPr="00EA39F6">
        <w:rPr>
          <w:rFonts w:ascii="Times New Roman" w:eastAsia="Times New Roman" w:hAnsi="Times New Roman" w:cs="Times New Roman"/>
          <w:spacing w:val="-3"/>
          <w:sz w:val="24"/>
          <w:szCs w:val="24"/>
        </w:rPr>
        <w:t>Mr. Martino’</w:t>
      </w:r>
      <w:r w:rsidR="00375A46" w:rsidRPr="00EA39F6">
        <w:rPr>
          <w:rFonts w:ascii="Times New Roman" w:eastAsia="Times New Roman" w:hAnsi="Times New Roman" w:cs="Times New Roman"/>
          <w:spacing w:val="-3"/>
          <w:sz w:val="24"/>
          <w:szCs w:val="24"/>
        </w:rPr>
        <w:t>s bills from September, 2011 to June, 2012.  Tr. 29; Liberty Power Exh. No. 2.</w:t>
      </w:r>
    </w:p>
    <w:p w:rsidR="00375A46" w:rsidRPr="00EA39F6" w:rsidRDefault="00375A46" w:rsidP="00375A46">
      <w:pPr>
        <w:pStyle w:val="ListParagraph"/>
        <w:rPr>
          <w:rFonts w:ascii="Times New Roman" w:eastAsia="Times New Roman" w:hAnsi="Times New Roman" w:cs="Times New Roman"/>
          <w:spacing w:val="-3"/>
          <w:sz w:val="24"/>
          <w:szCs w:val="24"/>
        </w:rPr>
      </w:pPr>
    </w:p>
    <w:p w:rsidR="001F614F" w:rsidRPr="00EA39F6" w:rsidRDefault="001F614F"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Prior to March, 2012, Mr. Martino never reviewed his electric bills, but an employee did.  Tr. 30.</w:t>
      </w:r>
    </w:p>
    <w:p w:rsidR="001F614F" w:rsidRPr="00EA39F6" w:rsidRDefault="001F614F" w:rsidP="001F614F">
      <w:pPr>
        <w:pStyle w:val="ListParagraph"/>
        <w:rPr>
          <w:rFonts w:ascii="Times New Roman" w:eastAsia="Times New Roman" w:hAnsi="Times New Roman" w:cs="Times New Roman"/>
          <w:spacing w:val="-3"/>
          <w:sz w:val="24"/>
          <w:szCs w:val="24"/>
        </w:rPr>
      </w:pPr>
    </w:p>
    <w:p w:rsidR="001F614F" w:rsidRPr="00EA39F6" w:rsidRDefault="001F614F"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Penelec Exhibit Number 5 is a letter dated March 19, 2012 from Penelec to Mr. Martino and sent to the Blue Bell address</w:t>
      </w:r>
      <w:r w:rsidR="007F5EA8" w:rsidRPr="00EA39F6">
        <w:rPr>
          <w:rFonts w:ascii="Times New Roman" w:eastAsia="Times New Roman" w:hAnsi="Times New Roman" w:cs="Times New Roman"/>
          <w:spacing w:val="-3"/>
          <w:sz w:val="24"/>
          <w:szCs w:val="24"/>
        </w:rPr>
        <w:t xml:space="preserve"> that indicates that Pe</w:t>
      </w:r>
      <w:r w:rsidR="00525F5B">
        <w:rPr>
          <w:rFonts w:ascii="Times New Roman" w:eastAsia="Times New Roman" w:hAnsi="Times New Roman" w:cs="Times New Roman"/>
          <w:spacing w:val="-3"/>
          <w:sz w:val="24"/>
          <w:szCs w:val="24"/>
        </w:rPr>
        <w:t>nelec will resume providing Mr. </w:t>
      </w:r>
      <w:r w:rsidR="007F5EA8" w:rsidRPr="00EA39F6">
        <w:rPr>
          <w:rFonts w:ascii="Times New Roman" w:eastAsia="Times New Roman" w:hAnsi="Times New Roman" w:cs="Times New Roman"/>
          <w:spacing w:val="-3"/>
          <w:sz w:val="24"/>
          <w:szCs w:val="24"/>
        </w:rPr>
        <w:t>Martino with electric service effective April 30, 2012</w:t>
      </w:r>
      <w:r w:rsidRPr="00EA39F6">
        <w:rPr>
          <w:rFonts w:ascii="Times New Roman" w:eastAsia="Times New Roman" w:hAnsi="Times New Roman" w:cs="Times New Roman"/>
          <w:spacing w:val="-3"/>
          <w:sz w:val="24"/>
          <w:szCs w:val="24"/>
        </w:rPr>
        <w:t>.  Tr. 32-33; Penelec Exh. No. 5.</w:t>
      </w:r>
    </w:p>
    <w:p w:rsidR="00BD35C7" w:rsidRPr="00EA39F6" w:rsidRDefault="00BD35C7" w:rsidP="00BD35C7">
      <w:pPr>
        <w:pStyle w:val="ListParagraph"/>
        <w:rPr>
          <w:rFonts w:ascii="Times New Roman" w:eastAsia="Times New Roman" w:hAnsi="Times New Roman" w:cs="Times New Roman"/>
          <w:spacing w:val="-3"/>
          <w:sz w:val="24"/>
          <w:szCs w:val="24"/>
        </w:rPr>
      </w:pPr>
    </w:p>
    <w:p w:rsidR="00BD35C7" w:rsidRPr="00EA39F6" w:rsidRDefault="00896499"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 xml:space="preserve">Nicoiee Wilson is a complaint analyst for Liberty Power and is familiar with the processes that Liberty Power uses to </w:t>
      </w:r>
      <w:r w:rsidR="00E9673A" w:rsidRPr="00EA39F6">
        <w:rPr>
          <w:rFonts w:ascii="Times New Roman" w:eastAsia="Times New Roman" w:hAnsi="Times New Roman" w:cs="Times New Roman"/>
          <w:spacing w:val="-3"/>
          <w:sz w:val="24"/>
          <w:szCs w:val="24"/>
        </w:rPr>
        <w:t>enroll</w:t>
      </w:r>
      <w:r w:rsidRPr="00EA39F6">
        <w:rPr>
          <w:rFonts w:ascii="Times New Roman" w:eastAsia="Times New Roman" w:hAnsi="Times New Roman" w:cs="Times New Roman"/>
          <w:spacing w:val="-3"/>
          <w:sz w:val="24"/>
          <w:szCs w:val="24"/>
        </w:rPr>
        <w:t xml:space="preserve"> customers.  Tr. 36-37.</w:t>
      </w:r>
    </w:p>
    <w:p w:rsidR="007E4945" w:rsidRPr="00EA39F6" w:rsidRDefault="007E4945" w:rsidP="007E4945">
      <w:pPr>
        <w:pStyle w:val="ListParagraph"/>
        <w:rPr>
          <w:rFonts w:ascii="Times New Roman" w:eastAsia="Times New Roman" w:hAnsi="Times New Roman" w:cs="Times New Roman"/>
          <w:spacing w:val="-3"/>
          <w:sz w:val="24"/>
          <w:szCs w:val="24"/>
        </w:rPr>
      </w:pPr>
    </w:p>
    <w:p w:rsidR="00B554DB" w:rsidRPr="00EA39F6" w:rsidRDefault="007E4945"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 xml:space="preserve">Liberty Power Exhibit Number 2 is </w:t>
      </w:r>
      <w:r w:rsidR="00B554DB" w:rsidRPr="00EA39F6">
        <w:rPr>
          <w:rFonts w:ascii="Times New Roman" w:eastAsia="Times New Roman" w:hAnsi="Times New Roman" w:cs="Times New Roman"/>
          <w:spacing w:val="-3"/>
          <w:sz w:val="24"/>
          <w:szCs w:val="24"/>
        </w:rPr>
        <w:t>the Liberty Power welcome packet dated July 25, 2011 that includes terms and conditions of service, including the right of the customer to rescind the contract.  Tr. 45-46; Liberty Power Exh. No. 2.</w:t>
      </w:r>
    </w:p>
    <w:p w:rsidR="00B554DB" w:rsidRPr="00EA39F6" w:rsidRDefault="00B554DB" w:rsidP="00B554DB">
      <w:pPr>
        <w:pStyle w:val="ListParagraph"/>
        <w:rPr>
          <w:rFonts w:ascii="Times New Roman" w:eastAsia="Times New Roman" w:hAnsi="Times New Roman" w:cs="Times New Roman"/>
          <w:spacing w:val="-3"/>
          <w:sz w:val="24"/>
          <w:szCs w:val="24"/>
        </w:rPr>
      </w:pPr>
    </w:p>
    <w:p w:rsidR="00B554DB" w:rsidRPr="00EA39F6" w:rsidRDefault="00B554DB"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Liberty Power Exhibit Number 3 is a print out of the electronic correspondence between Liberty Power and Penelec showing Mr. Martino’s usage.  Tr. 46-47; Liberty Power Exh. No. 3.</w:t>
      </w:r>
    </w:p>
    <w:p w:rsidR="00B554DB" w:rsidRPr="00EA39F6" w:rsidRDefault="00B554DB" w:rsidP="00B554DB">
      <w:pPr>
        <w:pStyle w:val="ListParagraph"/>
        <w:rPr>
          <w:rFonts w:ascii="Times New Roman" w:eastAsia="Times New Roman" w:hAnsi="Times New Roman" w:cs="Times New Roman"/>
          <w:spacing w:val="-3"/>
          <w:sz w:val="24"/>
          <w:szCs w:val="24"/>
        </w:rPr>
      </w:pPr>
    </w:p>
    <w:p w:rsidR="00681795" w:rsidRPr="00EA39F6" w:rsidRDefault="00681795"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Liberty Power Exhibit Number 4 is a compilation of Mr. Martino’s bills from Liberty Power that are kept internally and indicate a rate of 0.08771</w:t>
      </w:r>
      <w:r w:rsidR="007F5EA8" w:rsidRPr="00EA39F6">
        <w:rPr>
          <w:rFonts w:ascii="Times New Roman" w:eastAsia="Times New Roman" w:hAnsi="Times New Roman" w:cs="Times New Roman"/>
          <w:spacing w:val="-3"/>
          <w:sz w:val="24"/>
          <w:szCs w:val="24"/>
        </w:rPr>
        <w:t xml:space="preserve"> per kilowatt hour</w:t>
      </w:r>
      <w:r w:rsidRPr="00EA39F6">
        <w:rPr>
          <w:rFonts w:ascii="Times New Roman" w:eastAsia="Times New Roman" w:hAnsi="Times New Roman" w:cs="Times New Roman"/>
          <w:spacing w:val="-3"/>
          <w:sz w:val="24"/>
          <w:szCs w:val="24"/>
        </w:rPr>
        <w:t>.  Tr. 47-48; Liberty Power Exh. No. 4.</w:t>
      </w:r>
    </w:p>
    <w:p w:rsidR="00681795" w:rsidRPr="00EA39F6" w:rsidRDefault="00681795" w:rsidP="00681795">
      <w:pPr>
        <w:pStyle w:val="ListParagraph"/>
        <w:rPr>
          <w:rFonts w:ascii="Times New Roman" w:eastAsia="Times New Roman" w:hAnsi="Times New Roman" w:cs="Times New Roman"/>
          <w:spacing w:val="-3"/>
          <w:sz w:val="24"/>
          <w:szCs w:val="24"/>
        </w:rPr>
      </w:pPr>
    </w:p>
    <w:p w:rsidR="00681795" w:rsidRPr="00EA39F6" w:rsidRDefault="00681795"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 xml:space="preserve">Liberty Power Exhibit Number 6 is Liberty Power’s communication log where the Company records any calls received or made to Mr. Martino.  Tr. 48; Liberty Power Exh. No. </w:t>
      </w:r>
      <w:r w:rsidR="00D230D2">
        <w:rPr>
          <w:rFonts w:ascii="Times New Roman" w:eastAsia="Times New Roman" w:hAnsi="Times New Roman" w:cs="Times New Roman"/>
          <w:spacing w:val="-3"/>
          <w:sz w:val="24"/>
          <w:szCs w:val="24"/>
        </w:rPr>
        <w:t>6</w:t>
      </w:r>
      <w:r w:rsidRPr="00EA39F6">
        <w:rPr>
          <w:rFonts w:ascii="Times New Roman" w:eastAsia="Times New Roman" w:hAnsi="Times New Roman" w:cs="Times New Roman"/>
          <w:spacing w:val="-3"/>
          <w:sz w:val="24"/>
          <w:szCs w:val="24"/>
        </w:rPr>
        <w:t>.</w:t>
      </w:r>
    </w:p>
    <w:p w:rsidR="00681795" w:rsidRPr="00EA39F6" w:rsidRDefault="00681795" w:rsidP="00681795">
      <w:pPr>
        <w:pStyle w:val="ListParagraph"/>
        <w:rPr>
          <w:rFonts w:ascii="Times New Roman" w:eastAsia="Times New Roman" w:hAnsi="Times New Roman" w:cs="Times New Roman"/>
          <w:spacing w:val="-3"/>
          <w:sz w:val="24"/>
          <w:szCs w:val="24"/>
        </w:rPr>
      </w:pPr>
    </w:p>
    <w:p w:rsidR="00176E15" w:rsidRPr="00EA39F6" w:rsidRDefault="00176E15"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Liberty Power Exhibit Number 5 is the payment his</w:t>
      </w:r>
      <w:r w:rsidR="007F5EA8" w:rsidRPr="00EA39F6">
        <w:rPr>
          <w:rFonts w:ascii="Times New Roman" w:eastAsia="Times New Roman" w:hAnsi="Times New Roman" w:cs="Times New Roman"/>
          <w:spacing w:val="-3"/>
          <w:sz w:val="24"/>
          <w:szCs w:val="24"/>
        </w:rPr>
        <w:t xml:space="preserve">tory for Mr. Martino’s account indicating </w:t>
      </w:r>
      <w:r w:rsidRPr="00EA39F6">
        <w:rPr>
          <w:rFonts w:ascii="Times New Roman" w:eastAsia="Times New Roman" w:hAnsi="Times New Roman" w:cs="Times New Roman"/>
          <w:spacing w:val="-3"/>
          <w:sz w:val="24"/>
          <w:szCs w:val="24"/>
        </w:rPr>
        <w:t>all the payments that were received.  Tr. 49; Liberty Power Exh. No. 5.</w:t>
      </w:r>
    </w:p>
    <w:p w:rsidR="00176E15" w:rsidRPr="00EA39F6" w:rsidRDefault="00176E15" w:rsidP="00176E15">
      <w:pPr>
        <w:pStyle w:val="ListParagraph"/>
        <w:rPr>
          <w:rFonts w:ascii="Times New Roman" w:eastAsia="Times New Roman" w:hAnsi="Times New Roman" w:cs="Times New Roman"/>
          <w:spacing w:val="-3"/>
          <w:sz w:val="24"/>
          <w:szCs w:val="24"/>
        </w:rPr>
      </w:pPr>
    </w:p>
    <w:p w:rsidR="00176E15" w:rsidRPr="00EA39F6" w:rsidRDefault="00176E15"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Liberty Power Exhibit Number 7 is the early termination fee notification from Liberty Power to Mr. Martino.  Tr. 49-50; Liberty Power Exh. No. 7.</w:t>
      </w:r>
    </w:p>
    <w:p w:rsidR="00176E15" w:rsidRPr="00EA39F6" w:rsidRDefault="00176E15" w:rsidP="00176E15">
      <w:pPr>
        <w:pStyle w:val="ListParagraph"/>
        <w:rPr>
          <w:rFonts w:ascii="Times New Roman" w:eastAsia="Times New Roman" w:hAnsi="Times New Roman" w:cs="Times New Roman"/>
          <w:spacing w:val="-3"/>
          <w:sz w:val="24"/>
          <w:szCs w:val="24"/>
        </w:rPr>
      </w:pPr>
    </w:p>
    <w:p w:rsidR="00176E15" w:rsidRPr="00EA39F6" w:rsidRDefault="00176E15"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 xml:space="preserve">Pamela Jordan is a business analyst in the Compliance Department for Penelec and has been employed by Penelec for </w:t>
      </w:r>
      <w:r w:rsidR="00BD24BD">
        <w:rPr>
          <w:rFonts w:ascii="Times New Roman" w:eastAsia="Times New Roman" w:hAnsi="Times New Roman" w:cs="Times New Roman"/>
          <w:spacing w:val="-3"/>
          <w:sz w:val="24"/>
          <w:szCs w:val="24"/>
        </w:rPr>
        <w:t>thirty-five years.  Tr. 53-54.</w:t>
      </w:r>
    </w:p>
    <w:p w:rsidR="00176E15" w:rsidRPr="00EA39F6" w:rsidRDefault="00176E15" w:rsidP="00176E15">
      <w:pPr>
        <w:pStyle w:val="ListParagraph"/>
        <w:rPr>
          <w:rFonts w:ascii="Times New Roman" w:eastAsia="Times New Roman" w:hAnsi="Times New Roman" w:cs="Times New Roman"/>
          <w:spacing w:val="-3"/>
          <w:sz w:val="24"/>
          <w:szCs w:val="24"/>
        </w:rPr>
      </w:pPr>
    </w:p>
    <w:p w:rsidR="001D716A" w:rsidRPr="00EA39F6" w:rsidRDefault="00176E15"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 xml:space="preserve">Penelec Exhibit Number 1 is </w:t>
      </w:r>
      <w:r w:rsidR="001D716A" w:rsidRPr="00EA39F6">
        <w:rPr>
          <w:rFonts w:ascii="Times New Roman" w:eastAsia="Times New Roman" w:hAnsi="Times New Roman" w:cs="Times New Roman"/>
          <w:spacing w:val="-3"/>
          <w:sz w:val="24"/>
          <w:szCs w:val="24"/>
        </w:rPr>
        <w:t>a detailed Statement of Accounts fo</w:t>
      </w:r>
      <w:r w:rsidR="00525F5B">
        <w:rPr>
          <w:rFonts w:ascii="Times New Roman" w:eastAsia="Times New Roman" w:hAnsi="Times New Roman" w:cs="Times New Roman"/>
          <w:spacing w:val="-3"/>
          <w:sz w:val="24"/>
          <w:szCs w:val="24"/>
        </w:rPr>
        <w:t>r Mr. </w:t>
      </w:r>
      <w:r w:rsidR="001D716A" w:rsidRPr="00EA39F6">
        <w:rPr>
          <w:rFonts w:ascii="Times New Roman" w:eastAsia="Times New Roman" w:hAnsi="Times New Roman" w:cs="Times New Roman"/>
          <w:spacing w:val="-3"/>
          <w:sz w:val="24"/>
          <w:szCs w:val="24"/>
        </w:rPr>
        <w:t>Martino at the Mill Creek, Pennsylvania service address that shows the billing, meter date, type of consumption and other information regarding individual bills, including the amount billed by Penelec and the amount billed by Liberty Power.  Tr. 55-57; Penelec Exh. No. 1.</w:t>
      </w:r>
    </w:p>
    <w:p w:rsidR="001D716A" w:rsidRPr="00EA39F6" w:rsidRDefault="001D716A" w:rsidP="001D716A">
      <w:pPr>
        <w:pStyle w:val="ListParagraph"/>
        <w:rPr>
          <w:rFonts w:ascii="Times New Roman" w:eastAsia="Times New Roman" w:hAnsi="Times New Roman" w:cs="Times New Roman"/>
          <w:spacing w:val="-3"/>
          <w:sz w:val="24"/>
          <w:szCs w:val="24"/>
        </w:rPr>
      </w:pPr>
    </w:p>
    <w:p w:rsidR="001D716A" w:rsidRPr="00EA39F6" w:rsidRDefault="001D716A"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 xml:space="preserve">The amount billed by Penelec represents the distribution charges and the amount billed by Liberty Power represents the generation </w:t>
      </w:r>
      <w:r w:rsidR="00E9673A" w:rsidRPr="00EA39F6">
        <w:rPr>
          <w:rFonts w:ascii="Times New Roman" w:eastAsia="Times New Roman" w:hAnsi="Times New Roman" w:cs="Times New Roman"/>
          <w:spacing w:val="-3"/>
          <w:sz w:val="24"/>
          <w:szCs w:val="24"/>
        </w:rPr>
        <w:t>charges</w:t>
      </w:r>
      <w:r w:rsidRPr="00EA39F6">
        <w:rPr>
          <w:rFonts w:ascii="Times New Roman" w:eastAsia="Times New Roman" w:hAnsi="Times New Roman" w:cs="Times New Roman"/>
          <w:spacing w:val="-3"/>
          <w:sz w:val="24"/>
          <w:szCs w:val="24"/>
        </w:rPr>
        <w:t>.  Tr. 57; Penelec Exh. No. 1.</w:t>
      </w:r>
    </w:p>
    <w:p w:rsidR="001D716A" w:rsidRPr="00EA39F6" w:rsidRDefault="001D716A" w:rsidP="001D716A">
      <w:pPr>
        <w:pStyle w:val="ListParagraph"/>
        <w:rPr>
          <w:rFonts w:ascii="Times New Roman" w:eastAsia="Times New Roman" w:hAnsi="Times New Roman" w:cs="Times New Roman"/>
          <w:spacing w:val="-3"/>
          <w:sz w:val="24"/>
          <w:szCs w:val="24"/>
        </w:rPr>
      </w:pPr>
    </w:p>
    <w:p w:rsidR="001D716A" w:rsidRPr="00EA39F6" w:rsidRDefault="001D716A"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Mr. Martino’s bills distinguish between the amount billed by Penelec and the amount billed by Liberty Power.  Tr. 57-58; Penelec Exh. No. 2.</w:t>
      </w:r>
    </w:p>
    <w:p w:rsidR="001D716A" w:rsidRPr="00EA39F6" w:rsidRDefault="001D716A" w:rsidP="001D716A">
      <w:pPr>
        <w:pStyle w:val="ListParagraph"/>
        <w:rPr>
          <w:rFonts w:ascii="Times New Roman" w:eastAsia="Times New Roman" w:hAnsi="Times New Roman" w:cs="Times New Roman"/>
          <w:spacing w:val="-3"/>
          <w:sz w:val="24"/>
          <w:szCs w:val="24"/>
        </w:rPr>
      </w:pPr>
    </w:p>
    <w:p w:rsidR="001D716A" w:rsidRPr="00EA39F6" w:rsidRDefault="001D716A"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 xml:space="preserve">Penelec Exhibit Number 2 </w:t>
      </w:r>
      <w:r w:rsidR="00CD5302" w:rsidRPr="00EA39F6">
        <w:rPr>
          <w:rFonts w:ascii="Times New Roman" w:eastAsia="Times New Roman" w:hAnsi="Times New Roman" w:cs="Times New Roman"/>
          <w:spacing w:val="-3"/>
          <w:sz w:val="24"/>
          <w:szCs w:val="24"/>
        </w:rPr>
        <w:t>is a compilation of</w:t>
      </w:r>
      <w:r w:rsidR="00525F5B">
        <w:rPr>
          <w:rFonts w:ascii="Times New Roman" w:eastAsia="Times New Roman" w:hAnsi="Times New Roman" w:cs="Times New Roman"/>
          <w:spacing w:val="-3"/>
          <w:sz w:val="24"/>
          <w:szCs w:val="24"/>
        </w:rPr>
        <w:t xml:space="preserve"> bills from Penelec to Mr. </w:t>
      </w:r>
      <w:r w:rsidRPr="00EA39F6">
        <w:rPr>
          <w:rFonts w:ascii="Times New Roman" w:eastAsia="Times New Roman" w:hAnsi="Times New Roman" w:cs="Times New Roman"/>
          <w:spacing w:val="-3"/>
          <w:sz w:val="24"/>
          <w:szCs w:val="24"/>
        </w:rPr>
        <w:t>Martino from June, 2011 to April, 2012.  Tr. 58; Penelec Exh. No.2.</w:t>
      </w:r>
    </w:p>
    <w:p w:rsidR="001D716A" w:rsidRPr="00EA39F6" w:rsidRDefault="001D716A" w:rsidP="001D716A">
      <w:pPr>
        <w:pStyle w:val="ListParagraph"/>
        <w:rPr>
          <w:rFonts w:ascii="Times New Roman" w:eastAsia="Times New Roman" w:hAnsi="Times New Roman" w:cs="Times New Roman"/>
          <w:spacing w:val="-3"/>
          <w:sz w:val="24"/>
          <w:szCs w:val="24"/>
        </w:rPr>
      </w:pPr>
    </w:p>
    <w:p w:rsidR="00CD5302" w:rsidRPr="00EA39F6" w:rsidRDefault="00CD5302"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Charges from Liberty Power first appeared on Mr. Martino’s bill from Penelec on September 29, 2011.  Tr. 61; Penelec Exh. No. 2.</w:t>
      </w:r>
    </w:p>
    <w:p w:rsidR="00E9673A" w:rsidRPr="00EA39F6" w:rsidRDefault="00E9673A" w:rsidP="00E9673A">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Mr. Martino was only charged for electric service from Liberty Power until April 26, 2012.  Tr. 62; Penelec Exh. No. 2.</w:t>
      </w:r>
    </w:p>
    <w:p w:rsidR="00CD5302" w:rsidRPr="00EA39F6" w:rsidRDefault="00CD5302" w:rsidP="00CD5302">
      <w:pPr>
        <w:pStyle w:val="ListParagraph"/>
        <w:rPr>
          <w:rFonts w:ascii="Times New Roman" w:eastAsia="Times New Roman" w:hAnsi="Times New Roman" w:cs="Times New Roman"/>
          <w:spacing w:val="-3"/>
          <w:sz w:val="24"/>
          <w:szCs w:val="24"/>
        </w:rPr>
      </w:pPr>
    </w:p>
    <w:p w:rsidR="00CD5302" w:rsidRPr="00EA39F6" w:rsidRDefault="00CD5302"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Lisa Herchick is supervisor of supplier services for Penelec since 2005 and is responsible for coordinating activities between Penelec and electric generation suppliers.  Tr. 67.</w:t>
      </w:r>
    </w:p>
    <w:p w:rsidR="00CD5302" w:rsidRPr="00EA39F6" w:rsidRDefault="00CD5302" w:rsidP="00CD5302">
      <w:pPr>
        <w:pStyle w:val="ListParagraph"/>
        <w:rPr>
          <w:rFonts w:ascii="Times New Roman" w:eastAsia="Times New Roman" w:hAnsi="Times New Roman" w:cs="Times New Roman"/>
          <w:spacing w:val="-3"/>
          <w:sz w:val="24"/>
          <w:szCs w:val="24"/>
        </w:rPr>
      </w:pPr>
    </w:p>
    <w:p w:rsidR="00383D38" w:rsidRPr="00EA39F6" w:rsidRDefault="00383D38"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When a Penelec customer chooses to swit</w:t>
      </w:r>
      <w:r w:rsidR="006C4F78">
        <w:rPr>
          <w:rFonts w:ascii="Times New Roman" w:eastAsia="Times New Roman" w:hAnsi="Times New Roman" w:cs="Times New Roman"/>
          <w:spacing w:val="-3"/>
          <w:sz w:val="24"/>
          <w:szCs w:val="24"/>
        </w:rPr>
        <w:t xml:space="preserve">ch to an alternative generation </w:t>
      </w:r>
      <w:r w:rsidRPr="00EA39F6">
        <w:rPr>
          <w:rFonts w:ascii="Times New Roman" w:eastAsia="Times New Roman" w:hAnsi="Times New Roman" w:cs="Times New Roman"/>
          <w:spacing w:val="-3"/>
          <w:sz w:val="24"/>
          <w:szCs w:val="24"/>
        </w:rPr>
        <w:t>supplier</w:t>
      </w:r>
      <w:r w:rsidR="007F5EA8" w:rsidRPr="00EA39F6">
        <w:rPr>
          <w:rFonts w:ascii="Times New Roman" w:eastAsia="Times New Roman" w:hAnsi="Times New Roman" w:cs="Times New Roman"/>
          <w:spacing w:val="-3"/>
          <w:sz w:val="24"/>
          <w:szCs w:val="24"/>
        </w:rPr>
        <w:t>,</w:t>
      </w:r>
      <w:r w:rsidRPr="00EA39F6">
        <w:rPr>
          <w:rFonts w:ascii="Times New Roman" w:eastAsia="Times New Roman" w:hAnsi="Times New Roman" w:cs="Times New Roman"/>
          <w:spacing w:val="-3"/>
          <w:sz w:val="24"/>
          <w:szCs w:val="24"/>
        </w:rPr>
        <w:t xml:space="preserve"> they first sign a contract with the supplier</w:t>
      </w:r>
      <w:r w:rsidR="00E9673A" w:rsidRPr="00EA39F6">
        <w:rPr>
          <w:rFonts w:ascii="Times New Roman" w:eastAsia="Times New Roman" w:hAnsi="Times New Roman" w:cs="Times New Roman"/>
          <w:spacing w:val="-3"/>
          <w:sz w:val="24"/>
          <w:szCs w:val="24"/>
        </w:rPr>
        <w:t xml:space="preserve">, </w:t>
      </w:r>
      <w:r w:rsidRPr="00EA39F6">
        <w:rPr>
          <w:rFonts w:ascii="Times New Roman" w:eastAsia="Times New Roman" w:hAnsi="Times New Roman" w:cs="Times New Roman"/>
          <w:spacing w:val="-3"/>
          <w:sz w:val="24"/>
          <w:szCs w:val="24"/>
        </w:rPr>
        <w:t>the supplier send</w:t>
      </w:r>
      <w:r w:rsidR="00E9673A" w:rsidRPr="00EA39F6">
        <w:rPr>
          <w:rFonts w:ascii="Times New Roman" w:eastAsia="Times New Roman" w:hAnsi="Times New Roman" w:cs="Times New Roman"/>
          <w:spacing w:val="-3"/>
          <w:sz w:val="24"/>
          <w:szCs w:val="24"/>
        </w:rPr>
        <w:t xml:space="preserve">s the </w:t>
      </w:r>
      <w:r w:rsidRPr="00EA39F6">
        <w:rPr>
          <w:rFonts w:ascii="Times New Roman" w:eastAsia="Times New Roman" w:hAnsi="Times New Roman" w:cs="Times New Roman"/>
          <w:spacing w:val="-3"/>
          <w:sz w:val="24"/>
          <w:szCs w:val="24"/>
        </w:rPr>
        <w:t>enrollment to Penelec</w:t>
      </w:r>
      <w:r w:rsidR="007F5EA8" w:rsidRPr="00EA39F6">
        <w:rPr>
          <w:rFonts w:ascii="Times New Roman" w:eastAsia="Times New Roman" w:hAnsi="Times New Roman" w:cs="Times New Roman"/>
          <w:spacing w:val="-3"/>
          <w:sz w:val="24"/>
          <w:szCs w:val="24"/>
        </w:rPr>
        <w:t xml:space="preserve"> and</w:t>
      </w:r>
      <w:r w:rsidRPr="00EA39F6">
        <w:rPr>
          <w:rFonts w:ascii="Times New Roman" w:eastAsia="Times New Roman" w:hAnsi="Times New Roman" w:cs="Times New Roman"/>
          <w:spacing w:val="-3"/>
          <w:sz w:val="24"/>
          <w:szCs w:val="24"/>
        </w:rPr>
        <w:t xml:space="preserve"> the customer then begins with the alternative supplier on their next meter read if the enrollment is received 15 days prior to the next meter read.  Tr. 68</w:t>
      </w:r>
      <w:r w:rsidR="00907C5B" w:rsidRPr="00EA39F6">
        <w:rPr>
          <w:rFonts w:ascii="Times New Roman" w:eastAsia="Times New Roman" w:hAnsi="Times New Roman" w:cs="Times New Roman"/>
          <w:spacing w:val="-3"/>
          <w:sz w:val="24"/>
          <w:szCs w:val="24"/>
        </w:rPr>
        <w:t>, 70</w:t>
      </w:r>
      <w:r w:rsidRPr="00EA39F6">
        <w:rPr>
          <w:rFonts w:ascii="Times New Roman" w:eastAsia="Times New Roman" w:hAnsi="Times New Roman" w:cs="Times New Roman"/>
          <w:spacing w:val="-3"/>
          <w:sz w:val="24"/>
          <w:szCs w:val="24"/>
        </w:rPr>
        <w:t>.</w:t>
      </w:r>
    </w:p>
    <w:p w:rsidR="00383D38" w:rsidRPr="00EA39F6" w:rsidRDefault="00383D38" w:rsidP="00383D38">
      <w:pPr>
        <w:pStyle w:val="ListParagraph"/>
        <w:rPr>
          <w:rFonts w:ascii="Times New Roman" w:eastAsia="Times New Roman" w:hAnsi="Times New Roman" w:cs="Times New Roman"/>
          <w:spacing w:val="-3"/>
          <w:sz w:val="24"/>
          <w:szCs w:val="24"/>
        </w:rPr>
      </w:pPr>
    </w:p>
    <w:p w:rsidR="00383D38" w:rsidRPr="00EA39F6" w:rsidRDefault="00383D38"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Penelec is informed about the customer’s intent to switch to an alternative generation supplier when they receive an electronic data interchange, or EDI, similar to the third party verification that took place in this matter.  Tr. 69.</w:t>
      </w:r>
    </w:p>
    <w:p w:rsidR="00383D38" w:rsidRPr="00EA39F6" w:rsidRDefault="00383D38" w:rsidP="00383D38">
      <w:pPr>
        <w:pStyle w:val="ListParagraph"/>
        <w:rPr>
          <w:rFonts w:ascii="Times New Roman" w:eastAsia="Times New Roman" w:hAnsi="Times New Roman" w:cs="Times New Roman"/>
          <w:spacing w:val="-3"/>
          <w:sz w:val="24"/>
          <w:szCs w:val="24"/>
        </w:rPr>
      </w:pPr>
    </w:p>
    <w:p w:rsidR="00907C5B" w:rsidRPr="00EA39F6" w:rsidRDefault="00907C5B"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Penelec confirms each enrollment with the customer when an EDI is received from an alternative generation supplier.  Tr. 70-72; Penelec Exh. No. 3.</w:t>
      </w:r>
    </w:p>
    <w:p w:rsidR="00907C5B" w:rsidRPr="00EA39F6" w:rsidRDefault="00907C5B" w:rsidP="00907C5B">
      <w:pPr>
        <w:pStyle w:val="ListParagraph"/>
        <w:rPr>
          <w:rFonts w:ascii="Times New Roman" w:eastAsia="Times New Roman" w:hAnsi="Times New Roman" w:cs="Times New Roman"/>
          <w:spacing w:val="-3"/>
          <w:sz w:val="24"/>
          <w:szCs w:val="24"/>
        </w:rPr>
      </w:pPr>
    </w:p>
    <w:p w:rsidR="00907C5B" w:rsidRPr="00EA39F6" w:rsidRDefault="00907C5B"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Penelec sent an enrollment letter to Mr. Mart</w:t>
      </w:r>
      <w:r w:rsidR="00525F5B">
        <w:rPr>
          <w:rFonts w:ascii="Times New Roman" w:eastAsia="Times New Roman" w:hAnsi="Times New Roman" w:cs="Times New Roman"/>
          <w:spacing w:val="-3"/>
          <w:sz w:val="24"/>
          <w:szCs w:val="24"/>
        </w:rPr>
        <w:t>ino on July 26, 2011 asking Mr. </w:t>
      </w:r>
      <w:r w:rsidRPr="00EA39F6">
        <w:rPr>
          <w:rFonts w:ascii="Times New Roman" w:eastAsia="Times New Roman" w:hAnsi="Times New Roman" w:cs="Times New Roman"/>
          <w:spacing w:val="-3"/>
          <w:sz w:val="24"/>
          <w:szCs w:val="24"/>
        </w:rPr>
        <w:t xml:space="preserve">Martino to contact Penelec by August 29, 2011 if he did not wish to </w:t>
      </w:r>
      <w:r w:rsidR="009A3591">
        <w:rPr>
          <w:rFonts w:ascii="Times New Roman" w:eastAsia="Times New Roman" w:hAnsi="Times New Roman" w:cs="Times New Roman"/>
          <w:spacing w:val="-3"/>
          <w:sz w:val="24"/>
          <w:szCs w:val="24"/>
        </w:rPr>
        <w:t>enroll with Liberty Power.  Tr. </w:t>
      </w:r>
      <w:r w:rsidRPr="00EA39F6">
        <w:rPr>
          <w:rFonts w:ascii="Times New Roman" w:eastAsia="Times New Roman" w:hAnsi="Times New Roman" w:cs="Times New Roman"/>
          <w:spacing w:val="-3"/>
          <w:sz w:val="24"/>
          <w:szCs w:val="24"/>
        </w:rPr>
        <w:t>72; Penelec Exh. No. 3.</w:t>
      </w:r>
    </w:p>
    <w:p w:rsidR="00907C5B" w:rsidRPr="00EA39F6" w:rsidRDefault="00907C5B" w:rsidP="00907C5B">
      <w:pPr>
        <w:pStyle w:val="ListParagraph"/>
        <w:rPr>
          <w:rFonts w:ascii="Times New Roman" w:eastAsia="Times New Roman" w:hAnsi="Times New Roman" w:cs="Times New Roman"/>
          <w:spacing w:val="-3"/>
          <w:sz w:val="24"/>
          <w:szCs w:val="24"/>
        </w:rPr>
      </w:pPr>
    </w:p>
    <w:p w:rsidR="00907C5B" w:rsidRPr="00EA39F6" w:rsidRDefault="00907C5B"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Mr. Martino was switched to Liberty Power on August 31, 2011.  Tr. 72-73.</w:t>
      </w:r>
    </w:p>
    <w:p w:rsidR="00907C5B" w:rsidRPr="00EA39F6" w:rsidRDefault="00907C5B" w:rsidP="00907C5B">
      <w:pPr>
        <w:pStyle w:val="ListParagraph"/>
        <w:rPr>
          <w:rFonts w:ascii="Times New Roman" w:eastAsia="Times New Roman" w:hAnsi="Times New Roman" w:cs="Times New Roman"/>
          <w:spacing w:val="-3"/>
          <w:sz w:val="24"/>
          <w:szCs w:val="24"/>
        </w:rPr>
      </w:pPr>
    </w:p>
    <w:p w:rsidR="00C6395A" w:rsidRDefault="00883020"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Mr. Martino was switched back to Penelec </w:t>
      </w:r>
      <w:r w:rsidR="0007017B" w:rsidRPr="00C6395A">
        <w:rPr>
          <w:rFonts w:ascii="Times New Roman" w:eastAsia="Times New Roman" w:hAnsi="Times New Roman" w:cs="Times New Roman"/>
          <w:spacing w:val="-3"/>
          <w:sz w:val="24"/>
          <w:szCs w:val="24"/>
        </w:rPr>
        <w:t>on March 19, 2012.  Tr. 74.</w:t>
      </w:r>
    </w:p>
    <w:p w:rsidR="00883020" w:rsidRDefault="00883020" w:rsidP="00883020">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07017B" w:rsidRPr="00C6395A" w:rsidRDefault="0007017B"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C6395A">
        <w:rPr>
          <w:rFonts w:ascii="Times New Roman" w:eastAsia="Times New Roman" w:hAnsi="Times New Roman" w:cs="Times New Roman"/>
          <w:spacing w:val="-3"/>
          <w:sz w:val="24"/>
          <w:szCs w:val="24"/>
        </w:rPr>
        <w:t>Penelec Exhibit Number 5 is a cancellation letter that is automatically generated by Penelec once a cancellation is requested and explains to the customer that their supply co</w:t>
      </w:r>
      <w:r w:rsidR="002A0C9C" w:rsidRPr="00C6395A">
        <w:rPr>
          <w:rFonts w:ascii="Times New Roman" w:eastAsia="Times New Roman" w:hAnsi="Times New Roman" w:cs="Times New Roman"/>
          <w:spacing w:val="-3"/>
          <w:sz w:val="24"/>
          <w:szCs w:val="24"/>
        </w:rPr>
        <w:t xml:space="preserve">ntract was terminated per the customer’s </w:t>
      </w:r>
      <w:r w:rsidRPr="00C6395A">
        <w:rPr>
          <w:rFonts w:ascii="Times New Roman" w:eastAsia="Times New Roman" w:hAnsi="Times New Roman" w:cs="Times New Roman"/>
          <w:spacing w:val="-3"/>
          <w:sz w:val="24"/>
          <w:szCs w:val="24"/>
        </w:rPr>
        <w:t>request.  Tr. 75; Penelec Exh. No. 5.</w:t>
      </w:r>
    </w:p>
    <w:p w:rsidR="007F5EA8" w:rsidRPr="00EA39F6" w:rsidRDefault="00D53D62"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A request to drop service must be received 15 days prior to the customer’s next meter read or the request to drop will not be effective until the following meter read.  Tr. 74-76.</w:t>
      </w:r>
    </w:p>
    <w:p w:rsidR="00D53D62" w:rsidRPr="00EA39F6" w:rsidRDefault="00D53D62" w:rsidP="00D53D62">
      <w:pPr>
        <w:pStyle w:val="ListParagraph"/>
        <w:rPr>
          <w:rFonts w:ascii="Times New Roman" w:eastAsia="Times New Roman" w:hAnsi="Times New Roman" w:cs="Times New Roman"/>
          <w:spacing w:val="-3"/>
          <w:sz w:val="24"/>
          <w:szCs w:val="24"/>
        </w:rPr>
      </w:pPr>
    </w:p>
    <w:p w:rsidR="00D53D62" w:rsidRPr="00EA39F6" w:rsidRDefault="00D53D62"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The reference to Liberty Power on Mr. Martino’s June 4, 2012 bill only indicated that there were no current charges from Liberty Power on that bill.  Penelec Exh. No. 2.</w:t>
      </w:r>
    </w:p>
    <w:p w:rsidR="0007017B" w:rsidRPr="00EA39F6" w:rsidRDefault="0007017B" w:rsidP="0007017B">
      <w:pPr>
        <w:pStyle w:val="ListParagraph"/>
        <w:rPr>
          <w:rFonts w:ascii="Times New Roman" w:eastAsia="Times New Roman" w:hAnsi="Times New Roman" w:cs="Times New Roman"/>
          <w:spacing w:val="-3"/>
          <w:sz w:val="24"/>
          <w:szCs w:val="24"/>
        </w:rPr>
      </w:pPr>
    </w:p>
    <w:p w:rsidR="0007017B" w:rsidRPr="00EA39F6" w:rsidRDefault="0007017B"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Raymond Valdes is an advisor for the Rate and Regulatory Affairs Department in Pennsylvania for First Energy Service Company and has worked with the Company for 22 years.  Tr. 79.</w:t>
      </w:r>
    </w:p>
    <w:p w:rsidR="0007017B" w:rsidRPr="00EA39F6" w:rsidRDefault="0007017B" w:rsidP="0007017B">
      <w:pPr>
        <w:pStyle w:val="ListParagraph"/>
        <w:rPr>
          <w:rFonts w:ascii="Times New Roman" w:eastAsia="Times New Roman" w:hAnsi="Times New Roman" w:cs="Times New Roman"/>
          <w:spacing w:val="-3"/>
          <w:sz w:val="24"/>
          <w:szCs w:val="24"/>
        </w:rPr>
      </w:pPr>
    </w:p>
    <w:p w:rsidR="0019470A" w:rsidRPr="00EA39F6" w:rsidRDefault="00B63C74"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 xml:space="preserve">Mr. Valdes’ responsibilities include </w:t>
      </w:r>
      <w:r w:rsidR="0019470A" w:rsidRPr="00EA39F6">
        <w:rPr>
          <w:rFonts w:ascii="Times New Roman" w:eastAsia="Times New Roman" w:hAnsi="Times New Roman" w:cs="Times New Roman"/>
          <w:spacing w:val="-3"/>
          <w:sz w:val="24"/>
          <w:szCs w:val="24"/>
        </w:rPr>
        <w:t>preparing tariffs; developing retail rates, rules and regulations; developing the default service plan; preparing financial data; and preparing reports to the Commission.  Tr. 80.</w:t>
      </w:r>
    </w:p>
    <w:p w:rsidR="0019470A" w:rsidRPr="00EA39F6" w:rsidRDefault="0019470A" w:rsidP="0019470A">
      <w:pPr>
        <w:pStyle w:val="ListParagraph"/>
        <w:rPr>
          <w:rFonts w:ascii="Times New Roman" w:eastAsia="Times New Roman" w:hAnsi="Times New Roman" w:cs="Times New Roman"/>
          <w:spacing w:val="-3"/>
          <w:sz w:val="24"/>
          <w:szCs w:val="24"/>
        </w:rPr>
      </w:pPr>
    </w:p>
    <w:p w:rsidR="0019470A" w:rsidRPr="00EA39F6" w:rsidRDefault="0019470A"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 xml:space="preserve">Penelec’s Electric Generation Supplier </w:t>
      </w:r>
      <w:r w:rsidR="00882E95" w:rsidRPr="00EA39F6">
        <w:rPr>
          <w:rFonts w:ascii="Times New Roman" w:eastAsia="Times New Roman" w:hAnsi="Times New Roman" w:cs="Times New Roman"/>
          <w:spacing w:val="-3"/>
          <w:sz w:val="24"/>
          <w:szCs w:val="24"/>
        </w:rPr>
        <w:t>T</w:t>
      </w:r>
      <w:r w:rsidRPr="00EA39F6">
        <w:rPr>
          <w:rFonts w:ascii="Times New Roman" w:eastAsia="Times New Roman" w:hAnsi="Times New Roman" w:cs="Times New Roman"/>
          <w:spacing w:val="-3"/>
          <w:sz w:val="24"/>
          <w:szCs w:val="24"/>
        </w:rPr>
        <w:t>ariff sets forth the Commission-approved interaction and coordination between Penelec and the alternative generation supplier necessary for ensuring the delivery of competitive energy supply to customers.  Tr. 82</w:t>
      </w:r>
      <w:r w:rsidR="00882E95" w:rsidRPr="00EA39F6">
        <w:rPr>
          <w:rFonts w:ascii="Times New Roman" w:eastAsia="Times New Roman" w:hAnsi="Times New Roman" w:cs="Times New Roman"/>
          <w:spacing w:val="-3"/>
          <w:sz w:val="24"/>
          <w:szCs w:val="24"/>
        </w:rPr>
        <w:t>, 84-90; Penelec Exh. No. 7</w:t>
      </w:r>
      <w:r w:rsidRPr="00EA39F6">
        <w:rPr>
          <w:rFonts w:ascii="Times New Roman" w:eastAsia="Times New Roman" w:hAnsi="Times New Roman" w:cs="Times New Roman"/>
          <w:spacing w:val="-3"/>
          <w:sz w:val="24"/>
          <w:szCs w:val="24"/>
        </w:rPr>
        <w:t>.</w:t>
      </w:r>
    </w:p>
    <w:p w:rsidR="0019470A" w:rsidRPr="00EA39F6" w:rsidRDefault="0019470A" w:rsidP="0019470A">
      <w:pPr>
        <w:pStyle w:val="ListParagraph"/>
        <w:rPr>
          <w:rFonts w:ascii="Times New Roman" w:eastAsia="Times New Roman" w:hAnsi="Times New Roman" w:cs="Times New Roman"/>
          <w:spacing w:val="-3"/>
          <w:sz w:val="24"/>
          <w:szCs w:val="24"/>
        </w:rPr>
      </w:pPr>
    </w:p>
    <w:p w:rsidR="00882E95" w:rsidRPr="00EA39F6" w:rsidRDefault="00882E95" w:rsidP="00425C5B">
      <w:pPr>
        <w:numPr>
          <w:ilvl w:val="0"/>
          <w:numId w:val="6"/>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A39F6">
        <w:rPr>
          <w:rFonts w:ascii="Times New Roman" w:eastAsia="Times New Roman" w:hAnsi="Times New Roman" w:cs="Times New Roman"/>
          <w:spacing w:val="-3"/>
          <w:sz w:val="24"/>
          <w:szCs w:val="24"/>
        </w:rPr>
        <w:t>Penelec’s Electric Service Tariff sets forth the Commission-approved rates, rules and regulations under which various retail services are supplied by Penelec to its retail customers.  Tr. 83, 90-93; Penelec Exh. No. 6.</w:t>
      </w:r>
    </w:p>
    <w:p w:rsidR="00883020" w:rsidRDefault="00883020" w:rsidP="000E066F">
      <w:pPr>
        <w:pStyle w:val="ParaTab1"/>
        <w:spacing w:line="360" w:lineRule="auto"/>
        <w:ind w:firstLine="0"/>
        <w:jc w:val="center"/>
        <w:rPr>
          <w:rFonts w:ascii="Times New Roman" w:hAnsi="Times New Roman" w:cs="Times New Roman"/>
          <w:spacing w:val="-3"/>
          <w:u w:val="single"/>
        </w:rPr>
      </w:pPr>
    </w:p>
    <w:p w:rsidR="00F645D8" w:rsidRPr="00EA39F6" w:rsidRDefault="00425C5B" w:rsidP="000E066F">
      <w:pPr>
        <w:pStyle w:val="ParaTab1"/>
        <w:spacing w:line="360" w:lineRule="auto"/>
        <w:ind w:firstLine="0"/>
        <w:jc w:val="center"/>
        <w:rPr>
          <w:rFonts w:ascii="Times New Roman" w:hAnsi="Times New Roman" w:cs="Times New Roman"/>
          <w:spacing w:val="-3"/>
          <w:u w:val="single"/>
        </w:rPr>
      </w:pPr>
      <w:r w:rsidRPr="00EA39F6">
        <w:rPr>
          <w:rFonts w:ascii="Times New Roman" w:hAnsi="Times New Roman" w:cs="Times New Roman"/>
          <w:spacing w:val="-3"/>
          <w:u w:val="single"/>
        </w:rPr>
        <w:t>D</w:t>
      </w:r>
      <w:r w:rsidR="00F645D8" w:rsidRPr="00EA39F6">
        <w:rPr>
          <w:rFonts w:ascii="Times New Roman" w:hAnsi="Times New Roman" w:cs="Times New Roman"/>
          <w:spacing w:val="-3"/>
          <w:u w:val="single"/>
        </w:rPr>
        <w:t>ISCUSSION</w:t>
      </w:r>
    </w:p>
    <w:p w:rsidR="00F645D8" w:rsidRPr="00EA39F6" w:rsidRDefault="00F645D8" w:rsidP="000E066F">
      <w:pPr>
        <w:pStyle w:val="ParaTab1"/>
        <w:spacing w:line="360" w:lineRule="auto"/>
        <w:ind w:firstLine="0"/>
        <w:rPr>
          <w:rFonts w:ascii="Times New Roman" w:hAnsi="Times New Roman" w:cs="Times New Roman"/>
          <w:spacing w:val="-3"/>
        </w:rPr>
      </w:pPr>
    </w:p>
    <w:p w:rsidR="00F645D8" w:rsidRPr="00EA39F6" w:rsidRDefault="00F645D8" w:rsidP="000E066F">
      <w:pPr>
        <w:pStyle w:val="ParaTab1"/>
        <w:spacing w:line="360" w:lineRule="auto"/>
        <w:ind w:firstLine="0"/>
        <w:rPr>
          <w:rFonts w:ascii="Times New Roman" w:hAnsi="Times New Roman" w:cs="Times New Roman"/>
        </w:rPr>
      </w:pPr>
      <w:r w:rsidRPr="00EA39F6">
        <w:rPr>
          <w:rFonts w:ascii="Times New Roman" w:hAnsi="Times New Roman" w:cs="Times New Roman"/>
          <w:spacing w:val="-3"/>
        </w:rPr>
        <w:tab/>
      </w:r>
      <w:r w:rsidRPr="00EA39F6">
        <w:rPr>
          <w:rFonts w:ascii="Times New Roman" w:hAnsi="Times New Roman" w:cs="Times New Roman"/>
          <w:spacing w:val="-3"/>
        </w:rPr>
        <w:tab/>
      </w:r>
      <w:r w:rsidRPr="00EA39F6">
        <w:rPr>
          <w:rFonts w:ascii="Times New Roman" w:hAnsi="Times New Roman" w:cs="Times New Roman"/>
        </w:rPr>
        <w:t xml:space="preserve">Section 332(a) of the Public Utility Code provides that the party seeking relief from the Commission has the burden of proof.  66 Pa. C.S. § 332(a).  "Burden of proof" means a duty to establish a fact by a preponderance of the evidence, or evidence more convincing, by even the smallest degree, than the evidence presented by the other party.  </w:t>
      </w:r>
      <w:r w:rsidRPr="00EA39F6">
        <w:rPr>
          <w:rFonts w:ascii="Times New Roman" w:hAnsi="Times New Roman" w:cs="Times New Roman"/>
          <w:u w:val="single"/>
        </w:rPr>
        <w:t>Se-Ling Hosiery v. Margulies</w:t>
      </w:r>
      <w:r w:rsidRPr="00EA39F6">
        <w:rPr>
          <w:rFonts w:ascii="Times New Roman" w:hAnsi="Times New Roman" w:cs="Times New Roman"/>
        </w:rPr>
        <w:t xml:space="preserve">, 364 Pa. 54, 70 A.2d 854 (1950).  In this proceeding, </w:t>
      </w:r>
      <w:r w:rsidR="00E9673A" w:rsidRPr="00EA39F6">
        <w:rPr>
          <w:rFonts w:ascii="Times New Roman" w:hAnsi="Times New Roman" w:cs="Times New Roman"/>
        </w:rPr>
        <w:t xml:space="preserve">Mr. Martino’s Complaint is that he never enrolled in alternative generation service with Liberty Power and that Penelec took too long to remove Liberty Power from his bill once he requested they do so.  </w:t>
      </w:r>
      <w:r w:rsidR="00136179" w:rsidRPr="00EA39F6">
        <w:rPr>
          <w:rFonts w:ascii="Times New Roman" w:hAnsi="Times New Roman" w:cs="Times New Roman"/>
        </w:rPr>
        <w:t>Mr. Martino requested that he be reimbursed for the difference Penelec was charging and the “inflated” rate he was charged by Liberty Power</w:t>
      </w:r>
      <w:r w:rsidR="007F5EA8" w:rsidRPr="00EA39F6">
        <w:rPr>
          <w:rFonts w:ascii="Times New Roman" w:hAnsi="Times New Roman" w:cs="Times New Roman"/>
        </w:rPr>
        <w:t xml:space="preserve">.  </w:t>
      </w:r>
      <w:r w:rsidR="00136179" w:rsidRPr="00EA39F6">
        <w:rPr>
          <w:rFonts w:ascii="Times New Roman" w:hAnsi="Times New Roman" w:cs="Times New Roman"/>
        </w:rPr>
        <w:t xml:space="preserve">Mr. Martino, </w:t>
      </w:r>
      <w:r w:rsidRPr="00EA39F6">
        <w:rPr>
          <w:rFonts w:ascii="Times New Roman" w:hAnsi="Times New Roman" w:cs="Times New Roman"/>
        </w:rPr>
        <w:t>therefore</w:t>
      </w:r>
      <w:r w:rsidR="00136179" w:rsidRPr="00EA39F6">
        <w:rPr>
          <w:rFonts w:ascii="Times New Roman" w:hAnsi="Times New Roman" w:cs="Times New Roman"/>
        </w:rPr>
        <w:t>,</w:t>
      </w:r>
      <w:r w:rsidRPr="00EA39F6">
        <w:rPr>
          <w:rFonts w:ascii="Times New Roman" w:hAnsi="Times New Roman" w:cs="Times New Roman"/>
        </w:rPr>
        <w:t xml:space="preserve"> has the burden of proof in this proceeding.</w:t>
      </w:r>
    </w:p>
    <w:p w:rsidR="00F645D8" w:rsidRPr="00EA39F6" w:rsidRDefault="00F645D8" w:rsidP="000E066F">
      <w:pPr>
        <w:pStyle w:val="ParaTab1"/>
        <w:spacing w:line="360" w:lineRule="auto"/>
        <w:ind w:firstLine="0"/>
        <w:rPr>
          <w:rFonts w:ascii="Times New Roman" w:hAnsi="Times New Roman" w:cs="Times New Roman"/>
        </w:rPr>
      </w:pPr>
    </w:p>
    <w:p w:rsidR="00F645D8" w:rsidRPr="00EA39F6" w:rsidRDefault="00F645D8" w:rsidP="007819BA">
      <w:pPr>
        <w:spacing w:after="0" w:line="360" w:lineRule="auto"/>
        <w:ind w:firstLine="1440"/>
        <w:rPr>
          <w:rFonts w:ascii="Times New Roman" w:hAnsi="Times New Roman" w:cs="Times New Roman"/>
          <w:sz w:val="24"/>
          <w:szCs w:val="24"/>
        </w:rPr>
      </w:pPr>
      <w:r w:rsidRPr="00EA39F6">
        <w:rPr>
          <w:rFonts w:ascii="Times New Roman" w:hAnsi="Times New Roman" w:cs="Times New Roman"/>
          <w:sz w:val="24"/>
          <w:szCs w:val="24"/>
        </w:rPr>
        <w:t>If a complainant establishes a prima facie</w:t>
      </w:r>
      <w:r w:rsidRPr="00EA39F6">
        <w:rPr>
          <w:rFonts w:ascii="Times New Roman" w:hAnsi="Times New Roman" w:cs="Times New Roman"/>
          <w:i/>
          <w:sz w:val="24"/>
          <w:szCs w:val="24"/>
        </w:rPr>
        <w:t xml:space="preserve"> </w:t>
      </w:r>
      <w:r w:rsidRPr="00EA39F6">
        <w:rPr>
          <w:rFonts w:ascii="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EA39F6">
        <w:rPr>
          <w:rFonts w:ascii="Times New Roman" w:hAnsi="Times New Roman" w:cs="Times New Roman"/>
          <w:sz w:val="24"/>
          <w:szCs w:val="24"/>
          <w:u w:val="single"/>
        </w:rPr>
        <w:t>Replogle v. Pennsylvania Electric Company</w:t>
      </w:r>
      <w:r w:rsidR="009E6690" w:rsidRPr="00EA39F6">
        <w:rPr>
          <w:rFonts w:ascii="Times New Roman" w:hAnsi="Times New Roman" w:cs="Times New Roman"/>
          <w:sz w:val="24"/>
          <w:szCs w:val="24"/>
        </w:rPr>
        <w:t>, 54 Pa. PUC 528 (1980</w:t>
      </w:r>
      <w:r w:rsidRPr="00EA39F6">
        <w:rPr>
          <w:rFonts w:ascii="Times New Roman" w:hAnsi="Times New Roman" w:cs="Times New Roman"/>
          <w:sz w:val="24"/>
          <w:szCs w:val="24"/>
        </w:rPr>
        <w:t xml:space="preserve">), and </w:t>
      </w:r>
      <w:r w:rsidRPr="00EA39F6">
        <w:rPr>
          <w:rFonts w:ascii="Times New Roman" w:hAnsi="Times New Roman" w:cs="Times New Roman"/>
          <w:sz w:val="24"/>
          <w:szCs w:val="24"/>
          <w:u w:val="single"/>
        </w:rPr>
        <w:t>Waldron v. Philadelphia Electric Company</w:t>
      </w:r>
      <w:r w:rsidRPr="00EA39F6">
        <w:rPr>
          <w:rFonts w:ascii="Times New Roman" w:hAnsi="Times New Roman" w:cs="Times New Roman"/>
          <w:sz w:val="24"/>
          <w:szCs w:val="24"/>
        </w:rPr>
        <w:t>, 54 Pa. PUC 98 (1980).</w:t>
      </w:r>
    </w:p>
    <w:p w:rsidR="00F645D8" w:rsidRPr="00EA39F6" w:rsidRDefault="00F645D8" w:rsidP="007819BA">
      <w:pPr>
        <w:spacing w:after="0" w:line="360" w:lineRule="auto"/>
        <w:ind w:firstLine="1440"/>
        <w:rPr>
          <w:rFonts w:ascii="Times New Roman" w:hAnsi="Times New Roman" w:cs="Times New Roman"/>
          <w:sz w:val="24"/>
          <w:szCs w:val="24"/>
        </w:rPr>
      </w:pPr>
    </w:p>
    <w:p w:rsidR="00F645D8" w:rsidRPr="00EA39F6" w:rsidRDefault="00F645D8" w:rsidP="008C32BD">
      <w:pPr>
        <w:spacing w:after="0" w:line="360" w:lineRule="auto"/>
        <w:ind w:firstLine="1440"/>
        <w:rPr>
          <w:rFonts w:ascii="Times New Roman" w:hAnsi="Times New Roman" w:cs="Times New Roman"/>
          <w:sz w:val="24"/>
          <w:szCs w:val="24"/>
        </w:rPr>
      </w:pPr>
      <w:r w:rsidRPr="00EA39F6">
        <w:rPr>
          <w:rFonts w:ascii="Times New Roman" w:hAnsi="Times New Roman" w:cs="Times New Roman"/>
          <w:sz w:val="24"/>
          <w:szCs w:val="24"/>
        </w:rPr>
        <w:t xml:space="preserve">The decision of the Commission must be supported by substantial evidence.  2 Pa. C.S. § 704.  "Substantial evidence" is such relevant evidence that a reasonable mind might accept as adequate to support a conclusion.  More is required than a mere trace of evidence or a suspicion of the existence of a fact sought to be established.  </w:t>
      </w:r>
      <w:r w:rsidRPr="00EA39F6">
        <w:rPr>
          <w:rFonts w:ascii="Times New Roman" w:hAnsi="Times New Roman" w:cs="Times New Roman"/>
          <w:sz w:val="24"/>
          <w:szCs w:val="24"/>
          <w:u w:val="single"/>
        </w:rPr>
        <w:t>Norfolk &amp; Western Ry. Co. v. Pa. P.U.C.</w:t>
      </w:r>
      <w:r w:rsidRPr="00EA39F6">
        <w:rPr>
          <w:rFonts w:ascii="Times New Roman" w:hAnsi="Times New Roman" w:cs="Times New Roman"/>
          <w:sz w:val="24"/>
          <w:szCs w:val="24"/>
        </w:rPr>
        <w:t xml:space="preserve">, 489 Pa. 109, 413 A.2d 1037 (1980); </w:t>
      </w:r>
      <w:r w:rsidRPr="00EA39F6">
        <w:rPr>
          <w:rFonts w:ascii="Times New Roman" w:hAnsi="Times New Roman" w:cs="Times New Roman"/>
          <w:sz w:val="24"/>
          <w:szCs w:val="24"/>
          <w:u w:val="single"/>
        </w:rPr>
        <w:t>Erie Resistor Corp. v. Unemployment Comp. Bd. of Review</w:t>
      </w:r>
      <w:r w:rsidRPr="00EA39F6">
        <w:rPr>
          <w:rFonts w:ascii="Times New Roman" w:hAnsi="Times New Roman" w:cs="Times New Roman"/>
          <w:sz w:val="24"/>
          <w:szCs w:val="24"/>
        </w:rPr>
        <w:t xml:space="preserve">, 194 Pa. Superior Ct. 278, 166 A.2d 96 (1961); and </w:t>
      </w:r>
      <w:r w:rsidRPr="00EA39F6">
        <w:rPr>
          <w:rFonts w:ascii="Times New Roman" w:hAnsi="Times New Roman" w:cs="Times New Roman"/>
          <w:sz w:val="24"/>
          <w:szCs w:val="24"/>
          <w:u w:val="single"/>
        </w:rPr>
        <w:t>Murphy v. Comm., Dept. of Public Welfare, White Haven Center</w:t>
      </w:r>
      <w:r w:rsidRPr="00EA39F6">
        <w:rPr>
          <w:rFonts w:ascii="Times New Roman" w:hAnsi="Times New Roman" w:cs="Times New Roman"/>
          <w:sz w:val="24"/>
          <w:szCs w:val="24"/>
        </w:rPr>
        <w:t>, 85 Pa. Cmwlth Ct. 23, 480 A.2d 382 (1984).</w:t>
      </w:r>
    </w:p>
    <w:p w:rsidR="00F645D8" w:rsidRPr="00EA39F6" w:rsidRDefault="00F645D8" w:rsidP="008C32BD">
      <w:pPr>
        <w:spacing w:after="0" w:line="360" w:lineRule="auto"/>
        <w:ind w:firstLine="1440"/>
        <w:rPr>
          <w:rFonts w:ascii="Times New Roman" w:hAnsi="Times New Roman" w:cs="Times New Roman"/>
          <w:sz w:val="24"/>
          <w:szCs w:val="24"/>
        </w:rPr>
      </w:pPr>
    </w:p>
    <w:p w:rsidR="00E14D7F" w:rsidRPr="00EA39F6" w:rsidRDefault="00E9673A" w:rsidP="008C32BD">
      <w:pPr>
        <w:pStyle w:val="Style"/>
        <w:spacing w:line="360" w:lineRule="auto"/>
        <w:ind w:firstLine="1440"/>
      </w:pPr>
      <w:r w:rsidRPr="00EA39F6">
        <w:t xml:space="preserve">With regard to </w:t>
      </w:r>
      <w:r w:rsidR="00F52F49" w:rsidRPr="00EA39F6">
        <w:t>Mr. Martino</w:t>
      </w:r>
      <w:r w:rsidRPr="00EA39F6">
        <w:t xml:space="preserve">’s complaint </w:t>
      </w:r>
      <w:r w:rsidR="00F52F49" w:rsidRPr="00EA39F6">
        <w:t xml:space="preserve">that </w:t>
      </w:r>
      <w:r w:rsidR="00A63B27" w:rsidRPr="00EA39F6">
        <w:t>he was incorrectly switched to Liberty Power as his alternative supplier of energy</w:t>
      </w:r>
      <w:r w:rsidRPr="00EA39F6">
        <w:t>, d</w:t>
      </w:r>
      <w:r w:rsidR="00F52F49" w:rsidRPr="00EA39F6">
        <w:t>uring the hearing, Mr. Martino testified:</w:t>
      </w:r>
    </w:p>
    <w:p w:rsidR="00A63B27" w:rsidRPr="00EA39F6" w:rsidRDefault="00A63B27" w:rsidP="004F70BA">
      <w:pPr>
        <w:pStyle w:val="Style"/>
        <w:spacing w:line="360" w:lineRule="auto"/>
        <w:ind w:left="1440" w:right="1440"/>
      </w:pPr>
    </w:p>
    <w:p w:rsidR="00A63B27" w:rsidRPr="00EA39F6" w:rsidRDefault="00A63B27" w:rsidP="00A63B27">
      <w:pPr>
        <w:pStyle w:val="Style"/>
        <w:ind w:left="1440" w:right="1440"/>
      </w:pPr>
      <w:r w:rsidRPr="00EA39F6">
        <w:t>I have never heard of Liberty Power.  I’ve never had any agreement with them.  If they have an agreement with somebody else, then you can deal with that person, but I’ve never agreed – I would have never agreed to pay an exorbitant rate that was higher [th</w:t>
      </w:r>
      <w:r w:rsidR="009E6690" w:rsidRPr="00EA39F6">
        <w:t>an Penelec’s]</w:t>
      </w:r>
      <w:r w:rsidRPr="00EA39F6">
        <w:t xml:space="preserve">.  As a consumer, why would I do something like that when, in fact, the reason why power is elected </w:t>
      </w:r>
      <w:r w:rsidR="009E6690" w:rsidRPr="00EA39F6">
        <w:t xml:space="preserve">[sic] </w:t>
      </w:r>
      <w:r w:rsidRPr="00EA39F6">
        <w:t>is to give the consumer an opportunity to shop for a lower rate.</w:t>
      </w:r>
    </w:p>
    <w:p w:rsidR="00A63B27" w:rsidRPr="00EA39F6" w:rsidRDefault="00A63B27" w:rsidP="004F70BA">
      <w:pPr>
        <w:pStyle w:val="Style"/>
        <w:spacing w:line="360" w:lineRule="auto"/>
        <w:ind w:left="1440" w:right="1440"/>
      </w:pPr>
    </w:p>
    <w:p w:rsidR="00FA05A1" w:rsidRPr="00EA39F6" w:rsidRDefault="00A63B27" w:rsidP="00A63B27">
      <w:pPr>
        <w:pStyle w:val="Style"/>
        <w:spacing w:line="360" w:lineRule="auto"/>
      </w:pPr>
      <w:r w:rsidRPr="00EA39F6">
        <w:t>Tr. 10-11.  Essentially, Mr. Martino argues that he was switched to Libe</w:t>
      </w:r>
      <w:r w:rsidR="00FA05A1" w:rsidRPr="00EA39F6">
        <w:t xml:space="preserve">rty Power without his approval.  </w:t>
      </w:r>
      <w:r w:rsidRPr="00EA39F6">
        <w:t>Substantial record evidence, however, demons</w:t>
      </w:r>
      <w:r w:rsidR="00AA2A7E">
        <w:t xml:space="preserve">trates </w:t>
      </w:r>
      <w:r w:rsidR="00B078B8">
        <w:t>that the service was properly switched</w:t>
      </w:r>
      <w:r w:rsidR="00AA2A7E">
        <w:t>.</w:t>
      </w:r>
    </w:p>
    <w:p w:rsidR="00FA05A1" w:rsidRPr="00EA39F6" w:rsidRDefault="00FA05A1" w:rsidP="00A63B27">
      <w:pPr>
        <w:pStyle w:val="Style"/>
        <w:spacing w:line="360" w:lineRule="auto"/>
      </w:pPr>
    </w:p>
    <w:p w:rsidR="00A63B27" w:rsidRDefault="00FA05A1" w:rsidP="00FA05A1">
      <w:pPr>
        <w:pStyle w:val="Style"/>
        <w:spacing w:line="360" w:lineRule="auto"/>
        <w:ind w:firstLine="1440"/>
      </w:pPr>
      <w:r w:rsidRPr="00EA39F6">
        <w:t xml:space="preserve">Liberty Power Exhibit Number 1 is a recording of the third-party verification wherein one of Mr. Martino’s employees enrolled his </w:t>
      </w:r>
      <w:r w:rsidR="009E6690" w:rsidRPr="00EA39F6">
        <w:t xml:space="preserve">electric generation account </w:t>
      </w:r>
      <w:r w:rsidRPr="00EA39F6">
        <w:t xml:space="preserve">with Liberty Power.  According to the recording that was played during the </w:t>
      </w:r>
      <w:r w:rsidR="00582FC7">
        <w:t>hearing, Lusette Metz, whom Mr. </w:t>
      </w:r>
      <w:r w:rsidRPr="00EA39F6">
        <w:t xml:space="preserve">Martino </w:t>
      </w:r>
      <w:r w:rsidR="002A0C9C" w:rsidRPr="00EA39F6">
        <w:t xml:space="preserve">previously </w:t>
      </w:r>
      <w:r w:rsidRPr="00EA39F6">
        <w:t>testified was the supervisor of his store, Tr. 25, made the enrollment.  During the third-party verification, Ms. Metz:</w:t>
      </w:r>
    </w:p>
    <w:p w:rsidR="006620EB" w:rsidRPr="00EA39F6" w:rsidRDefault="006620EB" w:rsidP="00FA05A1">
      <w:pPr>
        <w:pStyle w:val="Style"/>
        <w:spacing w:line="360" w:lineRule="auto"/>
        <w:ind w:firstLine="1440"/>
      </w:pPr>
    </w:p>
    <w:p w:rsidR="00DF068B" w:rsidRPr="00EA39F6" w:rsidRDefault="00FA05A1" w:rsidP="00DF068B">
      <w:pPr>
        <w:pStyle w:val="Style"/>
        <w:numPr>
          <w:ilvl w:val="0"/>
          <w:numId w:val="8"/>
        </w:numPr>
        <w:ind w:left="1800" w:right="1440"/>
      </w:pPr>
      <w:r w:rsidRPr="00EA39F6">
        <w:t>Stated she was the person authorized to enroll the account with Liberty Power as the electric supplier, Tr. 41;</w:t>
      </w:r>
    </w:p>
    <w:p w:rsidR="00FA05A1" w:rsidRPr="00EA39F6" w:rsidRDefault="00FA05A1" w:rsidP="00DF068B">
      <w:pPr>
        <w:pStyle w:val="Style"/>
        <w:ind w:left="1800" w:right="1440"/>
      </w:pPr>
    </w:p>
    <w:p w:rsidR="00DF068B" w:rsidRPr="00EA39F6" w:rsidRDefault="00FA05A1" w:rsidP="00DF068B">
      <w:pPr>
        <w:pStyle w:val="Style"/>
        <w:numPr>
          <w:ilvl w:val="0"/>
          <w:numId w:val="8"/>
        </w:numPr>
        <w:ind w:left="1800" w:right="1440"/>
      </w:pPr>
      <w:r w:rsidRPr="00EA39F6">
        <w:t xml:space="preserve">Provided the correct federal employer identification number, Tr. 41, </w:t>
      </w:r>
      <w:r w:rsidRPr="00EA39F6">
        <w:rPr>
          <w:i/>
        </w:rPr>
        <w:t>see also</w:t>
      </w:r>
      <w:r w:rsidR="00920B12">
        <w:t>, Tr. 25;</w:t>
      </w:r>
    </w:p>
    <w:p w:rsidR="00DF068B" w:rsidRPr="00EA39F6" w:rsidRDefault="00DF068B" w:rsidP="00DF068B">
      <w:pPr>
        <w:pStyle w:val="Style"/>
        <w:ind w:right="1440"/>
      </w:pPr>
    </w:p>
    <w:p w:rsidR="00FA05A1" w:rsidRPr="00EA39F6" w:rsidRDefault="00FA05A1" w:rsidP="00DF068B">
      <w:pPr>
        <w:pStyle w:val="Style"/>
        <w:numPr>
          <w:ilvl w:val="0"/>
          <w:numId w:val="8"/>
        </w:numPr>
        <w:ind w:left="1800" w:right="1440"/>
      </w:pPr>
      <w:r w:rsidRPr="00EA39F6">
        <w:t>Provided the correct account number and corresp</w:t>
      </w:r>
      <w:r w:rsidR="00153D43">
        <w:t>onding service address, Tr. 42;</w:t>
      </w:r>
    </w:p>
    <w:p w:rsidR="00DF068B" w:rsidRPr="00EA39F6" w:rsidRDefault="00DF068B" w:rsidP="00DF068B">
      <w:pPr>
        <w:pStyle w:val="Style"/>
        <w:ind w:right="1440"/>
      </w:pPr>
    </w:p>
    <w:p w:rsidR="00FA05A1" w:rsidRPr="00EA39F6" w:rsidRDefault="00FA05A1" w:rsidP="00DF068B">
      <w:pPr>
        <w:pStyle w:val="Style"/>
        <w:numPr>
          <w:ilvl w:val="0"/>
          <w:numId w:val="8"/>
        </w:numPr>
        <w:ind w:left="1800" w:right="1440"/>
      </w:pPr>
      <w:r w:rsidRPr="00EA39F6">
        <w:t>Provided the correct telephone contact number, Tr. 42;</w:t>
      </w:r>
    </w:p>
    <w:p w:rsidR="00DF068B" w:rsidRPr="00EA39F6" w:rsidRDefault="00DF068B" w:rsidP="00DF068B">
      <w:pPr>
        <w:pStyle w:val="Style"/>
        <w:ind w:right="1440"/>
      </w:pPr>
    </w:p>
    <w:p w:rsidR="00FA05A1" w:rsidRPr="00EA39F6" w:rsidRDefault="00FA05A1" w:rsidP="00DF068B">
      <w:pPr>
        <w:pStyle w:val="Style"/>
        <w:numPr>
          <w:ilvl w:val="0"/>
          <w:numId w:val="8"/>
        </w:numPr>
        <w:ind w:left="1800" w:right="1440"/>
      </w:pPr>
      <w:r w:rsidRPr="00EA39F6">
        <w:t>Stated the correct fixed energy only rate to be received from Liberty Power, Tr. 42;</w:t>
      </w:r>
    </w:p>
    <w:p w:rsidR="00DF068B" w:rsidRPr="00EA39F6" w:rsidRDefault="00DF068B" w:rsidP="00DF068B">
      <w:pPr>
        <w:pStyle w:val="Style"/>
        <w:ind w:right="1440"/>
      </w:pPr>
    </w:p>
    <w:p w:rsidR="00FA05A1" w:rsidRPr="00EA39F6" w:rsidRDefault="00DF068B" w:rsidP="00DF068B">
      <w:pPr>
        <w:pStyle w:val="Style"/>
        <w:numPr>
          <w:ilvl w:val="0"/>
          <w:numId w:val="8"/>
        </w:numPr>
        <w:ind w:left="1800" w:right="1440"/>
      </w:pPr>
      <w:r w:rsidRPr="00EA39F6">
        <w:t xml:space="preserve">Acknowledged that the Liberty Power charge will be a line item on the electric bill, Tr. 42-43; </w:t>
      </w:r>
    </w:p>
    <w:p w:rsidR="00DF068B" w:rsidRPr="00EA39F6" w:rsidRDefault="00DF068B" w:rsidP="00DF068B">
      <w:pPr>
        <w:pStyle w:val="Style"/>
        <w:ind w:right="1440"/>
      </w:pPr>
    </w:p>
    <w:p w:rsidR="00DF068B" w:rsidRPr="00EA39F6" w:rsidRDefault="00DF068B" w:rsidP="00DF068B">
      <w:pPr>
        <w:pStyle w:val="Style"/>
        <w:numPr>
          <w:ilvl w:val="0"/>
          <w:numId w:val="8"/>
        </w:numPr>
        <w:ind w:left="1800" w:right="1440"/>
      </w:pPr>
      <w:r w:rsidRPr="00EA39F6">
        <w:t>Acknowledged that Penelec would provide confirmation of the enrollment, Tr. 43;</w:t>
      </w:r>
    </w:p>
    <w:p w:rsidR="00DF068B" w:rsidRPr="00EA39F6" w:rsidRDefault="00DF068B" w:rsidP="00DF068B">
      <w:pPr>
        <w:pStyle w:val="Style"/>
        <w:ind w:right="1440"/>
      </w:pPr>
    </w:p>
    <w:p w:rsidR="00DF068B" w:rsidRPr="00EA39F6" w:rsidRDefault="00DF068B" w:rsidP="00DF068B">
      <w:pPr>
        <w:pStyle w:val="Style"/>
        <w:numPr>
          <w:ilvl w:val="0"/>
          <w:numId w:val="8"/>
        </w:numPr>
        <w:ind w:left="1800" w:right="1440"/>
      </w:pPr>
      <w:r w:rsidRPr="00EA39F6">
        <w:t>Acknowledged that early termination fees may apply if the service is cancelled before the term expires, Tr. 43;</w:t>
      </w:r>
    </w:p>
    <w:p w:rsidR="00DF068B" w:rsidRPr="00EA39F6" w:rsidRDefault="00DF068B" w:rsidP="00DF068B">
      <w:pPr>
        <w:pStyle w:val="Style"/>
        <w:ind w:right="1440"/>
      </w:pPr>
    </w:p>
    <w:p w:rsidR="00DF068B" w:rsidRPr="00EA39F6" w:rsidRDefault="00DF068B" w:rsidP="00DF068B">
      <w:pPr>
        <w:pStyle w:val="Style"/>
        <w:numPr>
          <w:ilvl w:val="0"/>
          <w:numId w:val="8"/>
        </w:numPr>
        <w:ind w:left="1800" w:right="1440"/>
      </w:pPr>
      <w:r w:rsidRPr="00EA39F6">
        <w:t>Authorized Penelec to provide Liberty Power electric consumption data, Tr. 43;</w:t>
      </w:r>
    </w:p>
    <w:p w:rsidR="00DF068B" w:rsidRPr="00EA39F6" w:rsidRDefault="00DF068B" w:rsidP="00DF068B">
      <w:pPr>
        <w:pStyle w:val="Style"/>
        <w:ind w:right="1440"/>
      </w:pPr>
    </w:p>
    <w:p w:rsidR="00DF068B" w:rsidRPr="00EA39F6" w:rsidRDefault="00DF068B" w:rsidP="00DF068B">
      <w:pPr>
        <w:pStyle w:val="Style"/>
        <w:numPr>
          <w:ilvl w:val="0"/>
          <w:numId w:val="8"/>
        </w:numPr>
        <w:ind w:left="1800" w:right="1440"/>
      </w:pPr>
      <w:r w:rsidRPr="00EA39F6">
        <w:t>Acknowledged her right to rescind enrollment within three days, Tr. 43-44; and</w:t>
      </w:r>
    </w:p>
    <w:p w:rsidR="00DF068B" w:rsidRPr="00EA39F6" w:rsidRDefault="00DF068B" w:rsidP="00DF068B">
      <w:pPr>
        <w:pStyle w:val="Style"/>
        <w:ind w:right="1440"/>
      </w:pPr>
    </w:p>
    <w:p w:rsidR="00DF068B" w:rsidRPr="00EA39F6" w:rsidRDefault="00DF068B" w:rsidP="00DF068B">
      <w:pPr>
        <w:pStyle w:val="Style"/>
        <w:numPr>
          <w:ilvl w:val="0"/>
          <w:numId w:val="8"/>
        </w:numPr>
        <w:ind w:left="1800" w:right="1440"/>
      </w:pPr>
      <w:r w:rsidRPr="00EA39F6">
        <w:t>Agreed to the terms and conditions reviewed during the call.  Tr. 44.</w:t>
      </w:r>
    </w:p>
    <w:p w:rsidR="00DF068B" w:rsidRPr="00EA39F6" w:rsidRDefault="00DF068B" w:rsidP="00DF068B">
      <w:pPr>
        <w:pStyle w:val="Style"/>
        <w:spacing w:line="360" w:lineRule="auto"/>
      </w:pPr>
      <w:r w:rsidRPr="00EA39F6">
        <w:t>Clearly, the third-party verification provided in Liberty Power Exhibit Number 1, coupled with Mr. Martino’s acknowledgement that Ms. Metz is the super</w:t>
      </w:r>
      <w:r w:rsidR="00582FC7">
        <w:t>visor of his store, refutes Mr. </w:t>
      </w:r>
      <w:r w:rsidRPr="00EA39F6">
        <w:t xml:space="preserve">Martino’s argument that he was </w:t>
      </w:r>
      <w:r w:rsidR="002A0C9C" w:rsidRPr="00EA39F6">
        <w:t xml:space="preserve">inappropriately </w:t>
      </w:r>
      <w:r w:rsidR="00E9673A" w:rsidRPr="00EA39F6">
        <w:t>switched to Liberty Power.</w:t>
      </w:r>
    </w:p>
    <w:p w:rsidR="00DF068B" w:rsidRPr="00EA39F6" w:rsidRDefault="00DF068B" w:rsidP="00DF068B">
      <w:pPr>
        <w:pStyle w:val="Style"/>
        <w:spacing w:line="360" w:lineRule="auto"/>
      </w:pPr>
    </w:p>
    <w:p w:rsidR="00271196" w:rsidRPr="00EA39F6" w:rsidRDefault="00DF068B" w:rsidP="00DF068B">
      <w:pPr>
        <w:pStyle w:val="Style"/>
        <w:spacing w:line="360" w:lineRule="auto"/>
      </w:pPr>
      <w:r w:rsidRPr="00EA39F6">
        <w:tab/>
      </w:r>
      <w:r w:rsidRPr="00EA39F6">
        <w:tab/>
        <w:t>This determination is supported by</w:t>
      </w:r>
      <w:r w:rsidR="00593EF6" w:rsidRPr="00EA39F6">
        <w:t xml:space="preserve"> Mr. Martino’s testimony during the hearing </w:t>
      </w:r>
      <w:r w:rsidR="00E9673A" w:rsidRPr="00EA39F6">
        <w:t xml:space="preserve">regarding his lack of knowledge of day to day operations of </w:t>
      </w:r>
      <w:r w:rsidR="00582FC7">
        <w:t>his business.  For example, Mr. </w:t>
      </w:r>
      <w:r w:rsidR="00E9673A" w:rsidRPr="00EA39F6">
        <w:t xml:space="preserve">Martino testified </w:t>
      </w:r>
      <w:r w:rsidR="00593EF6" w:rsidRPr="00EA39F6">
        <w:t xml:space="preserve">that </w:t>
      </w:r>
      <w:r w:rsidR="0028106D" w:rsidRPr="00EA39F6">
        <w:t xml:space="preserve">he never saw multiple documents regarding his electric service that both Penelec and Liberty </w:t>
      </w:r>
      <w:r w:rsidR="00B078B8">
        <w:t xml:space="preserve">Power </w:t>
      </w:r>
      <w:r w:rsidR="0028106D" w:rsidRPr="00EA39F6">
        <w:t>sent to him as exhibits as part of this proceeding</w:t>
      </w:r>
      <w:r w:rsidR="007E23E8" w:rsidRPr="00EA39F6">
        <w:t xml:space="preserve">, even though such documents were </w:t>
      </w:r>
      <w:r w:rsidR="002A0C9C" w:rsidRPr="00EA39F6">
        <w:t xml:space="preserve">previously </w:t>
      </w:r>
      <w:r w:rsidR="007E23E8" w:rsidRPr="00EA39F6">
        <w:t>sent to him at the address where service was being provided</w:t>
      </w:r>
      <w:r w:rsidR="0028106D" w:rsidRPr="00EA39F6">
        <w:t xml:space="preserve">.  Tr. 15, </w:t>
      </w:r>
      <w:r w:rsidR="007E23E8" w:rsidRPr="00EA39F6">
        <w:t>22, 24</w:t>
      </w:r>
      <w:r w:rsidR="009E6690" w:rsidRPr="00EA39F6">
        <w:t>, 33; Liberty Power Exh. No. 2; Penelec Exh. No</w:t>
      </w:r>
      <w:r w:rsidR="007849C4" w:rsidRPr="00EA39F6">
        <w:t>s</w:t>
      </w:r>
      <w:r w:rsidR="007E23E8" w:rsidRPr="00EA39F6">
        <w:t xml:space="preserve">. </w:t>
      </w:r>
      <w:r w:rsidR="009E6690" w:rsidRPr="00EA39F6">
        <w:t>3</w:t>
      </w:r>
      <w:r w:rsidR="007849C4" w:rsidRPr="00EA39F6">
        <w:t>, 5</w:t>
      </w:r>
      <w:r w:rsidR="00A27A0D" w:rsidRPr="00EA39F6">
        <w:t>.  This includes the enrollment letter and confirmation letters related to the switch</w:t>
      </w:r>
      <w:r w:rsidR="00E9673A" w:rsidRPr="00EA39F6">
        <w:t xml:space="preserve"> to Liberty Power</w:t>
      </w:r>
      <w:r w:rsidR="00A27A0D" w:rsidRPr="00EA39F6">
        <w:t xml:space="preserve">.  </w:t>
      </w:r>
      <w:r w:rsidR="007E23E8" w:rsidRPr="00EA39F6">
        <w:t xml:space="preserve">Mr. Martino </w:t>
      </w:r>
      <w:r w:rsidR="00E44347" w:rsidRPr="00EA39F6">
        <w:t xml:space="preserve">also </w:t>
      </w:r>
      <w:r w:rsidR="007E23E8" w:rsidRPr="00EA39F6">
        <w:t xml:space="preserve">testified </w:t>
      </w:r>
      <w:r w:rsidR="00E44347" w:rsidRPr="00EA39F6">
        <w:t xml:space="preserve">during the hearing </w:t>
      </w:r>
      <w:r w:rsidR="007E23E8" w:rsidRPr="00EA39F6">
        <w:t xml:space="preserve">that he did not review </w:t>
      </w:r>
      <w:r w:rsidR="00E44347" w:rsidRPr="00EA39F6">
        <w:t xml:space="preserve">his </w:t>
      </w:r>
      <w:r w:rsidR="007E23E8" w:rsidRPr="00EA39F6">
        <w:t>electric bills until after he had knowledge of the switch to Liberty Power</w:t>
      </w:r>
      <w:r w:rsidR="00E44347" w:rsidRPr="00EA39F6">
        <w:t xml:space="preserve"> because</w:t>
      </w:r>
      <w:r w:rsidR="00D230D2">
        <w:t>,</w:t>
      </w:r>
      <w:r w:rsidR="00E44347" w:rsidRPr="00EA39F6">
        <w:t xml:space="preserve"> </w:t>
      </w:r>
      <w:r w:rsidR="007E23E8" w:rsidRPr="00EA39F6">
        <w:t xml:space="preserve">prior to March, 2012, </w:t>
      </w:r>
      <w:r w:rsidR="00E44347" w:rsidRPr="00EA39F6">
        <w:t xml:space="preserve">his employee </w:t>
      </w:r>
      <w:r w:rsidR="007E23E8" w:rsidRPr="00EA39F6">
        <w:t>review</w:t>
      </w:r>
      <w:r w:rsidR="00E44347" w:rsidRPr="00EA39F6">
        <w:t>ed the electric bills, not him</w:t>
      </w:r>
      <w:r w:rsidR="007E23E8" w:rsidRPr="00EA39F6">
        <w:t>.  Tr. 30.  Mr. Martino said that his electric bills would go directly to his store and that he delegated the responsibility to pay the bi</w:t>
      </w:r>
      <w:r w:rsidR="00D66FFB">
        <w:t>lls to his employees.  Tr. 31.</w:t>
      </w:r>
    </w:p>
    <w:p w:rsidR="00271196" w:rsidRPr="00EA39F6" w:rsidRDefault="00271196" w:rsidP="00DF068B">
      <w:pPr>
        <w:pStyle w:val="Style"/>
        <w:spacing w:line="360" w:lineRule="auto"/>
      </w:pPr>
    </w:p>
    <w:p w:rsidR="00DF068B" w:rsidRPr="00EA39F6" w:rsidRDefault="002A0C9C" w:rsidP="00271196">
      <w:pPr>
        <w:pStyle w:val="Style"/>
        <w:spacing w:line="360" w:lineRule="auto"/>
        <w:ind w:firstLine="1440"/>
      </w:pPr>
      <w:r w:rsidRPr="00EA39F6">
        <w:t>T</w:t>
      </w:r>
      <w:r w:rsidR="007E23E8" w:rsidRPr="00EA39F6">
        <w:t>his proceeding is not a review of Mr. Martino’s business practices</w:t>
      </w:r>
      <w:r w:rsidRPr="00EA39F6">
        <w:t>.</w:t>
      </w:r>
      <w:r w:rsidR="007E23E8" w:rsidRPr="00EA39F6">
        <w:t xml:space="preserve"> </w:t>
      </w:r>
      <w:r w:rsidRPr="00EA39F6">
        <w:t xml:space="preserve"> </w:t>
      </w:r>
      <w:r w:rsidR="007E23E8" w:rsidRPr="00EA39F6">
        <w:t>Mr. Martin</w:t>
      </w:r>
      <w:r w:rsidR="00271196" w:rsidRPr="00EA39F6">
        <w:t>o</w:t>
      </w:r>
      <w:r w:rsidRPr="00EA39F6">
        <w:t>, however,</w:t>
      </w:r>
      <w:r w:rsidR="00271196" w:rsidRPr="00EA39F6">
        <w:t xml:space="preserve"> cannot </w:t>
      </w:r>
      <w:r w:rsidR="00B078B8">
        <w:t>delegate</w:t>
      </w:r>
      <w:r w:rsidR="007E23E8" w:rsidRPr="00EA39F6">
        <w:t xml:space="preserve"> responsibility</w:t>
      </w:r>
      <w:r w:rsidR="00271196" w:rsidRPr="00EA39F6">
        <w:t xml:space="preserve"> for paying his electric bills and then complain later when a problem arises.  This is especially true when Mr. Martino’s own employee</w:t>
      </w:r>
      <w:r w:rsidR="00E44347" w:rsidRPr="00EA39F6">
        <w:t>, who Mr. Martino testified supervised his store,</w:t>
      </w:r>
      <w:r w:rsidR="00271196" w:rsidRPr="00EA39F6">
        <w:t xml:space="preserve"> followed proper procedures for switching to Liberty Power, including </w:t>
      </w:r>
      <w:r w:rsidR="00E44347" w:rsidRPr="00EA39F6">
        <w:t xml:space="preserve">providing </w:t>
      </w:r>
      <w:r w:rsidR="00271196" w:rsidRPr="00EA39F6">
        <w:t xml:space="preserve">sensitive information such as federal employee identification numbers and account numbers that </w:t>
      </w:r>
      <w:r w:rsidR="00B078B8">
        <w:t>only an authorized employee would know</w:t>
      </w:r>
      <w:r w:rsidR="00C6395A">
        <w:t>.</w:t>
      </w:r>
    </w:p>
    <w:p w:rsidR="00593EF6" w:rsidRPr="00EA39F6" w:rsidRDefault="00593EF6" w:rsidP="00DF068B">
      <w:pPr>
        <w:pStyle w:val="Style"/>
        <w:spacing w:line="360" w:lineRule="auto"/>
      </w:pPr>
    </w:p>
    <w:p w:rsidR="00593EF6" w:rsidRPr="00EA39F6" w:rsidRDefault="00593EF6" w:rsidP="00DF068B">
      <w:pPr>
        <w:pStyle w:val="Style"/>
        <w:spacing w:line="360" w:lineRule="auto"/>
      </w:pPr>
      <w:r w:rsidRPr="00EA39F6">
        <w:tab/>
      </w:r>
      <w:r w:rsidRPr="00EA39F6">
        <w:tab/>
      </w:r>
      <w:r w:rsidR="00C6395A">
        <w:t>S</w:t>
      </w:r>
      <w:r w:rsidR="00271196" w:rsidRPr="00EA39F6">
        <w:t xml:space="preserve">ubstantial </w:t>
      </w:r>
      <w:r w:rsidRPr="00EA39F6">
        <w:t>record evidence in this proceeding demonstrates that both Liberty Power and Penelec complied with the rules and regulations, as well as their own Commission-approved tariff, regarding customer switching</w:t>
      </w:r>
      <w:r w:rsidR="00271196" w:rsidRPr="00EA39F6">
        <w:t xml:space="preserve"> when switching Mr. Martino to Liberty Power for his electric generation service.  In particular, </w:t>
      </w:r>
      <w:r w:rsidR="0013450F" w:rsidRPr="00EA39F6">
        <w:t xml:space="preserve">Liberty Power witness Wilson testified regarding the third party verification process </w:t>
      </w:r>
      <w:r w:rsidR="00D230D2">
        <w:t>Liberty Power</w:t>
      </w:r>
      <w:r w:rsidR="0013450F" w:rsidRPr="00EA39F6">
        <w:t xml:space="preserve"> undertakes when a customer seeks to enroll in their electric generation service</w:t>
      </w:r>
      <w:r w:rsidR="008C32BD" w:rsidRPr="00EA39F6">
        <w:t xml:space="preserve">, including </w:t>
      </w:r>
      <w:r w:rsidR="00E9673A" w:rsidRPr="00EA39F6">
        <w:t xml:space="preserve">the use of </w:t>
      </w:r>
      <w:r w:rsidR="008C32BD" w:rsidRPr="00EA39F6">
        <w:t>third-party verification to confirm the customer’s intent to switch</w:t>
      </w:r>
      <w:r w:rsidR="0013450F" w:rsidRPr="00EA39F6">
        <w:t>.  Tr. 38.  Ms. Wilson also testified regarding Liberty Power’s welcome packet and other related documents</w:t>
      </w:r>
      <w:r w:rsidR="00E9673A" w:rsidRPr="00EA39F6">
        <w:t xml:space="preserve"> sent to the customer to confirm enrollment</w:t>
      </w:r>
      <w:r w:rsidR="0013450F" w:rsidRPr="00EA39F6">
        <w:t>.  Tr.</w:t>
      </w:r>
      <w:r w:rsidR="00582FC7">
        <w:t> </w:t>
      </w:r>
      <w:r w:rsidR="0013450F" w:rsidRPr="00EA39F6">
        <w:t>45</w:t>
      </w:r>
      <w:r w:rsidR="00582FC7">
        <w:t> </w:t>
      </w:r>
      <w:r w:rsidR="0013450F" w:rsidRPr="00EA39F6">
        <w:t xml:space="preserve">51.  Similarly, Penelec witness </w:t>
      </w:r>
      <w:r w:rsidR="00C13625" w:rsidRPr="00EA39F6">
        <w:t xml:space="preserve">Herchick </w:t>
      </w:r>
      <w:r w:rsidR="0013450F" w:rsidRPr="00EA39F6">
        <w:t xml:space="preserve">testified </w:t>
      </w:r>
      <w:r w:rsidR="00C13625" w:rsidRPr="00EA39F6">
        <w:t>regarding the process Penelec undertakes when one of its customers chooses to switch to an altern</w:t>
      </w:r>
      <w:r w:rsidR="00582FC7">
        <w:t>ative generation supplier.  Tr. </w:t>
      </w:r>
      <w:r w:rsidR="00C13625" w:rsidRPr="00EA39F6">
        <w:t>68</w:t>
      </w:r>
      <w:r w:rsidR="008C32BD" w:rsidRPr="00EA39F6">
        <w:t>-76</w:t>
      </w:r>
      <w:r w:rsidR="0013450F" w:rsidRPr="00EA39F6">
        <w:t xml:space="preserve">.  Most notably, Penelec witness </w:t>
      </w:r>
      <w:r w:rsidR="008C32BD" w:rsidRPr="00EA39F6">
        <w:t>Valdes</w:t>
      </w:r>
      <w:r w:rsidR="0013450F" w:rsidRPr="00EA39F6">
        <w:t xml:space="preserve"> testified that </w:t>
      </w:r>
      <w:r w:rsidR="00D230D2">
        <w:t xml:space="preserve">Penelec’s </w:t>
      </w:r>
      <w:r w:rsidR="0013450F" w:rsidRPr="00EA39F6">
        <w:t>process and procedures have been approved by the Commission</w:t>
      </w:r>
      <w:r w:rsidR="008C32BD" w:rsidRPr="00EA39F6">
        <w:t xml:space="preserve"> through approval of various Penelec tariffs.  Tr. 80-93</w:t>
      </w:r>
      <w:r w:rsidR="008D1AFB" w:rsidRPr="00EA39F6">
        <w:t xml:space="preserve">.  All of these assertions made by Liberty Power and Penelec’s witnesses were supported by </w:t>
      </w:r>
      <w:r w:rsidR="00B440DB" w:rsidRPr="00EA39F6">
        <w:t xml:space="preserve">appropriate </w:t>
      </w:r>
      <w:r w:rsidR="008D1AFB" w:rsidRPr="00EA39F6">
        <w:t>exhibits.</w:t>
      </w:r>
    </w:p>
    <w:p w:rsidR="00C13625" w:rsidRPr="00EA39F6" w:rsidRDefault="00C13625" w:rsidP="000E066F">
      <w:pPr>
        <w:pStyle w:val="Style"/>
        <w:spacing w:line="360" w:lineRule="auto"/>
        <w:rPr>
          <w:color w:val="000000"/>
        </w:rPr>
      </w:pPr>
    </w:p>
    <w:p w:rsidR="00C13625" w:rsidRPr="00EA39F6" w:rsidRDefault="00C13625" w:rsidP="000E066F">
      <w:pPr>
        <w:pStyle w:val="Style"/>
        <w:spacing w:line="360" w:lineRule="auto"/>
        <w:rPr>
          <w:color w:val="000000"/>
        </w:rPr>
      </w:pPr>
      <w:r w:rsidRPr="00EA39F6">
        <w:rPr>
          <w:color w:val="000000"/>
        </w:rPr>
        <w:tab/>
      </w:r>
      <w:r w:rsidRPr="00EA39F6">
        <w:rPr>
          <w:color w:val="000000"/>
        </w:rPr>
        <w:tab/>
      </w:r>
      <w:r w:rsidR="008C32BD" w:rsidRPr="00EA39F6">
        <w:rPr>
          <w:color w:val="000000"/>
        </w:rPr>
        <w:t>In contrast, t</w:t>
      </w:r>
      <w:r w:rsidRPr="00EA39F6">
        <w:rPr>
          <w:color w:val="000000"/>
        </w:rPr>
        <w:t xml:space="preserve">here </w:t>
      </w:r>
      <w:r w:rsidR="008C32BD" w:rsidRPr="00EA39F6">
        <w:rPr>
          <w:color w:val="000000"/>
        </w:rPr>
        <w:t xml:space="preserve">is no record evidence that demonstrates that </w:t>
      </w:r>
      <w:r w:rsidRPr="00EA39F6">
        <w:rPr>
          <w:color w:val="000000"/>
        </w:rPr>
        <w:t xml:space="preserve">any actions by either Penelec or Liberty Power violated the Public Utility Code, any Commission Order or regulation or any Commission-approved </w:t>
      </w:r>
      <w:r w:rsidR="00687762" w:rsidRPr="00EA39F6">
        <w:rPr>
          <w:color w:val="000000"/>
        </w:rPr>
        <w:t>c</w:t>
      </w:r>
      <w:r w:rsidRPr="00EA39F6">
        <w:rPr>
          <w:color w:val="000000"/>
        </w:rPr>
        <w:t>ompany tariff</w:t>
      </w:r>
      <w:r w:rsidR="00E44347" w:rsidRPr="00EA39F6">
        <w:rPr>
          <w:color w:val="000000"/>
        </w:rPr>
        <w:t xml:space="preserve"> with regard to enrolling Mr. Martino’s electric generation service with Liberty Power</w:t>
      </w:r>
      <w:r w:rsidR="00CA276B">
        <w:rPr>
          <w:color w:val="000000"/>
        </w:rPr>
        <w:t>.</w:t>
      </w:r>
    </w:p>
    <w:p w:rsidR="00E44347" w:rsidRPr="00EA39F6" w:rsidRDefault="00E44347" w:rsidP="000E066F">
      <w:pPr>
        <w:pStyle w:val="Style"/>
        <w:spacing w:line="360" w:lineRule="auto"/>
        <w:rPr>
          <w:color w:val="000000"/>
        </w:rPr>
      </w:pPr>
    </w:p>
    <w:p w:rsidR="00B440DB" w:rsidRPr="00EA39F6" w:rsidRDefault="00E44347" w:rsidP="00B440DB">
      <w:pPr>
        <w:pStyle w:val="Style"/>
        <w:spacing w:line="360" w:lineRule="auto"/>
        <w:rPr>
          <w:color w:val="000000"/>
        </w:rPr>
      </w:pPr>
      <w:r w:rsidRPr="00EA39F6">
        <w:rPr>
          <w:color w:val="000000"/>
        </w:rPr>
        <w:tab/>
      </w:r>
      <w:r w:rsidRPr="00EA39F6">
        <w:rPr>
          <w:color w:val="000000"/>
        </w:rPr>
        <w:tab/>
        <w:t xml:space="preserve">The same is true in response to </w:t>
      </w:r>
      <w:r w:rsidR="003D0F6B" w:rsidRPr="00EA39F6">
        <w:rPr>
          <w:color w:val="000000"/>
        </w:rPr>
        <w:t xml:space="preserve">Mr. Martino’s contention that Penelec did not remove Liberty Power as his electric generation supplier quickly enough after he requested </w:t>
      </w:r>
      <w:r w:rsidR="00B440DB" w:rsidRPr="00EA39F6">
        <w:rPr>
          <w:color w:val="000000"/>
        </w:rPr>
        <w:t>he be switched back to Penelec</w:t>
      </w:r>
      <w:r w:rsidR="003D0F6B" w:rsidRPr="00EA39F6">
        <w:rPr>
          <w:color w:val="000000"/>
        </w:rPr>
        <w:t>.  Mr. Martino stated</w:t>
      </w:r>
      <w:r w:rsidR="004C42D7" w:rsidRPr="00EA39F6">
        <w:rPr>
          <w:color w:val="000000"/>
        </w:rPr>
        <w:t xml:space="preserve"> in his Complaint that, after he asked Penelec “to stop sending Liberty Power any more money,” Penelec continued to do so for “about two months.”  Mr. Martino testified during the hearing that he asked Penelec to stop sending Liberty Power money on March 19, 2012.  Tr. 26.  Mr. Martino also testified that charges from Liberty Power continued on his bills until the bill issued June 4, 2012</w:t>
      </w:r>
      <w:r w:rsidR="00E9673A" w:rsidRPr="00EA39F6">
        <w:rPr>
          <w:color w:val="000000"/>
        </w:rPr>
        <w:t>.  Tr. 29</w:t>
      </w:r>
      <w:r w:rsidR="00FB5568" w:rsidRPr="00EA39F6">
        <w:rPr>
          <w:color w:val="000000"/>
        </w:rPr>
        <w:t>.</w:t>
      </w:r>
      <w:r w:rsidR="003D0F6B" w:rsidRPr="00EA39F6">
        <w:rPr>
          <w:color w:val="000000"/>
        </w:rPr>
        <w:t xml:space="preserve">  The record evidence, however, </w:t>
      </w:r>
      <w:r w:rsidR="00E9673A" w:rsidRPr="00EA39F6">
        <w:rPr>
          <w:color w:val="000000"/>
        </w:rPr>
        <w:t>demonstrates that Penelec acted in a timely manner consistent with it</w:t>
      </w:r>
      <w:r w:rsidR="0002103C">
        <w:rPr>
          <w:color w:val="000000"/>
        </w:rPr>
        <w:t>s Commission-approved tariffs.</w:t>
      </w:r>
    </w:p>
    <w:p w:rsidR="00B440DB" w:rsidRPr="00EA39F6" w:rsidRDefault="00B440DB" w:rsidP="00B440DB">
      <w:pPr>
        <w:pStyle w:val="Style"/>
        <w:spacing w:line="360" w:lineRule="auto"/>
        <w:rPr>
          <w:color w:val="000000"/>
        </w:rPr>
      </w:pPr>
    </w:p>
    <w:p w:rsidR="00C042BE" w:rsidRPr="00EA39F6" w:rsidRDefault="007849C4" w:rsidP="004C42D7">
      <w:pPr>
        <w:pStyle w:val="Style"/>
        <w:spacing w:line="360" w:lineRule="auto"/>
        <w:ind w:firstLine="1440"/>
        <w:rPr>
          <w:color w:val="000000"/>
        </w:rPr>
      </w:pPr>
      <w:r w:rsidRPr="00EA39F6">
        <w:rPr>
          <w:color w:val="000000"/>
        </w:rPr>
        <w:t>Mr. Martino was sent a bill for</w:t>
      </w:r>
      <w:r w:rsidR="00D230D2">
        <w:rPr>
          <w:color w:val="000000"/>
        </w:rPr>
        <w:t xml:space="preserve"> service rendered during</w:t>
      </w:r>
      <w:r w:rsidRPr="00EA39F6">
        <w:rPr>
          <w:color w:val="000000"/>
        </w:rPr>
        <w:t xml:space="preserve"> the period of March 1, 2012 to March 29, 2012.  Tr. 34.  As a result, </w:t>
      </w:r>
      <w:r w:rsidR="00E9673A" w:rsidRPr="00EA39F6">
        <w:rPr>
          <w:color w:val="000000"/>
        </w:rPr>
        <w:t xml:space="preserve">when </w:t>
      </w:r>
      <w:r w:rsidRPr="00EA39F6">
        <w:rPr>
          <w:color w:val="000000"/>
        </w:rPr>
        <w:t xml:space="preserve">Mr. Martino requested that service with Liberty Power be discontinued </w:t>
      </w:r>
      <w:r w:rsidR="00E9673A" w:rsidRPr="00EA39F6">
        <w:rPr>
          <w:color w:val="000000"/>
        </w:rPr>
        <w:t xml:space="preserve">on March 19, 2012, it was </w:t>
      </w:r>
      <w:r w:rsidRPr="00EA39F6">
        <w:rPr>
          <w:color w:val="000000"/>
        </w:rPr>
        <w:t>ten days before the end of the billing period.</w:t>
      </w:r>
      <w:r w:rsidR="002B7B5C" w:rsidRPr="00EA39F6">
        <w:rPr>
          <w:color w:val="000000"/>
        </w:rPr>
        <w:t xml:space="preserve">  Tr. 35.</w:t>
      </w:r>
      <w:r w:rsidR="00696FE5">
        <w:rPr>
          <w:color w:val="000000"/>
        </w:rPr>
        <w:t xml:space="preserve">  </w:t>
      </w:r>
      <w:r w:rsidR="00C042BE" w:rsidRPr="00EA39F6">
        <w:rPr>
          <w:color w:val="000000"/>
        </w:rPr>
        <w:t>As Penelec witness Herchick testified, according to Penelec’s tariff, “a drop request must be received 15 days prior to the meter read, and at this time it wasn’t, so it rolled over until the next meter read.”  Tr. 74-76.  Record evidence also demonstrates that Penelec’s process includes sending a confirmation letter to the customer to confirm their decision to switch generation service providers and a ten-day waiting period once that letter is receive</w:t>
      </w:r>
      <w:r w:rsidR="00876580">
        <w:rPr>
          <w:color w:val="000000"/>
        </w:rPr>
        <w:t>d.  Tr. 91-92; Penelec Exh. No. </w:t>
      </w:r>
      <w:r w:rsidR="00C042BE" w:rsidRPr="00EA39F6">
        <w:rPr>
          <w:color w:val="000000"/>
        </w:rPr>
        <w:t>6.  Penelec witness Valdes explained:</w:t>
      </w:r>
    </w:p>
    <w:p w:rsidR="00C042BE" w:rsidRPr="00EA39F6" w:rsidRDefault="00B12C62" w:rsidP="00557F0A">
      <w:pPr>
        <w:pStyle w:val="Style"/>
        <w:ind w:left="1440" w:right="1440"/>
        <w:rPr>
          <w:color w:val="000000"/>
        </w:rPr>
      </w:pPr>
      <w:r w:rsidRPr="00EA39F6">
        <w:rPr>
          <w:color w:val="000000"/>
        </w:rPr>
        <w:t>Q.</w:t>
      </w:r>
      <w:r w:rsidRPr="00EA39F6">
        <w:rPr>
          <w:color w:val="000000"/>
        </w:rPr>
        <w:tab/>
        <w:t>Okay.  Now, we heard testimony Mr. Martino requested to switch EGSs on March 19, 2012, but he wasn’t switched until the end of April.  Does the retail tariff or EGS tariff help explain that ga</w:t>
      </w:r>
      <w:r w:rsidR="006C4F78">
        <w:rPr>
          <w:color w:val="000000"/>
        </w:rPr>
        <w:t>p</w:t>
      </w:r>
      <w:r w:rsidRPr="00EA39F6">
        <w:rPr>
          <w:color w:val="000000"/>
        </w:rPr>
        <w:t xml:space="preserve"> in time?</w:t>
      </w:r>
      <w:r w:rsidRPr="00EA39F6">
        <w:rPr>
          <w:color w:val="000000"/>
        </w:rPr>
        <w:br/>
      </w:r>
      <w:r w:rsidRPr="00EA39F6">
        <w:rPr>
          <w:color w:val="000000"/>
        </w:rPr>
        <w:br/>
        <w:t>A.</w:t>
      </w:r>
      <w:r w:rsidRPr="00EA39F6">
        <w:rPr>
          <w:color w:val="000000"/>
        </w:rPr>
        <w:tab/>
        <w:t>Yes.</w:t>
      </w:r>
    </w:p>
    <w:p w:rsidR="00B12C62" w:rsidRPr="00EA39F6" w:rsidRDefault="00B12C62" w:rsidP="00557F0A">
      <w:pPr>
        <w:pStyle w:val="Style"/>
        <w:ind w:left="1440" w:right="1440"/>
        <w:rPr>
          <w:color w:val="000000"/>
        </w:rPr>
      </w:pPr>
    </w:p>
    <w:p w:rsidR="00B12C62" w:rsidRPr="00EA39F6" w:rsidRDefault="00B12C62" w:rsidP="00557F0A">
      <w:pPr>
        <w:pStyle w:val="Style"/>
        <w:ind w:left="1440" w:right="1440"/>
        <w:rPr>
          <w:color w:val="000000"/>
        </w:rPr>
      </w:pPr>
      <w:r w:rsidRPr="00EA39F6">
        <w:rPr>
          <w:color w:val="000000"/>
        </w:rPr>
        <w:t>Q.</w:t>
      </w:r>
      <w:r w:rsidRPr="00EA39F6">
        <w:rPr>
          <w:color w:val="000000"/>
        </w:rPr>
        <w:tab/>
        <w:t>And how so?</w:t>
      </w:r>
    </w:p>
    <w:p w:rsidR="00B12C62" w:rsidRPr="00EA39F6" w:rsidRDefault="00B12C62" w:rsidP="00557F0A">
      <w:pPr>
        <w:pStyle w:val="Style"/>
        <w:ind w:left="1440" w:right="1440"/>
        <w:rPr>
          <w:color w:val="000000"/>
        </w:rPr>
      </w:pPr>
    </w:p>
    <w:p w:rsidR="00B12C62" w:rsidRPr="00EA39F6" w:rsidRDefault="00B12C62" w:rsidP="00557F0A">
      <w:pPr>
        <w:pStyle w:val="Style"/>
        <w:ind w:left="1440" w:right="1440"/>
        <w:rPr>
          <w:color w:val="000000"/>
        </w:rPr>
      </w:pPr>
      <w:r w:rsidRPr="00EA39F6">
        <w:rPr>
          <w:color w:val="000000"/>
        </w:rPr>
        <w:t>A.</w:t>
      </w:r>
      <w:r w:rsidRPr="00EA39F6">
        <w:rPr>
          <w:color w:val="000000"/>
        </w:rPr>
        <w:tab/>
        <w:t xml:space="preserve">Mr. Martino </w:t>
      </w:r>
      <w:r w:rsidR="00557F0A" w:rsidRPr="00EA39F6">
        <w:rPr>
          <w:color w:val="000000"/>
        </w:rPr>
        <w:t>contacted Penelec on March 19, 2012, upon which he requested to drop Liberty Power Holding</w:t>
      </w:r>
      <w:r w:rsidR="00A87F3E">
        <w:rPr>
          <w:color w:val="000000"/>
        </w:rPr>
        <w:t>s</w:t>
      </w:r>
      <w:r w:rsidR="00557F0A" w:rsidRPr="00EA39F6">
        <w:rPr>
          <w:color w:val="000000"/>
        </w:rPr>
        <w:t xml:space="preserve"> as his EGS.  Mr. Martino’s next scheduled meter read date was March 29, 2012, which was the tenth day in the ten-day waiting period, as well as within the 15 day period prior to a meter read date.  Therefore, the first meter read date upon which a switch from Mr. Martino’s EGS could occur was the subsequent meter read date occurring at the end of April 2012.</w:t>
      </w:r>
    </w:p>
    <w:p w:rsidR="00557F0A" w:rsidRPr="00EA39F6" w:rsidRDefault="00557F0A" w:rsidP="00557F0A">
      <w:pPr>
        <w:pStyle w:val="Style"/>
        <w:ind w:left="1440" w:right="1440"/>
        <w:rPr>
          <w:color w:val="000000"/>
        </w:rPr>
      </w:pPr>
    </w:p>
    <w:p w:rsidR="00557F0A" w:rsidRPr="00EA39F6" w:rsidRDefault="00557F0A" w:rsidP="00557F0A">
      <w:pPr>
        <w:pStyle w:val="Style"/>
        <w:ind w:left="1440" w:right="1440"/>
        <w:rPr>
          <w:color w:val="000000"/>
        </w:rPr>
      </w:pPr>
      <w:r w:rsidRPr="00EA39F6">
        <w:rPr>
          <w:color w:val="000000"/>
        </w:rPr>
        <w:t>Q.</w:t>
      </w:r>
      <w:r w:rsidRPr="00EA39F6">
        <w:rPr>
          <w:color w:val="000000"/>
        </w:rPr>
        <w:tab/>
        <w:t>Okay.  And did the company comply with the notification requirements?</w:t>
      </w:r>
    </w:p>
    <w:p w:rsidR="00557F0A" w:rsidRPr="00EA39F6" w:rsidRDefault="00557F0A" w:rsidP="00557F0A">
      <w:pPr>
        <w:pStyle w:val="Style"/>
        <w:ind w:left="1440" w:right="1440"/>
        <w:rPr>
          <w:color w:val="000000"/>
        </w:rPr>
      </w:pPr>
    </w:p>
    <w:p w:rsidR="00557F0A" w:rsidRPr="00EA39F6" w:rsidRDefault="00557F0A" w:rsidP="00557F0A">
      <w:pPr>
        <w:pStyle w:val="Style"/>
        <w:ind w:left="1440" w:right="1440"/>
        <w:rPr>
          <w:color w:val="000000"/>
        </w:rPr>
      </w:pPr>
      <w:r w:rsidRPr="00EA39F6">
        <w:rPr>
          <w:color w:val="000000"/>
        </w:rPr>
        <w:t>A.</w:t>
      </w:r>
      <w:r w:rsidRPr="00EA39F6">
        <w:rPr>
          <w:color w:val="000000"/>
        </w:rPr>
        <w:tab/>
        <w:t>Yes.</w:t>
      </w:r>
    </w:p>
    <w:p w:rsidR="00C042BE" w:rsidRPr="00EA39F6" w:rsidRDefault="00C042BE" w:rsidP="00582FC7">
      <w:pPr>
        <w:pStyle w:val="Style"/>
        <w:spacing w:line="480" w:lineRule="auto"/>
        <w:ind w:left="1440" w:right="1440"/>
        <w:rPr>
          <w:color w:val="000000"/>
        </w:rPr>
      </w:pPr>
    </w:p>
    <w:p w:rsidR="00E9673A" w:rsidRPr="00EA39F6" w:rsidRDefault="00C042BE" w:rsidP="00E9673A">
      <w:pPr>
        <w:pStyle w:val="Style"/>
        <w:spacing w:line="360" w:lineRule="auto"/>
        <w:rPr>
          <w:color w:val="000000"/>
        </w:rPr>
      </w:pPr>
      <w:r w:rsidRPr="00EA39F6">
        <w:rPr>
          <w:color w:val="000000"/>
        </w:rPr>
        <w:t>Tr. 93</w:t>
      </w:r>
      <w:r w:rsidR="00557F0A" w:rsidRPr="00EA39F6">
        <w:rPr>
          <w:color w:val="000000"/>
        </w:rPr>
        <w:t>-94</w:t>
      </w:r>
      <w:r w:rsidRPr="00EA39F6">
        <w:rPr>
          <w:color w:val="000000"/>
        </w:rPr>
        <w:t xml:space="preserve">.  </w:t>
      </w:r>
      <w:r w:rsidR="00E9673A" w:rsidRPr="00EA39F6">
        <w:rPr>
          <w:color w:val="000000"/>
        </w:rPr>
        <w:t>As a result, again, there is no record evidence that demonstrates that Penelec’s actions violated the Public Utility Code, any Commission Order or regulation or any Commission-approved Company tariff</w:t>
      </w:r>
      <w:r w:rsidR="00B440DB" w:rsidRPr="00EA39F6">
        <w:rPr>
          <w:color w:val="000000"/>
        </w:rPr>
        <w:t xml:space="preserve"> with regard to switch</w:t>
      </w:r>
      <w:r w:rsidR="00D230D2">
        <w:rPr>
          <w:color w:val="000000"/>
        </w:rPr>
        <w:t>ing Mr. Martino</w:t>
      </w:r>
      <w:r w:rsidR="00B440DB" w:rsidRPr="00EA39F6">
        <w:rPr>
          <w:color w:val="000000"/>
        </w:rPr>
        <w:t xml:space="preserve"> back to Penelec for electric generation service</w:t>
      </w:r>
      <w:r w:rsidR="00E9673A" w:rsidRPr="00EA39F6">
        <w:rPr>
          <w:color w:val="000000"/>
        </w:rPr>
        <w:t>.</w:t>
      </w:r>
    </w:p>
    <w:p w:rsidR="00E9673A" w:rsidRPr="00EA39F6" w:rsidRDefault="00E9673A" w:rsidP="00C042BE">
      <w:pPr>
        <w:pStyle w:val="Style"/>
        <w:spacing w:line="360" w:lineRule="auto"/>
        <w:rPr>
          <w:color w:val="000000"/>
        </w:rPr>
      </w:pPr>
    </w:p>
    <w:p w:rsidR="00582FC7" w:rsidRDefault="00847CA8" w:rsidP="00F20D48">
      <w:pPr>
        <w:pStyle w:val="Style"/>
        <w:spacing w:line="360" w:lineRule="auto"/>
        <w:ind w:firstLine="1440"/>
        <w:rPr>
          <w:color w:val="000000"/>
        </w:rPr>
      </w:pPr>
      <w:r w:rsidRPr="00EA39F6">
        <w:rPr>
          <w:color w:val="000000"/>
        </w:rPr>
        <w:t xml:space="preserve">Furthermore, </w:t>
      </w:r>
      <w:r w:rsidR="00C042BE" w:rsidRPr="00EA39F6">
        <w:rPr>
          <w:color w:val="000000"/>
        </w:rPr>
        <w:t>record evidence demonstrates that</w:t>
      </w:r>
      <w:r w:rsidRPr="00EA39F6">
        <w:rPr>
          <w:color w:val="000000"/>
        </w:rPr>
        <w:t xml:space="preserve"> Mr. Martino was only charged for service from Liberty Power up until April 26, 2012.  Tr. 62; Penelec Exh. No. 2.  </w:t>
      </w:r>
      <w:r w:rsidR="00FB5568" w:rsidRPr="00EA39F6">
        <w:rPr>
          <w:color w:val="000000"/>
        </w:rPr>
        <w:t>The reference to Liberty Power on the June 4, 2012 bill was only to show</w:t>
      </w:r>
      <w:r w:rsidR="005E43BD">
        <w:rPr>
          <w:color w:val="000000"/>
        </w:rPr>
        <w:t>,</w:t>
      </w:r>
      <w:r w:rsidR="00FB5568" w:rsidRPr="00EA39F6">
        <w:rPr>
          <w:color w:val="000000"/>
        </w:rPr>
        <w:t xml:space="preserve"> no current charges from Liberty Power for the one billing period after alternative energy services were no longer received from Liberty Power.  Penelec Exh. No. 2.</w:t>
      </w:r>
      <w:r w:rsidR="00E9673A" w:rsidRPr="00EA39F6">
        <w:rPr>
          <w:color w:val="000000"/>
        </w:rPr>
        <w:t xml:space="preserve">  </w:t>
      </w:r>
      <w:r w:rsidR="00F20D48" w:rsidRPr="00EA39F6">
        <w:rPr>
          <w:color w:val="000000"/>
        </w:rPr>
        <w:t>Additionally, a</w:t>
      </w:r>
      <w:r w:rsidR="00140423" w:rsidRPr="00EA39F6">
        <w:rPr>
          <w:color w:val="000000"/>
        </w:rPr>
        <w:t xml:space="preserve">ny lag in removing charges from Liberty Power from Mr. Martino’s bill appears to be </w:t>
      </w:r>
      <w:r w:rsidR="00B440DB" w:rsidRPr="00EA39F6">
        <w:rPr>
          <w:color w:val="000000"/>
        </w:rPr>
        <w:t>reasonable in light of the meter</w:t>
      </w:r>
      <w:bookmarkStart w:id="0" w:name="_GoBack"/>
      <w:bookmarkEnd w:id="0"/>
      <w:r w:rsidR="00B440DB" w:rsidRPr="00EA39F6">
        <w:rPr>
          <w:color w:val="000000"/>
        </w:rPr>
        <w:t xml:space="preserve"> read cycle and the confirmation process and is also </w:t>
      </w:r>
      <w:r w:rsidR="00140423" w:rsidRPr="00EA39F6">
        <w:rPr>
          <w:color w:val="000000"/>
        </w:rPr>
        <w:t>commensurate with the lag in adding charges from Liberty Power to Mr. Martino’s bill.  Tr. 68</w:t>
      </w:r>
      <w:r w:rsidR="00C042BE" w:rsidRPr="00EA39F6">
        <w:rPr>
          <w:color w:val="000000"/>
        </w:rPr>
        <w:t xml:space="preserve">, 70 (“if enrollment is received 15 days prior to the </w:t>
      </w:r>
      <w:r w:rsidR="00582FC7">
        <w:rPr>
          <w:color w:val="000000"/>
        </w:rPr>
        <w:br w:type="page"/>
      </w:r>
    </w:p>
    <w:p w:rsidR="00847CA8" w:rsidRPr="00EA39F6" w:rsidRDefault="00C042BE" w:rsidP="00582FC7">
      <w:pPr>
        <w:pStyle w:val="Style"/>
        <w:spacing w:line="360" w:lineRule="auto"/>
        <w:rPr>
          <w:color w:val="000000"/>
        </w:rPr>
      </w:pPr>
      <w:r w:rsidRPr="00EA39F6">
        <w:rPr>
          <w:color w:val="000000"/>
        </w:rPr>
        <w:t xml:space="preserve">customer’s next meter read, the switch will happen on that read.  But if enrollment is received less than 15 days prior to the read, then the switch will not occur until the second meter read from enrollment.”), 88-89; </w:t>
      </w:r>
      <w:r w:rsidRPr="00EA39F6">
        <w:rPr>
          <w:i/>
          <w:color w:val="000000"/>
        </w:rPr>
        <w:t>see also</w:t>
      </w:r>
      <w:r w:rsidRPr="00EA39F6">
        <w:rPr>
          <w:color w:val="000000"/>
        </w:rPr>
        <w:t>, Penelec Exh. No. 7</w:t>
      </w:r>
      <w:r w:rsidR="00140423" w:rsidRPr="00EA39F6">
        <w:rPr>
          <w:color w:val="000000"/>
        </w:rPr>
        <w:t>.</w:t>
      </w:r>
    </w:p>
    <w:p w:rsidR="001419A2" w:rsidRPr="00EA39F6" w:rsidRDefault="001419A2" w:rsidP="004C42D7">
      <w:pPr>
        <w:pStyle w:val="Style"/>
        <w:spacing w:line="360" w:lineRule="auto"/>
        <w:ind w:firstLine="1440"/>
        <w:rPr>
          <w:color w:val="000000"/>
        </w:rPr>
      </w:pPr>
    </w:p>
    <w:p w:rsidR="0047216F" w:rsidRPr="00EA39F6" w:rsidRDefault="0047216F" w:rsidP="000E066F">
      <w:pPr>
        <w:pStyle w:val="Style"/>
        <w:spacing w:line="360" w:lineRule="auto"/>
        <w:rPr>
          <w:color w:val="000000"/>
        </w:rPr>
      </w:pPr>
      <w:r w:rsidRPr="00EA39F6">
        <w:rPr>
          <w:color w:val="000000"/>
        </w:rPr>
        <w:tab/>
      </w:r>
      <w:r w:rsidRPr="00EA39F6">
        <w:rPr>
          <w:color w:val="000000"/>
        </w:rPr>
        <w:tab/>
        <w:t>In conclusion, Mr. Martino argued that he had no contract with Liberty Power for alternative generation services.  Substantial record evidence, however, demonstrates that there was a valid enrollment that was consistent with the Commission’s regulations</w:t>
      </w:r>
      <w:r w:rsidR="00922121" w:rsidRPr="00EA39F6">
        <w:rPr>
          <w:color w:val="000000"/>
        </w:rPr>
        <w:t xml:space="preserve"> and the Companies’ tariffs</w:t>
      </w:r>
      <w:r w:rsidRPr="00EA39F6">
        <w:rPr>
          <w:color w:val="000000"/>
        </w:rPr>
        <w:t>.</w:t>
      </w:r>
      <w:r w:rsidR="00687762" w:rsidRPr="00EA39F6">
        <w:rPr>
          <w:color w:val="000000"/>
        </w:rPr>
        <w:t xml:space="preserve">  Mr. Martino testified that Ms. Metz is a supervisor of his store and Liberty Power Exhibit Number 1 clearly </w:t>
      </w:r>
      <w:r w:rsidR="003D0F6B" w:rsidRPr="00EA39F6">
        <w:rPr>
          <w:color w:val="000000"/>
        </w:rPr>
        <w:t xml:space="preserve">demonstrates that Ms. Metz enrolled Mr. Martino’s </w:t>
      </w:r>
      <w:r w:rsidR="00687762" w:rsidRPr="00EA39F6">
        <w:rPr>
          <w:color w:val="000000"/>
        </w:rPr>
        <w:t xml:space="preserve">alternative generation service with Liberty Power, including providing sensitive account and other information.  </w:t>
      </w:r>
      <w:r w:rsidR="003D0F6B" w:rsidRPr="00EA39F6">
        <w:rPr>
          <w:color w:val="000000"/>
        </w:rPr>
        <w:t xml:space="preserve">Nor is there any evidence that the return of Mr. Martino’s electric generation service back to Penelec was done improperly.  </w:t>
      </w:r>
      <w:r w:rsidR="00687762" w:rsidRPr="00EA39F6">
        <w:rPr>
          <w:color w:val="000000"/>
        </w:rPr>
        <w:t xml:space="preserve">It is clear that the switch </w:t>
      </w:r>
      <w:r w:rsidR="003D0F6B" w:rsidRPr="00EA39F6">
        <w:rPr>
          <w:color w:val="000000"/>
        </w:rPr>
        <w:t xml:space="preserve">to Liberty Power and then return to Penelec </w:t>
      </w:r>
      <w:r w:rsidR="00687762" w:rsidRPr="00EA39F6">
        <w:rPr>
          <w:color w:val="000000"/>
        </w:rPr>
        <w:t>was conducted in accordance with the Commis</w:t>
      </w:r>
      <w:r w:rsidR="003D0F6B" w:rsidRPr="00EA39F6">
        <w:rPr>
          <w:color w:val="000000"/>
        </w:rPr>
        <w:t>sion’s rules and regulations</w:t>
      </w:r>
      <w:r w:rsidR="00687762" w:rsidRPr="00EA39F6">
        <w:rPr>
          <w:color w:val="000000"/>
        </w:rPr>
        <w:t xml:space="preserve">.  </w:t>
      </w:r>
      <w:r w:rsidR="00BB6680" w:rsidRPr="00EA39F6">
        <w:rPr>
          <w:color w:val="000000"/>
        </w:rPr>
        <w:t xml:space="preserve">Mr. Martino has failed to satisfy his burden that </w:t>
      </w:r>
      <w:r w:rsidR="00687762" w:rsidRPr="00EA39F6">
        <w:rPr>
          <w:color w:val="000000"/>
        </w:rPr>
        <w:t>either Liberty Power or Penelec violated the Public Utility Code, any Commission Order or regulation or any Commission-approved company tariff.</w:t>
      </w:r>
      <w:r w:rsidR="00BB6680" w:rsidRPr="00EA39F6">
        <w:rPr>
          <w:color w:val="000000"/>
        </w:rPr>
        <w:t xml:space="preserve">  Mr. Martino’s Complaint </w:t>
      </w:r>
      <w:r w:rsidR="00657217">
        <w:rPr>
          <w:color w:val="000000"/>
        </w:rPr>
        <w:t>is</w:t>
      </w:r>
      <w:r w:rsidR="00BB6680" w:rsidRPr="00EA39F6">
        <w:rPr>
          <w:color w:val="000000"/>
        </w:rPr>
        <w:t xml:space="preserve"> therefore denied.</w:t>
      </w:r>
    </w:p>
    <w:p w:rsidR="00922121" w:rsidRPr="00EA39F6" w:rsidRDefault="00922121" w:rsidP="000E066F">
      <w:pPr>
        <w:pStyle w:val="ParaTab1"/>
        <w:spacing w:line="360" w:lineRule="auto"/>
        <w:ind w:firstLine="0"/>
        <w:rPr>
          <w:rFonts w:ascii="Times New Roman" w:hAnsi="Times New Roman" w:cs="Times New Roman"/>
        </w:rPr>
      </w:pPr>
    </w:p>
    <w:p w:rsidR="000E066F" w:rsidRPr="00EA39F6" w:rsidRDefault="000E066F" w:rsidP="000E066F">
      <w:pPr>
        <w:pStyle w:val="ParaTab1"/>
        <w:spacing w:line="360" w:lineRule="auto"/>
        <w:ind w:firstLine="0"/>
        <w:jc w:val="center"/>
        <w:rPr>
          <w:rFonts w:ascii="Times New Roman" w:hAnsi="Times New Roman" w:cs="Times New Roman"/>
          <w:spacing w:val="-3"/>
          <w:u w:val="single"/>
        </w:rPr>
      </w:pPr>
      <w:r w:rsidRPr="00EA39F6">
        <w:rPr>
          <w:rFonts w:ascii="Times New Roman" w:hAnsi="Times New Roman" w:cs="Times New Roman"/>
          <w:spacing w:val="-3"/>
          <w:u w:val="single"/>
        </w:rPr>
        <w:t>CONCLUSIONS OF LAW</w:t>
      </w:r>
    </w:p>
    <w:p w:rsidR="000E066F" w:rsidRPr="00EA39F6" w:rsidRDefault="000E066F" w:rsidP="000E066F">
      <w:pPr>
        <w:pStyle w:val="BodyText"/>
        <w:tabs>
          <w:tab w:val="clear" w:pos="-1440"/>
          <w:tab w:val="clear" w:pos="-720"/>
          <w:tab w:val="clear" w:pos="0"/>
          <w:tab w:val="clear" w:pos="720"/>
          <w:tab w:val="clear" w:pos="1440"/>
        </w:tabs>
        <w:spacing w:line="360" w:lineRule="auto"/>
        <w:jc w:val="left"/>
        <w:rPr>
          <w:szCs w:val="24"/>
        </w:rPr>
      </w:pPr>
    </w:p>
    <w:p w:rsidR="000E066F" w:rsidRPr="00EA39F6" w:rsidRDefault="000E066F" w:rsidP="000E066F">
      <w:pPr>
        <w:pStyle w:val="BodyText"/>
        <w:numPr>
          <w:ilvl w:val="0"/>
          <w:numId w:val="7"/>
        </w:numPr>
        <w:tabs>
          <w:tab w:val="clear" w:pos="-1440"/>
          <w:tab w:val="clear" w:pos="-720"/>
          <w:tab w:val="clear" w:pos="0"/>
          <w:tab w:val="clear" w:pos="720"/>
          <w:tab w:val="clear" w:pos="1440"/>
        </w:tabs>
        <w:spacing w:line="360" w:lineRule="auto"/>
        <w:ind w:left="0" w:firstLine="1440"/>
        <w:jc w:val="left"/>
        <w:rPr>
          <w:szCs w:val="24"/>
        </w:rPr>
      </w:pPr>
      <w:r w:rsidRPr="00EA39F6">
        <w:rPr>
          <w:szCs w:val="24"/>
        </w:rPr>
        <w:t>Section 332(a) of the Public Utility Code provides that the party seeking relief from the Commission has the burden of proof.  66 Pa. C.S. § 332(a).</w:t>
      </w:r>
    </w:p>
    <w:p w:rsidR="000E066F" w:rsidRPr="00EA39F6" w:rsidRDefault="000E066F" w:rsidP="000E066F">
      <w:pPr>
        <w:pStyle w:val="ListParagraph"/>
        <w:ind w:left="0" w:firstLine="1440"/>
        <w:rPr>
          <w:rFonts w:ascii="Times New Roman" w:hAnsi="Times New Roman" w:cs="Times New Roman"/>
          <w:sz w:val="24"/>
          <w:szCs w:val="24"/>
        </w:rPr>
      </w:pPr>
    </w:p>
    <w:p w:rsidR="000E066F" w:rsidRPr="00EA39F6" w:rsidRDefault="000E066F" w:rsidP="000E066F">
      <w:pPr>
        <w:pStyle w:val="BodyText"/>
        <w:numPr>
          <w:ilvl w:val="0"/>
          <w:numId w:val="7"/>
        </w:numPr>
        <w:tabs>
          <w:tab w:val="clear" w:pos="-1440"/>
          <w:tab w:val="clear" w:pos="-720"/>
          <w:tab w:val="clear" w:pos="0"/>
          <w:tab w:val="clear" w:pos="720"/>
          <w:tab w:val="clear" w:pos="1440"/>
        </w:tabs>
        <w:spacing w:line="360" w:lineRule="auto"/>
        <w:ind w:left="0" w:firstLine="1440"/>
        <w:jc w:val="left"/>
        <w:rPr>
          <w:szCs w:val="24"/>
        </w:rPr>
      </w:pPr>
      <w:r w:rsidRPr="00EA39F6">
        <w:rPr>
          <w:szCs w:val="24"/>
        </w:rPr>
        <w:t xml:space="preserve">"Burden of proof" means a duty to establish a fact by a preponderance of the evidence, or evidence more convincing, by even the smallest degree, than the evidence presented by the other party.  </w:t>
      </w:r>
      <w:r w:rsidRPr="00EA39F6">
        <w:rPr>
          <w:szCs w:val="24"/>
          <w:u w:val="single"/>
        </w:rPr>
        <w:t>Se-Ling Hosiery v. Margulies</w:t>
      </w:r>
      <w:r w:rsidRPr="00EA39F6">
        <w:rPr>
          <w:szCs w:val="24"/>
        </w:rPr>
        <w:t>, 364 Pa. 54, 70 A.2d 854 (1950).</w:t>
      </w:r>
    </w:p>
    <w:p w:rsidR="000E066F" w:rsidRPr="00EA39F6" w:rsidRDefault="000E066F" w:rsidP="000E066F">
      <w:pPr>
        <w:pStyle w:val="BodyText"/>
        <w:tabs>
          <w:tab w:val="clear" w:pos="-1440"/>
          <w:tab w:val="clear" w:pos="-720"/>
          <w:tab w:val="clear" w:pos="0"/>
          <w:tab w:val="clear" w:pos="720"/>
          <w:tab w:val="clear" w:pos="1440"/>
        </w:tabs>
        <w:spacing w:line="360" w:lineRule="auto"/>
        <w:ind w:left="1440"/>
        <w:jc w:val="left"/>
        <w:rPr>
          <w:szCs w:val="24"/>
        </w:rPr>
      </w:pPr>
    </w:p>
    <w:p w:rsidR="000E066F" w:rsidRPr="00EA39F6" w:rsidRDefault="000E066F" w:rsidP="000E066F">
      <w:pPr>
        <w:pStyle w:val="BodyText"/>
        <w:numPr>
          <w:ilvl w:val="0"/>
          <w:numId w:val="7"/>
        </w:numPr>
        <w:tabs>
          <w:tab w:val="clear" w:pos="-1440"/>
          <w:tab w:val="clear" w:pos="-720"/>
          <w:tab w:val="clear" w:pos="0"/>
          <w:tab w:val="clear" w:pos="720"/>
          <w:tab w:val="clear" w:pos="1440"/>
        </w:tabs>
        <w:spacing w:line="360" w:lineRule="auto"/>
        <w:ind w:left="0" w:firstLine="1440"/>
        <w:jc w:val="left"/>
        <w:rPr>
          <w:szCs w:val="24"/>
        </w:rPr>
      </w:pPr>
      <w:r w:rsidRPr="00EA39F6">
        <w:rPr>
          <w:szCs w:val="24"/>
        </w:rPr>
        <w:t>If a complainant establishes a prima facie</w:t>
      </w:r>
      <w:r w:rsidRPr="00EA39F6">
        <w:rPr>
          <w:i/>
          <w:szCs w:val="24"/>
        </w:rPr>
        <w:t xml:space="preserve"> </w:t>
      </w:r>
      <w:r w:rsidRPr="00EA39F6">
        <w:rPr>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r w:rsidRPr="00EA39F6">
        <w:rPr>
          <w:szCs w:val="24"/>
          <w:u w:val="single"/>
        </w:rPr>
        <w:t>Replogle v. Pennsylvania Electric Company</w:t>
      </w:r>
      <w:r w:rsidRPr="00EA39F6">
        <w:rPr>
          <w:szCs w:val="24"/>
        </w:rPr>
        <w:t xml:space="preserve">, 54 Pa. PUC 528 (1980), and </w:t>
      </w:r>
      <w:r w:rsidRPr="00EA39F6">
        <w:rPr>
          <w:szCs w:val="24"/>
          <w:u w:val="single"/>
        </w:rPr>
        <w:t>Waldron v. Philadelphia Electric Company</w:t>
      </w:r>
      <w:r w:rsidRPr="00EA39F6">
        <w:rPr>
          <w:szCs w:val="24"/>
        </w:rPr>
        <w:t>, 54 Pa. PUC 98 (1980).</w:t>
      </w:r>
    </w:p>
    <w:p w:rsidR="000E066F" w:rsidRPr="00EA39F6" w:rsidRDefault="000E066F" w:rsidP="000E066F">
      <w:pPr>
        <w:pStyle w:val="ListParagraph"/>
        <w:rPr>
          <w:rFonts w:ascii="Times New Roman" w:hAnsi="Times New Roman" w:cs="Times New Roman"/>
          <w:sz w:val="24"/>
          <w:szCs w:val="24"/>
        </w:rPr>
      </w:pPr>
    </w:p>
    <w:p w:rsidR="000E066F" w:rsidRPr="00EA39F6" w:rsidRDefault="000E066F" w:rsidP="000E066F">
      <w:pPr>
        <w:pStyle w:val="BodyText"/>
        <w:numPr>
          <w:ilvl w:val="0"/>
          <w:numId w:val="7"/>
        </w:numPr>
        <w:tabs>
          <w:tab w:val="clear" w:pos="-1440"/>
          <w:tab w:val="clear" w:pos="-720"/>
          <w:tab w:val="clear" w:pos="0"/>
          <w:tab w:val="clear" w:pos="720"/>
          <w:tab w:val="clear" w:pos="1440"/>
        </w:tabs>
        <w:spacing w:line="360" w:lineRule="auto"/>
        <w:ind w:left="0" w:firstLine="1440"/>
        <w:jc w:val="left"/>
        <w:rPr>
          <w:szCs w:val="24"/>
        </w:rPr>
      </w:pPr>
      <w:r w:rsidRPr="00EA39F6">
        <w:rPr>
          <w:szCs w:val="24"/>
        </w:rPr>
        <w:t>The decision of the Commission must be supported by substantial evidence.  2 Pa. C.S. § 704.</w:t>
      </w:r>
    </w:p>
    <w:p w:rsidR="000E066F" w:rsidRPr="00EA39F6" w:rsidRDefault="000E066F" w:rsidP="000E066F">
      <w:pPr>
        <w:pStyle w:val="ListParagraph"/>
        <w:rPr>
          <w:rFonts w:ascii="Times New Roman" w:hAnsi="Times New Roman" w:cs="Times New Roman"/>
          <w:sz w:val="24"/>
          <w:szCs w:val="24"/>
        </w:rPr>
      </w:pPr>
    </w:p>
    <w:p w:rsidR="000E066F" w:rsidRPr="00EA39F6" w:rsidRDefault="000E066F" w:rsidP="000E066F">
      <w:pPr>
        <w:pStyle w:val="BodyText"/>
        <w:numPr>
          <w:ilvl w:val="0"/>
          <w:numId w:val="7"/>
        </w:numPr>
        <w:tabs>
          <w:tab w:val="clear" w:pos="-1440"/>
          <w:tab w:val="clear" w:pos="-720"/>
          <w:tab w:val="clear" w:pos="0"/>
          <w:tab w:val="clear" w:pos="720"/>
          <w:tab w:val="clear" w:pos="1440"/>
        </w:tabs>
        <w:spacing w:line="360" w:lineRule="auto"/>
        <w:ind w:left="0" w:firstLine="1440"/>
        <w:jc w:val="left"/>
        <w:rPr>
          <w:szCs w:val="24"/>
        </w:rPr>
      </w:pPr>
      <w:r w:rsidRPr="00EA39F6">
        <w:rPr>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EA39F6">
        <w:rPr>
          <w:szCs w:val="24"/>
          <w:u w:val="single"/>
        </w:rPr>
        <w:t>Norfolk &amp; Western Ry. Co. v. Pa. P.U.C.</w:t>
      </w:r>
      <w:r w:rsidRPr="00EA39F6">
        <w:rPr>
          <w:szCs w:val="24"/>
        </w:rPr>
        <w:t xml:space="preserve">, 489 Pa. 109, 413 A.2d 1037 (1980); </w:t>
      </w:r>
      <w:r w:rsidRPr="00EA39F6">
        <w:rPr>
          <w:szCs w:val="24"/>
          <w:u w:val="single"/>
        </w:rPr>
        <w:t>Erie Resistor Corp. v. Unemployment Comp. Bd. of Review</w:t>
      </w:r>
      <w:r w:rsidRPr="00EA39F6">
        <w:rPr>
          <w:szCs w:val="24"/>
        </w:rPr>
        <w:t xml:space="preserve">, 194 Pa. Superior Ct. 278, 166 A.2d 96 (1961); and </w:t>
      </w:r>
      <w:r w:rsidRPr="00EA39F6">
        <w:rPr>
          <w:szCs w:val="24"/>
          <w:u w:val="single"/>
        </w:rPr>
        <w:t>Murphy v. Comm., Dept. of Public Welfare, White Haven Center</w:t>
      </w:r>
      <w:r w:rsidRPr="00EA39F6">
        <w:rPr>
          <w:szCs w:val="24"/>
        </w:rPr>
        <w:t>, 85 Pa. Cmwlth Ct. 23, 480 A.2d 382 (1984).</w:t>
      </w:r>
    </w:p>
    <w:p w:rsidR="000E066F" w:rsidRPr="00EA39F6" w:rsidRDefault="000E066F" w:rsidP="000E066F">
      <w:pPr>
        <w:pStyle w:val="ListParagraph"/>
        <w:rPr>
          <w:rFonts w:ascii="Times New Roman" w:hAnsi="Times New Roman" w:cs="Times New Roman"/>
          <w:sz w:val="24"/>
          <w:szCs w:val="24"/>
        </w:rPr>
      </w:pPr>
    </w:p>
    <w:p w:rsidR="000E066F" w:rsidRPr="00EA39F6" w:rsidRDefault="004C65F1" w:rsidP="000E066F">
      <w:pPr>
        <w:pStyle w:val="Style"/>
        <w:widowControl/>
        <w:numPr>
          <w:ilvl w:val="0"/>
          <w:numId w:val="7"/>
        </w:numPr>
        <w:spacing w:line="360" w:lineRule="auto"/>
        <w:ind w:left="0" w:firstLine="1440"/>
        <w:rPr>
          <w:u w:val="single"/>
        </w:rPr>
      </w:pPr>
      <w:r w:rsidRPr="00EA39F6">
        <w:t xml:space="preserve">Mr. Martino </w:t>
      </w:r>
      <w:r w:rsidR="000E066F" w:rsidRPr="00EA39F6">
        <w:t xml:space="preserve">failed to carry </w:t>
      </w:r>
      <w:r w:rsidRPr="00EA39F6">
        <w:t xml:space="preserve">his </w:t>
      </w:r>
      <w:r w:rsidR="000E066F" w:rsidRPr="00EA39F6">
        <w:t xml:space="preserve">burden to demonstrate that </w:t>
      </w:r>
      <w:r w:rsidRPr="00EA39F6">
        <w:t xml:space="preserve">either Penelec or Liberty Power </w:t>
      </w:r>
      <w:r w:rsidR="000E066F" w:rsidRPr="00EA39F6">
        <w:t>violated any provision of the Public Utility Code, any Commission Order or regulation or any Com</w:t>
      </w:r>
      <w:r w:rsidR="00922121" w:rsidRPr="00EA39F6">
        <w:t>mission-approved Company tariff with regard to either Mr. Martino’s enrollment with Liberty Power for electric generation service or transfer back to Penelec.</w:t>
      </w:r>
    </w:p>
    <w:p w:rsidR="000E066F" w:rsidRPr="00EA39F6" w:rsidRDefault="000E066F" w:rsidP="000E066F">
      <w:pPr>
        <w:spacing w:line="360" w:lineRule="auto"/>
        <w:rPr>
          <w:rFonts w:ascii="Times New Roman" w:hAnsi="Times New Roman" w:cs="Times New Roman"/>
          <w:sz w:val="24"/>
          <w:szCs w:val="24"/>
          <w:u w:val="single"/>
        </w:rPr>
      </w:pPr>
    </w:p>
    <w:p w:rsidR="000E066F" w:rsidRPr="00EA39F6" w:rsidRDefault="000E066F" w:rsidP="000E066F">
      <w:pPr>
        <w:pStyle w:val="BodyText"/>
        <w:tabs>
          <w:tab w:val="clear" w:pos="-1440"/>
          <w:tab w:val="clear" w:pos="-720"/>
          <w:tab w:val="clear" w:pos="0"/>
          <w:tab w:val="clear" w:pos="720"/>
          <w:tab w:val="clear" w:pos="1440"/>
        </w:tabs>
        <w:spacing w:line="360" w:lineRule="auto"/>
        <w:jc w:val="center"/>
        <w:rPr>
          <w:szCs w:val="24"/>
          <w:u w:val="single"/>
        </w:rPr>
      </w:pPr>
      <w:r w:rsidRPr="00EA39F6">
        <w:rPr>
          <w:szCs w:val="24"/>
          <w:u w:val="single"/>
        </w:rPr>
        <w:t>ORDER</w:t>
      </w:r>
    </w:p>
    <w:p w:rsidR="000E066F" w:rsidRPr="00EA39F6" w:rsidRDefault="000E066F" w:rsidP="000E066F">
      <w:pPr>
        <w:pStyle w:val="BodyText"/>
        <w:spacing w:line="360" w:lineRule="auto"/>
        <w:jc w:val="left"/>
        <w:rPr>
          <w:szCs w:val="24"/>
        </w:rPr>
      </w:pPr>
    </w:p>
    <w:p w:rsidR="000E066F" w:rsidRPr="00EA39F6" w:rsidRDefault="000E066F" w:rsidP="000E066F">
      <w:pPr>
        <w:pStyle w:val="BodyText"/>
        <w:spacing w:line="360" w:lineRule="auto"/>
        <w:jc w:val="left"/>
        <w:rPr>
          <w:szCs w:val="24"/>
        </w:rPr>
      </w:pPr>
    </w:p>
    <w:p w:rsidR="000E066F" w:rsidRPr="00EA39F6" w:rsidRDefault="000E066F" w:rsidP="000E066F">
      <w:pPr>
        <w:pStyle w:val="BodyText"/>
        <w:spacing w:line="360" w:lineRule="auto"/>
        <w:jc w:val="left"/>
        <w:rPr>
          <w:szCs w:val="24"/>
        </w:rPr>
      </w:pPr>
      <w:r w:rsidRPr="00EA39F6">
        <w:rPr>
          <w:szCs w:val="24"/>
        </w:rPr>
        <w:tab/>
      </w:r>
      <w:r w:rsidRPr="00EA39F6">
        <w:rPr>
          <w:szCs w:val="24"/>
        </w:rPr>
        <w:tab/>
        <w:t>THEREFORE,</w:t>
      </w:r>
    </w:p>
    <w:p w:rsidR="000E066F" w:rsidRPr="00EA39F6" w:rsidRDefault="000E066F" w:rsidP="000E066F">
      <w:pPr>
        <w:pStyle w:val="BodyText"/>
        <w:spacing w:line="360" w:lineRule="auto"/>
        <w:jc w:val="left"/>
        <w:rPr>
          <w:szCs w:val="24"/>
        </w:rPr>
      </w:pPr>
    </w:p>
    <w:p w:rsidR="000E066F" w:rsidRPr="00EA39F6" w:rsidRDefault="000E066F" w:rsidP="000E066F">
      <w:pPr>
        <w:pStyle w:val="BodyText"/>
        <w:spacing w:line="360" w:lineRule="auto"/>
        <w:jc w:val="left"/>
        <w:rPr>
          <w:szCs w:val="24"/>
        </w:rPr>
      </w:pPr>
      <w:r w:rsidRPr="00EA39F6">
        <w:rPr>
          <w:szCs w:val="24"/>
        </w:rPr>
        <w:tab/>
      </w:r>
      <w:r w:rsidRPr="00EA39F6">
        <w:rPr>
          <w:szCs w:val="24"/>
        </w:rPr>
        <w:tab/>
        <w:t>IT IS ORDERED:</w:t>
      </w:r>
    </w:p>
    <w:p w:rsidR="00A51A8A" w:rsidRPr="00EA39F6" w:rsidRDefault="00A51A8A" w:rsidP="00D46DA1">
      <w:pPr>
        <w:spacing w:line="360" w:lineRule="auto"/>
        <w:rPr>
          <w:rFonts w:ascii="Times New Roman" w:hAnsi="Times New Roman" w:cs="Times New Roman"/>
          <w:sz w:val="24"/>
          <w:szCs w:val="24"/>
        </w:rPr>
      </w:pPr>
    </w:p>
    <w:p w:rsidR="0087001B" w:rsidRPr="00EA39F6" w:rsidRDefault="008E0C32" w:rsidP="000E066F">
      <w:pPr>
        <w:pStyle w:val="Style"/>
        <w:numPr>
          <w:ilvl w:val="0"/>
          <w:numId w:val="5"/>
        </w:numPr>
        <w:tabs>
          <w:tab w:val="left" w:pos="1505"/>
          <w:tab w:val="left" w:pos="2203"/>
        </w:tabs>
        <w:spacing w:line="360" w:lineRule="auto"/>
        <w:ind w:left="0" w:firstLine="1440"/>
        <w:rPr>
          <w:color w:val="000000"/>
        </w:rPr>
      </w:pPr>
      <w:r w:rsidRPr="00EA39F6">
        <w:rPr>
          <w:color w:val="000000"/>
        </w:rPr>
        <w:t xml:space="preserve">That </w:t>
      </w:r>
      <w:r w:rsidR="00BD1079" w:rsidRPr="00EA39F6">
        <w:rPr>
          <w:color w:val="000000"/>
        </w:rPr>
        <w:t xml:space="preserve">the formal Complaint filed by Edward D. Martino d/b/a County Line Market against Pennsylvania Electric Company at Docket Number C-2012-2316843 dated </w:t>
      </w:r>
      <w:r w:rsidR="00582FC7">
        <w:rPr>
          <w:color w:val="000000"/>
        </w:rPr>
        <w:t>July </w:t>
      </w:r>
      <w:r w:rsidR="00A87F3E">
        <w:rPr>
          <w:color w:val="000000"/>
        </w:rPr>
        <w:t>6</w:t>
      </w:r>
      <w:r w:rsidR="00BD1079" w:rsidRPr="00EA39F6">
        <w:rPr>
          <w:color w:val="000000"/>
        </w:rPr>
        <w:t xml:space="preserve">, 2012 </w:t>
      </w:r>
      <w:r w:rsidR="0087001B" w:rsidRPr="00EA39F6">
        <w:rPr>
          <w:color w:val="000000"/>
        </w:rPr>
        <w:t>is hereby dismissed.</w:t>
      </w:r>
    </w:p>
    <w:p w:rsidR="00BD1079" w:rsidRPr="00EA39F6" w:rsidRDefault="0087001B" w:rsidP="000E066F">
      <w:pPr>
        <w:pStyle w:val="Style"/>
        <w:numPr>
          <w:ilvl w:val="0"/>
          <w:numId w:val="5"/>
        </w:numPr>
        <w:tabs>
          <w:tab w:val="left" w:pos="1505"/>
          <w:tab w:val="left" w:pos="2203"/>
        </w:tabs>
        <w:spacing w:line="360" w:lineRule="auto"/>
        <w:ind w:left="0" w:firstLine="1440"/>
        <w:rPr>
          <w:color w:val="000000"/>
        </w:rPr>
      </w:pPr>
      <w:r w:rsidRPr="00EA39F6">
        <w:rPr>
          <w:color w:val="000000"/>
        </w:rPr>
        <w:t xml:space="preserve">That </w:t>
      </w:r>
      <w:r w:rsidR="00BD1079" w:rsidRPr="00EA39F6">
        <w:rPr>
          <w:color w:val="000000"/>
        </w:rPr>
        <w:t>the formal Complaint filed by Edward D. Martino d/b/a County Line Market against Liberty Power Holdings, LLC at Docket Num</w:t>
      </w:r>
      <w:r w:rsidR="00D46DA1">
        <w:rPr>
          <w:color w:val="000000"/>
        </w:rPr>
        <w:t xml:space="preserve">ber C-2012-2316861 dated </w:t>
      </w:r>
      <w:r w:rsidR="00582FC7">
        <w:rPr>
          <w:color w:val="000000"/>
        </w:rPr>
        <w:t xml:space="preserve">July </w:t>
      </w:r>
      <w:r w:rsidR="00A87F3E">
        <w:rPr>
          <w:color w:val="000000"/>
        </w:rPr>
        <w:t>6</w:t>
      </w:r>
      <w:r w:rsidR="00582FC7">
        <w:rPr>
          <w:color w:val="000000"/>
        </w:rPr>
        <w:t xml:space="preserve">, </w:t>
      </w:r>
      <w:r w:rsidR="00BD1079" w:rsidRPr="00EA39F6">
        <w:rPr>
          <w:color w:val="000000"/>
        </w:rPr>
        <w:t>2012</w:t>
      </w:r>
      <w:r w:rsidRPr="00EA39F6">
        <w:rPr>
          <w:color w:val="000000"/>
        </w:rPr>
        <w:t xml:space="preserve"> is hereby dismissed</w:t>
      </w:r>
      <w:r w:rsidR="00BD1079" w:rsidRPr="00EA39F6">
        <w:rPr>
          <w:color w:val="000000"/>
        </w:rPr>
        <w:t>.</w:t>
      </w:r>
    </w:p>
    <w:p w:rsidR="00BD1079" w:rsidRPr="00EA39F6" w:rsidRDefault="00BD1079" w:rsidP="000E066F">
      <w:pPr>
        <w:pStyle w:val="Style"/>
        <w:tabs>
          <w:tab w:val="left" w:pos="1505"/>
          <w:tab w:val="left" w:pos="2203"/>
        </w:tabs>
        <w:spacing w:line="360" w:lineRule="auto"/>
        <w:rPr>
          <w:color w:val="000000"/>
        </w:rPr>
      </w:pPr>
    </w:p>
    <w:p w:rsidR="00BD1079" w:rsidRPr="00EA39F6" w:rsidRDefault="00BD1079" w:rsidP="000E066F">
      <w:pPr>
        <w:pStyle w:val="Style"/>
        <w:numPr>
          <w:ilvl w:val="0"/>
          <w:numId w:val="5"/>
        </w:numPr>
        <w:tabs>
          <w:tab w:val="left" w:pos="1505"/>
          <w:tab w:val="left" w:pos="2203"/>
        </w:tabs>
        <w:spacing w:line="360" w:lineRule="auto"/>
        <w:ind w:left="0" w:firstLine="1440"/>
        <w:rPr>
          <w:color w:val="000000"/>
        </w:rPr>
      </w:pPr>
      <w:r w:rsidRPr="00EA39F6">
        <w:rPr>
          <w:color w:val="000000"/>
        </w:rPr>
        <w:t>That t</w:t>
      </w:r>
      <w:r w:rsidR="0087001B" w:rsidRPr="00EA39F6">
        <w:rPr>
          <w:color w:val="000000"/>
        </w:rPr>
        <w:t>hese consolidated matters be marked closed.</w:t>
      </w:r>
    </w:p>
    <w:p w:rsidR="00B878DF" w:rsidRPr="00EA39F6" w:rsidRDefault="00B878DF" w:rsidP="000E066F">
      <w:pPr>
        <w:pStyle w:val="Style"/>
        <w:tabs>
          <w:tab w:val="left" w:pos="1505"/>
          <w:tab w:val="left" w:pos="2225"/>
        </w:tabs>
        <w:spacing w:line="360" w:lineRule="auto"/>
        <w:ind w:firstLine="1440"/>
        <w:rPr>
          <w:color w:val="000000"/>
        </w:rPr>
      </w:pPr>
    </w:p>
    <w:p w:rsidR="00121ECD" w:rsidRPr="00EA39F6" w:rsidRDefault="00121ECD" w:rsidP="00DC59A1">
      <w:pPr>
        <w:pStyle w:val="Style"/>
        <w:tabs>
          <w:tab w:val="left" w:pos="1570"/>
          <w:tab w:val="left" w:pos="2290"/>
        </w:tabs>
        <w:spacing w:line="360" w:lineRule="auto"/>
        <w:ind w:firstLine="1440"/>
        <w:rPr>
          <w:color w:val="000000"/>
        </w:rPr>
      </w:pPr>
    </w:p>
    <w:p w:rsidR="00121ECD" w:rsidRPr="00EA39F6" w:rsidRDefault="00121ECD" w:rsidP="00373EC0">
      <w:pPr>
        <w:pStyle w:val="Style"/>
        <w:tabs>
          <w:tab w:val="left" w:pos="1570"/>
          <w:tab w:val="left" w:pos="2290"/>
        </w:tabs>
        <w:rPr>
          <w:color w:val="000000"/>
          <w:u w:val="single"/>
        </w:rPr>
      </w:pPr>
      <w:r w:rsidRPr="00EA39F6">
        <w:rPr>
          <w:color w:val="000000"/>
        </w:rPr>
        <w:t xml:space="preserve">Date: </w:t>
      </w:r>
      <w:r w:rsidR="00425C5B" w:rsidRPr="00EA39F6">
        <w:rPr>
          <w:color w:val="000000"/>
          <w:u w:val="single"/>
        </w:rPr>
        <w:t xml:space="preserve">March </w:t>
      </w:r>
      <w:r w:rsidR="003D0F6B" w:rsidRPr="00EA39F6">
        <w:rPr>
          <w:color w:val="000000"/>
          <w:u w:val="single"/>
        </w:rPr>
        <w:t>25</w:t>
      </w:r>
      <w:r w:rsidR="00425C5B" w:rsidRPr="00EA39F6">
        <w:rPr>
          <w:color w:val="000000"/>
          <w:u w:val="single"/>
        </w:rPr>
        <w:t>, 2013</w:t>
      </w:r>
      <w:r w:rsidR="00425C5B" w:rsidRPr="00EA39F6">
        <w:rPr>
          <w:color w:val="000000"/>
          <w:u w:val="single"/>
        </w:rPr>
        <w:tab/>
      </w:r>
      <w:r w:rsidRPr="00EA39F6">
        <w:rPr>
          <w:color w:val="000000"/>
        </w:rPr>
        <w:tab/>
      </w:r>
      <w:r w:rsidR="00DB1465" w:rsidRPr="00EA39F6">
        <w:rPr>
          <w:color w:val="000000"/>
        </w:rPr>
        <w:tab/>
      </w:r>
      <w:r w:rsidR="00A02A30" w:rsidRPr="00EA39F6">
        <w:rPr>
          <w:color w:val="000000"/>
        </w:rPr>
        <w:tab/>
      </w:r>
      <w:r w:rsidR="00D34385">
        <w:rPr>
          <w:color w:val="000000"/>
        </w:rPr>
        <w:tab/>
      </w:r>
      <w:r w:rsidRPr="00EA39F6">
        <w:rPr>
          <w:color w:val="000000"/>
          <w:u w:val="single"/>
        </w:rPr>
        <w:tab/>
      </w:r>
      <w:r w:rsidRPr="00EA39F6">
        <w:rPr>
          <w:color w:val="000000"/>
          <w:u w:val="single"/>
        </w:rPr>
        <w:tab/>
      </w:r>
      <w:r w:rsidR="00A87F3E">
        <w:rPr>
          <w:color w:val="000000"/>
          <w:u w:val="single"/>
        </w:rPr>
        <w:t>/s/</w:t>
      </w:r>
      <w:r w:rsidRPr="00EA39F6">
        <w:rPr>
          <w:color w:val="000000"/>
          <w:u w:val="single"/>
        </w:rPr>
        <w:tab/>
      </w:r>
      <w:r w:rsidRPr="00EA39F6">
        <w:rPr>
          <w:color w:val="000000"/>
          <w:u w:val="single"/>
        </w:rPr>
        <w:tab/>
      </w:r>
      <w:r w:rsidRPr="00EA39F6">
        <w:rPr>
          <w:color w:val="000000"/>
          <w:u w:val="single"/>
        </w:rPr>
        <w:tab/>
      </w:r>
    </w:p>
    <w:p w:rsidR="00121ECD" w:rsidRPr="00EA39F6" w:rsidRDefault="00121ECD" w:rsidP="00373EC0">
      <w:pPr>
        <w:pStyle w:val="Style"/>
        <w:tabs>
          <w:tab w:val="left" w:pos="1570"/>
          <w:tab w:val="left" w:pos="2290"/>
        </w:tabs>
        <w:rPr>
          <w:color w:val="000000"/>
        </w:rPr>
      </w:pPr>
      <w:r w:rsidRPr="00EA39F6">
        <w:rPr>
          <w:color w:val="000000"/>
        </w:rPr>
        <w:tab/>
      </w:r>
      <w:r w:rsidRPr="00EA39F6">
        <w:rPr>
          <w:color w:val="000000"/>
        </w:rPr>
        <w:tab/>
      </w:r>
      <w:r w:rsidR="00C82F2A" w:rsidRPr="00EA39F6">
        <w:rPr>
          <w:color w:val="000000"/>
        </w:rPr>
        <w:tab/>
      </w:r>
      <w:r w:rsidRPr="00EA39F6">
        <w:rPr>
          <w:color w:val="000000"/>
        </w:rPr>
        <w:tab/>
      </w:r>
      <w:r w:rsidRPr="00EA39F6">
        <w:rPr>
          <w:color w:val="000000"/>
        </w:rPr>
        <w:tab/>
      </w:r>
      <w:r w:rsidR="00D34385">
        <w:rPr>
          <w:color w:val="000000"/>
        </w:rPr>
        <w:tab/>
      </w:r>
      <w:r w:rsidRPr="00EA39F6">
        <w:rPr>
          <w:color w:val="000000"/>
        </w:rPr>
        <w:t>Joel H. Cheskis</w:t>
      </w:r>
    </w:p>
    <w:p w:rsidR="00185AE0" w:rsidRPr="00EA39F6" w:rsidRDefault="00121ECD" w:rsidP="002A5419">
      <w:pPr>
        <w:pStyle w:val="Style"/>
        <w:tabs>
          <w:tab w:val="left" w:pos="1570"/>
          <w:tab w:val="left" w:pos="2290"/>
        </w:tabs>
      </w:pPr>
      <w:r w:rsidRPr="00EA39F6">
        <w:rPr>
          <w:color w:val="000000"/>
        </w:rPr>
        <w:tab/>
      </w:r>
      <w:r w:rsidRPr="00EA39F6">
        <w:rPr>
          <w:color w:val="000000"/>
        </w:rPr>
        <w:tab/>
      </w:r>
      <w:r w:rsidRPr="00EA39F6">
        <w:rPr>
          <w:color w:val="000000"/>
        </w:rPr>
        <w:tab/>
      </w:r>
      <w:r w:rsidR="00C82F2A" w:rsidRPr="00EA39F6">
        <w:rPr>
          <w:color w:val="000000"/>
        </w:rPr>
        <w:tab/>
      </w:r>
      <w:r w:rsidRPr="00EA39F6">
        <w:rPr>
          <w:color w:val="000000"/>
        </w:rPr>
        <w:tab/>
      </w:r>
      <w:r w:rsidR="00D34385">
        <w:rPr>
          <w:color w:val="000000"/>
        </w:rPr>
        <w:tab/>
      </w:r>
      <w:r w:rsidRPr="00EA39F6">
        <w:rPr>
          <w:color w:val="000000"/>
        </w:rPr>
        <w:t>Administrative Law Judge</w:t>
      </w:r>
    </w:p>
    <w:sectPr w:rsidR="00185AE0" w:rsidRPr="00EA39F6" w:rsidSect="009241C7">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B51" w:rsidRDefault="00811B51" w:rsidP="009241C7">
      <w:pPr>
        <w:spacing w:after="0" w:line="240" w:lineRule="auto"/>
      </w:pPr>
      <w:r>
        <w:separator/>
      </w:r>
    </w:p>
  </w:endnote>
  <w:endnote w:type="continuationSeparator" w:id="0">
    <w:p w:rsidR="00811B51" w:rsidRDefault="00811B51" w:rsidP="0092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890438"/>
      <w:docPartObj>
        <w:docPartGallery w:val="Page Numbers (Bottom of Page)"/>
        <w:docPartUnique/>
      </w:docPartObj>
    </w:sdtPr>
    <w:sdtEndPr>
      <w:rPr>
        <w:rFonts w:ascii="Times New Roman" w:hAnsi="Times New Roman" w:cs="Times New Roman"/>
        <w:sz w:val="20"/>
        <w:szCs w:val="20"/>
      </w:rPr>
    </w:sdtEndPr>
    <w:sdtContent>
      <w:p w:rsidR="009241C7" w:rsidRPr="00E66AA9" w:rsidRDefault="00E40FEF" w:rsidP="00E66AA9">
        <w:pPr>
          <w:pStyle w:val="Footer"/>
          <w:jc w:val="center"/>
          <w:rPr>
            <w:rFonts w:ascii="Times New Roman" w:hAnsi="Times New Roman" w:cs="Times New Roman"/>
            <w:sz w:val="20"/>
            <w:szCs w:val="20"/>
          </w:rPr>
        </w:pPr>
        <w:r w:rsidRPr="00E66AA9">
          <w:rPr>
            <w:rFonts w:ascii="Times New Roman" w:hAnsi="Times New Roman" w:cs="Times New Roman"/>
            <w:sz w:val="20"/>
            <w:szCs w:val="20"/>
          </w:rPr>
          <w:fldChar w:fldCharType="begin"/>
        </w:r>
        <w:r w:rsidRPr="00E66AA9">
          <w:rPr>
            <w:rFonts w:ascii="Times New Roman" w:hAnsi="Times New Roman" w:cs="Times New Roman"/>
            <w:sz w:val="20"/>
            <w:szCs w:val="20"/>
          </w:rPr>
          <w:instrText xml:space="preserve"> PAGE   \* MERGEFORMAT </w:instrText>
        </w:r>
        <w:r w:rsidRPr="00E66AA9">
          <w:rPr>
            <w:rFonts w:ascii="Times New Roman" w:hAnsi="Times New Roman" w:cs="Times New Roman"/>
            <w:sz w:val="20"/>
            <w:szCs w:val="20"/>
          </w:rPr>
          <w:fldChar w:fldCharType="separate"/>
        </w:r>
        <w:r w:rsidR="005E43BD">
          <w:rPr>
            <w:rFonts w:ascii="Times New Roman" w:hAnsi="Times New Roman" w:cs="Times New Roman"/>
            <w:noProof/>
            <w:sz w:val="20"/>
            <w:szCs w:val="20"/>
          </w:rPr>
          <w:t>17</w:t>
        </w:r>
        <w:r w:rsidRPr="00E66AA9">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B51" w:rsidRDefault="00811B51" w:rsidP="009241C7">
      <w:pPr>
        <w:spacing w:after="0" w:line="240" w:lineRule="auto"/>
      </w:pPr>
      <w:r>
        <w:separator/>
      </w:r>
    </w:p>
  </w:footnote>
  <w:footnote w:type="continuationSeparator" w:id="0">
    <w:p w:rsidR="00811B51" w:rsidRDefault="00811B51" w:rsidP="0092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70E42"/>
    <w:multiLevelType w:val="hybridMultilevel"/>
    <w:tmpl w:val="3DE6079E"/>
    <w:lvl w:ilvl="0" w:tplc="F76CAEAA">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
    <w:nsid w:val="36E24CF1"/>
    <w:multiLevelType w:val="hybridMultilevel"/>
    <w:tmpl w:val="3CEA5D0C"/>
    <w:lvl w:ilvl="0" w:tplc="47B07A16">
      <w:start w:val="1"/>
      <w:numFmt w:val="decimal"/>
      <w:lvlText w:val="%1."/>
      <w:lvlJc w:val="left"/>
      <w:pPr>
        <w:ind w:left="2205" w:hanging="7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7BA2C68"/>
    <w:multiLevelType w:val="hybridMultilevel"/>
    <w:tmpl w:val="041C16D4"/>
    <w:lvl w:ilvl="0" w:tplc="9DDEE21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5B02CF"/>
    <w:multiLevelType w:val="hybridMultilevel"/>
    <w:tmpl w:val="F2F8A5A0"/>
    <w:lvl w:ilvl="0" w:tplc="EA9AD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7272AA"/>
    <w:multiLevelType w:val="hybridMultilevel"/>
    <w:tmpl w:val="1A1E3C18"/>
    <w:lvl w:ilvl="0" w:tplc="2B8AD79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C6466D"/>
    <w:multiLevelType w:val="hybridMultilevel"/>
    <w:tmpl w:val="CF5C7E70"/>
    <w:lvl w:ilvl="0" w:tplc="D96A51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6D6F7CED"/>
    <w:multiLevelType w:val="hybridMultilevel"/>
    <w:tmpl w:val="A86E0300"/>
    <w:lvl w:ilvl="0" w:tplc="DE9C97B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3"/>
  </w:num>
  <w:num w:numId="3">
    <w:abstractNumId w:val="1"/>
  </w:num>
  <w:num w:numId="4">
    <w:abstractNumId w:val="7"/>
  </w:num>
  <w:num w:numId="5">
    <w:abstractNumId w:val="2"/>
  </w:num>
  <w:num w:numId="6">
    <w:abstractNumId w:val="0"/>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AE0"/>
    <w:rsid w:val="0001015E"/>
    <w:rsid w:val="0002103C"/>
    <w:rsid w:val="00022B25"/>
    <w:rsid w:val="00023316"/>
    <w:rsid w:val="0002569B"/>
    <w:rsid w:val="00026E9F"/>
    <w:rsid w:val="00031A08"/>
    <w:rsid w:val="00036AD2"/>
    <w:rsid w:val="00067EAE"/>
    <w:rsid w:val="0007017B"/>
    <w:rsid w:val="00070E64"/>
    <w:rsid w:val="00080A87"/>
    <w:rsid w:val="0008113E"/>
    <w:rsid w:val="000925C3"/>
    <w:rsid w:val="00097754"/>
    <w:rsid w:val="000A0FCE"/>
    <w:rsid w:val="000A7468"/>
    <w:rsid w:val="000A7EDD"/>
    <w:rsid w:val="000B2F56"/>
    <w:rsid w:val="000B330B"/>
    <w:rsid w:val="000B46C6"/>
    <w:rsid w:val="000C07AF"/>
    <w:rsid w:val="000C6E20"/>
    <w:rsid w:val="000C7852"/>
    <w:rsid w:val="000D13B2"/>
    <w:rsid w:val="000D3A59"/>
    <w:rsid w:val="000E066F"/>
    <w:rsid w:val="000F1AF4"/>
    <w:rsid w:val="000F52EE"/>
    <w:rsid w:val="000F5849"/>
    <w:rsid w:val="00121ECD"/>
    <w:rsid w:val="0013450F"/>
    <w:rsid w:val="00135A93"/>
    <w:rsid w:val="00136179"/>
    <w:rsid w:val="00140423"/>
    <w:rsid w:val="001418FB"/>
    <w:rsid w:val="001419A2"/>
    <w:rsid w:val="00143553"/>
    <w:rsid w:val="00144527"/>
    <w:rsid w:val="00151D18"/>
    <w:rsid w:val="001524F5"/>
    <w:rsid w:val="00153D43"/>
    <w:rsid w:val="00155ABB"/>
    <w:rsid w:val="00157035"/>
    <w:rsid w:val="00171EF9"/>
    <w:rsid w:val="00176E15"/>
    <w:rsid w:val="00177B9F"/>
    <w:rsid w:val="001825A6"/>
    <w:rsid w:val="001843FF"/>
    <w:rsid w:val="00185AE0"/>
    <w:rsid w:val="0019470A"/>
    <w:rsid w:val="00197FD4"/>
    <w:rsid w:val="001B0D2F"/>
    <w:rsid w:val="001B44AA"/>
    <w:rsid w:val="001C5B81"/>
    <w:rsid w:val="001C5B9D"/>
    <w:rsid w:val="001D0B73"/>
    <w:rsid w:val="001D4BA7"/>
    <w:rsid w:val="001D716A"/>
    <w:rsid w:val="001E6179"/>
    <w:rsid w:val="001F614F"/>
    <w:rsid w:val="00216A23"/>
    <w:rsid w:val="00241AA3"/>
    <w:rsid w:val="002426C9"/>
    <w:rsid w:val="00252879"/>
    <w:rsid w:val="002663D4"/>
    <w:rsid w:val="002703BD"/>
    <w:rsid w:val="00271196"/>
    <w:rsid w:val="002732C9"/>
    <w:rsid w:val="0028106D"/>
    <w:rsid w:val="00293E36"/>
    <w:rsid w:val="002969C7"/>
    <w:rsid w:val="002A0C9C"/>
    <w:rsid w:val="002A5419"/>
    <w:rsid w:val="002A5C06"/>
    <w:rsid w:val="002A7B0E"/>
    <w:rsid w:val="002B06A4"/>
    <w:rsid w:val="002B0722"/>
    <w:rsid w:val="002B36A7"/>
    <w:rsid w:val="002B38ED"/>
    <w:rsid w:val="002B7B5C"/>
    <w:rsid w:val="002C1C36"/>
    <w:rsid w:val="002D39B3"/>
    <w:rsid w:val="002E15E5"/>
    <w:rsid w:val="002E2AA8"/>
    <w:rsid w:val="002E7579"/>
    <w:rsid w:val="002F16D8"/>
    <w:rsid w:val="002F75A1"/>
    <w:rsid w:val="003104E6"/>
    <w:rsid w:val="00311D9D"/>
    <w:rsid w:val="00315ED4"/>
    <w:rsid w:val="00320B58"/>
    <w:rsid w:val="00321DB3"/>
    <w:rsid w:val="00324E46"/>
    <w:rsid w:val="00332C07"/>
    <w:rsid w:val="003353C2"/>
    <w:rsid w:val="00335756"/>
    <w:rsid w:val="00341407"/>
    <w:rsid w:val="003577FC"/>
    <w:rsid w:val="00360773"/>
    <w:rsid w:val="00361D92"/>
    <w:rsid w:val="00373EC0"/>
    <w:rsid w:val="00374213"/>
    <w:rsid w:val="00375A46"/>
    <w:rsid w:val="003760CE"/>
    <w:rsid w:val="00383321"/>
    <w:rsid w:val="00383D38"/>
    <w:rsid w:val="003865E7"/>
    <w:rsid w:val="003878DA"/>
    <w:rsid w:val="00390550"/>
    <w:rsid w:val="00390CB3"/>
    <w:rsid w:val="00391958"/>
    <w:rsid w:val="00393CFF"/>
    <w:rsid w:val="003A4339"/>
    <w:rsid w:val="003A64B0"/>
    <w:rsid w:val="003C07C4"/>
    <w:rsid w:val="003C2F9E"/>
    <w:rsid w:val="003C34A5"/>
    <w:rsid w:val="003C3DBA"/>
    <w:rsid w:val="003C6E57"/>
    <w:rsid w:val="003D0F6B"/>
    <w:rsid w:val="003D0F80"/>
    <w:rsid w:val="003D3FA6"/>
    <w:rsid w:val="003F41CE"/>
    <w:rsid w:val="003F69DC"/>
    <w:rsid w:val="00411C20"/>
    <w:rsid w:val="00413898"/>
    <w:rsid w:val="00417A04"/>
    <w:rsid w:val="00417FB2"/>
    <w:rsid w:val="00425C5B"/>
    <w:rsid w:val="00426757"/>
    <w:rsid w:val="004338B6"/>
    <w:rsid w:val="00436B52"/>
    <w:rsid w:val="00440C40"/>
    <w:rsid w:val="00441E4A"/>
    <w:rsid w:val="004472FC"/>
    <w:rsid w:val="00460CAB"/>
    <w:rsid w:val="00466028"/>
    <w:rsid w:val="0047216F"/>
    <w:rsid w:val="0049059E"/>
    <w:rsid w:val="004A74FD"/>
    <w:rsid w:val="004B45AA"/>
    <w:rsid w:val="004C42D7"/>
    <w:rsid w:val="004C65F1"/>
    <w:rsid w:val="004D605B"/>
    <w:rsid w:val="004E5031"/>
    <w:rsid w:val="004F3B9B"/>
    <w:rsid w:val="004F5E09"/>
    <w:rsid w:val="004F70BA"/>
    <w:rsid w:val="00501CD6"/>
    <w:rsid w:val="0050346B"/>
    <w:rsid w:val="005038C6"/>
    <w:rsid w:val="00504C7A"/>
    <w:rsid w:val="00510A72"/>
    <w:rsid w:val="00525F5B"/>
    <w:rsid w:val="00527568"/>
    <w:rsid w:val="005302D9"/>
    <w:rsid w:val="0055000D"/>
    <w:rsid w:val="00550613"/>
    <w:rsid w:val="005506B3"/>
    <w:rsid w:val="00557F0A"/>
    <w:rsid w:val="00557FFC"/>
    <w:rsid w:val="005641CB"/>
    <w:rsid w:val="0057009E"/>
    <w:rsid w:val="005715D4"/>
    <w:rsid w:val="005727E9"/>
    <w:rsid w:val="00582FC7"/>
    <w:rsid w:val="00587A75"/>
    <w:rsid w:val="00593A47"/>
    <w:rsid w:val="00593EF6"/>
    <w:rsid w:val="005A445B"/>
    <w:rsid w:val="005B259A"/>
    <w:rsid w:val="005B33EB"/>
    <w:rsid w:val="005B3745"/>
    <w:rsid w:val="005C22FA"/>
    <w:rsid w:val="005C398C"/>
    <w:rsid w:val="005D1C1B"/>
    <w:rsid w:val="005E43BD"/>
    <w:rsid w:val="005E43CA"/>
    <w:rsid w:val="005F027D"/>
    <w:rsid w:val="005F23B8"/>
    <w:rsid w:val="005F265E"/>
    <w:rsid w:val="006022AC"/>
    <w:rsid w:val="00610EA6"/>
    <w:rsid w:val="00627265"/>
    <w:rsid w:val="006279C0"/>
    <w:rsid w:val="00637D1F"/>
    <w:rsid w:val="00644A61"/>
    <w:rsid w:val="006540A4"/>
    <w:rsid w:val="00656517"/>
    <w:rsid w:val="006570D0"/>
    <w:rsid w:val="00657217"/>
    <w:rsid w:val="006577FD"/>
    <w:rsid w:val="0066185C"/>
    <w:rsid w:val="006620EB"/>
    <w:rsid w:val="00666588"/>
    <w:rsid w:val="00672780"/>
    <w:rsid w:val="00676D5E"/>
    <w:rsid w:val="00681795"/>
    <w:rsid w:val="00687762"/>
    <w:rsid w:val="00696FE5"/>
    <w:rsid w:val="006A7D99"/>
    <w:rsid w:val="006B1873"/>
    <w:rsid w:val="006B57E3"/>
    <w:rsid w:val="006C4F78"/>
    <w:rsid w:val="006C5F3A"/>
    <w:rsid w:val="006D1AE4"/>
    <w:rsid w:val="006D2789"/>
    <w:rsid w:val="006E15D0"/>
    <w:rsid w:val="006E4790"/>
    <w:rsid w:val="006E5776"/>
    <w:rsid w:val="006F78DF"/>
    <w:rsid w:val="00702030"/>
    <w:rsid w:val="00704214"/>
    <w:rsid w:val="00704BAA"/>
    <w:rsid w:val="00706238"/>
    <w:rsid w:val="00707C70"/>
    <w:rsid w:val="00724ACE"/>
    <w:rsid w:val="00735033"/>
    <w:rsid w:val="007519F2"/>
    <w:rsid w:val="00757894"/>
    <w:rsid w:val="00760AE4"/>
    <w:rsid w:val="00762F74"/>
    <w:rsid w:val="007642C1"/>
    <w:rsid w:val="0076798D"/>
    <w:rsid w:val="00780E61"/>
    <w:rsid w:val="007819BA"/>
    <w:rsid w:val="007849C4"/>
    <w:rsid w:val="0079544C"/>
    <w:rsid w:val="007A6551"/>
    <w:rsid w:val="007B5475"/>
    <w:rsid w:val="007C023F"/>
    <w:rsid w:val="007C0ACB"/>
    <w:rsid w:val="007D7473"/>
    <w:rsid w:val="007E23E8"/>
    <w:rsid w:val="007E4945"/>
    <w:rsid w:val="007E6EAC"/>
    <w:rsid w:val="007F5EA8"/>
    <w:rsid w:val="007F70FE"/>
    <w:rsid w:val="0080545C"/>
    <w:rsid w:val="00810A45"/>
    <w:rsid w:val="00811B51"/>
    <w:rsid w:val="00814844"/>
    <w:rsid w:val="008204B2"/>
    <w:rsid w:val="00823051"/>
    <w:rsid w:val="008243A1"/>
    <w:rsid w:val="00847CA8"/>
    <w:rsid w:val="008618CF"/>
    <w:rsid w:val="00862E32"/>
    <w:rsid w:val="0087001B"/>
    <w:rsid w:val="00871B44"/>
    <w:rsid w:val="0087468B"/>
    <w:rsid w:val="00876580"/>
    <w:rsid w:val="00882E95"/>
    <w:rsid w:val="00883020"/>
    <w:rsid w:val="00891B15"/>
    <w:rsid w:val="00894054"/>
    <w:rsid w:val="00896499"/>
    <w:rsid w:val="008A6A5F"/>
    <w:rsid w:val="008A79EE"/>
    <w:rsid w:val="008B5657"/>
    <w:rsid w:val="008C32BD"/>
    <w:rsid w:val="008C7F52"/>
    <w:rsid w:val="008D1AFB"/>
    <w:rsid w:val="008D65DF"/>
    <w:rsid w:val="008E0C32"/>
    <w:rsid w:val="008E2235"/>
    <w:rsid w:val="008E4B8E"/>
    <w:rsid w:val="008E5A17"/>
    <w:rsid w:val="00900D0C"/>
    <w:rsid w:val="009013AF"/>
    <w:rsid w:val="00902293"/>
    <w:rsid w:val="009058D0"/>
    <w:rsid w:val="00907C5B"/>
    <w:rsid w:val="00913901"/>
    <w:rsid w:val="00914372"/>
    <w:rsid w:val="00914680"/>
    <w:rsid w:val="009153F3"/>
    <w:rsid w:val="00915D64"/>
    <w:rsid w:val="0092084E"/>
    <w:rsid w:val="00920B12"/>
    <w:rsid w:val="00922121"/>
    <w:rsid w:val="00922130"/>
    <w:rsid w:val="009241C7"/>
    <w:rsid w:val="00936EA7"/>
    <w:rsid w:val="009438B9"/>
    <w:rsid w:val="00947B3D"/>
    <w:rsid w:val="009544CA"/>
    <w:rsid w:val="00956926"/>
    <w:rsid w:val="0097179D"/>
    <w:rsid w:val="0097226B"/>
    <w:rsid w:val="009A11DE"/>
    <w:rsid w:val="009A3591"/>
    <w:rsid w:val="009B0009"/>
    <w:rsid w:val="009B4ECD"/>
    <w:rsid w:val="009C1951"/>
    <w:rsid w:val="009D337A"/>
    <w:rsid w:val="009D63A9"/>
    <w:rsid w:val="009E0FD4"/>
    <w:rsid w:val="009E2C00"/>
    <w:rsid w:val="009E3C78"/>
    <w:rsid w:val="009E5425"/>
    <w:rsid w:val="009E5F12"/>
    <w:rsid w:val="009E6690"/>
    <w:rsid w:val="00A0071E"/>
    <w:rsid w:val="00A01773"/>
    <w:rsid w:val="00A02A30"/>
    <w:rsid w:val="00A03EB3"/>
    <w:rsid w:val="00A103FC"/>
    <w:rsid w:val="00A23850"/>
    <w:rsid w:val="00A25CD3"/>
    <w:rsid w:val="00A27A0D"/>
    <w:rsid w:val="00A31751"/>
    <w:rsid w:val="00A3225F"/>
    <w:rsid w:val="00A33925"/>
    <w:rsid w:val="00A41B4F"/>
    <w:rsid w:val="00A42FB6"/>
    <w:rsid w:val="00A43A3F"/>
    <w:rsid w:val="00A44703"/>
    <w:rsid w:val="00A51A8A"/>
    <w:rsid w:val="00A57E0D"/>
    <w:rsid w:val="00A62C31"/>
    <w:rsid w:val="00A63B27"/>
    <w:rsid w:val="00A6692A"/>
    <w:rsid w:val="00A87F3E"/>
    <w:rsid w:val="00A909CE"/>
    <w:rsid w:val="00A96136"/>
    <w:rsid w:val="00AA2A7E"/>
    <w:rsid w:val="00AA6F33"/>
    <w:rsid w:val="00AB2EF7"/>
    <w:rsid w:val="00AC5730"/>
    <w:rsid w:val="00AC6282"/>
    <w:rsid w:val="00AD2D1E"/>
    <w:rsid w:val="00AF2EC8"/>
    <w:rsid w:val="00B078B8"/>
    <w:rsid w:val="00B12C62"/>
    <w:rsid w:val="00B2002A"/>
    <w:rsid w:val="00B214C6"/>
    <w:rsid w:val="00B24692"/>
    <w:rsid w:val="00B412AE"/>
    <w:rsid w:val="00B4368A"/>
    <w:rsid w:val="00B440DB"/>
    <w:rsid w:val="00B5411C"/>
    <w:rsid w:val="00B554DB"/>
    <w:rsid w:val="00B60940"/>
    <w:rsid w:val="00B63C74"/>
    <w:rsid w:val="00B84180"/>
    <w:rsid w:val="00B8482E"/>
    <w:rsid w:val="00B852BA"/>
    <w:rsid w:val="00B878DF"/>
    <w:rsid w:val="00B95C81"/>
    <w:rsid w:val="00BA3522"/>
    <w:rsid w:val="00BA4B6F"/>
    <w:rsid w:val="00BB286F"/>
    <w:rsid w:val="00BB6680"/>
    <w:rsid w:val="00BD1079"/>
    <w:rsid w:val="00BD24BD"/>
    <w:rsid w:val="00BD35C7"/>
    <w:rsid w:val="00BE693A"/>
    <w:rsid w:val="00BF222A"/>
    <w:rsid w:val="00BF47BB"/>
    <w:rsid w:val="00BF5033"/>
    <w:rsid w:val="00BF6172"/>
    <w:rsid w:val="00C007E5"/>
    <w:rsid w:val="00C042BE"/>
    <w:rsid w:val="00C0615D"/>
    <w:rsid w:val="00C11FBB"/>
    <w:rsid w:val="00C127AF"/>
    <w:rsid w:val="00C13625"/>
    <w:rsid w:val="00C13B2E"/>
    <w:rsid w:val="00C15E3A"/>
    <w:rsid w:val="00C27D9D"/>
    <w:rsid w:val="00C336CB"/>
    <w:rsid w:val="00C42EB6"/>
    <w:rsid w:val="00C45896"/>
    <w:rsid w:val="00C45BBD"/>
    <w:rsid w:val="00C461D3"/>
    <w:rsid w:val="00C510B1"/>
    <w:rsid w:val="00C62C9E"/>
    <w:rsid w:val="00C6395A"/>
    <w:rsid w:val="00C63F25"/>
    <w:rsid w:val="00C661D3"/>
    <w:rsid w:val="00C82F2A"/>
    <w:rsid w:val="00C90B33"/>
    <w:rsid w:val="00C961DB"/>
    <w:rsid w:val="00CA2392"/>
    <w:rsid w:val="00CA276B"/>
    <w:rsid w:val="00CB304C"/>
    <w:rsid w:val="00CB63F9"/>
    <w:rsid w:val="00CB6B4A"/>
    <w:rsid w:val="00CC7B50"/>
    <w:rsid w:val="00CD0813"/>
    <w:rsid w:val="00CD3154"/>
    <w:rsid w:val="00CD5302"/>
    <w:rsid w:val="00CD5E73"/>
    <w:rsid w:val="00CE56B7"/>
    <w:rsid w:val="00CF17D8"/>
    <w:rsid w:val="00CF2962"/>
    <w:rsid w:val="00D0316A"/>
    <w:rsid w:val="00D11ED2"/>
    <w:rsid w:val="00D1448E"/>
    <w:rsid w:val="00D15554"/>
    <w:rsid w:val="00D230D2"/>
    <w:rsid w:val="00D34385"/>
    <w:rsid w:val="00D40E79"/>
    <w:rsid w:val="00D435BC"/>
    <w:rsid w:val="00D43B1B"/>
    <w:rsid w:val="00D46DA1"/>
    <w:rsid w:val="00D532DF"/>
    <w:rsid w:val="00D53D62"/>
    <w:rsid w:val="00D55EF4"/>
    <w:rsid w:val="00D64B74"/>
    <w:rsid w:val="00D653F1"/>
    <w:rsid w:val="00D66FFB"/>
    <w:rsid w:val="00D70A9A"/>
    <w:rsid w:val="00D9074C"/>
    <w:rsid w:val="00D90D1F"/>
    <w:rsid w:val="00DB1465"/>
    <w:rsid w:val="00DC59A1"/>
    <w:rsid w:val="00DD030A"/>
    <w:rsid w:val="00DD413F"/>
    <w:rsid w:val="00DD43F4"/>
    <w:rsid w:val="00DD4E5A"/>
    <w:rsid w:val="00DD7A34"/>
    <w:rsid w:val="00DE1729"/>
    <w:rsid w:val="00DE3BD1"/>
    <w:rsid w:val="00DF068B"/>
    <w:rsid w:val="00E0070F"/>
    <w:rsid w:val="00E01A59"/>
    <w:rsid w:val="00E14D7F"/>
    <w:rsid w:val="00E22B07"/>
    <w:rsid w:val="00E24D25"/>
    <w:rsid w:val="00E3286A"/>
    <w:rsid w:val="00E409C5"/>
    <w:rsid w:val="00E40FEF"/>
    <w:rsid w:val="00E428C8"/>
    <w:rsid w:val="00E44347"/>
    <w:rsid w:val="00E51623"/>
    <w:rsid w:val="00E51726"/>
    <w:rsid w:val="00E57717"/>
    <w:rsid w:val="00E639EA"/>
    <w:rsid w:val="00E65902"/>
    <w:rsid w:val="00E66AA9"/>
    <w:rsid w:val="00E74076"/>
    <w:rsid w:val="00E8607E"/>
    <w:rsid w:val="00E912FC"/>
    <w:rsid w:val="00E93D5C"/>
    <w:rsid w:val="00E94692"/>
    <w:rsid w:val="00E9673A"/>
    <w:rsid w:val="00EA39F6"/>
    <w:rsid w:val="00EB1CAD"/>
    <w:rsid w:val="00EB6F7D"/>
    <w:rsid w:val="00EC0A52"/>
    <w:rsid w:val="00EC2A28"/>
    <w:rsid w:val="00ED339B"/>
    <w:rsid w:val="00ED38B6"/>
    <w:rsid w:val="00EE5BDF"/>
    <w:rsid w:val="00EF60C4"/>
    <w:rsid w:val="00F11A68"/>
    <w:rsid w:val="00F1326B"/>
    <w:rsid w:val="00F17DD2"/>
    <w:rsid w:val="00F20D48"/>
    <w:rsid w:val="00F50FA7"/>
    <w:rsid w:val="00F52F49"/>
    <w:rsid w:val="00F547C9"/>
    <w:rsid w:val="00F60CA2"/>
    <w:rsid w:val="00F645D8"/>
    <w:rsid w:val="00F7416F"/>
    <w:rsid w:val="00F81ECC"/>
    <w:rsid w:val="00F95140"/>
    <w:rsid w:val="00FA05A1"/>
    <w:rsid w:val="00FA2199"/>
    <w:rsid w:val="00FB5568"/>
    <w:rsid w:val="00FB6D35"/>
    <w:rsid w:val="00FC53F6"/>
    <w:rsid w:val="00FD0CF1"/>
    <w:rsid w:val="00FD13D9"/>
    <w:rsid w:val="00FD2B15"/>
    <w:rsid w:val="00FD71E2"/>
    <w:rsid w:val="00FF2221"/>
    <w:rsid w:val="00FF5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styleId="EndnoteText">
    <w:name w:val="endnote text"/>
    <w:basedOn w:val="Normal"/>
    <w:link w:val="EndnoteTextChar"/>
    <w:semiHidden/>
    <w:rsid w:val="00F645D8"/>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semiHidden/>
    <w:rsid w:val="00F645D8"/>
    <w:rPr>
      <w:rFonts w:ascii="CG Times" w:eastAsia="Times New Roman" w:hAnsi="CG Times" w:cs="CG Times"/>
      <w:sz w:val="24"/>
      <w:szCs w:val="24"/>
    </w:rPr>
  </w:style>
  <w:style w:type="paragraph" w:styleId="BodyText">
    <w:name w:val="Body Text"/>
    <w:basedOn w:val="Normal"/>
    <w:link w:val="BodyTextChar"/>
    <w:rsid w:val="000E066F"/>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E066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rsid w:val="00CD5E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1A8A"/>
    <w:pPr>
      <w:ind w:left="720"/>
      <w:contextualSpacing/>
    </w:pPr>
  </w:style>
  <w:style w:type="paragraph" w:customStyle="1" w:styleId="ParaTab1">
    <w:name w:val="ParaTab 1"/>
    <w:rsid w:val="005A445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Header">
    <w:name w:val="header"/>
    <w:basedOn w:val="Normal"/>
    <w:link w:val="HeaderChar"/>
    <w:uiPriority w:val="99"/>
    <w:unhideWhenUsed/>
    <w:rsid w:val="009241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1C7"/>
  </w:style>
  <w:style w:type="paragraph" w:styleId="Footer">
    <w:name w:val="footer"/>
    <w:basedOn w:val="Normal"/>
    <w:link w:val="FooterChar"/>
    <w:uiPriority w:val="99"/>
    <w:unhideWhenUsed/>
    <w:rsid w:val="009241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41C7"/>
  </w:style>
  <w:style w:type="paragraph" w:styleId="BalloonText">
    <w:name w:val="Balloon Text"/>
    <w:basedOn w:val="Normal"/>
    <w:link w:val="BalloonTextChar"/>
    <w:uiPriority w:val="99"/>
    <w:semiHidden/>
    <w:unhideWhenUsed/>
    <w:rsid w:val="00C62C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C9E"/>
    <w:rPr>
      <w:rFonts w:ascii="Tahoma" w:hAnsi="Tahoma" w:cs="Tahoma"/>
      <w:sz w:val="16"/>
      <w:szCs w:val="16"/>
    </w:rPr>
  </w:style>
  <w:style w:type="paragraph" w:styleId="FootnoteText">
    <w:name w:val="footnote text"/>
    <w:basedOn w:val="Normal"/>
    <w:link w:val="FootnoteTextChar"/>
    <w:uiPriority w:val="99"/>
    <w:semiHidden/>
    <w:unhideWhenUsed/>
    <w:rsid w:val="005B33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B33EB"/>
    <w:rPr>
      <w:sz w:val="20"/>
      <w:szCs w:val="20"/>
    </w:rPr>
  </w:style>
  <w:style w:type="character" w:styleId="FootnoteReference">
    <w:name w:val="footnote reference"/>
    <w:basedOn w:val="DefaultParagraphFont"/>
    <w:uiPriority w:val="99"/>
    <w:semiHidden/>
    <w:unhideWhenUsed/>
    <w:rsid w:val="005B33EB"/>
    <w:rPr>
      <w:vertAlign w:val="superscript"/>
    </w:rPr>
  </w:style>
  <w:style w:type="paragraph" w:styleId="EndnoteText">
    <w:name w:val="endnote text"/>
    <w:basedOn w:val="Normal"/>
    <w:link w:val="EndnoteTextChar"/>
    <w:semiHidden/>
    <w:rsid w:val="00F645D8"/>
    <w:pPr>
      <w:autoSpaceDE w:val="0"/>
      <w:autoSpaceDN w:val="0"/>
      <w:spacing w:after="0" w:line="240" w:lineRule="auto"/>
    </w:pPr>
    <w:rPr>
      <w:rFonts w:ascii="CG Times" w:eastAsia="Times New Roman" w:hAnsi="CG Times" w:cs="CG Times"/>
      <w:sz w:val="24"/>
      <w:szCs w:val="24"/>
    </w:rPr>
  </w:style>
  <w:style w:type="character" w:customStyle="1" w:styleId="EndnoteTextChar">
    <w:name w:val="Endnote Text Char"/>
    <w:basedOn w:val="DefaultParagraphFont"/>
    <w:link w:val="EndnoteText"/>
    <w:semiHidden/>
    <w:rsid w:val="00F645D8"/>
    <w:rPr>
      <w:rFonts w:ascii="CG Times" w:eastAsia="Times New Roman" w:hAnsi="CG Times" w:cs="CG Times"/>
      <w:sz w:val="24"/>
      <w:szCs w:val="24"/>
    </w:rPr>
  </w:style>
  <w:style w:type="paragraph" w:styleId="BodyText">
    <w:name w:val="Body Text"/>
    <w:basedOn w:val="Normal"/>
    <w:link w:val="BodyTextChar"/>
    <w:rsid w:val="000E066F"/>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E066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2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B02AE-78D8-4037-8631-878201841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4284</Words>
  <Characters>24425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4</cp:revision>
  <cp:lastPrinted>2013-03-22T20:02:00Z</cp:lastPrinted>
  <dcterms:created xsi:type="dcterms:W3CDTF">2013-04-05T18:14:00Z</dcterms:created>
  <dcterms:modified xsi:type="dcterms:W3CDTF">2013-04-05T18:25:00Z</dcterms:modified>
</cp:coreProperties>
</file>