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4530A5" w:rsidP="00560DC5">
      <w:pPr>
        <w:tabs>
          <w:tab w:val="left" w:pos="0"/>
        </w:tabs>
        <w:spacing w:line="233" w:lineRule="auto"/>
        <w:jc w:val="both"/>
        <w:rPr>
          <w:sz w:val="24"/>
        </w:rPr>
      </w:pPr>
      <w:r>
        <w:rPr>
          <w:sz w:val="24"/>
        </w:rPr>
        <w:t>David Harker</w:t>
      </w:r>
      <w:r>
        <w:rPr>
          <w:sz w:val="24"/>
        </w:rPr>
        <w:tab/>
      </w:r>
      <w:r>
        <w:rPr>
          <w:sz w:val="24"/>
        </w:rPr>
        <w:tab/>
      </w:r>
      <w:r>
        <w:rPr>
          <w:sz w:val="24"/>
        </w:rPr>
        <w:tab/>
      </w:r>
      <w:r w:rsidR="003650E3">
        <w:rPr>
          <w:sz w:val="24"/>
        </w:rPr>
        <w:tab/>
      </w:r>
      <w:r w:rsidR="001A6FA9">
        <w:rPr>
          <w:sz w:val="24"/>
        </w:rPr>
        <w:t xml:space="preserve"> </w:t>
      </w:r>
      <w:r w:rsidR="001A6FA9">
        <w:rPr>
          <w:sz w:val="24"/>
        </w:rPr>
        <w:tab/>
      </w:r>
      <w:r w:rsidR="001A6FA9">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37972">
        <w:rPr>
          <w:sz w:val="24"/>
        </w:rPr>
        <w:t>C</w:t>
      </w:r>
      <w:r w:rsidR="008D7E61" w:rsidRPr="008D7E61">
        <w:rPr>
          <w:sz w:val="24"/>
        </w:rPr>
        <w:t>-20</w:t>
      </w:r>
      <w:r w:rsidR="0050222E">
        <w:rPr>
          <w:sz w:val="24"/>
        </w:rPr>
        <w:t>1</w:t>
      </w:r>
      <w:r w:rsidR="000E683C">
        <w:rPr>
          <w:sz w:val="24"/>
        </w:rPr>
        <w:t>2</w:t>
      </w:r>
      <w:r w:rsidR="008D7E61" w:rsidRPr="008D7E61">
        <w:rPr>
          <w:sz w:val="24"/>
        </w:rPr>
        <w:t>-</w:t>
      </w:r>
      <w:r w:rsidR="005C0E1E">
        <w:rPr>
          <w:sz w:val="24"/>
        </w:rPr>
        <w:t>233</w:t>
      </w:r>
      <w:r w:rsidR="004530A5">
        <w:rPr>
          <w:sz w:val="24"/>
        </w:rPr>
        <w:t>8902</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4530A5" w:rsidP="00560DC5">
      <w:pPr>
        <w:tabs>
          <w:tab w:val="left" w:pos="0"/>
        </w:tabs>
        <w:spacing w:line="233" w:lineRule="auto"/>
        <w:jc w:val="both"/>
        <w:rPr>
          <w:sz w:val="24"/>
        </w:rPr>
      </w:pPr>
      <w:r>
        <w:rPr>
          <w:sz w:val="24"/>
        </w:rPr>
        <w:t>Duquesne Light Company</w:t>
      </w:r>
      <w:r>
        <w:rPr>
          <w:sz w:val="24"/>
        </w:rPr>
        <w:tab/>
      </w:r>
      <w:r w:rsidR="00564503">
        <w:rPr>
          <w:sz w:val="24"/>
        </w:rPr>
        <w:tab/>
      </w:r>
      <w:r w:rsidR="008D7E61">
        <w:rPr>
          <w:sz w:val="24"/>
        </w:rPr>
        <w:tab/>
      </w:r>
      <w:r w:rsidR="008D7E61">
        <w:rPr>
          <w:sz w:val="24"/>
        </w:rPr>
        <w:tab/>
        <w:t>:</w:t>
      </w:r>
    </w:p>
    <w:p w:rsidR="005C0E1E" w:rsidRDefault="005C0E1E"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D7713D" w:rsidRPr="00D7713D" w:rsidRDefault="008E3668" w:rsidP="00560DC5">
      <w:pPr>
        <w:tabs>
          <w:tab w:val="left" w:pos="0"/>
        </w:tabs>
        <w:spacing w:line="233" w:lineRule="auto"/>
        <w:jc w:val="center"/>
        <w:rPr>
          <w:b/>
          <w:sz w:val="24"/>
        </w:rPr>
      </w:pPr>
      <w:r>
        <w:rPr>
          <w:b/>
          <w:sz w:val="24"/>
        </w:rPr>
        <w:t xml:space="preserve">INITIAL </w:t>
      </w:r>
      <w:r w:rsidR="00D7713D" w:rsidRPr="00D7713D">
        <w:rPr>
          <w:b/>
          <w:sz w:val="24"/>
        </w:rPr>
        <w:t xml:space="preserve">DECISION AND </w:t>
      </w:r>
      <w:r w:rsidR="003E7933" w:rsidRPr="00D7713D">
        <w:rPr>
          <w:b/>
          <w:sz w:val="24"/>
        </w:rPr>
        <w:t xml:space="preserve">ORDER </w:t>
      </w:r>
    </w:p>
    <w:p w:rsidR="00332CA0" w:rsidRDefault="003E7933" w:rsidP="00560DC5">
      <w:pPr>
        <w:tabs>
          <w:tab w:val="left" w:pos="0"/>
        </w:tabs>
        <w:spacing w:line="233" w:lineRule="auto"/>
        <w:jc w:val="center"/>
        <w:rPr>
          <w:b/>
          <w:sz w:val="24"/>
          <w:u w:val="single"/>
        </w:rPr>
      </w:pPr>
      <w:r>
        <w:rPr>
          <w:b/>
          <w:sz w:val="24"/>
          <w:u w:val="single"/>
        </w:rPr>
        <w:t>GRANTING PETITION TO WITHDRAW COMPLAINT</w:t>
      </w:r>
    </w:p>
    <w:p w:rsidR="00332CA0" w:rsidRDefault="00332CA0" w:rsidP="00560DC5">
      <w:pPr>
        <w:tabs>
          <w:tab w:val="left" w:pos="0"/>
        </w:tabs>
        <w:spacing w:line="233" w:lineRule="auto"/>
        <w:jc w:val="both"/>
        <w:rPr>
          <w:sz w:val="24"/>
        </w:rPr>
      </w:pPr>
    </w:p>
    <w:p w:rsidR="00052459" w:rsidRDefault="00052459" w:rsidP="00560DC5">
      <w:pPr>
        <w:tabs>
          <w:tab w:val="left" w:pos="0"/>
        </w:tabs>
        <w:spacing w:line="233" w:lineRule="auto"/>
        <w:jc w:val="both"/>
        <w:rPr>
          <w:sz w:val="24"/>
        </w:rPr>
      </w:pPr>
    </w:p>
    <w:p w:rsidR="00052459" w:rsidRPr="00052459" w:rsidRDefault="00052459" w:rsidP="00052459">
      <w:pPr>
        <w:keepLines/>
        <w:tabs>
          <w:tab w:val="center" w:pos="4680"/>
        </w:tabs>
        <w:jc w:val="center"/>
        <w:rPr>
          <w:snapToGrid w:val="0"/>
          <w:sz w:val="24"/>
          <w:szCs w:val="24"/>
        </w:rPr>
      </w:pPr>
      <w:r w:rsidRPr="00052459">
        <w:rPr>
          <w:snapToGrid w:val="0"/>
          <w:sz w:val="24"/>
          <w:szCs w:val="24"/>
        </w:rPr>
        <w:t>Before</w:t>
      </w:r>
    </w:p>
    <w:p w:rsidR="00052459" w:rsidRPr="00052459" w:rsidRDefault="00052459" w:rsidP="00052459">
      <w:pPr>
        <w:keepLines/>
        <w:tabs>
          <w:tab w:val="center" w:pos="4680"/>
        </w:tabs>
        <w:jc w:val="center"/>
        <w:rPr>
          <w:snapToGrid w:val="0"/>
          <w:sz w:val="24"/>
          <w:szCs w:val="24"/>
        </w:rPr>
      </w:pPr>
      <w:r w:rsidRPr="00052459">
        <w:rPr>
          <w:snapToGrid w:val="0"/>
          <w:sz w:val="24"/>
          <w:szCs w:val="24"/>
        </w:rPr>
        <w:t>Conrad A. Johnson</w:t>
      </w:r>
    </w:p>
    <w:p w:rsidR="00052459" w:rsidRPr="00052459" w:rsidRDefault="00052459" w:rsidP="00052459">
      <w:pPr>
        <w:keepLines/>
        <w:tabs>
          <w:tab w:val="center" w:pos="4680"/>
        </w:tabs>
        <w:jc w:val="center"/>
        <w:rPr>
          <w:snapToGrid w:val="0"/>
          <w:sz w:val="24"/>
          <w:szCs w:val="24"/>
        </w:rPr>
      </w:pPr>
      <w:r w:rsidRPr="00052459">
        <w:rPr>
          <w:snapToGrid w:val="0"/>
          <w:sz w:val="24"/>
          <w:szCs w:val="24"/>
        </w:rPr>
        <w:t>Administrative Law Judge</w:t>
      </w:r>
    </w:p>
    <w:p w:rsidR="00052459" w:rsidRPr="00052459" w:rsidRDefault="00052459" w:rsidP="00052459">
      <w:pPr>
        <w:keepLines/>
        <w:tabs>
          <w:tab w:val="center" w:pos="4680"/>
        </w:tabs>
        <w:rPr>
          <w:snapToGrid w:val="0"/>
          <w:sz w:val="24"/>
          <w:szCs w:val="24"/>
        </w:rPr>
      </w:pPr>
    </w:p>
    <w:p w:rsidR="00052459" w:rsidRDefault="00052459" w:rsidP="00052459">
      <w:pPr>
        <w:tabs>
          <w:tab w:val="left" w:pos="0"/>
        </w:tabs>
        <w:spacing w:line="233" w:lineRule="auto"/>
        <w:jc w:val="center"/>
        <w:rPr>
          <w:sz w:val="24"/>
        </w:rPr>
      </w:pPr>
    </w:p>
    <w:p w:rsidR="00D7713D" w:rsidRDefault="00D7713D" w:rsidP="00D7713D">
      <w:pPr>
        <w:tabs>
          <w:tab w:val="left" w:pos="0"/>
        </w:tabs>
        <w:spacing w:line="360" w:lineRule="auto"/>
        <w:jc w:val="center"/>
        <w:rPr>
          <w:sz w:val="24"/>
          <w:u w:val="single"/>
        </w:rPr>
      </w:pPr>
      <w:r w:rsidRPr="00D7713D">
        <w:rPr>
          <w:sz w:val="24"/>
          <w:u w:val="single"/>
        </w:rPr>
        <w:t>HISTORY OF THE PROCEEDING</w:t>
      </w:r>
    </w:p>
    <w:p w:rsidR="00D7713D" w:rsidRDefault="00D7713D" w:rsidP="00D7713D">
      <w:pPr>
        <w:tabs>
          <w:tab w:val="left" w:pos="0"/>
        </w:tabs>
        <w:spacing w:line="360" w:lineRule="auto"/>
        <w:jc w:val="center"/>
        <w:rPr>
          <w:sz w:val="24"/>
          <w:u w:val="single"/>
        </w:rPr>
      </w:pPr>
    </w:p>
    <w:p w:rsidR="004530A5" w:rsidRDefault="00D7713D" w:rsidP="00D7713D">
      <w:pPr>
        <w:tabs>
          <w:tab w:val="left" w:pos="0"/>
        </w:tabs>
        <w:spacing w:line="360" w:lineRule="auto"/>
        <w:rPr>
          <w:sz w:val="24"/>
        </w:rPr>
      </w:pPr>
      <w:r>
        <w:rPr>
          <w:sz w:val="24"/>
        </w:rPr>
        <w:tab/>
      </w:r>
      <w:r>
        <w:rPr>
          <w:sz w:val="24"/>
        </w:rPr>
        <w:tab/>
        <w:t xml:space="preserve">On </w:t>
      </w:r>
      <w:r w:rsidR="004530A5">
        <w:rPr>
          <w:sz w:val="24"/>
        </w:rPr>
        <w:t>December 10,</w:t>
      </w:r>
      <w:r>
        <w:rPr>
          <w:sz w:val="24"/>
        </w:rPr>
        <w:t xml:space="preserve"> </w:t>
      </w:r>
      <w:r w:rsidR="003F4F18">
        <w:rPr>
          <w:sz w:val="24"/>
        </w:rPr>
        <w:t xml:space="preserve">2012, </w:t>
      </w:r>
      <w:r w:rsidR="004530A5">
        <w:rPr>
          <w:sz w:val="24"/>
        </w:rPr>
        <w:t>David Harker (Complainant or Mr. Harker)</w:t>
      </w:r>
      <w:r w:rsidR="005E16C9">
        <w:rPr>
          <w:sz w:val="24"/>
        </w:rPr>
        <w:t xml:space="preserve">, </w:t>
      </w:r>
      <w:r w:rsidR="005E16C9" w:rsidRPr="005E16C9">
        <w:rPr>
          <w:i/>
          <w:sz w:val="24"/>
        </w:rPr>
        <w:t>pro se,</w:t>
      </w:r>
      <w:r w:rsidR="004530A5">
        <w:rPr>
          <w:sz w:val="24"/>
        </w:rPr>
        <w:t xml:space="preserve"> filed a complaint against Duquesne Light Company (Respondent or Company) with the Pennsylvania Public Utility Commiss</w:t>
      </w:r>
      <w:r w:rsidR="00932C31">
        <w:rPr>
          <w:sz w:val="24"/>
        </w:rPr>
        <w:t>i</w:t>
      </w:r>
      <w:r w:rsidR="004530A5">
        <w:rPr>
          <w:sz w:val="24"/>
        </w:rPr>
        <w:t xml:space="preserve">on (Commission), alleging </w:t>
      </w:r>
      <w:r w:rsidR="00932C31">
        <w:rPr>
          <w:sz w:val="24"/>
        </w:rPr>
        <w:t>unreasonable service and requesting a payment plan.</w:t>
      </w:r>
      <w:r w:rsidR="004530A5">
        <w:rPr>
          <w:sz w:val="24"/>
        </w:rPr>
        <w:t xml:space="preserve">  On December 19, 2012</w:t>
      </w:r>
      <w:r w:rsidR="00932C31">
        <w:rPr>
          <w:sz w:val="24"/>
        </w:rPr>
        <w:t>,</w:t>
      </w:r>
      <w:r w:rsidR="004530A5">
        <w:rPr>
          <w:sz w:val="24"/>
        </w:rPr>
        <w:t xml:space="preserve"> the Company filed an answer denying the material allegations of the complaint</w:t>
      </w:r>
      <w:r w:rsidR="000B0E96">
        <w:rPr>
          <w:sz w:val="24"/>
        </w:rPr>
        <w:t xml:space="preserve">. </w:t>
      </w:r>
      <w:r w:rsidR="00B427EB">
        <w:rPr>
          <w:sz w:val="24"/>
        </w:rPr>
        <w:t xml:space="preserve"> </w:t>
      </w:r>
      <w:r w:rsidR="000B0E96">
        <w:rPr>
          <w:sz w:val="24"/>
        </w:rPr>
        <w:t>The Company further alleged that</w:t>
      </w:r>
      <w:r w:rsidR="002C1EE3">
        <w:rPr>
          <w:sz w:val="24"/>
        </w:rPr>
        <w:t xml:space="preserve"> </w:t>
      </w:r>
      <w:r w:rsidR="000B0E96">
        <w:rPr>
          <w:sz w:val="24"/>
        </w:rPr>
        <w:t xml:space="preserve">Complainant failed to comply with a prior payment agreement resulting from his complaint </w:t>
      </w:r>
      <w:r w:rsidR="003607C0">
        <w:rPr>
          <w:sz w:val="24"/>
        </w:rPr>
        <w:t xml:space="preserve">filed against the Company and </w:t>
      </w:r>
      <w:r w:rsidR="000B0E96">
        <w:rPr>
          <w:sz w:val="24"/>
        </w:rPr>
        <w:t>settl</w:t>
      </w:r>
      <w:r w:rsidR="00420F98">
        <w:rPr>
          <w:sz w:val="24"/>
        </w:rPr>
        <w:t>ed at Docket No. C-2012-2313292</w:t>
      </w:r>
      <w:r w:rsidR="000B0E96">
        <w:rPr>
          <w:sz w:val="24"/>
        </w:rPr>
        <w:t xml:space="preserve"> on September 12, 2012.  As relief, the Company requested dismissal of the complaint.</w:t>
      </w:r>
    </w:p>
    <w:p w:rsidR="000B0E96" w:rsidRDefault="000B0E96" w:rsidP="00D7713D">
      <w:pPr>
        <w:tabs>
          <w:tab w:val="left" w:pos="0"/>
        </w:tabs>
        <w:spacing w:line="360" w:lineRule="auto"/>
        <w:rPr>
          <w:sz w:val="24"/>
        </w:rPr>
      </w:pPr>
    </w:p>
    <w:p w:rsidR="003607C0" w:rsidRDefault="001F1A09" w:rsidP="00560DC5">
      <w:pPr>
        <w:tabs>
          <w:tab w:val="left" w:pos="0"/>
        </w:tabs>
        <w:spacing w:line="360" w:lineRule="auto"/>
        <w:rPr>
          <w:sz w:val="24"/>
        </w:rPr>
      </w:pPr>
      <w:r>
        <w:rPr>
          <w:sz w:val="24"/>
        </w:rPr>
        <w:tab/>
      </w:r>
      <w:r>
        <w:rPr>
          <w:sz w:val="24"/>
        </w:rPr>
        <w:tab/>
      </w:r>
      <w:r w:rsidR="006B09F0">
        <w:rPr>
          <w:sz w:val="24"/>
        </w:rPr>
        <w:t>By notice</w:t>
      </w:r>
      <w:r w:rsidR="00863BF7">
        <w:rPr>
          <w:sz w:val="24"/>
        </w:rPr>
        <w:t xml:space="preserve"> </w:t>
      </w:r>
      <w:r w:rsidR="006B09F0">
        <w:rPr>
          <w:sz w:val="24"/>
        </w:rPr>
        <w:t>dated February 15, 2013, the parties were notified that an Initial Telephonic Hearing on the complaint and answer would be conducted by the undersigned Administrative Law Judge (ALJ) on March 25, 2013.  On February 19, 2013, the ALJ issued a Prehearing Order informing the parties of the applicable procedural rules, including the procedure to request a change in the scheduled hearing date.</w:t>
      </w:r>
    </w:p>
    <w:p w:rsidR="006B09F0" w:rsidRDefault="006B09F0" w:rsidP="00560DC5">
      <w:pPr>
        <w:tabs>
          <w:tab w:val="left" w:pos="0"/>
        </w:tabs>
        <w:spacing w:line="360" w:lineRule="auto"/>
        <w:rPr>
          <w:sz w:val="24"/>
        </w:rPr>
      </w:pPr>
      <w:r>
        <w:rPr>
          <w:sz w:val="24"/>
        </w:rPr>
        <w:t xml:space="preserve"> </w:t>
      </w:r>
    </w:p>
    <w:p w:rsidR="002C1EE3" w:rsidRDefault="006B09F0" w:rsidP="00560DC5">
      <w:pPr>
        <w:tabs>
          <w:tab w:val="left" w:pos="0"/>
        </w:tabs>
        <w:spacing w:line="360" w:lineRule="auto"/>
        <w:rPr>
          <w:sz w:val="24"/>
        </w:rPr>
      </w:pPr>
      <w:r>
        <w:rPr>
          <w:sz w:val="24"/>
        </w:rPr>
        <w:lastRenderedPageBreak/>
        <w:tab/>
      </w:r>
      <w:r>
        <w:rPr>
          <w:sz w:val="24"/>
        </w:rPr>
        <w:tab/>
      </w:r>
      <w:r w:rsidR="000C3C7F">
        <w:rPr>
          <w:sz w:val="24"/>
        </w:rPr>
        <w:t xml:space="preserve">By correspondence post marked March 19, 2013, </w:t>
      </w:r>
      <w:r>
        <w:rPr>
          <w:sz w:val="24"/>
        </w:rPr>
        <w:t xml:space="preserve">the ALJ received </w:t>
      </w:r>
      <w:r w:rsidR="000C3C7F">
        <w:rPr>
          <w:sz w:val="24"/>
        </w:rPr>
        <w:t xml:space="preserve">on March 20, </w:t>
      </w:r>
    </w:p>
    <w:p w:rsidR="00932C31" w:rsidRDefault="000C3C7F" w:rsidP="00560DC5">
      <w:pPr>
        <w:tabs>
          <w:tab w:val="left" w:pos="0"/>
        </w:tabs>
        <w:spacing w:line="360" w:lineRule="auto"/>
        <w:rPr>
          <w:sz w:val="24"/>
        </w:rPr>
      </w:pPr>
      <w:r>
        <w:rPr>
          <w:sz w:val="24"/>
        </w:rPr>
        <w:t xml:space="preserve">2013, </w:t>
      </w:r>
      <w:r w:rsidR="00932C31">
        <w:rPr>
          <w:sz w:val="24"/>
        </w:rPr>
        <w:t xml:space="preserve">Mr. </w:t>
      </w:r>
      <w:proofErr w:type="spellStart"/>
      <w:r w:rsidR="00932C31">
        <w:rPr>
          <w:sz w:val="24"/>
        </w:rPr>
        <w:t>Ha</w:t>
      </w:r>
      <w:r w:rsidR="00420F98">
        <w:rPr>
          <w:sz w:val="24"/>
        </w:rPr>
        <w:t>r</w:t>
      </w:r>
      <w:r w:rsidR="00932C31">
        <w:rPr>
          <w:sz w:val="24"/>
        </w:rPr>
        <w:t>ker</w:t>
      </w:r>
      <w:r>
        <w:rPr>
          <w:sz w:val="24"/>
        </w:rPr>
        <w:t>’s</w:t>
      </w:r>
      <w:proofErr w:type="spellEnd"/>
      <w:r w:rsidR="006B09F0">
        <w:rPr>
          <w:sz w:val="24"/>
        </w:rPr>
        <w:t xml:space="preserve"> </w:t>
      </w:r>
      <w:r w:rsidR="00932C31">
        <w:rPr>
          <w:sz w:val="24"/>
        </w:rPr>
        <w:t>undated</w:t>
      </w:r>
      <w:r w:rsidR="006B09F0">
        <w:rPr>
          <w:sz w:val="24"/>
        </w:rPr>
        <w:t>, handwritten</w:t>
      </w:r>
      <w:r w:rsidR="00932C31">
        <w:rPr>
          <w:sz w:val="24"/>
        </w:rPr>
        <w:t xml:space="preserve"> letter stating:</w:t>
      </w:r>
    </w:p>
    <w:p w:rsidR="00932C31" w:rsidRDefault="00932C31" w:rsidP="00560DC5">
      <w:pPr>
        <w:tabs>
          <w:tab w:val="left" w:pos="0"/>
        </w:tabs>
        <w:spacing w:line="360" w:lineRule="auto"/>
        <w:rPr>
          <w:sz w:val="24"/>
        </w:rPr>
      </w:pPr>
    </w:p>
    <w:p w:rsidR="00932C31" w:rsidRDefault="00932C31" w:rsidP="00932C31">
      <w:pPr>
        <w:ind w:left="1440" w:right="1080"/>
        <w:rPr>
          <w:sz w:val="24"/>
        </w:rPr>
      </w:pPr>
      <w:r>
        <w:rPr>
          <w:sz w:val="24"/>
        </w:rPr>
        <w:t>Judge Johnson</w:t>
      </w:r>
    </w:p>
    <w:p w:rsidR="006B09F0" w:rsidRDefault="006B09F0" w:rsidP="00932C31">
      <w:pPr>
        <w:ind w:left="1440" w:right="1080"/>
        <w:rPr>
          <w:sz w:val="24"/>
        </w:rPr>
      </w:pPr>
    </w:p>
    <w:p w:rsidR="00932C31" w:rsidRDefault="00932C31" w:rsidP="00932C31">
      <w:pPr>
        <w:ind w:left="1440" w:right="1080"/>
        <w:rPr>
          <w:sz w:val="24"/>
        </w:rPr>
      </w:pPr>
      <w:r>
        <w:rPr>
          <w:sz w:val="24"/>
        </w:rPr>
        <w:t xml:space="preserve">I won’t be at the hearing on Monday 3/25/12 (sic). I no longer live in Penna.  I now live in West Virginia, where I’m working for the state.  So the hearing can be cancel.  I notify Ms. Allison of Duquesne Light about my move to West Virginia.  Sorry for taking up your time. </w:t>
      </w:r>
    </w:p>
    <w:p w:rsidR="00932C31" w:rsidRDefault="00932C31" w:rsidP="00932C31">
      <w:pPr>
        <w:tabs>
          <w:tab w:val="left" w:pos="0"/>
        </w:tabs>
        <w:ind w:left="1440" w:right="1080"/>
        <w:rPr>
          <w:sz w:val="24"/>
        </w:rPr>
      </w:pPr>
    </w:p>
    <w:p w:rsidR="00932C31" w:rsidRDefault="00932C31" w:rsidP="00932C31">
      <w:pPr>
        <w:tabs>
          <w:tab w:val="left" w:pos="0"/>
        </w:tabs>
        <w:ind w:left="1440" w:right="1080"/>
        <w:rPr>
          <w:sz w:val="24"/>
        </w:rPr>
      </w:pPr>
      <w:r>
        <w:rPr>
          <w:sz w:val="24"/>
        </w:rPr>
        <w:t>David Harker</w:t>
      </w:r>
    </w:p>
    <w:p w:rsidR="00932C31" w:rsidRDefault="00932C31" w:rsidP="00932C31">
      <w:pPr>
        <w:ind w:left="1440" w:right="1080"/>
        <w:rPr>
          <w:sz w:val="24"/>
        </w:rPr>
      </w:pPr>
      <w:r>
        <w:rPr>
          <w:sz w:val="24"/>
        </w:rPr>
        <w:t>(over to front)</w:t>
      </w:r>
    </w:p>
    <w:p w:rsidR="006B09F0" w:rsidRDefault="006B09F0" w:rsidP="00D76BF7">
      <w:pPr>
        <w:spacing w:line="360" w:lineRule="auto"/>
        <w:ind w:left="1440" w:right="1080" w:hanging="1440"/>
        <w:rPr>
          <w:sz w:val="24"/>
        </w:rPr>
      </w:pPr>
    </w:p>
    <w:p w:rsidR="00D76BF7" w:rsidRDefault="00D76BF7" w:rsidP="00D76BF7">
      <w:pPr>
        <w:spacing w:line="360" w:lineRule="auto"/>
        <w:rPr>
          <w:sz w:val="24"/>
        </w:rPr>
      </w:pPr>
      <w:r>
        <w:rPr>
          <w:sz w:val="24"/>
        </w:rPr>
        <w:t xml:space="preserve">The letter was written on the reverse side of a copy of Attorney Jennifer Allison’s cover letter to the ALJ listing the exhibits she intended to offer at the hearing on behalf of the Company.  </w:t>
      </w:r>
      <w:r w:rsidR="00FA335B">
        <w:rPr>
          <w:sz w:val="24"/>
        </w:rPr>
        <w:t xml:space="preserve">There was no return address on the </w:t>
      </w:r>
      <w:r w:rsidR="002C1EE3">
        <w:rPr>
          <w:sz w:val="24"/>
        </w:rPr>
        <w:t xml:space="preserve">letter or the </w:t>
      </w:r>
      <w:r w:rsidR="00FA335B">
        <w:rPr>
          <w:sz w:val="24"/>
        </w:rPr>
        <w:t xml:space="preserve">envelope </w:t>
      </w:r>
      <w:r w:rsidR="002C1EE3">
        <w:rPr>
          <w:sz w:val="24"/>
        </w:rPr>
        <w:t>for the Marc</w:t>
      </w:r>
      <w:r w:rsidR="00420F98">
        <w:rPr>
          <w:sz w:val="24"/>
        </w:rPr>
        <w:t>h</w:t>
      </w:r>
      <w:r w:rsidR="002C1EE3">
        <w:rPr>
          <w:sz w:val="24"/>
        </w:rPr>
        <w:t xml:space="preserve"> 19, 2013 correspondence</w:t>
      </w:r>
      <w:r w:rsidR="00FA335B">
        <w:rPr>
          <w:sz w:val="24"/>
        </w:rPr>
        <w:t xml:space="preserve">.  </w:t>
      </w:r>
      <w:r>
        <w:rPr>
          <w:sz w:val="24"/>
        </w:rPr>
        <w:t xml:space="preserve">The letter is attached to this decision as Attachment A, which is made a part of the record through this initial decision.  The ALJ </w:t>
      </w:r>
      <w:r w:rsidR="002C13FC">
        <w:rPr>
          <w:sz w:val="24"/>
        </w:rPr>
        <w:t>treat</w:t>
      </w:r>
      <w:r>
        <w:rPr>
          <w:sz w:val="24"/>
        </w:rPr>
        <w:t xml:space="preserve">ed Mr. </w:t>
      </w:r>
      <w:proofErr w:type="spellStart"/>
      <w:r>
        <w:rPr>
          <w:sz w:val="24"/>
        </w:rPr>
        <w:t>Harker’s</w:t>
      </w:r>
      <w:proofErr w:type="spellEnd"/>
      <w:r>
        <w:rPr>
          <w:sz w:val="24"/>
        </w:rPr>
        <w:t xml:space="preserve"> letter as </w:t>
      </w:r>
      <w:r w:rsidR="00420F98">
        <w:rPr>
          <w:sz w:val="24"/>
        </w:rPr>
        <w:t xml:space="preserve">a </w:t>
      </w:r>
      <w:r>
        <w:rPr>
          <w:sz w:val="24"/>
        </w:rPr>
        <w:t xml:space="preserve">petition to withdraw his complaint. </w:t>
      </w:r>
    </w:p>
    <w:p w:rsidR="00D76BF7" w:rsidRDefault="00D76BF7" w:rsidP="00D76BF7">
      <w:pPr>
        <w:spacing w:line="360" w:lineRule="auto"/>
        <w:rPr>
          <w:sz w:val="24"/>
        </w:rPr>
      </w:pPr>
    </w:p>
    <w:p w:rsidR="00A77085" w:rsidRDefault="00D76BF7" w:rsidP="00C607C8">
      <w:pPr>
        <w:spacing w:line="360" w:lineRule="auto"/>
        <w:rPr>
          <w:sz w:val="24"/>
        </w:rPr>
      </w:pPr>
      <w:r>
        <w:rPr>
          <w:sz w:val="24"/>
        </w:rPr>
        <w:tab/>
      </w:r>
      <w:r>
        <w:rPr>
          <w:sz w:val="24"/>
        </w:rPr>
        <w:tab/>
        <w:t>B</w:t>
      </w:r>
      <w:r w:rsidR="00A77085">
        <w:rPr>
          <w:sz w:val="24"/>
        </w:rPr>
        <w:t>y</w:t>
      </w:r>
      <w:r>
        <w:rPr>
          <w:sz w:val="24"/>
        </w:rPr>
        <w:t xml:space="preserve"> email dated March </w:t>
      </w:r>
      <w:r w:rsidR="00286975">
        <w:rPr>
          <w:sz w:val="24"/>
        </w:rPr>
        <w:t>20</w:t>
      </w:r>
      <w:r>
        <w:rPr>
          <w:sz w:val="24"/>
        </w:rPr>
        <w:t>, 2013, the ALJ</w:t>
      </w:r>
      <w:r w:rsidR="00A77085">
        <w:rPr>
          <w:sz w:val="24"/>
        </w:rPr>
        <w:t xml:space="preserve"> sent a copy of Mr. Harker’s petition to withdraw to Attorney Allison and inquired as to whether the Company had any objection to the withdrawal request, as provided for under </w:t>
      </w:r>
      <w:r w:rsidR="002C1EE3">
        <w:rPr>
          <w:sz w:val="24"/>
        </w:rPr>
        <w:t xml:space="preserve">Section 5.94 of </w:t>
      </w:r>
      <w:r w:rsidR="00A77085">
        <w:rPr>
          <w:sz w:val="24"/>
        </w:rPr>
        <w:t>the Commission’s r</w:t>
      </w:r>
      <w:r w:rsidR="002C1EE3">
        <w:rPr>
          <w:sz w:val="24"/>
        </w:rPr>
        <w:t>ule</w:t>
      </w:r>
      <w:r w:rsidR="00A77085">
        <w:rPr>
          <w:sz w:val="24"/>
        </w:rPr>
        <w:t>s</w:t>
      </w:r>
      <w:r w:rsidR="002C1EE3">
        <w:rPr>
          <w:sz w:val="24"/>
        </w:rPr>
        <w:t>,</w:t>
      </w:r>
      <w:r w:rsidR="00A77085">
        <w:rPr>
          <w:sz w:val="24"/>
        </w:rPr>
        <w:t xml:space="preserve"> 52 Pa. Code §</w:t>
      </w:r>
      <w:r w:rsidR="006624D0">
        <w:rPr>
          <w:sz w:val="24"/>
        </w:rPr>
        <w:t> </w:t>
      </w:r>
      <w:r w:rsidR="00A77085">
        <w:rPr>
          <w:sz w:val="24"/>
        </w:rPr>
        <w:t>5.94.  If the Company had no objection to the withdrawal, the petition would be granted.</w:t>
      </w:r>
      <w:r w:rsidR="002C1EE3">
        <w:rPr>
          <w:sz w:val="24"/>
        </w:rPr>
        <w:t xml:space="preserve">  </w:t>
      </w:r>
      <w:r w:rsidR="00A77085">
        <w:rPr>
          <w:sz w:val="24"/>
        </w:rPr>
        <w:t xml:space="preserve">By email dated March </w:t>
      </w:r>
      <w:r w:rsidR="00286975">
        <w:rPr>
          <w:sz w:val="24"/>
        </w:rPr>
        <w:t>20</w:t>
      </w:r>
      <w:r w:rsidR="00A77085">
        <w:rPr>
          <w:sz w:val="24"/>
        </w:rPr>
        <w:t>, 2013, Attorney Allison responded</w:t>
      </w:r>
      <w:r w:rsidR="00C607C8">
        <w:rPr>
          <w:sz w:val="24"/>
        </w:rPr>
        <w:t>, “</w:t>
      </w:r>
      <w:r w:rsidR="00A77085">
        <w:rPr>
          <w:sz w:val="24"/>
        </w:rPr>
        <w:t>Duquesne Light has no objection to Mr. Harker’s request to withdraw his formal complaint.</w:t>
      </w:r>
      <w:r w:rsidR="00C607C8">
        <w:rPr>
          <w:sz w:val="24"/>
        </w:rPr>
        <w:t>”  The email correspondence is attached to this decision as Attachment B, which is made a part of the record through this initial decision.</w:t>
      </w:r>
    </w:p>
    <w:p w:rsidR="00863BF7" w:rsidRDefault="00863BF7" w:rsidP="00C607C8">
      <w:pPr>
        <w:spacing w:line="360" w:lineRule="auto"/>
        <w:rPr>
          <w:sz w:val="24"/>
        </w:rPr>
      </w:pPr>
    </w:p>
    <w:p w:rsidR="00863BF7" w:rsidRDefault="00863BF7" w:rsidP="00863BF7">
      <w:pPr>
        <w:widowControl w:val="0"/>
        <w:autoSpaceDE w:val="0"/>
        <w:autoSpaceDN w:val="0"/>
        <w:adjustRightInd w:val="0"/>
        <w:spacing w:line="360" w:lineRule="auto"/>
        <w:rPr>
          <w:sz w:val="24"/>
          <w:szCs w:val="24"/>
        </w:rPr>
      </w:pPr>
      <w:r>
        <w:rPr>
          <w:sz w:val="24"/>
        </w:rPr>
        <w:tab/>
      </w:r>
      <w:r>
        <w:rPr>
          <w:sz w:val="24"/>
        </w:rPr>
        <w:tab/>
      </w:r>
      <w:r w:rsidRPr="00863BF7">
        <w:rPr>
          <w:sz w:val="24"/>
          <w:szCs w:val="24"/>
        </w:rPr>
        <w:t xml:space="preserve">For the reasons set forth below, </w:t>
      </w:r>
      <w:r>
        <w:rPr>
          <w:sz w:val="24"/>
          <w:szCs w:val="24"/>
        </w:rPr>
        <w:t xml:space="preserve">Complainant’s </w:t>
      </w:r>
      <w:r w:rsidRPr="00863BF7">
        <w:rPr>
          <w:sz w:val="24"/>
          <w:szCs w:val="24"/>
        </w:rPr>
        <w:t>request to withdraw</w:t>
      </w:r>
      <w:r>
        <w:rPr>
          <w:sz w:val="24"/>
          <w:szCs w:val="24"/>
        </w:rPr>
        <w:t xml:space="preserve"> his formal </w:t>
      </w:r>
      <w:r w:rsidRPr="00863BF7">
        <w:rPr>
          <w:sz w:val="24"/>
          <w:szCs w:val="24"/>
        </w:rPr>
        <w:t>complaint</w:t>
      </w:r>
      <w:r>
        <w:rPr>
          <w:sz w:val="24"/>
          <w:szCs w:val="24"/>
        </w:rPr>
        <w:t xml:space="preserve"> will be granted</w:t>
      </w:r>
      <w:r w:rsidRPr="00863BF7">
        <w:rPr>
          <w:sz w:val="24"/>
          <w:szCs w:val="24"/>
        </w:rPr>
        <w:t>.</w:t>
      </w:r>
    </w:p>
    <w:p w:rsidR="002C13FC" w:rsidRDefault="002C13FC" w:rsidP="00863BF7">
      <w:pPr>
        <w:widowControl w:val="0"/>
        <w:autoSpaceDE w:val="0"/>
        <w:autoSpaceDN w:val="0"/>
        <w:adjustRightInd w:val="0"/>
        <w:spacing w:line="360" w:lineRule="auto"/>
        <w:rPr>
          <w:sz w:val="24"/>
          <w:szCs w:val="24"/>
        </w:rPr>
      </w:pPr>
    </w:p>
    <w:p w:rsidR="006624D0" w:rsidRDefault="006624D0">
      <w:pPr>
        <w:rPr>
          <w:sz w:val="24"/>
          <w:szCs w:val="24"/>
          <w:u w:val="single"/>
        </w:rPr>
      </w:pPr>
      <w:r>
        <w:rPr>
          <w:sz w:val="24"/>
          <w:szCs w:val="24"/>
          <w:u w:val="single"/>
        </w:rPr>
        <w:br w:type="page"/>
      </w:r>
    </w:p>
    <w:p w:rsidR="00863BF7" w:rsidRPr="00863BF7" w:rsidRDefault="00863BF7" w:rsidP="00863BF7">
      <w:pPr>
        <w:widowControl w:val="0"/>
        <w:tabs>
          <w:tab w:val="left" w:pos="204"/>
        </w:tabs>
        <w:autoSpaceDE w:val="0"/>
        <w:autoSpaceDN w:val="0"/>
        <w:adjustRightInd w:val="0"/>
        <w:spacing w:line="360" w:lineRule="auto"/>
        <w:jc w:val="center"/>
        <w:rPr>
          <w:sz w:val="24"/>
          <w:szCs w:val="24"/>
        </w:rPr>
      </w:pPr>
      <w:r w:rsidRPr="00863BF7">
        <w:rPr>
          <w:sz w:val="24"/>
          <w:szCs w:val="24"/>
          <w:u w:val="single"/>
        </w:rPr>
        <w:lastRenderedPageBreak/>
        <w:t>FINDINGS OF FACT</w:t>
      </w:r>
    </w:p>
    <w:p w:rsidR="00863BF7" w:rsidRPr="00863BF7" w:rsidRDefault="00863BF7" w:rsidP="00863BF7">
      <w:pPr>
        <w:widowControl w:val="0"/>
        <w:tabs>
          <w:tab w:val="left" w:pos="204"/>
        </w:tabs>
        <w:autoSpaceDE w:val="0"/>
        <w:autoSpaceDN w:val="0"/>
        <w:adjustRightInd w:val="0"/>
        <w:spacing w:line="360" w:lineRule="auto"/>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r>
      <w:r>
        <w:rPr>
          <w:sz w:val="24"/>
        </w:rPr>
        <w:t>On December 10, 2012, Complainant David Harker</w:t>
      </w:r>
      <w:r w:rsidR="005E16C9">
        <w:rPr>
          <w:sz w:val="24"/>
        </w:rPr>
        <w:t xml:space="preserve">, </w:t>
      </w:r>
      <w:r w:rsidR="005E16C9" w:rsidRPr="005E16C9">
        <w:rPr>
          <w:i/>
          <w:sz w:val="24"/>
        </w:rPr>
        <w:t>pro se,</w:t>
      </w:r>
      <w:r w:rsidR="005E16C9">
        <w:rPr>
          <w:sz w:val="24"/>
        </w:rPr>
        <w:t xml:space="preserve"> </w:t>
      </w:r>
      <w:r>
        <w:rPr>
          <w:sz w:val="24"/>
        </w:rPr>
        <w:t xml:space="preserve">filed a complaint against Respondent Duquesne Light Company alleging unreasonable service and requesting a payment plan. </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r>
      <w:r>
        <w:rPr>
          <w:sz w:val="24"/>
        </w:rPr>
        <w:t xml:space="preserve">On December 19, 2012, Respondent filed an answer denying the material allegations of the complaint and alleging that </w:t>
      </w:r>
      <w:r w:rsidR="002C13FC">
        <w:rPr>
          <w:sz w:val="24"/>
        </w:rPr>
        <w:t>Complainant</w:t>
      </w:r>
      <w:r>
        <w:rPr>
          <w:sz w:val="24"/>
        </w:rPr>
        <w:t xml:space="preserve"> failed to comply with a prior payment agreement resulting from his complaint settl</w:t>
      </w:r>
      <w:r w:rsidR="00420F98">
        <w:rPr>
          <w:sz w:val="24"/>
        </w:rPr>
        <w:t>ed at Docket No. C-2012-2313292</w:t>
      </w:r>
      <w:r>
        <w:rPr>
          <w:sz w:val="24"/>
        </w:rPr>
        <w:t xml:space="preserve"> on September 12, 2012.  </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i/>
          <w:iCs/>
          <w:sz w:val="24"/>
          <w:szCs w:val="24"/>
        </w:rPr>
      </w:pPr>
      <w:r w:rsidRPr="00863BF7">
        <w:rPr>
          <w:sz w:val="24"/>
          <w:szCs w:val="24"/>
        </w:rPr>
        <w:t>3</w:t>
      </w:r>
      <w:r>
        <w:rPr>
          <w:sz w:val="24"/>
          <w:szCs w:val="24"/>
        </w:rPr>
        <w:t>.</w:t>
      </w:r>
      <w:r>
        <w:rPr>
          <w:sz w:val="24"/>
          <w:szCs w:val="24"/>
        </w:rPr>
        <w:tab/>
        <w:t xml:space="preserve">On or about March </w:t>
      </w:r>
      <w:r w:rsidR="00286975">
        <w:rPr>
          <w:sz w:val="24"/>
          <w:szCs w:val="24"/>
        </w:rPr>
        <w:t>19</w:t>
      </w:r>
      <w:r>
        <w:rPr>
          <w:sz w:val="24"/>
          <w:szCs w:val="24"/>
        </w:rPr>
        <w:t>, 201</w:t>
      </w:r>
      <w:r w:rsidR="002C13FC">
        <w:rPr>
          <w:sz w:val="24"/>
          <w:szCs w:val="24"/>
        </w:rPr>
        <w:t>3</w:t>
      </w:r>
      <w:r>
        <w:rPr>
          <w:sz w:val="24"/>
          <w:szCs w:val="24"/>
        </w:rPr>
        <w:t xml:space="preserve">, Complainant wrote a letter </w:t>
      </w:r>
      <w:r w:rsidR="000C3C7F">
        <w:rPr>
          <w:sz w:val="24"/>
          <w:szCs w:val="24"/>
        </w:rPr>
        <w:t>to the presiding officer, stating he would not attend the March 2</w:t>
      </w:r>
      <w:r w:rsidR="00D45B03">
        <w:rPr>
          <w:sz w:val="24"/>
          <w:szCs w:val="24"/>
        </w:rPr>
        <w:t>5</w:t>
      </w:r>
      <w:r w:rsidR="000C3C7F">
        <w:rPr>
          <w:sz w:val="24"/>
          <w:szCs w:val="24"/>
        </w:rPr>
        <w:t xml:space="preserve">, 2013 hearing scheduled in this proceeding and </w:t>
      </w:r>
      <w:r>
        <w:rPr>
          <w:sz w:val="24"/>
          <w:szCs w:val="24"/>
        </w:rPr>
        <w:t xml:space="preserve">requesting cancellation of the </w:t>
      </w:r>
      <w:r w:rsidR="000C3C7F">
        <w:rPr>
          <w:sz w:val="24"/>
          <w:szCs w:val="24"/>
        </w:rPr>
        <w:t xml:space="preserve">hearing. </w:t>
      </w:r>
      <w:r w:rsidR="00D45B03">
        <w:rPr>
          <w:sz w:val="24"/>
          <w:szCs w:val="24"/>
        </w:rPr>
        <w:t xml:space="preserve"> </w:t>
      </w:r>
      <w:r w:rsidR="000C3C7F">
        <w:rPr>
          <w:sz w:val="24"/>
          <w:szCs w:val="24"/>
        </w:rPr>
        <w:t>Complainant stated he was no longer living in Pennsylvania and had moved to West Virginia.  Attachment A.</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i/>
          <w:iCs/>
          <w:sz w:val="24"/>
          <w:szCs w:val="24"/>
        </w:rPr>
      </w:pPr>
    </w:p>
    <w:p w:rsidR="00D45B03"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4.</w:t>
      </w:r>
      <w:r w:rsidRPr="00863BF7">
        <w:rPr>
          <w:sz w:val="24"/>
          <w:szCs w:val="24"/>
        </w:rPr>
        <w:tab/>
      </w:r>
      <w:r w:rsidR="00D45B03">
        <w:rPr>
          <w:sz w:val="24"/>
          <w:szCs w:val="24"/>
        </w:rPr>
        <w:t>Complainant’s March 19, 2013 correspondence did not list a return address or telephone number for Complainant.</w:t>
      </w:r>
    </w:p>
    <w:p w:rsidR="00D45B03" w:rsidRDefault="00D45B03" w:rsidP="00863BF7">
      <w:pPr>
        <w:widowControl w:val="0"/>
        <w:tabs>
          <w:tab w:val="left" w:pos="2160"/>
        </w:tabs>
        <w:autoSpaceDE w:val="0"/>
        <w:autoSpaceDN w:val="0"/>
        <w:adjustRightInd w:val="0"/>
        <w:spacing w:line="360" w:lineRule="auto"/>
        <w:ind w:firstLine="1440"/>
        <w:rPr>
          <w:sz w:val="24"/>
          <w:szCs w:val="24"/>
        </w:rPr>
      </w:pPr>
    </w:p>
    <w:p w:rsidR="00286975" w:rsidRDefault="00D45B03" w:rsidP="00863BF7">
      <w:pPr>
        <w:widowControl w:val="0"/>
        <w:tabs>
          <w:tab w:val="left" w:pos="2160"/>
        </w:tabs>
        <w:autoSpaceDE w:val="0"/>
        <w:autoSpaceDN w:val="0"/>
        <w:adjustRightInd w:val="0"/>
        <w:spacing w:line="360" w:lineRule="auto"/>
        <w:ind w:firstLine="1440"/>
        <w:rPr>
          <w:sz w:val="24"/>
          <w:szCs w:val="24"/>
        </w:rPr>
      </w:pPr>
      <w:r>
        <w:rPr>
          <w:sz w:val="24"/>
          <w:szCs w:val="24"/>
        </w:rPr>
        <w:t>5.</w:t>
      </w:r>
      <w:r>
        <w:rPr>
          <w:sz w:val="24"/>
          <w:szCs w:val="24"/>
        </w:rPr>
        <w:tab/>
      </w:r>
      <w:r w:rsidR="00286975">
        <w:rPr>
          <w:sz w:val="24"/>
          <w:szCs w:val="24"/>
        </w:rPr>
        <w:t>The presiding officer treated Complainant’s March 19, 201</w:t>
      </w:r>
      <w:r w:rsidR="002C13FC">
        <w:rPr>
          <w:sz w:val="24"/>
          <w:szCs w:val="24"/>
        </w:rPr>
        <w:t>3</w:t>
      </w:r>
      <w:r w:rsidR="00286975">
        <w:rPr>
          <w:sz w:val="24"/>
          <w:szCs w:val="24"/>
        </w:rPr>
        <w:t xml:space="preserve"> correspondence as a petition to withdraw his complaint, pursuant to 52 Pa. Code § 5.94.</w:t>
      </w:r>
    </w:p>
    <w:p w:rsidR="00286975" w:rsidRDefault="00286975" w:rsidP="00863BF7">
      <w:pPr>
        <w:widowControl w:val="0"/>
        <w:tabs>
          <w:tab w:val="left" w:pos="2160"/>
        </w:tabs>
        <w:autoSpaceDE w:val="0"/>
        <w:autoSpaceDN w:val="0"/>
        <w:adjustRightInd w:val="0"/>
        <w:spacing w:line="360" w:lineRule="auto"/>
        <w:ind w:firstLine="1440"/>
        <w:rPr>
          <w:sz w:val="24"/>
          <w:szCs w:val="24"/>
        </w:rPr>
      </w:pPr>
    </w:p>
    <w:p w:rsidR="00FE0CB4" w:rsidRDefault="00D45B03" w:rsidP="00863BF7">
      <w:pPr>
        <w:widowControl w:val="0"/>
        <w:tabs>
          <w:tab w:val="left" w:pos="2160"/>
        </w:tabs>
        <w:autoSpaceDE w:val="0"/>
        <w:autoSpaceDN w:val="0"/>
        <w:adjustRightInd w:val="0"/>
        <w:spacing w:line="360" w:lineRule="auto"/>
        <w:ind w:firstLine="1440"/>
        <w:rPr>
          <w:sz w:val="24"/>
          <w:szCs w:val="24"/>
        </w:rPr>
      </w:pPr>
      <w:r>
        <w:rPr>
          <w:sz w:val="24"/>
          <w:szCs w:val="24"/>
        </w:rPr>
        <w:t>6</w:t>
      </w:r>
      <w:r w:rsidR="00286975">
        <w:rPr>
          <w:sz w:val="24"/>
          <w:szCs w:val="24"/>
        </w:rPr>
        <w:t>.</w:t>
      </w:r>
      <w:r w:rsidR="00286975">
        <w:rPr>
          <w:sz w:val="24"/>
          <w:szCs w:val="24"/>
        </w:rPr>
        <w:tab/>
      </w:r>
      <w:r w:rsidR="00FE0CB4">
        <w:rPr>
          <w:sz w:val="24"/>
          <w:szCs w:val="24"/>
        </w:rPr>
        <w:t xml:space="preserve">By email dated March 20, 2013, the presiding officer gave notice </w:t>
      </w:r>
      <w:r>
        <w:rPr>
          <w:sz w:val="24"/>
          <w:szCs w:val="24"/>
        </w:rPr>
        <w:t xml:space="preserve">to </w:t>
      </w:r>
      <w:r w:rsidR="00FE0CB4">
        <w:rPr>
          <w:sz w:val="24"/>
          <w:szCs w:val="24"/>
        </w:rPr>
        <w:t>Respondent’s counsel of Complainant’s petition to withdraw and the opportunity to object to the petition.  Attachment B.</w:t>
      </w:r>
    </w:p>
    <w:p w:rsidR="00FE0CB4" w:rsidRDefault="00FE0CB4" w:rsidP="00863BF7">
      <w:pPr>
        <w:widowControl w:val="0"/>
        <w:tabs>
          <w:tab w:val="left" w:pos="2160"/>
        </w:tabs>
        <w:autoSpaceDE w:val="0"/>
        <w:autoSpaceDN w:val="0"/>
        <w:adjustRightInd w:val="0"/>
        <w:spacing w:line="360" w:lineRule="auto"/>
        <w:ind w:firstLine="1440"/>
        <w:rPr>
          <w:sz w:val="24"/>
          <w:szCs w:val="24"/>
        </w:rPr>
      </w:pPr>
    </w:p>
    <w:p w:rsidR="00863BF7" w:rsidRDefault="00D45B03" w:rsidP="00863BF7">
      <w:pPr>
        <w:widowControl w:val="0"/>
        <w:tabs>
          <w:tab w:val="left" w:pos="2160"/>
        </w:tabs>
        <w:autoSpaceDE w:val="0"/>
        <w:autoSpaceDN w:val="0"/>
        <w:adjustRightInd w:val="0"/>
        <w:spacing w:line="360" w:lineRule="auto"/>
        <w:ind w:firstLine="1440"/>
        <w:rPr>
          <w:sz w:val="24"/>
          <w:szCs w:val="24"/>
        </w:rPr>
      </w:pPr>
      <w:r>
        <w:rPr>
          <w:sz w:val="24"/>
          <w:szCs w:val="24"/>
        </w:rPr>
        <w:t>7</w:t>
      </w:r>
      <w:r w:rsidR="00FE0CB4">
        <w:rPr>
          <w:sz w:val="24"/>
          <w:szCs w:val="24"/>
        </w:rPr>
        <w:t>.</w:t>
      </w:r>
      <w:r w:rsidR="00FE0CB4">
        <w:rPr>
          <w:sz w:val="24"/>
          <w:szCs w:val="24"/>
        </w:rPr>
        <w:tab/>
      </w:r>
      <w:r w:rsidR="000C3C7F">
        <w:rPr>
          <w:sz w:val="24"/>
          <w:szCs w:val="24"/>
        </w:rPr>
        <w:t xml:space="preserve">By email dated </w:t>
      </w:r>
      <w:r w:rsidR="00286975">
        <w:rPr>
          <w:sz w:val="24"/>
          <w:szCs w:val="24"/>
        </w:rPr>
        <w:t xml:space="preserve">March 20, 2013, counsel for Respondent stated the Company did not object to Complainant’s request to withdraw his formal complaint. </w:t>
      </w:r>
      <w:r w:rsidR="002C13FC">
        <w:rPr>
          <w:sz w:val="24"/>
          <w:szCs w:val="24"/>
        </w:rPr>
        <w:t xml:space="preserve"> Attachment</w:t>
      </w:r>
      <w:r w:rsidR="00FE0CB4">
        <w:rPr>
          <w:sz w:val="24"/>
          <w:szCs w:val="24"/>
        </w:rPr>
        <w:t xml:space="preserve"> </w:t>
      </w:r>
      <w:r w:rsidR="002C13FC">
        <w:rPr>
          <w:sz w:val="24"/>
          <w:szCs w:val="24"/>
        </w:rPr>
        <w:t>B.</w:t>
      </w:r>
    </w:p>
    <w:p w:rsidR="00863BF7" w:rsidRDefault="00863BF7" w:rsidP="00C607C8">
      <w:pPr>
        <w:spacing w:line="360" w:lineRule="auto"/>
        <w:rPr>
          <w:sz w:val="24"/>
        </w:rPr>
      </w:pPr>
    </w:p>
    <w:p w:rsidR="00B92703" w:rsidRDefault="00B92703" w:rsidP="00B92703">
      <w:pPr>
        <w:spacing w:line="360" w:lineRule="auto"/>
        <w:jc w:val="center"/>
        <w:rPr>
          <w:sz w:val="24"/>
        </w:rPr>
      </w:pPr>
      <w:r>
        <w:rPr>
          <w:sz w:val="24"/>
          <w:u w:val="single"/>
        </w:rPr>
        <w:lastRenderedPageBreak/>
        <w:t>DISCUSSION</w:t>
      </w:r>
    </w:p>
    <w:p w:rsidR="00B92703" w:rsidRPr="00B92703" w:rsidRDefault="00B92703" w:rsidP="00B92703">
      <w:pPr>
        <w:spacing w:line="360" w:lineRule="auto"/>
        <w:jc w:val="center"/>
        <w:rPr>
          <w:sz w:val="24"/>
        </w:rPr>
      </w:pPr>
    </w:p>
    <w:p w:rsidR="005E47C5" w:rsidRDefault="005E47C5" w:rsidP="005E47C5">
      <w:pPr>
        <w:spacing w:line="360" w:lineRule="auto"/>
        <w:rPr>
          <w:sz w:val="24"/>
          <w:szCs w:val="24"/>
        </w:rPr>
      </w:pPr>
      <w:r>
        <w:rPr>
          <w:sz w:val="24"/>
        </w:rPr>
        <w:tab/>
      </w:r>
      <w:r>
        <w:rPr>
          <w:sz w:val="24"/>
        </w:rPr>
        <w:tab/>
        <w:t xml:space="preserve">Section 5.94 of the </w:t>
      </w:r>
      <w:r w:rsidRPr="00AC5340">
        <w:rPr>
          <w:sz w:val="24"/>
          <w:szCs w:val="24"/>
        </w:rPr>
        <w:t>Commission</w:t>
      </w:r>
      <w:r>
        <w:rPr>
          <w:sz w:val="24"/>
          <w:szCs w:val="24"/>
        </w:rPr>
        <w:t>’s</w:t>
      </w:r>
      <w:r w:rsidRPr="00AC5340">
        <w:rPr>
          <w:sz w:val="24"/>
          <w:szCs w:val="24"/>
        </w:rPr>
        <w:t xml:space="preserve"> regulations</w:t>
      </w:r>
      <w:r>
        <w:rPr>
          <w:sz w:val="24"/>
          <w:szCs w:val="24"/>
        </w:rPr>
        <w:t xml:space="preserve">, </w:t>
      </w:r>
      <w:r w:rsidRPr="00AC5340">
        <w:rPr>
          <w:sz w:val="24"/>
          <w:szCs w:val="24"/>
        </w:rPr>
        <w:t>52 Pa. Code §</w:t>
      </w:r>
      <w:r w:rsidR="00420F98">
        <w:rPr>
          <w:sz w:val="24"/>
          <w:szCs w:val="24"/>
        </w:rPr>
        <w:t xml:space="preserve"> </w:t>
      </w:r>
      <w:r w:rsidRPr="00AC5340">
        <w:rPr>
          <w:sz w:val="24"/>
          <w:szCs w:val="24"/>
        </w:rPr>
        <w:t>5.94</w:t>
      </w:r>
      <w:r>
        <w:rPr>
          <w:sz w:val="24"/>
          <w:szCs w:val="24"/>
        </w:rPr>
        <w:t xml:space="preserve">, in relevant part, </w:t>
      </w:r>
      <w:proofErr w:type="gramStart"/>
      <w:r w:rsidRPr="00AC5340">
        <w:rPr>
          <w:sz w:val="24"/>
          <w:szCs w:val="24"/>
        </w:rPr>
        <w:t>provide</w:t>
      </w:r>
      <w:r>
        <w:rPr>
          <w:sz w:val="24"/>
          <w:szCs w:val="24"/>
        </w:rPr>
        <w:t>s</w:t>
      </w:r>
      <w:proofErr w:type="gramEnd"/>
      <w:r>
        <w:rPr>
          <w:sz w:val="24"/>
          <w:szCs w:val="24"/>
        </w:rPr>
        <w:t>:</w:t>
      </w:r>
    </w:p>
    <w:p w:rsidR="005E47C5" w:rsidRDefault="005E47C5" w:rsidP="005E47C5">
      <w:pPr>
        <w:spacing w:line="360" w:lineRule="auto"/>
        <w:rPr>
          <w:sz w:val="24"/>
          <w:szCs w:val="24"/>
        </w:rPr>
      </w:pPr>
    </w:p>
    <w:p w:rsidR="005E47C5" w:rsidRDefault="005E47C5" w:rsidP="005E47C5">
      <w:pPr>
        <w:ind w:left="1440" w:right="1080"/>
        <w:rPr>
          <w:sz w:val="24"/>
          <w:szCs w:val="24"/>
        </w:rPr>
      </w:pPr>
      <w:r>
        <w:rPr>
          <w:sz w:val="24"/>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5E47C5" w:rsidRDefault="005E47C5" w:rsidP="005E47C5">
      <w:pPr>
        <w:spacing w:line="360" w:lineRule="auto"/>
        <w:ind w:left="1440" w:right="1080"/>
        <w:rPr>
          <w:sz w:val="24"/>
          <w:szCs w:val="24"/>
        </w:rPr>
      </w:pPr>
    </w:p>
    <w:p w:rsidR="007021B7" w:rsidRPr="007021B7" w:rsidRDefault="005E47C5" w:rsidP="007021B7">
      <w:pPr>
        <w:tabs>
          <w:tab w:val="left" w:pos="-720"/>
        </w:tabs>
        <w:suppressAutoHyphens/>
        <w:autoSpaceDE w:val="0"/>
        <w:autoSpaceDN w:val="0"/>
        <w:spacing w:line="360" w:lineRule="auto"/>
        <w:rPr>
          <w:spacing w:val="-3"/>
          <w:sz w:val="24"/>
          <w:szCs w:val="24"/>
        </w:rPr>
      </w:pPr>
      <w:r>
        <w:rPr>
          <w:spacing w:val="-3"/>
          <w:sz w:val="24"/>
          <w:szCs w:val="24"/>
        </w:rPr>
        <w:tab/>
      </w:r>
      <w:r w:rsidR="007021B7" w:rsidRPr="007021B7">
        <w:rPr>
          <w:spacing w:val="-3"/>
          <w:sz w:val="24"/>
          <w:szCs w:val="24"/>
        </w:rPr>
        <w:tab/>
        <w:t xml:space="preserve">Although </w:t>
      </w:r>
      <w:r w:rsidR="007021B7">
        <w:rPr>
          <w:spacing w:val="-3"/>
          <w:sz w:val="24"/>
          <w:szCs w:val="24"/>
        </w:rPr>
        <w:t xml:space="preserve">Mr. Harker’s March 19, 2013 </w:t>
      </w:r>
      <w:r w:rsidR="007021B7" w:rsidRPr="007021B7">
        <w:rPr>
          <w:spacing w:val="-3"/>
          <w:sz w:val="24"/>
          <w:szCs w:val="24"/>
        </w:rPr>
        <w:t xml:space="preserve">letter does not conform to the requirements of a formal </w:t>
      </w:r>
      <w:r>
        <w:rPr>
          <w:spacing w:val="-3"/>
          <w:sz w:val="24"/>
          <w:szCs w:val="24"/>
        </w:rPr>
        <w:t xml:space="preserve">petition to withdraw under </w:t>
      </w:r>
      <w:r w:rsidR="007021B7" w:rsidRPr="007021B7">
        <w:rPr>
          <w:spacing w:val="-3"/>
          <w:sz w:val="24"/>
          <w:szCs w:val="24"/>
        </w:rPr>
        <w:t xml:space="preserve">Section </w:t>
      </w:r>
      <w:r>
        <w:rPr>
          <w:spacing w:val="-3"/>
          <w:sz w:val="24"/>
          <w:szCs w:val="24"/>
        </w:rPr>
        <w:t>5.94(a)</w:t>
      </w:r>
      <w:r w:rsidR="007021B7" w:rsidRPr="007021B7">
        <w:rPr>
          <w:spacing w:val="-3"/>
          <w:sz w:val="24"/>
          <w:szCs w:val="24"/>
        </w:rPr>
        <w:t xml:space="preserve"> of the Commission’s regulations, waiver of this requirement is permitted.  Under Section 1.2, 52 Pa. Code §</w:t>
      </w:r>
      <w:r w:rsidR="00420F98">
        <w:rPr>
          <w:spacing w:val="-3"/>
          <w:sz w:val="24"/>
          <w:szCs w:val="24"/>
        </w:rPr>
        <w:t xml:space="preserve"> </w:t>
      </w:r>
      <w:r w:rsidR="007021B7" w:rsidRPr="007021B7">
        <w:rPr>
          <w:spacing w:val="-3"/>
          <w:sz w:val="24"/>
          <w:szCs w:val="24"/>
        </w:rPr>
        <w:t xml:space="preserve">1.2, a presiding officer at any stage of an action or proceeding may waive a requirement of a rule when necessary or appropriate, if waiver does not adversely affect a substantive right of a party.  Such are the circumstances in this case.  Therefore, the </w:t>
      </w:r>
      <w:r>
        <w:rPr>
          <w:spacing w:val="-3"/>
          <w:sz w:val="24"/>
          <w:szCs w:val="24"/>
        </w:rPr>
        <w:t>March 19, 2013</w:t>
      </w:r>
      <w:r w:rsidR="007021B7" w:rsidRPr="007021B7">
        <w:rPr>
          <w:spacing w:val="-3"/>
          <w:sz w:val="24"/>
          <w:szCs w:val="24"/>
        </w:rPr>
        <w:t xml:space="preserve"> letter</w:t>
      </w:r>
      <w:r>
        <w:rPr>
          <w:spacing w:val="-3"/>
          <w:sz w:val="24"/>
          <w:szCs w:val="24"/>
        </w:rPr>
        <w:t xml:space="preserve">¸ Attachment A, </w:t>
      </w:r>
      <w:r w:rsidR="007021B7" w:rsidRPr="007021B7">
        <w:rPr>
          <w:spacing w:val="-3"/>
          <w:sz w:val="24"/>
          <w:szCs w:val="24"/>
        </w:rPr>
        <w:t xml:space="preserve">for purposes of this </w:t>
      </w:r>
      <w:r>
        <w:rPr>
          <w:spacing w:val="-3"/>
          <w:sz w:val="24"/>
          <w:szCs w:val="24"/>
        </w:rPr>
        <w:t>decision is</w:t>
      </w:r>
      <w:r w:rsidR="007021B7" w:rsidRPr="007021B7">
        <w:rPr>
          <w:spacing w:val="-3"/>
          <w:sz w:val="24"/>
          <w:szCs w:val="24"/>
        </w:rPr>
        <w:t xml:space="preserve"> treated as</w:t>
      </w:r>
      <w:r w:rsidR="00420F98">
        <w:rPr>
          <w:spacing w:val="-3"/>
          <w:sz w:val="24"/>
          <w:szCs w:val="24"/>
        </w:rPr>
        <w:t xml:space="preserve"> a</w:t>
      </w:r>
      <w:r w:rsidR="007021B7" w:rsidRPr="007021B7">
        <w:rPr>
          <w:spacing w:val="-3"/>
          <w:sz w:val="24"/>
          <w:szCs w:val="24"/>
        </w:rPr>
        <w:t xml:space="preserve"> </w:t>
      </w:r>
      <w:r>
        <w:rPr>
          <w:spacing w:val="-3"/>
          <w:sz w:val="24"/>
          <w:szCs w:val="24"/>
        </w:rPr>
        <w:t>petition to withdraw a pleading</w:t>
      </w:r>
      <w:r w:rsidR="005E16C9">
        <w:rPr>
          <w:spacing w:val="-3"/>
          <w:sz w:val="24"/>
          <w:szCs w:val="24"/>
        </w:rPr>
        <w:t xml:space="preserve"> and the procedural defects will be disregarded</w:t>
      </w:r>
      <w:r w:rsidR="007021B7" w:rsidRPr="007021B7">
        <w:rPr>
          <w:spacing w:val="-3"/>
          <w:sz w:val="24"/>
          <w:szCs w:val="24"/>
        </w:rPr>
        <w:t xml:space="preserve">. </w:t>
      </w:r>
      <w:r w:rsidR="005E16C9">
        <w:rPr>
          <w:spacing w:val="-3"/>
          <w:sz w:val="24"/>
          <w:szCs w:val="24"/>
        </w:rPr>
        <w:t xml:space="preserve"> </w:t>
      </w:r>
    </w:p>
    <w:p w:rsidR="007021B7" w:rsidRDefault="007021B7" w:rsidP="00B92703">
      <w:pPr>
        <w:spacing w:line="360" w:lineRule="auto"/>
        <w:rPr>
          <w:sz w:val="24"/>
        </w:rPr>
      </w:pPr>
    </w:p>
    <w:p w:rsidR="001E222C" w:rsidRDefault="00FE0CB4" w:rsidP="00B92703">
      <w:pPr>
        <w:spacing w:line="360" w:lineRule="auto"/>
        <w:rPr>
          <w:sz w:val="24"/>
          <w:szCs w:val="24"/>
        </w:rPr>
      </w:pPr>
      <w:r>
        <w:rPr>
          <w:sz w:val="24"/>
          <w:szCs w:val="24"/>
        </w:rPr>
        <w:tab/>
      </w:r>
      <w:r>
        <w:rPr>
          <w:sz w:val="24"/>
          <w:szCs w:val="24"/>
        </w:rPr>
        <w:tab/>
        <w:t xml:space="preserve">The filing of Mr. Harker’s formal complaint and Duquesne Light Company’s answer thereto constitutes a contested proceeding.  </w:t>
      </w:r>
      <w:r w:rsidR="00D45B03">
        <w:rPr>
          <w:sz w:val="24"/>
          <w:szCs w:val="24"/>
        </w:rPr>
        <w:t xml:space="preserve">Therefore the withdrawal petition must be considered under the provisions of Section 5.94.  </w:t>
      </w:r>
      <w:r w:rsidR="00E73258">
        <w:rPr>
          <w:sz w:val="24"/>
          <w:szCs w:val="24"/>
        </w:rPr>
        <w:t xml:space="preserve">In his petition Mr. Harker stated he will not attend the scheduled hearing and he asked that the hearing be cancelled.  The Company did not object to Mr. Harker’s petition to withdraw his complaint. </w:t>
      </w:r>
    </w:p>
    <w:p w:rsidR="002C13FC" w:rsidRDefault="002C13FC" w:rsidP="00B92703">
      <w:pPr>
        <w:spacing w:line="360" w:lineRule="auto"/>
        <w:rPr>
          <w:sz w:val="24"/>
          <w:szCs w:val="24"/>
        </w:rPr>
      </w:pPr>
    </w:p>
    <w:p w:rsidR="006624D0" w:rsidRDefault="00E73258" w:rsidP="00E73258">
      <w:pPr>
        <w:widowControl w:val="0"/>
        <w:autoSpaceDE w:val="0"/>
        <w:autoSpaceDN w:val="0"/>
        <w:adjustRightInd w:val="0"/>
        <w:spacing w:line="360" w:lineRule="auto"/>
        <w:ind w:firstLine="1440"/>
        <w:rPr>
          <w:sz w:val="24"/>
          <w:szCs w:val="24"/>
        </w:rPr>
      </w:pPr>
      <w:r w:rsidRPr="00863BF7">
        <w:rPr>
          <w:sz w:val="24"/>
          <w:szCs w:val="24"/>
        </w:rPr>
        <w:t xml:space="preserve">The Commission has no interest in mandating that </w:t>
      </w:r>
      <w:r>
        <w:rPr>
          <w:sz w:val="24"/>
          <w:szCs w:val="24"/>
        </w:rPr>
        <w:t xml:space="preserve">Mr. Harker continue litigation when he has stated he will not </w:t>
      </w:r>
      <w:r w:rsidR="00FE7A9F">
        <w:rPr>
          <w:sz w:val="24"/>
          <w:szCs w:val="24"/>
        </w:rPr>
        <w:t>attend the hearing.</w:t>
      </w:r>
      <w:r w:rsidR="004F46F1">
        <w:rPr>
          <w:sz w:val="24"/>
          <w:szCs w:val="24"/>
        </w:rPr>
        <w:t xml:space="preserve"> </w:t>
      </w:r>
      <w:r w:rsidR="00FE7A9F">
        <w:rPr>
          <w:sz w:val="24"/>
          <w:szCs w:val="24"/>
        </w:rPr>
        <w:t xml:space="preserve"> Further</w:t>
      </w:r>
      <w:r w:rsidR="004F46F1">
        <w:rPr>
          <w:sz w:val="24"/>
          <w:szCs w:val="24"/>
        </w:rPr>
        <w:t>,</w:t>
      </w:r>
      <w:r w:rsidR="00FE7A9F">
        <w:rPr>
          <w:sz w:val="24"/>
          <w:szCs w:val="24"/>
        </w:rPr>
        <w:t xml:space="preserve"> Section 703(a) of the Public Utility Code, 66 Pa.</w:t>
      </w:r>
      <w:r w:rsidR="00F2750B">
        <w:rPr>
          <w:sz w:val="24"/>
          <w:szCs w:val="24"/>
        </w:rPr>
        <w:t xml:space="preserve"> </w:t>
      </w:r>
      <w:r w:rsidR="00FE7A9F">
        <w:rPr>
          <w:sz w:val="24"/>
          <w:szCs w:val="24"/>
        </w:rPr>
        <w:t>C.S. § 703(a), provides for dismissal of a complaint without a hearing, if in the Com</w:t>
      </w:r>
      <w:r w:rsidR="004F46F1">
        <w:rPr>
          <w:sz w:val="24"/>
          <w:szCs w:val="24"/>
        </w:rPr>
        <w:t>mis</w:t>
      </w:r>
      <w:r w:rsidR="00FE7A9F">
        <w:rPr>
          <w:sz w:val="24"/>
          <w:szCs w:val="24"/>
        </w:rPr>
        <w:t>s</w:t>
      </w:r>
      <w:r w:rsidR="004F46F1">
        <w:rPr>
          <w:sz w:val="24"/>
          <w:szCs w:val="24"/>
        </w:rPr>
        <w:t>i</w:t>
      </w:r>
      <w:r w:rsidR="00FE7A9F">
        <w:rPr>
          <w:sz w:val="24"/>
          <w:szCs w:val="24"/>
        </w:rPr>
        <w:t xml:space="preserve">on’s opinion, a hearing is not necessary in the public interest.  In </w:t>
      </w:r>
      <w:r w:rsidR="00420F98">
        <w:rPr>
          <w:sz w:val="24"/>
          <w:szCs w:val="24"/>
        </w:rPr>
        <w:t xml:space="preserve">the </w:t>
      </w:r>
      <w:r w:rsidR="00413A5F">
        <w:rPr>
          <w:sz w:val="24"/>
          <w:szCs w:val="24"/>
        </w:rPr>
        <w:t>instant case</w:t>
      </w:r>
      <w:r w:rsidR="00FE7A9F">
        <w:rPr>
          <w:sz w:val="24"/>
          <w:szCs w:val="24"/>
        </w:rPr>
        <w:t xml:space="preserve">, </w:t>
      </w:r>
    </w:p>
    <w:p w:rsidR="006624D0" w:rsidRDefault="006624D0">
      <w:pPr>
        <w:rPr>
          <w:sz w:val="24"/>
          <w:szCs w:val="24"/>
        </w:rPr>
      </w:pPr>
      <w:r>
        <w:rPr>
          <w:sz w:val="24"/>
          <w:szCs w:val="24"/>
        </w:rPr>
        <w:br w:type="page"/>
      </w:r>
    </w:p>
    <w:p w:rsidR="00E73258" w:rsidRPr="00863BF7" w:rsidRDefault="00FE7A9F" w:rsidP="006624D0">
      <w:pPr>
        <w:widowControl w:val="0"/>
        <w:autoSpaceDE w:val="0"/>
        <w:autoSpaceDN w:val="0"/>
        <w:adjustRightInd w:val="0"/>
        <w:spacing w:line="360" w:lineRule="auto"/>
        <w:rPr>
          <w:sz w:val="24"/>
          <w:szCs w:val="24"/>
        </w:rPr>
      </w:pPr>
      <w:r>
        <w:rPr>
          <w:sz w:val="24"/>
          <w:szCs w:val="24"/>
        </w:rPr>
        <w:lastRenderedPageBreak/>
        <w:t>Mr.</w:t>
      </w:r>
      <w:r w:rsidR="006624D0">
        <w:rPr>
          <w:sz w:val="24"/>
          <w:szCs w:val="24"/>
        </w:rPr>
        <w:t> </w:t>
      </w:r>
      <w:r>
        <w:rPr>
          <w:sz w:val="24"/>
          <w:szCs w:val="24"/>
        </w:rPr>
        <w:t xml:space="preserve">Harker has </w:t>
      </w:r>
      <w:r w:rsidR="00413A5F">
        <w:rPr>
          <w:sz w:val="24"/>
          <w:szCs w:val="24"/>
        </w:rPr>
        <w:t xml:space="preserve">effectively </w:t>
      </w:r>
      <w:r>
        <w:rPr>
          <w:sz w:val="24"/>
          <w:szCs w:val="24"/>
        </w:rPr>
        <w:t xml:space="preserve">abandoned his complaint. </w:t>
      </w:r>
      <w:r w:rsidR="00420F98">
        <w:rPr>
          <w:sz w:val="24"/>
          <w:szCs w:val="24"/>
        </w:rPr>
        <w:t xml:space="preserve"> </w:t>
      </w:r>
      <w:r w:rsidR="00413A5F">
        <w:rPr>
          <w:sz w:val="24"/>
          <w:szCs w:val="24"/>
        </w:rPr>
        <w:t>Thus</w:t>
      </w:r>
      <w:r>
        <w:rPr>
          <w:sz w:val="24"/>
          <w:szCs w:val="24"/>
        </w:rPr>
        <w:t xml:space="preserve">, proceeding to hearing would not be in the public interest. </w:t>
      </w:r>
    </w:p>
    <w:p w:rsidR="00E73258" w:rsidRPr="00863BF7" w:rsidRDefault="00E73258" w:rsidP="00E73258">
      <w:pPr>
        <w:widowControl w:val="0"/>
        <w:tabs>
          <w:tab w:val="left" w:pos="204"/>
        </w:tabs>
        <w:autoSpaceDE w:val="0"/>
        <w:autoSpaceDN w:val="0"/>
        <w:adjustRightInd w:val="0"/>
        <w:spacing w:line="360" w:lineRule="auto"/>
        <w:ind w:firstLine="1440"/>
        <w:rPr>
          <w:sz w:val="24"/>
          <w:szCs w:val="24"/>
        </w:rPr>
      </w:pPr>
    </w:p>
    <w:p w:rsidR="00E73258" w:rsidRPr="00863BF7" w:rsidRDefault="00413A5F" w:rsidP="00E73258">
      <w:pPr>
        <w:widowControl w:val="0"/>
        <w:autoSpaceDE w:val="0"/>
        <w:autoSpaceDN w:val="0"/>
        <w:adjustRightInd w:val="0"/>
        <w:spacing w:line="360" w:lineRule="auto"/>
        <w:ind w:firstLine="1440"/>
        <w:rPr>
          <w:sz w:val="24"/>
          <w:szCs w:val="24"/>
        </w:rPr>
      </w:pPr>
      <w:r>
        <w:rPr>
          <w:sz w:val="24"/>
          <w:szCs w:val="24"/>
        </w:rPr>
        <w:t>Accordingly, g</w:t>
      </w:r>
      <w:r w:rsidR="00E73258" w:rsidRPr="00863BF7">
        <w:rPr>
          <w:sz w:val="24"/>
          <w:szCs w:val="24"/>
        </w:rPr>
        <w:t xml:space="preserve">ranting </w:t>
      </w:r>
      <w:r>
        <w:rPr>
          <w:sz w:val="24"/>
          <w:szCs w:val="24"/>
        </w:rPr>
        <w:t xml:space="preserve">Mr. Harker’s </w:t>
      </w:r>
      <w:r w:rsidR="00E73258" w:rsidRPr="00863BF7">
        <w:rPr>
          <w:sz w:val="24"/>
          <w:szCs w:val="24"/>
        </w:rPr>
        <w:t xml:space="preserve">request to withdraw </w:t>
      </w:r>
      <w:r>
        <w:rPr>
          <w:sz w:val="24"/>
          <w:szCs w:val="24"/>
        </w:rPr>
        <w:t>his complaint w</w:t>
      </w:r>
      <w:r w:rsidR="00E73258" w:rsidRPr="00863BF7">
        <w:rPr>
          <w:sz w:val="24"/>
          <w:szCs w:val="24"/>
        </w:rPr>
        <w:t xml:space="preserve">ill terminate the litigation, </w:t>
      </w:r>
      <w:r w:rsidR="00046465">
        <w:rPr>
          <w:sz w:val="24"/>
          <w:szCs w:val="24"/>
        </w:rPr>
        <w:t xml:space="preserve">and thereby </w:t>
      </w:r>
      <w:r>
        <w:rPr>
          <w:sz w:val="24"/>
          <w:szCs w:val="24"/>
        </w:rPr>
        <w:t xml:space="preserve">save the parties and the Commission </w:t>
      </w:r>
      <w:r w:rsidR="00E73258" w:rsidRPr="00863BF7">
        <w:rPr>
          <w:sz w:val="24"/>
          <w:szCs w:val="24"/>
        </w:rPr>
        <w:t xml:space="preserve">the costs in time and money </w:t>
      </w:r>
      <w:r>
        <w:rPr>
          <w:sz w:val="24"/>
          <w:szCs w:val="24"/>
        </w:rPr>
        <w:t>in litigating this matter to conclusion</w:t>
      </w:r>
      <w:r w:rsidR="00046465">
        <w:rPr>
          <w:sz w:val="24"/>
          <w:szCs w:val="24"/>
        </w:rPr>
        <w:t xml:space="preserve"> </w:t>
      </w:r>
      <w:r>
        <w:rPr>
          <w:sz w:val="24"/>
          <w:szCs w:val="24"/>
        </w:rPr>
        <w:t xml:space="preserve">without impacting the public interest. </w:t>
      </w:r>
    </w:p>
    <w:p w:rsidR="00E73258" w:rsidRPr="00863BF7" w:rsidRDefault="00E73258" w:rsidP="00E73258">
      <w:pPr>
        <w:widowControl w:val="0"/>
        <w:tabs>
          <w:tab w:val="left" w:pos="1496"/>
        </w:tabs>
        <w:autoSpaceDE w:val="0"/>
        <w:autoSpaceDN w:val="0"/>
        <w:adjustRightInd w:val="0"/>
        <w:spacing w:line="360" w:lineRule="auto"/>
        <w:rPr>
          <w:sz w:val="24"/>
          <w:szCs w:val="24"/>
        </w:rPr>
      </w:pPr>
    </w:p>
    <w:p w:rsidR="00B92703" w:rsidRPr="00D7713D" w:rsidRDefault="00B92703" w:rsidP="00B92703">
      <w:pPr>
        <w:widowControl w:val="0"/>
        <w:tabs>
          <w:tab w:val="left" w:pos="1496"/>
        </w:tabs>
        <w:autoSpaceDE w:val="0"/>
        <w:autoSpaceDN w:val="0"/>
        <w:adjustRightInd w:val="0"/>
        <w:spacing w:line="360" w:lineRule="auto"/>
        <w:jc w:val="center"/>
        <w:outlineLvl w:val="0"/>
        <w:rPr>
          <w:sz w:val="24"/>
          <w:szCs w:val="24"/>
        </w:rPr>
      </w:pPr>
      <w:r w:rsidRPr="00D7713D">
        <w:rPr>
          <w:sz w:val="24"/>
          <w:szCs w:val="24"/>
          <w:u w:val="single"/>
        </w:rPr>
        <w:t>CONCLUSIONS OF LAW</w:t>
      </w:r>
    </w:p>
    <w:p w:rsidR="00B92703" w:rsidRPr="00D7713D" w:rsidRDefault="00B92703" w:rsidP="00B92703">
      <w:pPr>
        <w:tabs>
          <w:tab w:val="left" w:pos="1496"/>
        </w:tabs>
        <w:spacing w:line="360" w:lineRule="auto"/>
        <w:rPr>
          <w:sz w:val="24"/>
          <w:szCs w:val="24"/>
        </w:rPr>
      </w:pP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1.</w:t>
      </w:r>
      <w:r w:rsidRPr="00D7713D">
        <w:rPr>
          <w:sz w:val="24"/>
          <w:szCs w:val="24"/>
        </w:rPr>
        <w:tab/>
        <w:t>The Commission has jurisdiction over the subject matter and the parties to this proceeding.</w:t>
      </w: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046465" w:rsidRDefault="00B92703" w:rsidP="00046465">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2.</w:t>
      </w:r>
      <w:r w:rsidRPr="00D7713D">
        <w:rPr>
          <w:sz w:val="24"/>
          <w:szCs w:val="24"/>
        </w:rPr>
        <w:tab/>
      </w:r>
      <w:r w:rsidR="00046465">
        <w:rPr>
          <w:sz w:val="24"/>
          <w:szCs w:val="24"/>
        </w:rPr>
        <w:t xml:space="preserve">Section </w:t>
      </w:r>
      <w:r w:rsidR="00046465" w:rsidRPr="007021B7">
        <w:rPr>
          <w:spacing w:val="-3"/>
          <w:sz w:val="24"/>
          <w:szCs w:val="24"/>
        </w:rPr>
        <w:t>1.2</w:t>
      </w:r>
      <w:r w:rsidR="00046465">
        <w:rPr>
          <w:spacing w:val="-3"/>
          <w:sz w:val="24"/>
          <w:szCs w:val="24"/>
        </w:rPr>
        <w:t xml:space="preserve"> </w:t>
      </w:r>
      <w:r w:rsidR="00BA24ED">
        <w:rPr>
          <w:spacing w:val="-3"/>
          <w:sz w:val="24"/>
          <w:szCs w:val="24"/>
        </w:rPr>
        <w:t>of the Commission’s rules of procedure</w:t>
      </w:r>
      <w:r w:rsidR="00046465" w:rsidRPr="007021B7">
        <w:rPr>
          <w:spacing w:val="-3"/>
          <w:sz w:val="24"/>
          <w:szCs w:val="24"/>
        </w:rPr>
        <w:t xml:space="preserve">, 52 Pa. Code </w:t>
      </w:r>
      <w:r w:rsidR="006624D0">
        <w:rPr>
          <w:spacing w:val="-3"/>
          <w:sz w:val="24"/>
          <w:szCs w:val="24"/>
        </w:rPr>
        <w:t xml:space="preserve"> </w:t>
      </w:r>
      <w:r w:rsidR="00046465" w:rsidRPr="007021B7">
        <w:rPr>
          <w:spacing w:val="-3"/>
          <w:sz w:val="24"/>
          <w:szCs w:val="24"/>
        </w:rPr>
        <w:t>§</w:t>
      </w:r>
      <w:r w:rsidR="006624D0">
        <w:rPr>
          <w:spacing w:val="-3"/>
          <w:sz w:val="24"/>
          <w:szCs w:val="24"/>
        </w:rPr>
        <w:t xml:space="preserve"> </w:t>
      </w:r>
      <w:r w:rsidR="00046465" w:rsidRPr="007021B7">
        <w:rPr>
          <w:spacing w:val="-3"/>
          <w:sz w:val="24"/>
          <w:szCs w:val="24"/>
        </w:rPr>
        <w:t xml:space="preserve">1.2, </w:t>
      </w:r>
      <w:r w:rsidR="00BA24ED">
        <w:rPr>
          <w:spacing w:val="-3"/>
          <w:sz w:val="24"/>
          <w:szCs w:val="24"/>
        </w:rPr>
        <w:t xml:space="preserve"> provides that </w:t>
      </w:r>
      <w:r w:rsidR="00046465" w:rsidRPr="007021B7">
        <w:rPr>
          <w:spacing w:val="-3"/>
          <w:sz w:val="24"/>
          <w:szCs w:val="24"/>
        </w:rPr>
        <w:t>a presiding officer at any stage of an action or proceeding may waive a requirement of a rule when necessary or appropriate, if waiver does not adversely affect a substantive right of a party</w:t>
      </w:r>
      <w:r w:rsidR="00BA24ED">
        <w:rPr>
          <w:spacing w:val="-3"/>
          <w:sz w:val="24"/>
          <w:szCs w:val="24"/>
        </w:rPr>
        <w:t>.</w:t>
      </w:r>
    </w:p>
    <w:p w:rsidR="00046465" w:rsidRDefault="00046465" w:rsidP="00B92703">
      <w:pPr>
        <w:widowControl w:val="0"/>
        <w:tabs>
          <w:tab w:val="left" w:pos="1496"/>
          <w:tab w:val="left" w:pos="2239"/>
        </w:tabs>
        <w:autoSpaceDE w:val="0"/>
        <w:autoSpaceDN w:val="0"/>
        <w:adjustRightInd w:val="0"/>
        <w:spacing w:line="360" w:lineRule="auto"/>
        <w:ind w:firstLine="1496"/>
        <w:rPr>
          <w:sz w:val="24"/>
          <w:szCs w:val="24"/>
        </w:rPr>
      </w:pPr>
    </w:p>
    <w:p w:rsidR="00B92703" w:rsidRPr="00D7713D" w:rsidRDefault="00BA24ED" w:rsidP="004F46F1">
      <w:pPr>
        <w:widowControl w:val="0"/>
        <w:tabs>
          <w:tab w:val="left" w:pos="1496"/>
          <w:tab w:val="left" w:pos="2239"/>
        </w:tabs>
        <w:autoSpaceDE w:val="0"/>
        <w:autoSpaceDN w:val="0"/>
        <w:adjustRightInd w:val="0"/>
        <w:spacing w:line="360" w:lineRule="auto"/>
        <w:ind w:firstLine="1496"/>
        <w:rPr>
          <w:sz w:val="24"/>
          <w:szCs w:val="24"/>
        </w:rPr>
      </w:pPr>
      <w:r>
        <w:rPr>
          <w:sz w:val="24"/>
          <w:szCs w:val="24"/>
        </w:rPr>
        <w:t>3.</w:t>
      </w:r>
      <w:r>
        <w:rPr>
          <w:sz w:val="24"/>
          <w:szCs w:val="24"/>
        </w:rPr>
        <w:tab/>
        <w:t>Section 5</w:t>
      </w:r>
      <w:r w:rsidR="0095629B">
        <w:rPr>
          <w:sz w:val="24"/>
          <w:szCs w:val="24"/>
        </w:rPr>
        <w:t>.94</w:t>
      </w:r>
      <w:bookmarkStart w:id="0" w:name="_GoBack"/>
      <w:bookmarkEnd w:id="0"/>
      <w:r>
        <w:rPr>
          <w:sz w:val="24"/>
          <w:szCs w:val="24"/>
        </w:rPr>
        <w:t xml:space="preserve"> of the Commission’s </w:t>
      </w:r>
      <w:r w:rsidR="004F46F1" w:rsidRPr="004F46F1">
        <w:rPr>
          <w:sz w:val="24"/>
          <w:szCs w:val="24"/>
        </w:rPr>
        <w:t>Rules of Practice and Procedure</w:t>
      </w:r>
      <w:r>
        <w:rPr>
          <w:sz w:val="24"/>
          <w:szCs w:val="24"/>
        </w:rPr>
        <w:t xml:space="preserve">, </w:t>
      </w:r>
      <w:r w:rsidR="00B92703" w:rsidRPr="00D7713D">
        <w:rPr>
          <w:sz w:val="24"/>
          <w:szCs w:val="24"/>
        </w:rPr>
        <w:t>52 Pa. Code §</w:t>
      </w:r>
      <w:r w:rsidR="006624D0">
        <w:rPr>
          <w:sz w:val="24"/>
          <w:szCs w:val="24"/>
        </w:rPr>
        <w:t xml:space="preserve"> </w:t>
      </w:r>
      <w:r w:rsidR="00B92703" w:rsidRPr="00D7713D">
        <w:rPr>
          <w:sz w:val="24"/>
          <w:szCs w:val="24"/>
        </w:rPr>
        <w:t>5.94</w:t>
      </w:r>
      <w:r>
        <w:rPr>
          <w:sz w:val="24"/>
          <w:szCs w:val="24"/>
        </w:rPr>
        <w:t>,</w:t>
      </w:r>
      <w:r w:rsidR="00B92703" w:rsidRPr="00D7713D">
        <w:rPr>
          <w:sz w:val="24"/>
          <w:szCs w:val="24"/>
        </w:rPr>
        <w:t xml:space="preserve"> permit</w:t>
      </w:r>
      <w:r>
        <w:rPr>
          <w:sz w:val="24"/>
          <w:szCs w:val="24"/>
        </w:rPr>
        <w:t>s</w:t>
      </w:r>
      <w:r w:rsidR="00B92703" w:rsidRPr="00D7713D">
        <w:rPr>
          <w:sz w:val="24"/>
          <w:szCs w:val="24"/>
        </w:rPr>
        <w:t xml:space="preserve"> </w:t>
      </w:r>
      <w:r>
        <w:rPr>
          <w:sz w:val="24"/>
          <w:szCs w:val="24"/>
        </w:rPr>
        <w:t xml:space="preserve">a party </w:t>
      </w:r>
      <w:r w:rsidR="00B92703" w:rsidRPr="00D7713D">
        <w:rPr>
          <w:sz w:val="24"/>
          <w:szCs w:val="24"/>
        </w:rPr>
        <w:t>to withdraw</w:t>
      </w:r>
      <w:r>
        <w:rPr>
          <w:sz w:val="24"/>
          <w:szCs w:val="24"/>
        </w:rPr>
        <w:t xml:space="preserve"> a pleading</w:t>
      </w:r>
      <w:r w:rsidR="00B92703" w:rsidRPr="00D7713D">
        <w:rPr>
          <w:sz w:val="24"/>
          <w:szCs w:val="24"/>
        </w:rPr>
        <w:t xml:space="preserve"> in a contested proceeding by permission</w:t>
      </w:r>
      <w:r>
        <w:rPr>
          <w:sz w:val="24"/>
          <w:szCs w:val="24"/>
        </w:rPr>
        <w:t xml:space="preserve"> </w:t>
      </w:r>
      <w:r w:rsidR="00B92703" w:rsidRPr="00D7713D">
        <w:rPr>
          <w:sz w:val="24"/>
          <w:szCs w:val="24"/>
        </w:rPr>
        <w:t>of the presiding officer or Commission.</w:t>
      </w:r>
    </w:p>
    <w:p w:rsidR="00B92703" w:rsidRPr="00D7713D" w:rsidRDefault="00B92703" w:rsidP="00B92703">
      <w:pPr>
        <w:tabs>
          <w:tab w:val="left" w:pos="1496"/>
          <w:tab w:val="left" w:pos="2239"/>
        </w:tabs>
        <w:spacing w:line="360" w:lineRule="auto"/>
        <w:rPr>
          <w:sz w:val="24"/>
          <w:szCs w:val="24"/>
        </w:rPr>
      </w:pPr>
    </w:p>
    <w:p w:rsidR="00B92703" w:rsidRPr="00D7713D" w:rsidRDefault="00BA24ED" w:rsidP="00B92703">
      <w:pPr>
        <w:widowControl w:val="0"/>
        <w:tabs>
          <w:tab w:val="left" w:pos="1496"/>
          <w:tab w:val="left" w:pos="2239"/>
        </w:tabs>
        <w:autoSpaceDE w:val="0"/>
        <w:autoSpaceDN w:val="0"/>
        <w:adjustRightInd w:val="0"/>
        <w:spacing w:line="360" w:lineRule="auto"/>
        <w:ind w:firstLine="1496"/>
        <w:rPr>
          <w:sz w:val="24"/>
          <w:szCs w:val="24"/>
        </w:rPr>
      </w:pPr>
      <w:r>
        <w:rPr>
          <w:sz w:val="24"/>
          <w:szCs w:val="24"/>
        </w:rPr>
        <w:t>4</w:t>
      </w:r>
      <w:r w:rsidR="00B92703" w:rsidRPr="00D7713D">
        <w:rPr>
          <w:sz w:val="24"/>
          <w:szCs w:val="24"/>
        </w:rPr>
        <w:t>.</w:t>
      </w:r>
      <w:r w:rsidR="00B92703" w:rsidRPr="00D7713D">
        <w:rPr>
          <w:sz w:val="24"/>
          <w:szCs w:val="24"/>
        </w:rPr>
        <w:tab/>
        <w:t>In determining whether to permit withdrawal of the pleading, the presiding officer or Commission must consider the petition, any objections thereto and the public interest.</w:t>
      </w:r>
    </w:p>
    <w:p w:rsidR="00B92703"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A24ED" w:rsidRPr="00D7713D" w:rsidRDefault="00BA24ED" w:rsidP="00B92703">
      <w:pPr>
        <w:widowControl w:val="0"/>
        <w:tabs>
          <w:tab w:val="left" w:pos="1496"/>
          <w:tab w:val="left" w:pos="2239"/>
        </w:tabs>
        <w:autoSpaceDE w:val="0"/>
        <w:autoSpaceDN w:val="0"/>
        <w:adjustRightInd w:val="0"/>
        <w:spacing w:line="360" w:lineRule="auto"/>
        <w:ind w:firstLine="1496"/>
        <w:rPr>
          <w:sz w:val="24"/>
          <w:szCs w:val="24"/>
        </w:rPr>
      </w:pPr>
      <w:r>
        <w:rPr>
          <w:sz w:val="24"/>
          <w:szCs w:val="24"/>
        </w:rPr>
        <w:t>5.</w:t>
      </w:r>
      <w:r>
        <w:rPr>
          <w:sz w:val="24"/>
          <w:szCs w:val="24"/>
        </w:rPr>
        <w:tab/>
        <w:t xml:space="preserve">Section 703(a) of the Public Utility Code, 66 Pa. C.S.A § 703(a), provides for dismissal of a complaint without a hearing, if in the Commission’s opinion, a hearing is not necessary in the public interest.  </w:t>
      </w:r>
    </w:p>
    <w:p w:rsidR="00BA24ED" w:rsidRDefault="00BA24ED" w:rsidP="00B92703">
      <w:pPr>
        <w:widowControl w:val="0"/>
        <w:tabs>
          <w:tab w:val="left" w:pos="1496"/>
          <w:tab w:val="left" w:pos="2239"/>
        </w:tabs>
        <w:autoSpaceDE w:val="0"/>
        <w:autoSpaceDN w:val="0"/>
        <w:adjustRightInd w:val="0"/>
        <w:spacing w:line="360" w:lineRule="auto"/>
        <w:jc w:val="center"/>
        <w:outlineLvl w:val="0"/>
        <w:rPr>
          <w:sz w:val="24"/>
          <w:szCs w:val="24"/>
          <w:u w:val="single"/>
        </w:rPr>
      </w:pPr>
    </w:p>
    <w:p w:rsidR="00BA24ED" w:rsidRDefault="00BA24ED" w:rsidP="00B92703">
      <w:pPr>
        <w:widowControl w:val="0"/>
        <w:tabs>
          <w:tab w:val="left" w:pos="1496"/>
          <w:tab w:val="left" w:pos="2239"/>
        </w:tabs>
        <w:autoSpaceDE w:val="0"/>
        <w:autoSpaceDN w:val="0"/>
        <w:adjustRightInd w:val="0"/>
        <w:spacing w:line="360" w:lineRule="auto"/>
        <w:jc w:val="center"/>
        <w:outlineLvl w:val="0"/>
        <w:rPr>
          <w:sz w:val="24"/>
          <w:szCs w:val="24"/>
          <w:u w:val="single"/>
        </w:rPr>
      </w:pPr>
    </w:p>
    <w:p w:rsidR="00B92703" w:rsidRPr="00D7713D" w:rsidRDefault="00B92703" w:rsidP="00B92703">
      <w:pPr>
        <w:widowControl w:val="0"/>
        <w:tabs>
          <w:tab w:val="left" w:pos="1496"/>
          <w:tab w:val="left" w:pos="2239"/>
        </w:tabs>
        <w:autoSpaceDE w:val="0"/>
        <w:autoSpaceDN w:val="0"/>
        <w:adjustRightInd w:val="0"/>
        <w:spacing w:line="360" w:lineRule="auto"/>
        <w:jc w:val="center"/>
        <w:outlineLvl w:val="0"/>
        <w:rPr>
          <w:sz w:val="24"/>
          <w:szCs w:val="24"/>
        </w:rPr>
      </w:pPr>
      <w:r w:rsidRPr="00D7713D">
        <w:rPr>
          <w:sz w:val="24"/>
          <w:szCs w:val="24"/>
          <w:u w:val="single"/>
        </w:rPr>
        <w:lastRenderedPageBreak/>
        <w:t>ORDER</w:t>
      </w:r>
    </w:p>
    <w:p w:rsidR="00B92703" w:rsidRDefault="00B92703" w:rsidP="00B92703">
      <w:pPr>
        <w:tabs>
          <w:tab w:val="left" w:pos="1496"/>
          <w:tab w:val="left" w:pos="2239"/>
        </w:tabs>
        <w:spacing w:line="360" w:lineRule="auto"/>
        <w:rPr>
          <w:sz w:val="24"/>
          <w:szCs w:val="24"/>
        </w:rPr>
      </w:pPr>
    </w:p>
    <w:p w:rsidR="00BA24ED" w:rsidRPr="00D7713D" w:rsidRDefault="00BA24ED" w:rsidP="00B92703">
      <w:pPr>
        <w:tabs>
          <w:tab w:val="left" w:pos="1496"/>
          <w:tab w:val="left" w:pos="2239"/>
        </w:tabs>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THEREFORE,</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IT IS ORDERED:</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t xml:space="preserve">That </w:t>
      </w:r>
      <w:r w:rsidR="00BA24ED">
        <w:rPr>
          <w:sz w:val="24"/>
          <w:szCs w:val="24"/>
        </w:rPr>
        <w:t xml:space="preserve">Complainant David Harker’s </w:t>
      </w:r>
      <w:r w:rsidR="00D814F2">
        <w:rPr>
          <w:sz w:val="24"/>
          <w:szCs w:val="24"/>
        </w:rPr>
        <w:t xml:space="preserve">March 19, 2013 </w:t>
      </w:r>
      <w:r w:rsidR="009E05E1">
        <w:rPr>
          <w:sz w:val="24"/>
          <w:szCs w:val="24"/>
        </w:rPr>
        <w:t>P</w:t>
      </w:r>
      <w:r w:rsidR="00BA24ED">
        <w:rPr>
          <w:sz w:val="24"/>
          <w:szCs w:val="24"/>
        </w:rPr>
        <w:t xml:space="preserve">etition to </w:t>
      </w:r>
      <w:r w:rsidR="009E05E1">
        <w:rPr>
          <w:sz w:val="24"/>
          <w:szCs w:val="24"/>
        </w:rPr>
        <w:t>W</w:t>
      </w:r>
      <w:r w:rsidR="00BA24ED">
        <w:rPr>
          <w:sz w:val="24"/>
          <w:szCs w:val="24"/>
        </w:rPr>
        <w:t>ithdraw</w:t>
      </w:r>
      <w:r w:rsidR="007010C1">
        <w:rPr>
          <w:sz w:val="24"/>
          <w:szCs w:val="24"/>
        </w:rPr>
        <w:t xml:space="preserve"> </w:t>
      </w:r>
      <w:r w:rsidR="00BA24ED">
        <w:rPr>
          <w:sz w:val="24"/>
          <w:szCs w:val="24"/>
        </w:rPr>
        <w:t xml:space="preserve">his </w:t>
      </w:r>
      <w:r w:rsidR="009E05E1">
        <w:rPr>
          <w:sz w:val="24"/>
          <w:szCs w:val="24"/>
        </w:rPr>
        <w:t>F</w:t>
      </w:r>
      <w:r w:rsidR="00D814F2">
        <w:rPr>
          <w:sz w:val="24"/>
          <w:szCs w:val="24"/>
        </w:rPr>
        <w:t xml:space="preserve">ormal </w:t>
      </w:r>
      <w:r w:rsidR="009E05E1">
        <w:rPr>
          <w:sz w:val="24"/>
          <w:szCs w:val="24"/>
        </w:rPr>
        <w:t>C</w:t>
      </w:r>
      <w:r w:rsidR="00BA24ED">
        <w:rPr>
          <w:sz w:val="24"/>
          <w:szCs w:val="24"/>
        </w:rPr>
        <w:t>omplaint filed against Respondent Duquesne Light Company at Docket No. C</w:t>
      </w:r>
      <w:r w:rsidR="006624D0">
        <w:rPr>
          <w:sz w:val="24"/>
          <w:szCs w:val="24"/>
        </w:rPr>
        <w:noBreakHyphen/>
      </w:r>
      <w:r w:rsidR="00BA24ED">
        <w:rPr>
          <w:sz w:val="24"/>
          <w:szCs w:val="24"/>
        </w:rPr>
        <w:t>2012-2338902 is gran</w:t>
      </w:r>
      <w:r w:rsidR="00D814F2">
        <w:rPr>
          <w:sz w:val="24"/>
          <w:szCs w:val="24"/>
        </w:rPr>
        <w:t>t</w:t>
      </w:r>
      <w:r w:rsidRPr="00863BF7">
        <w:rPr>
          <w:sz w:val="24"/>
          <w:szCs w:val="24"/>
        </w:rPr>
        <w:t>ed.</w:t>
      </w:r>
    </w:p>
    <w:p w:rsidR="00863BF7" w:rsidRPr="00863BF7" w:rsidRDefault="00863BF7" w:rsidP="00863BF7">
      <w:pPr>
        <w:widowControl w:val="0"/>
        <w:tabs>
          <w:tab w:val="left" w:pos="204"/>
          <w:tab w:val="left" w:pos="2160"/>
        </w:tabs>
        <w:autoSpaceDE w:val="0"/>
        <w:autoSpaceDN w:val="0"/>
        <w:adjustRightInd w:val="0"/>
        <w:spacing w:line="360" w:lineRule="auto"/>
        <w:ind w:firstLine="1440"/>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t xml:space="preserve">That the </w:t>
      </w:r>
      <w:r w:rsidR="009E05E1">
        <w:rPr>
          <w:sz w:val="24"/>
          <w:szCs w:val="24"/>
        </w:rPr>
        <w:t>F</w:t>
      </w:r>
      <w:r w:rsidR="00D814F2">
        <w:rPr>
          <w:sz w:val="24"/>
          <w:szCs w:val="24"/>
        </w:rPr>
        <w:t xml:space="preserve">ormal </w:t>
      </w:r>
      <w:r w:rsidR="009E05E1">
        <w:rPr>
          <w:sz w:val="24"/>
          <w:szCs w:val="24"/>
        </w:rPr>
        <w:t>C</w:t>
      </w:r>
      <w:r w:rsidR="00D814F2">
        <w:rPr>
          <w:sz w:val="24"/>
          <w:szCs w:val="24"/>
        </w:rPr>
        <w:t>omplaint of David Harker against Duquesne Light Company at Docket No. C-2012-2338902 on December 10, 2012,</w:t>
      </w:r>
      <w:r w:rsidRPr="00863BF7">
        <w:rPr>
          <w:sz w:val="24"/>
          <w:szCs w:val="24"/>
        </w:rPr>
        <w:t xml:space="preserve"> is </w:t>
      </w:r>
      <w:r w:rsidR="00FA335B">
        <w:rPr>
          <w:sz w:val="24"/>
          <w:szCs w:val="24"/>
        </w:rPr>
        <w:t xml:space="preserve">hereby </w:t>
      </w:r>
      <w:r w:rsidRPr="00863BF7">
        <w:rPr>
          <w:sz w:val="24"/>
          <w:szCs w:val="24"/>
        </w:rPr>
        <w:t>withdrawn.</w:t>
      </w: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3.</w:t>
      </w:r>
      <w:r w:rsidRPr="00863BF7">
        <w:rPr>
          <w:sz w:val="24"/>
          <w:szCs w:val="24"/>
        </w:rPr>
        <w:tab/>
        <w:t xml:space="preserve">That the </w:t>
      </w:r>
      <w:r w:rsidR="00FA335B">
        <w:rPr>
          <w:sz w:val="24"/>
          <w:szCs w:val="24"/>
        </w:rPr>
        <w:t xml:space="preserve">Secretary’s Bureau shall mark </w:t>
      </w:r>
      <w:r w:rsidRPr="00863BF7">
        <w:rPr>
          <w:sz w:val="24"/>
          <w:szCs w:val="24"/>
        </w:rPr>
        <w:t>Docket No. C-2012-23</w:t>
      </w:r>
      <w:r w:rsidR="00D814F2">
        <w:rPr>
          <w:sz w:val="24"/>
          <w:szCs w:val="24"/>
        </w:rPr>
        <w:t xml:space="preserve">38902 </w:t>
      </w:r>
      <w:r w:rsidRPr="00863BF7">
        <w:rPr>
          <w:sz w:val="24"/>
          <w:szCs w:val="24"/>
        </w:rPr>
        <w:t>closed.</w:t>
      </w:r>
    </w:p>
    <w:p w:rsidR="00FA335B" w:rsidRPr="00FA335B" w:rsidRDefault="00FA335B" w:rsidP="00FA335B">
      <w:pPr>
        <w:keepLines/>
        <w:spacing w:line="360" w:lineRule="auto"/>
        <w:ind w:firstLine="1440"/>
        <w:rPr>
          <w:snapToGrid w:val="0"/>
          <w:sz w:val="24"/>
          <w:szCs w:val="24"/>
        </w:rPr>
      </w:pPr>
    </w:p>
    <w:p w:rsidR="00FA335B" w:rsidRPr="00FA335B" w:rsidRDefault="00FA335B" w:rsidP="00FA335B">
      <w:pPr>
        <w:keepLines/>
        <w:spacing w:line="360" w:lineRule="auto"/>
        <w:ind w:firstLine="1440"/>
        <w:rPr>
          <w:snapToGrid w:val="0"/>
          <w:sz w:val="24"/>
          <w:szCs w:val="24"/>
        </w:rPr>
      </w:pPr>
    </w:p>
    <w:p w:rsidR="00FA335B" w:rsidRPr="00FA335B" w:rsidRDefault="00FA335B" w:rsidP="00FA335B">
      <w:pPr>
        <w:keepLines/>
        <w:jc w:val="both"/>
        <w:rPr>
          <w:snapToGrid w:val="0"/>
          <w:sz w:val="24"/>
          <w:szCs w:val="24"/>
          <w:u w:val="single"/>
        </w:rPr>
      </w:pPr>
      <w:r w:rsidRPr="00FA335B">
        <w:rPr>
          <w:snapToGrid w:val="0"/>
          <w:sz w:val="24"/>
          <w:szCs w:val="24"/>
        </w:rPr>
        <w:t xml:space="preserve">Date:  </w:t>
      </w:r>
      <w:r w:rsidRPr="00FA335B">
        <w:rPr>
          <w:snapToGrid w:val="0"/>
          <w:sz w:val="24"/>
          <w:szCs w:val="24"/>
          <w:u w:val="single"/>
        </w:rPr>
        <w:t xml:space="preserve">March </w:t>
      </w:r>
      <w:r>
        <w:rPr>
          <w:snapToGrid w:val="0"/>
          <w:sz w:val="24"/>
          <w:szCs w:val="24"/>
          <w:u w:val="single"/>
        </w:rPr>
        <w:t>22</w:t>
      </w:r>
      <w:r w:rsidRPr="00FA335B">
        <w:rPr>
          <w:snapToGrid w:val="0"/>
          <w:sz w:val="24"/>
          <w:szCs w:val="24"/>
          <w:u w:val="single"/>
        </w:rPr>
        <w:t>, 2013</w:t>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u w:val="single"/>
        </w:rPr>
        <w:t xml:space="preserve">                        </w:t>
      </w:r>
      <w:r>
        <w:rPr>
          <w:snapToGrid w:val="0"/>
          <w:sz w:val="24"/>
          <w:szCs w:val="24"/>
          <w:u w:val="single"/>
        </w:rPr>
        <w:t xml:space="preserve">  </w:t>
      </w:r>
      <w:r w:rsidRPr="00FA335B">
        <w:rPr>
          <w:snapToGrid w:val="0"/>
          <w:sz w:val="24"/>
          <w:szCs w:val="24"/>
          <w:u w:val="single"/>
        </w:rPr>
        <w:t xml:space="preserve"> /s/</w:t>
      </w:r>
      <w:r w:rsidRPr="00FA335B">
        <w:rPr>
          <w:snapToGrid w:val="0"/>
          <w:sz w:val="24"/>
          <w:szCs w:val="24"/>
          <w:u w:val="single"/>
        </w:rPr>
        <w:tab/>
      </w:r>
      <w:r w:rsidRPr="00FA335B">
        <w:rPr>
          <w:snapToGrid w:val="0"/>
          <w:sz w:val="24"/>
          <w:szCs w:val="24"/>
          <w:u w:val="single"/>
        </w:rPr>
        <w:tab/>
      </w:r>
      <w:r w:rsidRPr="00FA335B">
        <w:rPr>
          <w:snapToGrid w:val="0"/>
          <w:sz w:val="24"/>
          <w:szCs w:val="24"/>
          <w:u w:val="single"/>
        </w:rPr>
        <w:tab/>
        <w:t xml:space="preserve">                                 </w:t>
      </w:r>
    </w:p>
    <w:p w:rsidR="00FA335B" w:rsidRPr="00FA335B" w:rsidRDefault="00FA335B" w:rsidP="00FA335B">
      <w:pPr>
        <w:keepLines/>
        <w:jc w:val="both"/>
        <w:rPr>
          <w:snapToGrid w:val="0"/>
          <w:sz w:val="24"/>
          <w:szCs w:val="24"/>
        </w:rPr>
      </w:pP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t>Conrad A. Johnson</w:t>
      </w:r>
    </w:p>
    <w:p w:rsidR="00FA335B" w:rsidRPr="00FA335B" w:rsidRDefault="00FA335B" w:rsidP="00FA335B">
      <w:pPr>
        <w:keepLines/>
        <w:jc w:val="both"/>
        <w:rPr>
          <w:snapToGrid w:val="0"/>
          <w:sz w:val="24"/>
          <w:szCs w:val="24"/>
        </w:rPr>
      </w:pP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t>Administrative Law Judge</w:t>
      </w:r>
    </w:p>
    <w:p w:rsidR="00863BF7" w:rsidRPr="00863BF7" w:rsidRDefault="00863BF7" w:rsidP="00863BF7">
      <w:pPr>
        <w:widowControl w:val="0"/>
        <w:tabs>
          <w:tab w:val="left" w:pos="1496"/>
          <w:tab w:val="left" w:pos="2239"/>
        </w:tabs>
        <w:autoSpaceDE w:val="0"/>
        <w:autoSpaceDN w:val="0"/>
        <w:adjustRightInd w:val="0"/>
        <w:spacing w:line="360" w:lineRule="auto"/>
        <w:ind w:firstLine="1496"/>
        <w:rPr>
          <w:sz w:val="24"/>
          <w:szCs w:val="24"/>
        </w:rPr>
      </w:pPr>
    </w:p>
    <w:p w:rsidR="00804CE0" w:rsidRDefault="00863BF7" w:rsidP="00863BF7">
      <w:pPr>
        <w:widowControl w:val="0"/>
        <w:tabs>
          <w:tab w:val="left" w:pos="1496"/>
          <w:tab w:val="left" w:pos="2239"/>
        </w:tabs>
        <w:autoSpaceDE w:val="0"/>
        <w:autoSpaceDN w:val="0"/>
        <w:adjustRightInd w:val="0"/>
        <w:spacing w:line="360" w:lineRule="auto"/>
        <w:rPr>
          <w:sz w:val="24"/>
          <w:szCs w:val="24"/>
        </w:rPr>
      </w:pPr>
      <w:r w:rsidRPr="001E222C">
        <w:rPr>
          <w:sz w:val="24"/>
          <w:szCs w:val="24"/>
        </w:rPr>
        <w:t xml:space="preserve"> </w:t>
      </w:r>
      <w:r w:rsidR="001E222C" w:rsidRPr="001E222C">
        <w:rPr>
          <w:sz w:val="24"/>
          <w:szCs w:val="24"/>
        </w:rPr>
        <w:br w:type="page"/>
      </w: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r>
        <w:rPr>
          <w:noProof/>
          <w:sz w:val="24"/>
          <w:szCs w:val="24"/>
        </w:rPr>
        <w:drawing>
          <wp:anchor distT="0" distB="0" distL="114300" distR="114300" simplePos="0" relativeHeight="251661312" behindDoc="1" locked="0" layoutInCell="1" allowOverlap="1" wp14:anchorId="4FA74DA1" wp14:editId="6059F92C">
            <wp:simplePos x="0" y="0"/>
            <wp:positionH relativeFrom="column">
              <wp:posOffset>-76200</wp:posOffset>
            </wp:positionH>
            <wp:positionV relativeFrom="paragraph">
              <wp:posOffset>135255</wp:posOffset>
            </wp:positionV>
            <wp:extent cx="5937885" cy="765937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5937885" cy="765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804CE0" w:rsidP="00863BF7">
      <w:pPr>
        <w:widowControl w:val="0"/>
        <w:tabs>
          <w:tab w:val="left" w:pos="1496"/>
          <w:tab w:val="left" w:pos="2239"/>
        </w:tabs>
        <w:autoSpaceDE w:val="0"/>
        <w:autoSpaceDN w:val="0"/>
        <w:adjustRightInd w:val="0"/>
        <w:spacing w:line="360" w:lineRule="auto"/>
        <w:rPr>
          <w:sz w:val="24"/>
          <w:szCs w:val="24"/>
        </w:rPr>
      </w:pPr>
    </w:p>
    <w:p w:rsidR="00804CE0" w:rsidRDefault="00E73258" w:rsidP="00863BF7">
      <w:pPr>
        <w:widowControl w:val="0"/>
        <w:tabs>
          <w:tab w:val="left" w:pos="1496"/>
          <w:tab w:val="left" w:pos="2239"/>
        </w:tabs>
        <w:autoSpaceDE w:val="0"/>
        <w:autoSpaceDN w:val="0"/>
        <w:adjustRightInd w:val="0"/>
        <w:spacing w:line="360" w:lineRule="auto"/>
        <w:rPr>
          <w:sz w:val="24"/>
          <w:szCs w:val="24"/>
        </w:rPr>
      </w:pPr>
      <w:r>
        <w:rPr>
          <w:noProof/>
          <w:sz w:val="24"/>
          <w:szCs w:val="24"/>
        </w:rPr>
        <w:lastRenderedPageBreak/>
        <w:drawing>
          <wp:anchor distT="0" distB="0" distL="114300" distR="114300" simplePos="0" relativeHeight="251665408" behindDoc="1" locked="0" layoutInCell="1" allowOverlap="1" wp14:anchorId="3AA9056A" wp14:editId="01418782">
            <wp:simplePos x="0" y="0"/>
            <wp:positionH relativeFrom="column">
              <wp:posOffset>-171450</wp:posOffset>
            </wp:positionH>
            <wp:positionV relativeFrom="paragraph">
              <wp:posOffset>133350</wp:posOffset>
            </wp:positionV>
            <wp:extent cx="6305550" cy="7524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7524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CE0" w:rsidRDefault="00804CE0">
      <w:pPr>
        <w:rPr>
          <w:sz w:val="24"/>
          <w:szCs w:val="24"/>
        </w:rPr>
      </w:pPr>
      <w:r>
        <w:rPr>
          <w:sz w:val="24"/>
          <w:szCs w:val="24"/>
        </w:rPr>
        <w:br w:type="page"/>
      </w:r>
    </w:p>
    <w:p w:rsidR="00D814F2" w:rsidRDefault="00FA335B" w:rsidP="004623BC">
      <w:pPr>
        <w:widowControl w:val="0"/>
        <w:tabs>
          <w:tab w:val="left" w:pos="1496"/>
        </w:tabs>
        <w:autoSpaceDE w:val="0"/>
        <w:autoSpaceDN w:val="0"/>
        <w:adjustRightInd w:val="0"/>
        <w:spacing w:line="360" w:lineRule="auto"/>
        <w:rPr>
          <w:sz w:val="24"/>
          <w:szCs w:val="24"/>
        </w:rPr>
      </w:pPr>
      <w:r>
        <w:rPr>
          <w:noProof/>
          <w:sz w:val="24"/>
          <w:szCs w:val="24"/>
        </w:rPr>
        <w:lastRenderedPageBreak/>
        <w:drawing>
          <wp:anchor distT="0" distB="0" distL="114300" distR="114300" simplePos="0" relativeHeight="251663360" behindDoc="1" locked="0" layoutInCell="1" allowOverlap="1" wp14:anchorId="29F80785" wp14:editId="2B4550FC">
            <wp:simplePos x="0" y="0"/>
            <wp:positionH relativeFrom="column">
              <wp:posOffset>-304800</wp:posOffset>
            </wp:positionH>
            <wp:positionV relativeFrom="paragraph">
              <wp:posOffset>66675</wp:posOffset>
            </wp:positionV>
            <wp:extent cx="6753225" cy="7877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6753225" cy="787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4F2" w:rsidRDefault="00D814F2" w:rsidP="00863BF7">
      <w:pPr>
        <w:widowControl w:val="0"/>
        <w:tabs>
          <w:tab w:val="left" w:pos="1496"/>
          <w:tab w:val="left" w:pos="2239"/>
        </w:tabs>
        <w:autoSpaceDE w:val="0"/>
        <w:autoSpaceDN w:val="0"/>
        <w:adjustRightInd w:val="0"/>
        <w:spacing w:line="360" w:lineRule="auto"/>
        <w:rPr>
          <w:sz w:val="24"/>
          <w:szCs w:val="24"/>
        </w:rPr>
      </w:pPr>
    </w:p>
    <w:p w:rsidR="00001E4D" w:rsidRDefault="00001E4D" w:rsidP="006624D0">
      <w:pPr>
        <w:rPr>
          <w:rFonts w:ascii="Microsoft Sans Serif" w:hAnsi="Microsoft Sans Serif" w:cs="Microsoft Sans Serif"/>
          <w:sz w:val="24"/>
          <w:szCs w:val="24"/>
        </w:rPr>
      </w:pPr>
    </w:p>
    <w:sectPr w:rsidR="00001E4D" w:rsidSect="00671FD6">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90" w:rsidRDefault="00AF7F90">
      <w:r>
        <w:separator/>
      </w:r>
    </w:p>
  </w:endnote>
  <w:endnote w:type="continuationSeparator" w:id="0">
    <w:p w:rsidR="00AF7F90" w:rsidRDefault="00AF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49F0" w:rsidRDefault="001549F0">
    <w:pPr>
      <w:pStyle w:val="Footer"/>
    </w:pPr>
  </w:p>
  <w:p w:rsidR="001549F0" w:rsidRDefault="001549F0"/>
  <w:p w:rsidR="001549F0" w:rsidRDefault="001549F0"/>
  <w:p w:rsidR="001549F0" w:rsidRDefault="00154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rPr>
        <w:sz w:val="20"/>
        <w:szCs w:val="20"/>
      </w:rPr>
    </w:sdtEndPr>
    <w:sdtContent>
      <w:p w:rsidR="001549F0" w:rsidRPr="005C0E1E" w:rsidRDefault="001549F0">
        <w:pPr>
          <w:pStyle w:val="Footer"/>
          <w:jc w:val="center"/>
        </w:pPr>
        <w:r w:rsidRPr="005C0E1E">
          <w:fldChar w:fldCharType="begin"/>
        </w:r>
        <w:r w:rsidRPr="005C0E1E">
          <w:instrText xml:space="preserve"> PAGE   \* MERGEFORMAT </w:instrText>
        </w:r>
        <w:r w:rsidRPr="005C0E1E">
          <w:fldChar w:fldCharType="separate"/>
        </w:r>
        <w:r w:rsidR="0095629B">
          <w:rPr>
            <w:noProof/>
          </w:rPr>
          <w:t>9</w:t>
        </w:r>
        <w:r w:rsidRPr="005C0E1E">
          <w:fldChar w:fldCharType="end"/>
        </w:r>
      </w:p>
    </w:sdtContent>
  </w:sdt>
  <w:p w:rsidR="001549F0" w:rsidRDefault="001549F0">
    <w:pPr>
      <w:pStyle w:val="Footer"/>
    </w:pPr>
  </w:p>
  <w:p w:rsidR="001549F0" w:rsidRDefault="001549F0"/>
  <w:p w:rsidR="001549F0" w:rsidRDefault="001549F0"/>
  <w:p w:rsidR="001549F0" w:rsidRDefault="001549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jc w:val="center"/>
    </w:pPr>
  </w:p>
  <w:p w:rsidR="001549F0" w:rsidRDefault="0015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90" w:rsidRDefault="00AF7F90">
      <w:r>
        <w:separator/>
      </w:r>
    </w:p>
  </w:footnote>
  <w:footnote w:type="continuationSeparator" w:id="0">
    <w:p w:rsidR="00AF7F90" w:rsidRDefault="00AF7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039C"/>
    <w:rsid w:val="00001E4D"/>
    <w:rsid w:val="0001066C"/>
    <w:rsid w:val="000129C1"/>
    <w:rsid w:val="000146B9"/>
    <w:rsid w:val="0001497D"/>
    <w:rsid w:val="000203D9"/>
    <w:rsid w:val="00030715"/>
    <w:rsid w:val="00046465"/>
    <w:rsid w:val="00052459"/>
    <w:rsid w:val="000524EA"/>
    <w:rsid w:val="000527E6"/>
    <w:rsid w:val="00070928"/>
    <w:rsid w:val="00076AB6"/>
    <w:rsid w:val="00086C13"/>
    <w:rsid w:val="000923F8"/>
    <w:rsid w:val="000A46E8"/>
    <w:rsid w:val="000B0E96"/>
    <w:rsid w:val="000C3C7F"/>
    <w:rsid w:val="000D2A3C"/>
    <w:rsid w:val="000E683C"/>
    <w:rsid w:val="00100FD6"/>
    <w:rsid w:val="0010436D"/>
    <w:rsid w:val="00107D41"/>
    <w:rsid w:val="0011292C"/>
    <w:rsid w:val="00116DFB"/>
    <w:rsid w:val="00143187"/>
    <w:rsid w:val="00143935"/>
    <w:rsid w:val="00150069"/>
    <w:rsid w:val="001549F0"/>
    <w:rsid w:val="00156BF7"/>
    <w:rsid w:val="0015727D"/>
    <w:rsid w:val="001601CE"/>
    <w:rsid w:val="001616D8"/>
    <w:rsid w:val="00165480"/>
    <w:rsid w:val="0017554E"/>
    <w:rsid w:val="001932F7"/>
    <w:rsid w:val="00193523"/>
    <w:rsid w:val="001A00E0"/>
    <w:rsid w:val="001A6FA9"/>
    <w:rsid w:val="001E222C"/>
    <w:rsid w:val="001E361B"/>
    <w:rsid w:val="001E59B9"/>
    <w:rsid w:val="001F1A09"/>
    <w:rsid w:val="001F4423"/>
    <w:rsid w:val="00247900"/>
    <w:rsid w:val="00256B89"/>
    <w:rsid w:val="0026268C"/>
    <w:rsid w:val="002662CE"/>
    <w:rsid w:val="00273ABB"/>
    <w:rsid w:val="00286975"/>
    <w:rsid w:val="002A2DB9"/>
    <w:rsid w:val="002A2FDC"/>
    <w:rsid w:val="002C13FC"/>
    <w:rsid w:val="002C1EE3"/>
    <w:rsid w:val="002D01D7"/>
    <w:rsid w:val="002D5E29"/>
    <w:rsid w:val="002E5F88"/>
    <w:rsid w:val="002F2801"/>
    <w:rsid w:val="003232B1"/>
    <w:rsid w:val="003245A3"/>
    <w:rsid w:val="003272B9"/>
    <w:rsid w:val="00330463"/>
    <w:rsid w:val="00332CA0"/>
    <w:rsid w:val="0035197C"/>
    <w:rsid w:val="003607C0"/>
    <w:rsid w:val="003612E1"/>
    <w:rsid w:val="003650E3"/>
    <w:rsid w:val="003779EE"/>
    <w:rsid w:val="003B291C"/>
    <w:rsid w:val="003C150F"/>
    <w:rsid w:val="003C4264"/>
    <w:rsid w:val="003C5118"/>
    <w:rsid w:val="003D2772"/>
    <w:rsid w:val="003D3E0F"/>
    <w:rsid w:val="003D625B"/>
    <w:rsid w:val="003E7933"/>
    <w:rsid w:val="003F4F18"/>
    <w:rsid w:val="003F7A75"/>
    <w:rsid w:val="004024E6"/>
    <w:rsid w:val="00412B85"/>
    <w:rsid w:val="00413A5F"/>
    <w:rsid w:val="004145CC"/>
    <w:rsid w:val="00420F98"/>
    <w:rsid w:val="004462CA"/>
    <w:rsid w:val="0044702F"/>
    <w:rsid w:val="00450F44"/>
    <w:rsid w:val="004520FB"/>
    <w:rsid w:val="004530A5"/>
    <w:rsid w:val="004623BC"/>
    <w:rsid w:val="00462AEC"/>
    <w:rsid w:val="0046631B"/>
    <w:rsid w:val="004667E8"/>
    <w:rsid w:val="0047386A"/>
    <w:rsid w:val="004A2D9D"/>
    <w:rsid w:val="004A4A20"/>
    <w:rsid w:val="004A61DB"/>
    <w:rsid w:val="004B0FFB"/>
    <w:rsid w:val="004D22DE"/>
    <w:rsid w:val="004D2A8D"/>
    <w:rsid w:val="004E477C"/>
    <w:rsid w:val="004E4B16"/>
    <w:rsid w:val="004E59F9"/>
    <w:rsid w:val="004F46F1"/>
    <w:rsid w:val="0050222E"/>
    <w:rsid w:val="0051419B"/>
    <w:rsid w:val="00543385"/>
    <w:rsid w:val="00544331"/>
    <w:rsid w:val="00560DC5"/>
    <w:rsid w:val="00564503"/>
    <w:rsid w:val="00574D12"/>
    <w:rsid w:val="00584F50"/>
    <w:rsid w:val="0059750A"/>
    <w:rsid w:val="005A6CDE"/>
    <w:rsid w:val="005B23DD"/>
    <w:rsid w:val="005C0E1E"/>
    <w:rsid w:val="005C3963"/>
    <w:rsid w:val="005D3AC4"/>
    <w:rsid w:val="005D41E2"/>
    <w:rsid w:val="005E16C9"/>
    <w:rsid w:val="005E47C5"/>
    <w:rsid w:val="00615BE5"/>
    <w:rsid w:val="00615E0E"/>
    <w:rsid w:val="006226F3"/>
    <w:rsid w:val="00652CA9"/>
    <w:rsid w:val="00656C39"/>
    <w:rsid w:val="006608A4"/>
    <w:rsid w:val="006610FB"/>
    <w:rsid w:val="006624D0"/>
    <w:rsid w:val="006675F1"/>
    <w:rsid w:val="00671FD6"/>
    <w:rsid w:val="0067466A"/>
    <w:rsid w:val="006754D0"/>
    <w:rsid w:val="00687145"/>
    <w:rsid w:val="006B09F0"/>
    <w:rsid w:val="006D7CAC"/>
    <w:rsid w:val="006E2126"/>
    <w:rsid w:val="006F47A9"/>
    <w:rsid w:val="007009ED"/>
    <w:rsid w:val="007010C1"/>
    <w:rsid w:val="007021B7"/>
    <w:rsid w:val="00730E05"/>
    <w:rsid w:val="00732D56"/>
    <w:rsid w:val="00740950"/>
    <w:rsid w:val="00743BFF"/>
    <w:rsid w:val="00745FA2"/>
    <w:rsid w:val="007539C9"/>
    <w:rsid w:val="00760961"/>
    <w:rsid w:val="0078056C"/>
    <w:rsid w:val="007879EE"/>
    <w:rsid w:val="007932DC"/>
    <w:rsid w:val="007A01E4"/>
    <w:rsid w:val="007B5C9E"/>
    <w:rsid w:val="007B7A28"/>
    <w:rsid w:val="007C0A7A"/>
    <w:rsid w:val="007D3F4A"/>
    <w:rsid w:val="007E2C68"/>
    <w:rsid w:val="007F0BB8"/>
    <w:rsid w:val="007F138F"/>
    <w:rsid w:val="007F2FD2"/>
    <w:rsid w:val="008007CE"/>
    <w:rsid w:val="00802EFD"/>
    <w:rsid w:val="00803B70"/>
    <w:rsid w:val="00804CE0"/>
    <w:rsid w:val="0080557F"/>
    <w:rsid w:val="0082264A"/>
    <w:rsid w:val="00837972"/>
    <w:rsid w:val="00844F99"/>
    <w:rsid w:val="00845FB1"/>
    <w:rsid w:val="0086315C"/>
    <w:rsid w:val="00863BF7"/>
    <w:rsid w:val="00877FC3"/>
    <w:rsid w:val="00880DFD"/>
    <w:rsid w:val="008A5A96"/>
    <w:rsid w:val="008C3295"/>
    <w:rsid w:val="008C4B45"/>
    <w:rsid w:val="008D0B84"/>
    <w:rsid w:val="008D6D8C"/>
    <w:rsid w:val="008D7E61"/>
    <w:rsid w:val="008E3668"/>
    <w:rsid w:val="008E76CD"/>
    <w:rsid w:val="00904E97"/>
    <w:rsid w:val="00915389"/>
    <w:rsid w:val="00926E97"/>
    <w:rsid w:val="00932C31"/>
    <w:rsid w:val="00935B46"/>
    <w:rsid w:val="00950F37"/>
    <w:rsid w:val="00952C0A"/>
    <w:rsid w:val="0095629B"/>
    <w:rsid w:val="00967100"/>
    <w:rsid w:val="0098034A"/>
    <w:rsid w:val="009A6209"/>
    <w:rsid w:val="009A7B6A"/>
    <w:rsid w:val="009B2DA0"/>
    <w:rsid w:val="009B5EE2"/>
    <w:rsid w:val="009C5968"/>
    <w:rsid w:val="009D7498"/>
    <w:rsid w:val="009E05E1"/>
    <w:rsid w:val="00A02129"/>
    <w:rsid w:val="00A07880"/>
    <w:rsid w:val="00A13B55"/>
    <w:rsid w:val="00A150DC"/>
    <w:rsid w:val="00A2485C"/>
    <w:rsid w:val="00A602D7"/>
    <w:rsid w:val="00A70419"/>
    <w:rsid w:val="00A73D2F"/>
    <w:rsid w:val="00A77085"/>
    <w:rsid w:val="00A841D9"/>
    <w:rsid w:val="00A966B7"/>
    <w:rsid w:val="00A97A68"/>
    <w:rsid w:val="00AC5340"/>
    <w:rsid w:val="00AC540C"/>
    <w:rsid w:val="00AD0EFA"/>
    <w:rsid w:val="00AF7F90"/>
    <w:rsid w:val="00B05F72"/>
    <w:rsid w:val="00B13048"/>
    <w:rsid w:val="00B2265A"/>
    <w:rsid w:val="00B27AAA"/>
    <w:rsid w:val="00B415D9"/>
    <w:rsid w:val="00B427EB"/>
    <w:rsid w:val="00B5127B"/>
    <w:rsid w:val="00B51BB3"/>
    <w:rsid w:val="00B52669"/>
    <w:rsid w:val="00B5514C"/>
    <w:rsid w:val="00B56A3E"/>
    <w:rsid w:val="00B56A96"/>
    <w:rsid w:val="00B64556"/>
    <w:rsid w:val="00B64B4B"/>
    <w:rsid w:val="00B6621E"/>
    <w:rsid w:val="00B66296"/>
    <w:rsid w:val="00B859EF"/>
    <w:rsid w:val="00B911A7"/>
    <w:rsid w:val="00B9129F"/>
    <w:rsid w:val="00B92703"/>
    <w:rsid w:val="00BA24ED"/>
    <w:rsid w:val="00BA5202"/>
    <w:rsid w:val="00BC6DA1"/>
    <w:rsid w:val="00BD0DF4"/>
    <w:rsid w:val="00BD2428"/>
    <w:rsid w:val="00BD42BA"/>
    <w:rsid w:val="00BF4B3A"/>
    <w:rsid w:val="00BF4B6C"/>
    <w:rsid w:val="00BF6BE0"/>
    <w:rsid w:val="00C07EAD"/>
    <w:rsid w:val="00C1344F"/>
    <w:rsid w:val="00C262F7"/>
    <w:rsid w:val="00C35505"/>
    <w:rsid w:val="00C3620C"/>
    <w:rsid w:val="00C57E07"/>
    <w:rsid w:val="00C606BF"/>
    <w:rsid w:val="00C607C8"/>
    <w:rsid w:val="00C66289"/>
    <w:rsid w:val="00C670BC"/>
    <w:rsid w:val="00C710D3"/>
    <w:rsid w:val="00C71543"/>
    <w:rsid w:val="00C74351"/>
    <w:rsid w:val="00C77985"/>
    <w:rsid w:val="00C828D6"/>
    <w:rsid w:val="00C837A6"/>
    <w:rsid w:val="00C84E88"/>
    <w:rsid w:val="00C86EBF"/>
    <w:rsid w:val="00CA17C0"/>
    <w:rsid w:val="00CB077E"/>
    <w:rsid w:val="00CB4175"/>
    <w:rsid w:val="00CD44B0"/>
    <w:rsid w:val="00CE0B3F"/>
    <w:rsid w:val="00CE6549"/>
    <w:rsid w:val="00D115B8"/>
    <w:rsid w:val="00D45B03"/>
    <w:rsid w:val="00D554E6"/>
    <w:rsid w:val="00D64EDE"/>
    <w:rsid w:val="00D64EFD"/>
    <w:rsid w:val="00D676E4"/>
    <w:rsid w:val="00D709D1"/>
    <w:rsid w:val="00D72F67"/>
    <w:rsid w:val="00D76BF7"/>
    <w:rsid w:val="00D7713D"/>
    <w:rsid w:val="00D814F2"/>
    <w:rsid w:val="00D93E5C"/>
    <w:rsid w:val="00DA0FE3"/>
    <w:rsid w:val="00DA5FFC"/>
    <w:rsid w:val="00DB08ED"/>
    <w:rsid w:val="00DC3080"/>
    <w:rsid w:val="00DD6C9B"/>
    <w:rsid w:val="00DE0BB0"/>
    <w:rsid w:val="00E1181B"/>
    <w:rsid w:val="00E25E16"/>
    <w:rsid w:val="00E42AC8"/>
    <w:rsid w:val="00E73258"/>
    <w:rsid w:val="00E82611"/>
    <w:rsid w:val="00E847C9"/>
    <w:rsid w:val="00EA2CE8"/>
    <w:rsid w:val="00EE596A"/>
    <w:rsid w:val="00EE74D4"/>
    <w:rsid w:val="00F10D22"/>
    <w:rsid w:val="00F2750B"/>
    <w:rsid w:val="00F45549"/>
    <w:rsid w:val="00F46B96"/>
    <w:rsid w:val="00F471B3"/>
    <w:rsid w:val="00F5635B"/>
    <w:rsid w:val="00F66E07"/>
    <w:rsid w:val="00F70414"/>
    <w:rsid w:val="00F85337"/>
    <w:rsid w:val="00FA335B"/>
    <w:rsid w:val="00FA52E1"/>
    <w:rsid w:val="00FB2330"/>
    <w:rsid w:val="00FE0CB4"/>
    <w:rsid w:val="00FE7A9F"/>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47407">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8ADB-31FE-4274-A7F1-BFF1E70C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4</cp:revision>
  <cp:lastPrinted>2013-03-22T16:15:00Z</cp:lastPrinted>
  <dcterms:created xsi:type="dcterms:W3CDTF">2013-03-22T16:14:00Z</dcterms:created>
  <dcterms:modified xsi:type="dcterms:W3CDTF">2013-03-22T16:16:00Z</dcterms:modified>
</cp:coreProperties>
</file>