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4C4AFA" w:rsidP="00F671D1">
      <w:pPr>
        <w:tabs>
          <w:tab w:val="left" w:pos="-720"/>
        </w:tabs>
        <w:suppressAutoHyphens/>
        <w:jc w:val="both"/>
        <w:rPr>
          <w:spacing w:val="-3"/>
        </w:rPr>
      </w:pPr>
      <w:r>
        <w:rPr>
          <w:spacing w:val="-3"/>
        </w:rPr>
        <w:t>Sherry Dixon</w:t>
      </w:r>
      <w:r>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4C4AFA">
        <w:rPr>
          <w:spacing w:val="-3"/>
        </w:rPr>
        <w:t>F-2013-2353645</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292229" w:rsidP="00F671D1">
      <w:pPr>
        <w:tabs>
          <w:tab w:val="left" w:pos="-720"/>
        </w:tabs>
        <w:suppressAutoHyphens/>
        <w:jc w:val="both"/>
        <w:rPr>
          <w:spacing w:val="-3"/>
        </w:rPr>
      </w:pPr>
      <w:r>
        <w:rPr>
          <w:spacing w:val="-3"/>
        </w:rPr>
        <w:t>P</w:t>
      </w:r>
      <w:r w:rsidR="004C4AFA">
        <w:rPr>
          <w:spacing w:val="-3"/>
        </w:rPr>
        <w:t>ECO Energy Company</w:t>
      </w:r>
      <w:r w:rsidR="004C4AFA">
        <w:rPr>
          <w:spacing w:val="-3"/>
        </w:rPr>
        <w:tab/>
      </w:r>
      <w:r w:rsidR="00F671D1" w:rsidRPr="0034719D">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292229">
        <w:rPr>
          <w:rFonts w:ascii="Times New Roman" w:hAnsi="Times New Roman"/>
        </w:rPr>
        <w:t xml:space="preserve">Wednesday, </w:t>
      </w:r>
      <w:r w:rsidR="004C4AFA">
        <w:rPr>
          <w:rFonts w:ascii="Times New Roman" w:hAnsi="Times New Roman"/>
        </w:rPr>
        <w:t>June 12, 2013</w:t>
      </w:r>
      <w:r w:rsidRPr="009E7D30">
        <w:rPr>
          <w:rFonts w:ascii="Times New Roman" w:hAnsi="Times New Roman"/>
        </w:rPr>
        <w:t xml:space="preserve">, at </w:t>
      </w:r>
      <w:r w:rsidR="006C3A0C">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w:t>
      </w:r>
      <w:proofErr w:type="gramStart"/>
      <w:r w:rsidRPr="009E7D30">
        <w:rPr>
          <w:rFonts w:ascii="Times New Roman" w:hAnsi="Times New Roman" w:cs="Times New Roman"/>
          <w:b/>
        </w:rPr>
        <w:t>dismiss</w:t>
      </w:r>
      <w:proofErr w:type="gramEnd"/>
      <w:r w:rsidRPr="009E7D30">
        <w:rPr>
          <w:rFonts w:ascii="Times New Roman" w:hAnsi="Times New Roman" w:cs="Times New Roman"/>
          <w:b/>
        </w:rPr>
        <w:t xml:space="preserve">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52 Pa. Code §1.15(b).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783-5452</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66 Pa. C.S. §§1401-1418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As the party seeking affirmative relief from the Commission, the Complainant bears the burden of proof.  66 Pa. C.S. 332(a)</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10.</w:t>
      </w:r>
      <w:r w:rsidRPr="009E7D30">
        <w:rPr>
          <w:rFonts w:ascii="Times New Roman" w:hAnsi="Times New Roman" w:cs="Times New Roman"/>
          <w:spacing w:val="-3"/>
        </w:rPr>
        <w:tab/>
      </w:r>
      <w:r w:rsidRPr="009E7D30">
        <w:rPr>
          <w:rFonts w:ascii="Times New Roman" w:hAnsi="Times New Roman" w:cs="Times New Roman"/>
          <w:b/>
          <w:spacing w:val="-3"/>
          <w:u w:val="single"/>
        </w:rPr>
        <w:t xml:space="preserve">Pursuant to 52 Pa. Code §§1.21 &amp; 1.22, if you are an individual, you may represent yourself or you may have an attorney licensed to practice law in the Commonwealth of Pennsylvania, or admitted </w:t>
      </w:r>
      <w:r w:rsidRPr="009E7D30">
        <w:rPr>
          <w:rFonts w:ascii="Times New Roman" w:hAnsi="Times New Roman" w:cs="Times New Roman"/>
          <w:b/>
          <w:i/>
          <w:iCs/>
          <w:spacing w:val="-3"/>
          <w:u w:val="single"/>
        </w:rPr>
        <w:t>Pro Hac Vice</w:t>
      </w:r>
      <w:r w:rsidRPr="009E7D30">
        <w:rPr>
          <w:rFonts w:ascii="Times New Roman" w:hAnsi="Times New Roman" w:cs="Times New Roman"/>
          <w:b/>
          <w:spacing w:val="-3"/>
          <w:u w:val="single"/>
        </w:rPr>
        <w:t>, represent you.</w:t>
      </w:r>
      <w:r w:rsidRPr="009E7D30">
        <w:rPr>
          <w:rFonts w:ascii="Times New Roman" w:hAnsi="Times New Roman" w:cs="Times New Roman"/>
          <w:spacing w:val="-3"/>
        </w:rPr>
        <w:t xml:space="preserve">  However, if you are a partnership, corporation, trust, association, or governmental agency or subdivision, you must have an attorney licensed to practice law in the Commonwealth of Pennsylvania, or admitted </w:t>
      </w:r>
      <w:r w:rsidRPr="009E7D30">
        <w:rPr>
          <w:rFonts w:ascii="Times New Roman" w:hAnsi="Times New Roman" w:cs="Times New Roman"/>
          <w:i/>
          <w:iCs/>
          <w:spacing w:val="-3"/>
        </w:rPr>
        <w:t>Pro Hac Vice</w:t>
      </w:r>
      <w:r w:rsidRPr="009E7D30">
        <w:rPr>
          <w:rFonts w:ascii="Times New Roman" w:hAnsi="Times New Roman" w:cs="Times New Roman"/>
          <w:spacing w:val="-3"/>
        </w:rPr>
        <w:t>, represent you in this proceeding.  Unless you are an attorney, you may not represent someone else.  Attorneys shall enter their appearance in accordance with the provisions of 52 Pa. Code §1.24(b).</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FF2C60" w:rsidRPr="009E7D30" w:rsidRDefault="00FF2C60">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BB1C8A" w:rsidRDefault="00BB1C8A">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6A479D" w:rsidRDefault="006A479D">
      <w:pPr>
        <w:pStyle w:val="ParaTab1"/>
        <w:tabs>
          <w:tab w:val="left" w:pos="2070"/>
        </w:tabs>
        <w:spacing w:line="360" w:lineRule="auto"/>
        <w:rPr>
          <w:rFonts w:ascii="Times New Roman" w:hAnsi="Times New Roman" w:cs="Times New Roman"/>
          <w:spacing w:val="-3"/>
        </w:rPr>
      </w:pPr>
    </w:p>
    <w:p w:rsidR="00BB1C8A" w:rsidRDefault="00BB1C8A" w:rsidP="00BB1C8A">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141AF6" w:rsidRDefault="00141AF6" w:rsidP="00BB1C8A">
      <w:pPr>
        <w:spacing w:line="360" w:lineRule="auto"/>
        <w:ind w:firstLine="1440"/>
        <w:rPr>
          <w:rFonts w:ascii="Times New Roman" w:hAnsi="Times New Roman"/>
        </w:rPr>
      </w:pPr>
    </w:p>
    <w:p w:rsidR="00141AF6" w:rsidRDefault="00141AF6" w:rsidP="00BB1C8A">
      <w:pPr>
        <w:spacing w:line="360" w:lineRule="auto"/>
        <w:ind w:firstLine="1440"/>
        <w:rPr>
          <w:rFonts w:ascii="Times New Roman" w:hAnsi="Times New Roman"/>
        </w:rPr>
      </w:pPr>
    </w:p>
    <w:p w:rsidR="006A479D" w:rsidRPr="009E7D30" w:rsidRDefault="006A479D" w:rsidP="00BB1C8A">
      <w:pPr>
        <w:spacing w:line="360" w:lineRule="auto"/>
        <w:ind w:firstLine="1440"/>
        <w:rPr>
          <w:rFonts w:ascii="Times New Roman" w:hAnsi="Times New Roman"/>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4AFA">
        <w:rPr>
          <w:rFonts w:ascii="Times New Roman" w:hAnsi="Times New Roman" w:cs="Times New Roman"/>
          <w:spacing w:val="-3"/>
          <w:u w:val="single"/>
        </w:rPr>
        <w:t>April 8, 2013</w:t>
      </w:r>
      <w:r w:rsidRPr="009E7D30">
        <w:rPr>
          <w:rFonts w:ascii="Times New Roman" w:hAnsi="Times New Roman" w:cs="Times New Roman"/>
          <w:spacing w:val="-3"/>
        </w:rPr>
        <w:tab/>
        <w:t>_______________________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0E6D69" w:rsidRDefault="00FF2C60">
      <w:pPr>
        <w:pStyle w:val="ParaTab1"/>
        <w:tabs>
          <w:tab w:val="clear" w:pos="-720"/>
          <w:tab w:val="left" w:pos="720"/>
          <w:tab w:val="left" w:pos="5040"/>
        </w:tabs>
        <w:ind w:firstLine="0"/>
        <w:rPr>
          <w:rFonts w:ascii="Times New Roman" w:hAnsi="Times New Roman" w:cs="Times New Roman"/>
          <w:spacing w:val="-3"/>
        </w:rPr>
        <w:sectPr w:rsidR="000E6D69">
          <w:footerReference w:type="even" r:id="rId9"/>
          <w:footerReference w:type="default" r:id="rId10"/>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0E6D69" w:rsidRPr="000E6D69" w:rsidRDefault="000E6D69" w:rsidP="000E6D69">
      <w:pPr>
        <w:autoSpaceDE/>
        <w:autoSpaceDN/>
        <w:contextualSpacing/>
        <w:rPr>
          <w:rFonts w:asciiTheme="minorHAnsi" w:eastAsiaTheme="minorEastAsia" w:hAnsiTheme="minorHAnsi" w:cstheme="minorBidi"/>
          <w:sz w:val="22"/>
          <w:szCs w:val="22"/>
        </w:rPr>
      </w:pPr>
      <w:r w:rsidRPr="000E6D69">
        <w:rPr>
          <w:rFonts w:ascii="Microsoft Sans Serif" w:eastAsiaTheme="minorEastAsia" w:hAnsiTheme="minorHAnsi" w:cstheme="minorBidi"/>
          <w:b/>
          <w:szCs w:val="22"/>
          <w:u w:val="single"/>
        </w:rPr>
        <w:lastRenderedPageBreak/>
        <w:t>F-2013-2353645 - SHERRY DIXON v. PECO ENERGY COMPANY</w:t>
      </w:r>
      <w:r w:rsidRPr="000E6D69">
        <w:rPr>
          <w:rFonts w:ascii="Microsoft Sans Serif" w:eastAsiaTheme="minorEastAsia" w:hAnsiTheme="minorHAnsi" w:cstheme="minorBidi"/>
          <w:b/>
          <w:szCs w:val="22"/>
          <w:u w:val="single"/>
        </w:rPr>
        <w:cr/>
      </w:r>
      <w:r w:rsidRPr="000E6D69">
        <w:rPr>
          <w:rFonts w:ascii="Microsoft Sans Serif" w:eastAsiaTheme="minorEastAsia" w:hAnsiTheme="minorHAnsi" w:cstheme="minorBidi"/>
          <w:b/>
          <w:szCs w:val="22"/>
          <w:u w:val="single"/>
        </w:rPr>
        <w:cr/>
      </w:r>
      <w:r w:rsidRPr="000E6D69">
        <w:rPr>
          <w:rFonts w:ascii="Microsoft Sans Serif" w:eastAsiaTheme="minorEastAsia" w:hAnsiTheme="minorHAnsi" w:cstheme="minorBidi"/>
          <w:szCs w:val="22"/>
        </w:rPr>
        <w:t xml:space="preserve"> </w:t>
      </w:r>
      <w:r w:rsidRPr="000E6D69">
        <w:rPr>
          <w:rFonts w:ascii="Microsoft Sans Serif" w:eastAsiaTheme="minorEastAsia" w:hAnsiTheme="minorHAnsi" w:cstheme="minorBidi"/>
          <w:szCs w:val="22"/>
        </w:rPr>
        <w:cr/>
      </w:r>
      <w:bookmarkStart w:id="0" w:name="_GoBack"/>
      <w:r w:rsidRPr="000E6D69">
        <w:rPr>
          <w:rFonts w:ascii="Microsoft Sans Serif" w:eastAsiaTheme="minorEastAsia" w:hAnsiTheme="minorHAnsi" w:cstheme="minorBidi"/>
          <w:szCs w:val="22"/>
        </w:rPr>
        <w:t>SHERRY DIXON</w:t>
      </w:r>
      <w:r w:rsidRPr="000E6D69">
        <w:rPr>
          <w:rFonts w:ascii="Microsoft Sans Serif" w:eastAsiaTheme="minorEastAsia" w:hAnsiTheme="minorHAnsi" w:cstheme="minorBidi"/>
          <w:szCs w:val="22"/>
        </w:rPr>
        <w:cr/>
        <w:t>1701 WALNUT RIDGE</w:t>
      </w:r>
      <w:r w:rsidRPr="000E6D69">
        <w:rPr>
          <w:rFonts w:ascii="Microsoft Sans Serif" w:eastAsiaTheme="minorEastAsia" w:hAnsiTheme="minorHAnsi" w:cstheme="minorBidi"/>
          <w:szCs w:val="22"/>
        </w:rPr>
        <w:cr/>
        <w:t>POTTSTOWN PA  19464</w:t>
      </w:r>
      <w:bookmarkEnd w:id="0"/>
      <w:r w:rsidRPr="000E6D69">
        <w:rPr>
          <w:rFonts w:ascii="Microsoft Sans Serif" w:eastAsiaTheme="minorEastAsia" w:hAnsiTheme="minorHAnsi" w:cstheme="minorBidi"/>
          <w:szCs w:val="22"/>
        </w:rPr>
        <w:cr/>
        <w:t>267-475-0343</w:t>
      </w:r>
      <w:r w:rsidRPr="000E6D69">
        <w:rPr>
          <w:rFonts w:ascii="Microsoft Sans Serif" w:eastAsiaTheme="minorEastAsia" w:hAnsiTheme="minorHAnsi" w:cstheme="minorBidi"/>
          <w:szCs w:val="22"/>
        </w:rPr>
        <w:cr/>
      </w:r>
    </w:p>
    <w:p w:rsidR="000E6D69" w:rsidRPr="000E6D69" w:rsidRDefault="000E6D69" w:rsidP="000E6D69">
      <w:pPr>
        <w:autoSpaceDE/>
        <w:autoSpaceDN/>
        <w:contextualSpacing/>
        <w:rPr>
          <w:rFonts w:asciiTheme="minorHAnsi" w:eastAsiaTheme="minorEastAsia" w:hAnsiTheme="minorHAnsi" w:cstheme="minorBidi"/>
          <w:b/>
          <w:i/>
          <w:sz w:val="22"/>
          <w:szCs w:val="22"/>
          <w:u w:val="single"/>
        </w:rPr>
      </w:pPr>
      <w:r w:rsidRPr="000E6D69">
        <w:rPr>
          <w:rFonts w:ascii="Microsoft Sans Serif" w:eastAsiaTheme="minorEastAsia" w:hAnsiTheme="minorHAnsi" w:cstheme="minorBidi"/>
          <w:szCs w:val="22"/>
        </w:rPr>
        <w:t>SHAWANE L LEE ESQUIRE</w:t>
      </w:r>
      <w:r w:rsidRPr="000E6D69">
        <w:rPr>
          <w:rFonts w:ascii="Microsoft Sans Serif" w:eastAsiaTheme="minorEastAsia" w:hAnsiTheme="minorHAnsi" w:cstheme="minorBidi"/>
          <w:szCs w:val="22"/>
        </w:rPr>
        <w:cr/>
        <w:t>EXELON BUSINESS SERVICES</w:t>
      </w:r>
      <w:r w:rsidRPr="000E6D69">
        <w:rPr>
          <w:rFonts w:ascii="Microsoft Sans Serif" w:eastAsiaTheme="minorEastAsia" w:hAnsiTheme="minorHAnsi" w:cstheme="minorBidi"/>
          <w:szCs w:val="22"/>
        </w:rPr>
        <w:cr/>
        <w:t>2301 MARKET STREET S23-1</w:t>
      </w:r>
      <w:r w:rsidRPr="000E6D69">
        <w:rPr>
          <w:rFonts w:ascii="Microsoft Sans Serif" w:eastAsiaTheme="minorEastAsia" w:hAnsiTheme="minorHAnsi" w:cstheme="minorBidi"/>
          <w:szCs w:val="22"/>
        </w:rPr>
        <w:cr/>
        <w:t>PHILADELPHIA PA  19103</w:t>
      </w:r>
      <w:r w:rsidRPr="000E6D69">
        <w:rPr>
          <w:rFonts w:ascii="Microsoft Sans Serif" w:eastAsiaTheme="minorEastAsia" w:hAnsiTheme="minorHAnsi" w:cstheme="minorBidi"/>
          <w:szCs w:val="22"/>
        </w:rPr>
        <w:cr/>
        <w:t>215-841-6841</w:t>
      </w:r>
      <w:r w:rsidRPr="000E6D69">
        <w:rPr>
          <w:rFonts w:ascii="Microsoft Sans Serif" w:eastAsiaTheme="minorEastAsia" w:hAnsiTheme="minorHAnsi" w:cstheme="minorBidi"/>
          <w:szCs w:val="22"/>
        </w:rPr>
        <w:cr/>
      </w:r>
      <w:r w:rsidRPr="000E6D69">
        <w:rPr>
          <w:rFonts w:ascii="Microsoft Sans Serif" w:eastAsiaTheme="minorEastAsia" w:hAnsiTheme="minorHAnsi" w:cstheme="minorBidi"/>
          <w:b/>
          <w:i/>
          <w:szCs w:val="22"/>
          <w:u w:val="single"/>
        </w:rPr>
        <w:t>E-Serve</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0B4" w:rsidRDefault="009550B4">
      <w:pPr>
        <w:spacing w:line="20" w:lineRule="exact"/>
        <w:rPr>
          <w:sz w:val="20"/>
          <w:szCs w:val="20"/>
        </w:rPr>
      </w:pPr>
    </w:p>
  </w:endnote>
  <w:endnote w:type="continuationSeparator" w:id="0">
    <w:p w:rsidR="009550B4" w:rsidRDefault="009550B4">
      <w:pPr>
        <w:pStyle w:val="ParaTab1"/>
        <w:rPr>
          <w:sz w:val="20"/>
          <w:szCs w:val="20"/>
        </w:rPr>
      </w:pPr>
      <w:r>
        <w:rPr>
          <w:sz w:val="20"/>
          <w:szCs w:val="20"/>
        </w:rPr>
        <w:t xml:space="preserve"> </w:t>
      </w:r>
    </w:p>
  </w:endnote>
  <w:endnote w:type="continuationNotice" w:id="1">
    <w:p w:rsidR="009550B4" w:rsidRDefault="009550B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E6D69">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D69" w:rsidRDefault="000E6D6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0B4" w:rsidRDefault="009550B4">
      <w:pPr>
        <w:pStyle w:val="ParaTab1"/>
        <w:rPr>
          <w:sz w:val="20"/>
          <w:szCs w:val="20"/>
        </w:rPr>
      </w:pPr>
      <w:r>
        <w:rPr>
          <w:sz w:val="20"/>
          <w:szCs w:val="20"/>
        </w:rPr>
        <w:separator/>
      </w:r>
    </w:p>
  </w:footnote>
  <w:footnote w:type="continuationSeparator" w:id="0">
    <w:p w:rsidR="009550B4" w:rsidRDefault="009550B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E6D69"/>
    <w:rsid w:val="00122842"/>
    <w:rsid w:val="00141AF6"/>
    <w:rsid w:val="00153834"/>
    <w:rsid w:val="00156D44"/>
    <w:rsid w:val="00161CE2"/>
    <w:rsid w:val="001C363E"/>
    <w:rsid w:val="00292229"/>
    <w:rsid w:val="00296A95"/>
    <w:rsid w:val="002A765D"/>
    <w:rsid w:val="002D7332"/>
    <w:rsid w:val="0039494C"/>
    <w:rsid w:val="003B13D8"/>
    <w:rsid w:val="003E7409"/>
    <w:rsid w:val="004B408B"/>
    <w:rsid w:val="004C4AFA"/>
    <w:rsid w:val="004C796A"/>
    <w:rsid w:val="004E5D00"/>
    <w:rsid w:val="00552BDC"/>
    <w:rsid w:val="00570FB7"/>
    <w:rsid w:val="005A29A2"/>
    <w:rsid w:val="005C0182"/>
    <w:rsid w:val="005C2C94"/>
    <w:rsid w:val="00630D98"/>
    <w:rsid w:val="006A479D"/>
    <w:rsid w:val="006A4E03"/>
    <w:rsid w:val="006C3A0C"/>
    <w:rsid w:val="007435F6"/>
    <w:rsid w:val="00767D3D"/>
    <w:rsid w:val="007C4443"/>
    <w:rsid w:val="007D5AA0"/>
    <w:rsid w:val="007F6385"/>
    <w:rsid w:val="0084482A"/>
    <w:rsid w:val="008A2392"/>
    <w:rsid w:val="008B29A1"/>
    <w:rsid w:val="008D7B7C"/>
    <w:rsid w:val="008D7C38"/>
    <w:rsid w:val="009550B4"/>
    <w:rsid w:val="009C1C86"/>
    <w:rsid w:val="009E7D30"/>
    <w:rsid w:val="00B21F73"/>
    <w:rsid w:val="00B678D6"/>
    <w:rsid w:val="00B94579"/>
    <w:rsid w:val="00BB1C8A"/>
    <w:rsid w:val="00BD21C3"/>
    <w:rsid w:val="00C55B5E"/>
    <w:rsid w:val="00C821D9"/>
    <w:rsid w:val="00CB481C"/>
    <w:rsid w:val="00DA6130"/>
    <w:rsid w:val="00DD01A0"/>
    <w:rsid w:val="00E53955"/>
    <w:rsid w:val="00E96D70"/>
    <w:rsid w:val="00EC296E"/>
    <w:rsid w:val="00F1631A"/>
    <w:rsid w:val="00F20350"/>
    <w:rsid w:val="00F671D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BAEA-487F-4ABB-81D1-4A81C639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2013-04-10T12:24:00Z</cp:lastPrinted>
  <dcterms:created xsi:type="dcterms:W3CDTF">2013-04-10T12:22:00Z</dcterms:created>
  <dcterms:modified xsi:type="dcterms:W3CDTF">2013-04-10T12:32:00Z</dcterms:modified>
</cp:coreProperties>
</file>