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F1E" w:rsidRPr="00490F1E" w:rsidRDefault="00490F1E" w:rsidP="00490F1E">
      <w:pPr>
        <w:autoSpaceDE w:val="0"/>
        <w:autoSpaceDN w:val="0"/>
        <w:spacing w:line="240" w:lineRule="auto"/>
        <w:jc w:val="center"/>
        <w:rPr>
          <w:b/>
          <w:sz w:val="24"/>
          <w:szCs w:val="24"/>
        </w:rPr>
      </w:pPr>
      <w:r w:rsidRPr="00490F1E">
        <w:rPr>
          <w:b/>
          <w:sz w:val="24"/>
          <w:szCs w:val="24"/>
        </w:rPr>
        <w:t>BEFORE THE</w:t>
      </w:r>
    </w:p>
    <w:p w:rsidR="00490F1E" w:rsidRPr="00490F1E" w:rsidRDefault="00490F1E" w:rsidP="00490F1E">
      <w:pPr>
        <w:tabs>
          <w:tab w:val="center" w:pos="4680"/>
        </w:tabs>
        <w:suppressAutoHyphens/>
        <w:autoSpaceDE w:val="0"/>
        <w:autoSpaceDN w:val="0"/>
        <w:spacing w:line="240" w:lineRule="auto"/>
        <w:jc w:val="center"/>
        <w:rPr>
          <w:b/>
          <w:bCs/>
          <w:spacing w:val="-3"/>
          <w:sz w:val="24"/>
          <w:szCs w:val="24"/>
        </w:rPr>
      </w:pPr>
      <w:r w:rsidRPr="00490F1E">
        <w:rPr>
          <w:b/>
          <w:bCs/>
          <w:spacing w:val="-3"/>
          <w:sz w:val="24"/>
          <w:szCs w:val="24"/>
        </w:rPr>
        <w:t>PENNSYLVANIA PUBLIC UTILITY COMMISSION</w:t>
      </w:r>
    </w:p>
    <w:p w:rsidR="00490F1E" w:rsidRPr="00490F1E" w:rsidRDefault="00490F1E" w:rsidP="00490F1E">
      <w:pPr>
        <w:tabs>
          <w:tab w:val="left" w:pos="-720"/>
        </w:tabs>
        <w:suppressAutoHyphens/>
        <w:autoSpaceDE w:val="0"/>
        <w:autoSpaceDN w:val="0"/>
        <w:spacing w:line="240" w:lineRule="auto"/>
        <w:ind w:firstLine="1440"/>
        <w:rPr>
          <w:spacing w:val="-3"/>
          <w:sz w:val="24"/>
          <w:szCs w:val="24"/>
        </w:rPr>
      </w:pPr>
    </w:p>
    <w:p w:rsidR="00490F1E" w:rsidRPr="00490F1E" w:rsidRDefault="00490F1E" w:rsidP="00490F1E">
      <w:pPr>
        <w:tabs>
          <w:tab w:val="left" w:pos="-720"/>
        </w:tabs>
        <w:suppressAutoHyphens/>
        <w:autoSpaceDE w:val="0"/>
        <w:autoSpaceDN w:val="0"/>
        <w:spacing w:line="240" w:lineRule="auto"/>
        <w:ind w:firstLine="1440"/>
        <w:rPr>
          <w:spacing w:val="-3"/>
          <w:sz w:val="24"/>
          <w:szCs w:val="24"/>
        </w:rPr>
      </w:pPr>
    </w:p>
    <w:p w:rsidR="00490F1E" w:rsidRPr="00490F1E" w:rsidRDefault="00490F1E" w:rsidP="00490F1E">
      <w:pPr>
        <w:autoSpaceDE w:val="0"/>
        <w:autoSpaceDN w:val="0"/>
        <w:spacing w:line="240" w:lineRule="auto"/>
        <w:rPr>
          <w:sz w:val="24"/>
          <w:szCs w:val="24"/>
        </w:rPr>
      </w:pPr>
    </w:p>
    <w:p w:rsidR="00490F1E" w:rsidRPr="00490F1E" w:rsidRDefault="00566477" w:rsidP="00490F1E">
      <w:pPr>
        <w:autoSpaceDE w:val="0"/>
        <w:autoSpaceDN w:val="0"/>
        <w:spacing w:line="240" w:lineRule="auto"/>
        <w:rPr>
          <w:b/>
          <w:sz w:val="24"/>
          <w:szCs w:val="24"/>
        </w:rPr>
      </w:pPr>
      <w:r>
        <w:rPr>
          <w:sz w:val="24"/>
          <w:szCs w:val="24"/>
        </w:rPr>
        <w:t>Dan and Dawn Kissell</w:t>
      </w:r>
      <w:r w:rsidR="00490F1E" w:rsidRPr="00490F1E">
        <w:rPr>
          <w:sz w:val="24"/>
          <w:szCs w:val="24"/>
        </w:rPr>
        <w:tab/>
      </w:r>
      <w:r w:rsidR="00490F1E" w:rsidRPr="00490F1E">
        <w:rPr>
          <w:sz w:val="24"/>
          <w:szCs w:val="24"/>
        </w:rPr>
        <w:tab/>
      </w:r>
      <w:r w:rsidR="00490F1E" w:rsidRPr="00490F1E">
        <w:rPr>
          <w:sz w:val="24"/>
          <w:szCs w:val="24"/>
        </w:rPr>
        <w:tab/>
      </w:r>
      <w:r w:rsidR="00490F1E" w:rsidRPr="00490F1E">
        <w:rPr>
          <w:sz w:val="24"/>
          <w:szCs w:val="24"/>
        </w:rPr>
        <w:tab/>
        <w:t>:</w:t>
      </w:r>
    </w:p>
    <w:p w:rsidR="00490F1E" w:rsidRPr="00490F1E" w:rsidRDefault="00490F1E" w:rsidP="00490F1E">
      <w:pPr>
        <w:autoSpaceDE w:val="0"/>
        <w:autoSpaceDN w:val="0"/>
        <w:spacing w:line="240" w:lineRule="auto"/>
        <w:rPr>
          <w:sz w:val="24"/>
          <w:szCs w:val="24"/>
        </w:rPr>
      </w:pPr>
      <w:r w:rsidRPr="00490F1E">
        <w:rPr>
          <w:b/>
          <w:sz w:val="24"/>
          <w:szCs w:val="24"/>
        </w:rPr>
        <w:tab/>
      </w:r>
      <w:r w:rsidRPr="00490F1E">
        <w:rPr>
          <w:b/>
          <w:sz w:val="24"/>
          <w:szCs w:val="24"/>
        </w:rPr>
        <w:tab/>
      </w:r>
      <w:r w:rsidRPr="00490F1E">
        <w:rPr>
          <w:b/>
          <w:sz w:val="24"/>
          <w:szCs w:val="24"/>
        </w:rPr>
        <w:tab/>
      </w:r>
      <w:r w:rsidRPr="00490F1E">
        <w:rPr>
          <w:b/>
          <w:sz w:val="24"/>
          <w:szCs w:val="24"/>
        </w:rPr>
        <w:tab/>
      </w:r>
      <w:r w:rsidRPr="00490F1E">
        <w:rPr>
          <w:b/>
          <w:sz w:val="24"/>
          <w:szCs w:val="24"/>
        </w:rPr>
        <w:tab/>
      </w:r>
      <w:r w:rsidRPr="00490F1E">
        <w:rPr>
          <w:b/>
          <w:sz w:val="24"/>
          <w:szCs w:val="24"/>
        </w:rPr>
        <w:tab/>
      </w:r>
      <w:r w:rsidRPr="00490F1E">
        <w:rPr>
          <w:b/>
          <w:sz w:val="24"/>
          <w:szCs w:val="24"/>
        </w:rPr>
        <w:tab/>
      </w:r>
      <w:r w:rsidRPr="00490F1E">
        <w:rPr>
          <w:sz w:val="24"/>
          <w:szCs w:val="24"/>
        </w:rPr>
        <w:t>:</w:t>
      </w:r>
    </w:p>
    <w:p w:rsidR="00490F1E" w:rsidRPr="00490F1E" w:rsidRDefault="00490F1E" w:rsidP="00490F1E">
      <w:pPr>
        <w:autoSpaceDE w:val="0"/>
        <w:autoSpaceDN w:val="0"/>
        <w:spacing w:line="240" w:lineRule="auto"/>
        <w:ind w:firstLine="720"/>
        <w:rPr>
          <w:sz w:val="24"/>
          <w:szCs w:val="24"/>
        </w:rPr>
      </w:pPr>
      <w:r w:rsidRPr="00490F1E">
        <w:rPr>
          <w:sz w:val="24"/>
          <w:szCs w:val="24"/>
        </w:rPr>
        <w:t>v.</w:t>
      </w:r>
      <w:r w:rsidRPr="00490F1E">
        <w:rPr>
          <w:b/>
          <w:sz w:val="24"/>
          <w:szCs w:val="24"/>
        </w:rPr>
        <w:tab/>
      </w:r>
      <w:r w:rsidRPr="00490F1E">
        <w:rPr>
          <w:b/>
          <w:sz w:val="24"/>
          <w:szCs w:val="24"/>
        </w:rPr>
        <w:tab/>
      </w:r>
      <w:r w:rsidRPr="00490F1E">
        <w:rPr>
          <w:b/>
          <w:sz w:val="24"/>
          <w:szCs w:val="24"/>
        </w:rPr>
        <w:tab/>
      </w:r>
      <w:r w:rsidRPr="00490F1E">
        <w:rPr>
          <w:b/>
          <w:sz w:val="24"/>
          <w:szCs w:val="24"/>
        </w:rPr>
        <w:tab/>
      </w:r>
      <w:r w:rsidRPr="00490F1E">
        <w:rPr>
          <w:b/>
          <w:sz w:val="24"/>
          <w:szCs w:val="24"/>
        </w:rPr>
        <w:tab/>
      </w:r>
      <w:r w:rsidRPr="00490F1E">
        <w:rPr>
          <w:b/>
          <w:sz w:val="24"/>
          <w:szCs w:val="24"/>
        </w:rPr>
        <w:tab/>
      </w:r>
      <w:r w:rsidRPr="00490F1E">
        <w:rPr>
          <w:sz w:val="24"/>
          <w:szCs w:val="24"/>
        </w:rPr>
        <w:t>:</w:t>
      </w:r>
      <w:r w:rsidRPr="00490F1E">
        <w:rPr>
          <w:b/>
          <w:sz w:val="24"/>
          <w:szCs w:val="24"/>
        </w:rPr>
        <w:tab/>
      </w:r>
      <w:r w:rsidRPr="00490F1E">
        <w:rPr>
          <w:b/>
          <w:sz w:val="24"/>
          <w:szCs w:val="24"/>
        </w:rPr>
        <w:tab/>
      </w:r>
      <w:r w:rsidR="00891179">
        <w:rPr>
          <w:sz w:val="24"/>
          <w:szCs w:val="24"/>
        </w:rPr>
        <w:t>C-2013-2349595</w:t>
      </w:r>
    </w:p>
    <w:p w:rsidR="00490F1E" w:rsidRPr="00490F1E" w:rsidRDefault="00490F1E" w:rsidP="00490F1E">
      <w:pPr>
        <w:autoSpaceDE w:val="0"/>
        <w:autoSpaceDN w:val="0"/>
        <w:spacing w:line="240" w:lineRule="auto"/>
        <w:rPr>
          <w:sz w:val="24"/>
          <w:szCs w:val="24"/>
        </w:rPr>
      </w:pPr>
      <w:r w:rsidRPr="00490F1E">
        <w:rPr>
          <w:sz w:val="24"/>
          <w:szCs w:val="24"/>
        </w:rPr>
        <w:tab/>
      </w:r>
      <w:r w:rsidRPr="00490F1E">
        <w:rPr>
          <w:sz w:val="24"/>
          <w:szCs w:val="24"/>
        </w:rPr>
        <w:tab/>
      </w:r>
      <w:r w:rsidRPr="00490F1E">
        <w:rPr>
          <w:sz w:val="24"/>
          <w:szCs w:val="24"/>
        </w:rPr>
        <w:tab/>
      </w:r>
      <w:r w:rsidRPr="00490F1E">
        <w:rPr>
          <w:sz w:val="24"/>
          <w:szCs w:val="24"/>
        </w:rPr>
        <w:tab/>
      </w:r>
      <w:r w:rsidRPr="00490F1E">
        <w:rPr>
          <w:sz w:val="24"/>
          <w:szCs w:val="24"/>
        </w:rPr>
        <w:tab/>
      </w:r>
      <w:r w:rsidRPr="00490F1E">
        <w:rPr>
          <w:sz w:val="24"/>
          <w:szCs w:val="24"/>
        </w:rPr>
        <w:tab/>
      </w:r>
      <w:r w:rsidRPr="00490F1E">
        <w:rPr>
          <w:sz w:val="24"/>
          <w:szCs w:val="24"/>
        </w:rPr>
        <w:tab/>
        <w:t>:</w:t>
      </w:r>
    </w:p>
    <w:p w:rsidR="00490F1E" w:rsidRPr="00490F1E" w:rsidRDefault="00D36B88" w:rsidP="00490F1E">
      <w:pPr>
        <w:tabs>
          <w:tab w:val="left" w:pos="-720"/>
          <w:tab w:val="left" w:pos="5040"/>
        </w:tabs>
        <w:suppressAutoHyphens/>
        <w:autoSpaceDE w:val="0"/>
        <w:autoSpaceDN w:val="0"/>
        <w:spacing w:line="240" w:lineRule="auto"/>
        <w:jc w:val="both"/>
        <w:rPr>
          <w:spacing w:val="-3"/>
          <w:sz w:val="24"/>
          <w:szCs w:val="24"/>
        </w:rPr>
      </w:pPr>
      <w:r>
        <w:rPr>
          <w:spacing w:val="-3"/>
          <w:sz w:val="24"/>
          <w:szCs w:val="24"/>
        </w:rPr>
        <w:t>West Penn Power Company</w:t>
      </w:r>
      <w:r w:rsidR="00490F1E" w:rsidRPr="00490F1E">
        <w:rPr>
          <w:spacing w:val="-3"/>
          <w:sz w:val="24"/>
          <w:szCs w:val="24"/>
        </w:rPr>
        <w:tab/>
        <w:t>:</w:t>
      </w:r>
    </w:p>
    <w:p w:rsidR="00E55642" w:rsidRDefault="00E55642" w:rsidP="00D62CF2">
      <w:pPr>
        <w:spacing w:line="240" w:lineRule="auto"/>
        <w:rPr>
          <w:sz w:val="24"/>
          <w:szCs w:val="24"/>
        </w:rPr>
      </w:pPr>
    </w:p>
    <w:p w:rsidR="00490F1E" w:rsidRDefault="00490F1E" w:rsidP="00D62CF2">
      <w:pPr>
        <w:spacing w:line="240" w:lineRule="auto"/>
        <w:rPr>
          <w:sz w:val="24"/>
          <w:szCs w:val="24"/>
        </w:rPr>
      </w:pPr>
    </w:p>
    <w:p w:rsidR="00490F1E" w:rsidRPr="00D62CF2" w:rsidRDefault="00490F1E" w:rsidP="00D62CF2">
      <w:pPr>
        <w:spacing w:line="240" w:lineRule="auto"/>
        <w:rPr>
          <w:sz w:val="24"/>
          <w:szCs w:val="24"/>
        </w:rPr>
      </w:pPr>
    </w:p>
    <w:p w:rsidR="002B675E" w:rsidRDefault="00CA6AC7" w:rsidP="00CA6AC7">
      <w:pPr>
        <w:spacing w:line="240" w:lineRule="auto"/>
        <w:jc w:val="center"/>
        <w:rPr>
          <w:b/>
          <w:sz w:val="24"/>
          <w:szCs w:val="24"/>
          <w:u w:val="single"/>
        </w:rPr>
      </w:pPr>
      <w:r>
        <w:rPr>
          <w:b/>
          <w:sz w:val="24"/>
          <w:szCs w:val="24"/>
          <w:u w:val="single"/>
        </w:rPr>
        <w:t>ORDER</w:t>
      </w:r>
      <w:r w:rsidR="00D36B88">
        <w:rPr>
          <w:b/>
          <w:sz w:val="24"/>
          <w:szCs w:val="24"/>
          <w:u w:val="single"/>
        </w:rPr>
        <w:t xml:space="preserve"> GRANTING </w:t>
      </w:r>
      <w:r w:rsidR="00BF2649">
        <w:rPr>
          <w:b/>
          <w:sz w:val="24"/>
          <w:szCs w:val="24"/>
          <w:u w:val="single"/>
        </w:rPr>
        <w:t>PRELIMINARY OBJECTION</w:t>
      </w:r>
    </w:p>
    <w:p w:rsidR="00CA6AC7" w:rsidRDefault="00CA6AC7" w:rsidP="00CA6AC7">
      <w:pPr>
        <w:spacing w:line="240" w:lineRule="auto"/>
        <w:jc w:val="center"/>
        <w:rPr>
          <w:b/>
          <w:sz w:val="24"/>
          <w:szCs w:val="24"/>
          <w:u w:val="single"/>
        </w:rPr>
      </w:pPr>
      <w:r>
        <w:rPr>
          <w:b/>
          <w:sz w:val="24"/>
          <w:szCs w:val="24"/>
          <w:u w:val="single"/>
        </w:rPr>
        <w:t>IN THE NATURE OF A MOTION TO STRIKE</w:t>
      </w:r>
    </w:p>
    <w:p w:rsidR="00E55642" w:rsidRPr="00CA6AC7" w:rsidRDefault="00E55642" w:rsidP="00CA6AC7">
      <w:pPr>
        <w:spacing w:line="240" w:lineRule="auto"/>
        <w:jc w:val="center"/>
        <w:rPr>
          <w:b/>
          <w:sz w:val="24"/>
          <w:szCs w:val="24"/>
          <w:u w:val="single"/>
        </w:rPr>
      </w:pPr>
    </w:p>
    <w:p w:rsidR="00CA6AC7" w:rsidRDefault="00CA6AC7" w:rsidP="00CA6AC7">
      <w:pPr>
        <w:spacing w:line="240" w:lineRule="auto"/>
        <w:rPr>
          <w:sz w:val="24"/>
          <w:szCs w:val="24"/>
        </w:rPr>
      </w:pPr>
    </w:p>
    <w:p w:rsidR="00CA6AC7" w:rsidRDefault="00CA6AC7" w:rsidP="00CA6AC7">
      <w:pPr>
        <w:spacing w:line="240" w:lineRule="auto"/>
        <w:rPr>
          <w:sz w:val="24"/>
          <w:szCs w:val="24"/>
        </w:rPr>
      </w:pPr>
    </w:p>
    <w:p w:rsidR="00CA6AC7" w:rsidRDefault="00CA6AC7" w:rsidP="00CA6AC7">
      <w:pPr>
        <w:rPr>
          <w:sz w:val="24"/>
          <w:szCs w:val="24"/>
          <w:u w:val="single"/>
        </w:rPr>
      </w:pPr>
      <w:r>
        <w:rPr>
          <w:sz w:val="24"/>
          <w:szCs w:val="24"/>
        </w:rPr>
        <w:t>I.</w:t>
      </w:r>
      <w:r>
        <w:rPr>
          <w:sz w:val="24"/>
          <w:szCs w:val="24"/>
        </w:rPr>
        <w:tab/>
      </w:r>
      <w:r w:rsidRPr="004D413E">
        <w:rPr>
          <w:sz w:val="24"/>
          <w:szCs w:val="24"/>
          <w:u w:val="single"/>
        </w:rPr>
        <w:t>BACKGROUND</w:t>
      </w:r>
    </w:p>
    <w:p w:rsidR="00CA6AC7" w:rsidRDefault="00CA6AC7" w:rsidP="00CA6AC7">
      <w:pPr>
        <w:rPr>
          <w:sz w:val="24"/>
          <w:szCs w:val="24"/>
          <w:u w:val="single"/>
        </w:rPr>
      </w:pPr>
    </w:p>
    <w:p w:rsidR="00BC594B" w:rsidRDefault="00D36B88" w:rsidP="00CA6AC7">
      <w:pPr>
        <w:rPr>
          <w:sz w:val="24"/>
          <w:szCs w:val="24"/>
        </w:rPr>
      </w:pPr>
      <w:r>
        <w:rPr>
          <w:sz w:val="24"/>
          <w:szCs w:val="24"/>
        </w:rPr>
        <w:tab/>
      </w:r>
      <w:r>
        <w:rPr>
          <w:sz w:val="24"/>
          <w:szCs w:val="24"/>
        </w:rPr>
        <w:tab/>
      </w:r>
      <w:r w:rsidR="0014668C">
        <w:rPr>
          <w:sz w:val="24"/>
          <w:szCs w:val="24"/>
        </w:rPr>
        <w:t>On February 7</w:t>
      </w:r>
      <w:r>
        <w:rPr>
          <w:sz w:val="24"/>
          <w:szCs w:val="24"/>
        </w:rPr>
        <w:t xml:space="preserve">, 2013, </w:t>
      </w:r>
      <w:r w:rsidR="0014668C">
        <w:rPr>
          <w:sz w:val="24"/>
          <w:szCs w:val="24"/>
        </w:rPr>
        <w:t>Dan and Dawn Kissell</w:t>
      </w:r>
      <w:r w:rsidR="00CA6AC7">
        <w:rPr>
          <w:sz w:val="24"/>
          <w:szCs w:val="24"/>
        </w:rPr>
        <w:t xml:space="preserve"> (</w:t>
      </w:r>
      <w:r w:rsidR="0014668C">
        <w:rPr>
          <w:sz w:val="24"/>
          <w:szCs w:val="24"/>
        </w:rPr>
        <w:t>the Kissells</w:t>
      </w:r>
      <w:r w:rsidR="00CA6AC7">
        <w:rPr>
          <w:sz w:val="24"/>
          <w:szCs w:val="24"/>
        </w:rPr>
        <w:t xml:space="preserve"> or Complainant</w:t>
      </w:r>
      <w:r w:rsidR="0014668C">
        <w:rPr>
          <w:sz w:val="24"/>
          <w:szCs w:val="24"/>
        </w:rPr>
        <w:t>s</w:t>
      </w:r>
      <w:r w:rsidR="00CA6AC7">
        <w:rPr>
          <w:sz w:val="24"/>
          <w:szCs w:val="24"/>
        </w:rPr>
        <w:t xml:space="preserve">) filed </w:t>
      </w:r>
      <w:r w:rsidR="00CA6AC7" w:rsidRPr="00904FF5">
        <w:rPr>
          <w:sz w:val="24"/>
          <w:szCs w:val="24"/>
        </w:rPr>
        <w:t>a Formal Complaint with the Pennsylvania Pu</w:t>
      </w:r>
      <w:r w:rsidR="00CA6AC7">
        <w:rPr>
          <w:sz w:val="24"/>
          <w:szCs w:val="24"/>
        </w:rPr>
        <w:t>blic Utility Commission (</w:t>
      </w:r>
      <w:r w:rsidR="00CA6AC7" w:rsidRPr="00904FF5">
        <w:rPr>
          <w:sz w:val="24"/>
          <w:szCs w:val="24"/>
        </w:rPr>
        <w:t xml:space="preserve">Commission) against </w:t>
      </w:r>
      <w:r>
        <w:rPr>
          <w:sz w:val="24"/>
          <w:szCs w:val="24"/>
        </w:rPr>
        <w:t xml:space="preserve">West Penn Power </w:t>
      </w:r>
      <w:r w:rsidR="00A17FA9">
        <w:rPr>
          <w:sz w:val="24"/>
          <w:szCs w:val="24"/>
        </w:rPr>
        <w:t>Company (West Penn</w:t>
      </w:r>
      <w:r w:rsidR="00CA6AC7">
        <w:rPr>
          <w:sz w:val="24"/>
          <w:szCs w:val="24"/>
        </w:rPr>
        <w:t xml:space="preserve">, the Company, or </w:t>
      </w:r>
      <w:r w:rsidR="00CA6AC7" w:rsidRPr="00904FF5">
        <w:rPr>
          <w:sz w:val="24"/>
          <w:szCs w:val="24"/>
        </w:rPr>
        <w:t>Respondent)</w:t>
      </w:r>
      <w:r w:rsidR="00CA6AC7">
        <w:rPr>
          <w:sz w:val="24"/>
          <w:szCs w:val="24"/>
        </w:rPr>
        <w:t xml:space="preserve">.  In </w:t>
      </w:r>
      <w:r w:rsidR="0014668C">
        <w:rPr>
          <w:sz w:val="24"/>
          <w:szCs w:val="24"/>
        </w:rPr>
        <w:t>their Complaint, the Kissells</w:t>
      </w:r>
      <w:r w:rsidR="00A17FA9">
        <w:rPr>
          <w:sz w:val="24"/>
          <w:szCs w:val="24"/>
        </w:rPr>
        <w:t xml:space="preserve"> </w:t>
      </w:r>
      <w:r w:rsidR="00CA6AC7">
        <w:rPr>
          <w:sz w:val="24"/>
          <w:szCs w:val="24"/>
        </w:rPr>
        <w:t xml:space="preserve">alleged that </w:t>
      </w:r>
      <w:r w:rsidR="00A17FA9">
        <w:rPr>
          <w:sz w:val="24"/>
          <w:szCs w:val="24"/>
        </w:rPr>
        <w:t xml:space="preserve">West Penn had provided inadequate and unreasonable </w:t>
      </w:r>
      <w:r w:rsidR="00715BED">
        <w:rPr>
          <w:sz w:val="24"/>
          <w:szCs w:val="24"/>
        </w:rPr>
        <w:t xml:space="preserve">service </w:t>
      </w:r>
      <w:r w:rsidR="00A17FA9">
        <w:rPr>
          <w:sz w:val="24"/>
          <w:szCs w:val="24"/>
        </w:rPr>
        <w:t>in f</w:t>
      </w:r>
      <w:r w:rsidR="0014668C">
        <w:rPr>
          <w:sz w:val="24"/>
          <w:szCs w:val="24"/>
        </w:rPr>
        <w:t>ailing to adequately maintain its tra</w:t>
      </w:r>
      <w:r w:rsidR="00464569">
        <w:rPr>
          <w:sz w:val="24"/>
          <w:szCs w:val="24"/>
        </w:rPr>
        <w:t>nsformer</w:t>
      </w:r>
      <w:r w:rsidR="0014668C">
        <w:rPr>
          <w:sz w:val="24"/>
          <w:szCs w:val="24"/>
        </w:rPr>
        <w:t>, causing power surges and damage to some of Complainants’ electrical appliances.  The Kissells also alleged that the Company was not reasonably responsive to their service complaints.</w:t>
      </w:r>
      <w:r w:rsidR="00FC0FBB">
        <w:rPr>
          <w:sz w:val="24"/>
          <w:szCs w:val="24"/>
        </w:rPr>
        <w:t xml:space="preserve">  As relief, Complainants requested reimbursement for replacement of a home computer, laptop computer, and hot water heater.  </w:t>
      </w:r>
    </w:p>
    <w:p w:rsidR="00FC0FBB" w:rsidRDefault="00FC0FBB" w:rsidP="00CA6AC7">
      <w:pPr>
        <w:rPr>
          <w:sz w:val="24"/>
          <w:szCs w:val="24"/>
        </w:rPr>
      </w:pPr>
    </w:p>
    <w:p w:rsidR="00CA6AC7" w:rsidRDefault="00CA6AC7" w:rsidP="00CA6AC7">
      <w:pPr>
        <w:rPr>
          <w:sz w:val="24"/>
          <w:szCs w:val="24"/>
        </w:rPr>
      </w:pPr>
      <w:r>
        <w:rPr>
          <w:sz w:val="24"/>
          <w:szCs w:val="24"/>
        </w:rPr>
        <w:tab/>
      </w:r>
      <w:r>
        <w:rPr>
          <w:sz w:val="24"/>
          <w:szCs w:val="24"/>
        </w:rPr>
        <w:tab/>
        <w:t xml:space="preserve">On </w:t>
      </w:r>
      <w:r w:rsidR="00FC0FBB">
        <w:rPr>
          <w:sz w:val="24"/>
          <w:szCs w:val="24"/>
        </w:rPr>
        <w:t>or about March 15</w:t>
      </w:r>
      <w:r w:rsidR="00657E5A">
        <w:rPr>
          <w:sz w:val="24"/>
          <w:szCs w:val="24"/>
        </w:rPr>
        <w:t>, 201</w:t>
      </w:r>
      <w:r w:rsidR="00BC594B">
        <w:rPr>
          <w:sz w:val="24"/>
          <w:szCs w:val="24"/>
        </w:rPr>
        <w:t>3</w:t>
      </w:r>
      <w:r>
        <w:rPr>
          <w:sz w:val="24"/>
          <w:szCs w:val="24"/>
        </w:rPr>
        <w:t xml:space="preserve">, </w:t>
      </w:r>
      <w:r w:rsidR="00BC594B">
        <w:rPr>
          <w:sz w:val="24"/>
          <w:szCs w:val="24"/>
        </w:rPr>
        <w:t>West Penn</w:t>
      </w:r>
      <w:r>
        <w:rPr>
          <w:sz w:val="24"/>
          <w:szCs w:val="24"/>
        </w:rPr>
        <w:t xml:space="preserve"> filed </w:t>
      </w:r>
      <w:r w:rsidR="00657E5A">
        <w:rPr>
          <w:sz w:val="24"/>
          <w:szCs w:val="24"/>
        </w:rPr>
        <w:t xml:space="preserve">an Answer to the </w:t>
      </w:r>
      <w:r>
        <w:rPr>
          <w:sz w:val="24"/>
          <w:szCs w:val="24"/>
        </w:rPr>
        <w:t xml:space="preserve">Complaint which denied </w:t>
      </w:r>
      <w:r w:rsidR="00657E5A">
        <w:rPr>
          <w:sz w:val="24"/>
          <w:szCs w:val="24"/>
        </w:rPr>
        <w:t>any service violations and asserted that it</w:t>
      </w:r>
      <w:r w:rsidR="00FC0FBB">
        <w:rPr>
          <w:sz w:val="24"/>
          <w:szCs w:val="24"/>
        </w:rPr>
        <w:t xml:space="preserve"> was responsive</w:t>
      </w:r>
      <w:r w:rsidR="00BC594B">
        <w:rPr>
          <w:sz w:val="24"/>
          <w:szCs w:val="24"/>
        </w:rPr>
        <w:t xml:space="preserve"> </w:t>
      </w:r>
      <w:r w:rsidR="00464569">
        <w:rPr>
          <w:sz w:val="24"/>
          <w:szCs w:val="24"/>
        </w:rPr>
        <w:t xml:space="preserve">to </w:t>
      </w:r>
      <w:r w:rsidR="0053131C">
        <w:rPr>
          <w:sz w:val="24"/>
          <w:szCs w:val="24"/>
        </w:rPr>
        <w:t xml:space="preserve">the service complaints </w:t>
      </w:r>
      <w:r w:rsidR="00BC594B">
        <w:rPr>
          <w:sz w:val="24"/>
          <w:szCs w:val="24"/>
        </w:rPr>
        <w:t>and that the Commission was not authorized to award monetary damages.  West Penn requested that the request for damages be denied and that the Complaint be dismissed.</w:t>
      </w:r>
      <w:r w:rsidR="00657E5A">
        <w:rPr>
          <w:sz w:val="24"/>
          <w:szCs w:val="24"/>
        </w:rPr>
        <w:t xml:space="preserve"> </w:t>
      </w:r>
    </w:p>
    <w:p w:rsidR="00657E5A" w:rsidRDefault="00657E5A" w:rsidP="00CA6AC7">
      <w:pPr>
        <w:rPr>
          <w:sz w:val="24"/>
          <w:szCs w:val="24"/>
        </w:rPr>
      </w:pPr>
    </w:p>
    <w:p w:rsidR="00CA6AC7" w:rsidRDefault="00657E5A" w:rsidP="00AA0E69">
      <w:pPr>
        <w:rPr>
          <w:sz w:val="24"/>
          <w:szCs w:val="24"/>
        </w:rPr>
      </w:pPr>
      <w:r>
        <w:rPr>
          <w:sz w:val="24"/>
          <w:szCs w:val="24"/>
        </w:rPr>
        <w:tab/>
      </w:r>
      <w:r>
        <w:rPr>
          <w:sz w:val="24"/>
          <w:szCs w:val="24"/>
        </w:rPr>
        <w:tab/>
      </w:r>
      <w:r w:rsidR="00CA6AC7">
        <w:rPr>
          <w:sz w:val="24"/>
          <w:szCs w:val="24"/>
        </w:rPr>
        <w:t xml:space="preserve">Also on </w:t>
      </w:r>
      <w:r w:rsidR="00FC0FBB">
        <w:rPr>
          <w:sz w:val="24"/>
          <w:szCs w:val="24"/>
        </w:rPr>
        <w:t>or about March 15</w:t>
      </w:r>
      <w:r w:rsidR="00AA0E69">
        <w:rPr>
          <w:sz w:val="24"/>
          <w:szCs w:val="24"/>
        </w:rPr>
        <w:t>, 2013, West Penn</w:t>
      </w:r>
      <w:r w:rsidR="004A18E6">
        <w:rPr>
          <w:sz w:val="24"/>
          <w:szCs w:val="24"/>
        </w:rPr>
        <w:t xml:space="preserve"> filed </w:t>
      </w:r>
      <w:r w:rsidR="00F9184F">
        <w:rPr>
          <w:sz w:val="24"/>
          <w:szCs w:val="24"/>
        </w:rPr>
        <w:t xml:space="preserve">a </w:t>
      </w:r>
      <w:r w:rsidR="00CA6AC7" w:rsidRPr="00C7195C">
        <w:rPr>
          <w:sz w:val="24"/>
          <w:szCs w:val="24"/>
        </w:rPr>
        <w:t>Preliminary O</w:t>
      </w:r>
      <w:r w:rsidR="00CA6AC7">
        <w:rPr>
          <w:sz w:val="24"/>
          <w:szCs w:val="24"/>
        </w:rPr>
        <w:t>bjection</w:t>
      </w:r>
      <w:r w:rsidR="00AA0E69">
        <w:rPr>
          <w:sz w:val="24"/>
          <w:szCs w:val="24"/>
        </w:rPr>
        <w:t xml:space="preserve"> to the </w:t>
      </w:r>
      <w:r w:rsidR="00CA6AC7">
        <w:rPr>
          <w:sz w:val="24"/>
          <w:szCs w:val="24"/>
        </w:rPr>
        <w:t>Complaint</w:t>
      </w:r>
      <w:r w:rsidR="00FC0FBB">
        <w:rPr>
          <w:sz w:val="24"/>
          <w:szCs w:val="24"/>
        </w:rPr>
        <w:t xml:space="preserve"> </w:t>
      </w:r>
      <w:r w:rsidR="00AA0E69">
        <w:rPr>
          <w:sz w:val="24"/>
          <w:szCs w:val="24"/>
        </w:rPr>
        <w:t>in t</w:t>
      </w:r>
      <w:r w:rsidR="00FC0FBB">
        <w:rPr>
          <w:sz w:val="24"/>
          <w:szCs w:val="24"/>
        </w:rPr>
        <w:t>he nature of a motion to strike, with an attached Notice to Plead.</w:t>
      </w:r>
      <w:r w:rsidR="00AA0E69">
        <w:rPr>
          <w:sz w:val="24"/>
          <w:szCs w:val="24"/>
        </w:rPr>
        <w:t xml:space="preserve">  West Penn asserted that the request for damages was “impertinent matter” in that it was not legally </w:t>
      </w:r>
      <w:r w:rsidR="00AA0E69">
        <w:rPr>
          <w:sz w:val="24"/>
          <w:szCs w:val="24"/>
        </w:rPr>
        <w:lastRenderedPageBreak/>
        <w:t xml:space="preserve">recoverable due to the Commission’s lack of authority to award damages.  The Company therefore requested that the damages request be stricken from the Complaint and that the introduction of any testimony or evidence with respect to alleged damages in this proceeding be prohibited.    </w:t>
      </w:r>
    </w:p>
    <w:p w:rsidR="00AA0E69" w:rsidRDefault="00AA0E69" w:rsidP="00AA0E69">
      <w:pPr>
        <w:rPr>
          <w:sz w:val="24"/>
          <w:szCs w:val="24"/>
        </w:rPr>
      </w:pPr>
    </w:p>
    <w:p w:rsidR="00F9184F" w:rsidRDefault="00635A11" w:rsidP="00CA6AC7">
      <w:pPr>
        <w:rPr>
          <w:sz w:val="24"/>
          <w:szCs w:val="24"/>
        </w:rPr>
      </w:pPr>
      <w:r>
        <w:rPr>
          <w:sz w:val="24"/>
          <w:szCs w:val="24"/>
        </w:rPr>
        <w:tab/>
      </w:r>
      <w:r>
        <w:rPr>
          <w:sz w:val="24"/>
          <w:szCs w:val="24"/>
        </w:rPr>
        <w:tab/>
      </w:r>
      <w:r w:rsidR="00CA6AC7">
        <w:rPr>
          <w:sz w:val="24"/>
          <w:szCs w:val="24"/>
        </w:rPr>
        <w:t>In accordance</w:t>
      </w:r>
      <w:r w:rsidR="0007163D">
        <w:rPr>
          <w:sz w:val="24"/>
          <w:szCs w:val="24"/>
        </w:rPr>
        <w:t xml:space="preserve"> with 52 Pa. Code §§1.56(b) and 5.101(f</w:t>
      </w:r>
      <w:proofErr w:type="gramStart"/>
      <w:r w:rsidR="0007163D">
        <w:rPr>
          <w:sz w:val="24"/>
          <w:szCs w:val="24"/>
        </w:rPr>
        <w:t>)(</w:t>
      </w:r>
      <w:proofErr w:type="gramEnd"/>
      <w:r w:rsidR="0007163D">
        <w:rPr>
          <w:sz w:val="24"/>
          <w:szCs w:val="24"/>
        </w:rPr>
        <w:t xml:space="preserve">1), </w:t>
      </w:r>
      <w:r w:rsidR="00CA6AC7">
        <w:rPr>
          <w:sz w:val="24"/>
          <w:szCs w:val="24"/>
        </w:rPr>
        <w:t xml:space="preserve">the time for filing an answer to the Preliminary Objection expired on </w:t>
      </w:r>
      <w:r w:rsidR="00FC0FBB">
        <w:rPr>
          <w:sz w:val="24"/>
          <w:szCs w:val="24"/>
        </w:rPr>
        <w:t>March 28, 2013.  No answer by the Complainants has been timely filed to my knowledge.</w:t>
      </w:r>
      <w:r>
        <w:rPr>
          <w:sz w:val="24"/>
          <w:szCs w:val="24"/>
        </w:rPr>
        <w:t xml:space="preserve"> </w:t>
      </w:r>
    </w:p>
    <w:p w:rsidR="00CA6AC7" w:rsidRDefault="002B675E" w:rsidP="00CA6AC7">
      <w:pPr>
        <w:rPr>
          <w:sz w:val="24"/>
          <w:szCs w:val="24"/>
        </w:rPr>
      </w:pPr>
      <w:r>
        <w:rPr>
          <w:sz w:val="24"/>
          <w:szCs w:val="24"/>
        </w:rPr>
        <w:tab/>
      </w:r>
      <w:r>
        <w:rPr>
          <w:sz w:val="24"/>
          <w:szCs w:val="24"/>
        </w:rPr>
        <w:tab/>
      </w:r>
      <w:r w:rsidR="00CA6AC7">
        <w:rPr>
          <w:sz w:val="24"/>
          <w:szCs w:val="24"/>
        </w:rPr>
        <w:tab/>
      </w:r>
    </w:p>
    <w:p w:rsidR="00CA6AC7" w:rsidRDefault="00CA6AC7" w:rsidP="00CA6AC7">
      <w:pPr>
        <w:rPr>
          <w:sz w:val="24"/>
          <w:szCs w:val="24"/>
        </w:rPr>
      </w:pPr>
      <w:r>
        <w:rPr>
          <w:sz w:val="24"/>
          <w:szCs w:val="24"/>
        </w:rPr>
        <w:tab/>
      </w:r>
      <w:r>
        <w:rPr>
          <w:sz w:val="24"/>
          <w:szCs w:val="24"/>
        </w:rPr>
        <w:tab/>
      </w:r>
      <w:r w:rsidR="00DC177C">
        <w:rPr>
          <w:sz w:val="24"/>
          <w:szCs w:val="24"/>
        </w:rPr>
        <w:t>West Penn</w:t>
      </w:r>
      <w:r w:rsidR="002B675E">
        <w:rPr>
          <w:sz w:val="24"/>
          <w:szCs w:val="24"/>
        </w:rPr>
        <w:t>’s Preliminary Objection</w:t>
      </w:r>
      <w:r w:rsidR="00DC177C">
        <w:rPr>
          <w:sz w:val="24"/>
          <w:szCs w:val="24"/>
        </w:rPr>
        <w:t xml:space="preserve"> </w:t>
      </w:r>
      <w:r w:rsidR="007E1920">
        <w:rPr>
          <w:sz w:val="24"/>
          <w:szCs w:val="24"/>
        </w:rPr>
        <w:t>was assigned to me by Motion Judge Assignment Notice dated April 2, 2013, and is</w:t>
      </w:r>
      <w:r w:rsidR="002B675E">
        <w:rPr>
          <w:sz w:val="24"/>
          <w:szCs w:val="24"/>
        </w:rPr>
        <w:t xml:space="preserve"> now ready for a ruling.  For the reasons set forth below, I will grant the Preliminary Objection </w:t>
      </w:r>
      <w:r w:rsidR="00DC177C">
        <w:rPr>
          <w:sz w:val="24"/>
          <w:szCs w:val="24"/>
        </w:rPr>
        <w:t>and strike the request for damages from the Complaint,</w:t>
      </w:r>
      <w:r w:rsidR="00B43C20">
        <w:rPr>
          <w:sz w:val="24"/>
          <w:szCs w:val="24"/>
        </w:rPr>
        <w:t xml:space="preserve"> </w:t>
      </w:r>
      <w:r w:rsidR="002B675E">
        <w:rPr>
          <w:sz w:val="24"/>
          <w:szCs w:val="24"/>
        </w:rPr>
        <w:t>pursuant to 52 Pa. Code §</w:t>
      </w:r>
      <w:r w:rsidR="00B43C20">
        <w:rPr>
          <w:sz w:val="24"/>
          <w:szCs w:val="24"/>
        </w:rPr>
        <w:t xml:space="preserve">§5.101 and </w:t>
      </w:r>
      <w:r w:rsidR="002B675E">
        <w:rPr>
          <w:sz w:val="24"/>
          <w:szCs w:val="24"/>
        </w:rPr>
        <w:t>5.103.</w:t>
      </w:r>
      <w:r w:rsidR="00DC177C">
        <w:rPr>
          <w:sz w:val="24"/>
          <w:szCs w:val="24"/>
        </w:rPr>
        <w:t xml:space="preserve">  The Complaint allegations with respect to inadequate and unreasonable service will continue to hearing.</w:t>
      </w:r>
      <w:r w:rsidR="002B675E">
        <w:rPr>
          <w:sz w:val="24"/>
          <w:szCs w:val="24"/>
        </w:rPr>
        <w:t xml:space="preserve"> </w:t>
      </w:r>
      <w:r w:rsidRPr="00904FF5">
        <w:rPr>
          <w:sz w:val="24"/>
          <w:szCs w:val="24"/>
        </w:rPr>
        <w:t xml:space="preserve"> </w:t>
      </w:r>
    </w:p>
    <w:p w:rsidR="00CA6AC7" w:rsidRDefault="00CA6AC7" w:rsidP="00CA6AC7">
      <w:pPr>
        <w:ind w:firstLine="1440"/>
        <w:rPr>
          <w:sz w:val="24"/>
          <w:szCs w:val="24"/>
        </w:rPr>
      </w:pPr>
    </w:p>
    <w:p w:rsidR="00CA6AC7" w:rsidRPr="00082342" w:rsidRDefault="00CA6AC7" w:rsidP="00CA6AC7">
      <w:pPr>
        <w:rPr>
          <w:sz w:val="24"/>
          <w:szCs w:val="24"/>
        </w:rPr>
      </w:pPr>
      <w:r>
        <w:rPr>
          <w:sz w:val="24"/>
          <w:szCs w:val="24"/>
        </w:rPr>
        <w:t>II.</w:t>
      </w:r>
      <w:r>
        <w:rPr>
          <w:sz w:val="24"/>
          <w:szCs w:val="24"/>
        </w:rPr>
        <w:tab/>
      </w:r>
      <w:r w:rsidRPr="0001101C">
        <w:rPr>
          <w:sz w:val="24"/>
          <w:szCs w:val="24"/>
          <w:u w:val="single"/>
        </w:rPr>
        <w:t>DISCUSSION</w:t>
      </w:r>
    </w:p>
    <w:p w:rsidR="00CA6AC7" w:rsidRDefault="00CA6AC7" w:rsidP="00CA6AC7">
      <w:pPr>
        <w:rPr>
          <w:sz w:val="24"/>
          <w:szCs w:val="24"/>
          <w:u w:val="single"/>
        </w:rPr>
      </w:pPr>
    </w:p>
    <w:p w:rsidR="00CA6AC7" w:rsidRDefault="00CA6AC7" w:rsidP="00CA6AC7">
      <w:pPr>
        <w:rPr>
          <w:sz w:val="24"/>
          <w:szCs w:val="24"/>
        </w:rPr>
      </w:pPr>
      <w:r>
        <w:rPr>
          <w:sz w:val="24"/>
          <w:szCs w:val="24"/>
        </w:rPr>
        <w:tab/>
      </w:r>
      <w:r>
        <w:rPr>
          <w:sz w:val="24"/>
          <w:szCs w:val="24"/>
        </w:rPr>
        <w:tab/>
      </w:r>
      <w:r w:rsidRPr="00F93A24">
        <w:rPr>
          <w:sz w:val="24"/>
          <w:szCs w:val="24"/>
        </w:rPr>
        <w:t>The Commission’s Rules of Administrative Practice and Procedure permit the filing of preliminary objections.  52 Pa. Code § 5.101.</w:t>
      </w:r>
      <w:r>
        <w:rPr>
          <w:sz w:val="24"/>
          <w:szCs w:val="24"/>
        </w:rPr>
        <w:t xml:space="preserve">  </w:t>
      </w:r>
      <w:r w:rsidRPr="00F93A24">
        <w:rPr>
          <w:sz w:val="24"/>
          <w:szCs w:val="24"/>
        </w:rPr>
        <w:t xml:space="preserve">Commission procedure regarding the disposition of preliminary objections is similar to that utilized in Pennsylvania civil practice.  </w:t>
      </w:r>
      <w:r w:rsidRPr="00F93A24">
        <w:rPr>
          <w:sz w:val="24"/>
          <w:szCs w:val="24"/>
          <w:u w:val="single"/>
        </w:rPr>
        <w:t>Equitable Small Transportation Interveners v. Equitable Gas Company</w:t>
      </w:r>
      <w:r w:rsidRPr="00F93A24">
        <w:rPr>
          <w:sz w:val="24"/>
          <w:szCs w:val="24"/>
        </w:rPr>
        <w:t xml:space="preserve">, 1994 Pa. PUC LEXIS 69, Docket No. C-00935435 (July 18, 1994).  </w:t>
      </w:r>
    </w:p>
    <w:p w:rsidR="00CA6AC7" w:rsidRDefault="00CA6AC7" w:rsidP="00CA6AC7">
      <w:pPr>
        <w:ind w:firstLine="1440"/>
        <w:rPr>
          <w:sz w:val="24"/>
          <w:szCs w:val="24"/>
        </w:rPr>
      </w:pPr>
    </w:p>
    <w:p w:rsidR="00CA6AC7" w:rsidRDefault="00CA6AC7" w:rsidP="00CA6AC7">
      <w:pPr>
        <w:tabs>
          <w:tab w:val="left" w:pos="0"/>
        </w:tabs>
        <w:rPr>
          <w:sz w:val="24"/>
          <w:szCs w:val="24"/>
        </w:rPr>
      </w:pPr>
      <w:r>
        <w:rPr>
          <w:sz w:val="24"/>
          <w:szCs w:val="24"/>
        </w:rPr>
        <w:tab/>
      </w:r>
      <w:r>
        <w:rPr>
          <w:sz w:val="24"/>
          <w:szCs w:val="24"/>
        </w:rPr>
        <w:tab/>
      </w:r>
      <w:r w:rsidRPr="00C16B15">
        <w:rPr>
          <w:sz w:val="24"/>
          <w:szCs w:val="24"/>
        </w:rPr>
        <w:t xml:space="preserve">A preliminary objection seeking dismissal of a </w:t>
      </w:r>
      <w:r>
        <w:rPr>
          <w:sz w:val="24"/>
          <w:szCs w:val="24"/>
        </w:rPr>
        <w:t>complaint, in whole or in part,</w:t>
      </w:r>
      <w:r w:rsidRPr="00C16B15">
        <w:rPr>
          <w:sz w:val="24"/>
          <w:szCs w:val="24"/>
        </w:rPr>
        <w:t xml:space="preserve"> will be granted only where relief is clearly warranted and free from doubt.  </w:t>
      </w:r>
      <w:r w:rsidRPr="00C16B15">
        <w:rPr>
          <w:sz w:val="24"/>
          <w:szCs w:val="24"/>
          <w:u w:val="single"/>
        </w:rPr>
        <w:t>Interstate Trave</w:t>
      </w:r>
      <w:r>
        <w:rPr>
          <w:sz w:val="24"/>
          <w:szCs w:val="24"/>
          <w:u w:val="single"/>
        </w:rPr>
        <w:t>l</w:t>
      </w:r>
      <w:r w:rsidRPr="00C16B15">
        <w:rPr>
          <w:sz w:val="24"/>
          <w:szCs w:val="24"/>
          <w:u w:val="single"/>
        </w:rPr>
        <w:t>ler Services, Inc. v. Pa. Dept. of Environmental Resources</w:t>
      </w:r>
      <w:r w:rsidRPr="00C16B15">
        <w:rPr>
          <w:sz w:val="24"/>
          <w:szCs w:val="24"/>
        </w:rPr>
        <w:t>, 486 Pa. 536, 406 A.2d 1020 (1979)</w:t>
      </w:r>
      <w:r>
        <w:rPr>
          <w:sz w:val="24"/>
          <w:szCs w:val="24"/>
        </w:rPr>
        <w:t xml:space="preserve">.  The moving party may not rely on its own factual assertions, but must accept for the purpose of disposition of the motion, all well-pleaded material facts of the other party, as well as every inference fairly deducible from those facts.  </w:t>
      </w:r>
      <w:r>
        <w:rPr>
          <w:sz w:val="24"/>
          <w:szCs w:val="24"/>
          <w:u w:val="single"/>
        </w:rPr>
        <w:t>County of Allegheny v. Commonwealth of Pa.</w:t>
      </w:r>
      <w:r>
        <w:rPr>
          <w:sz w:val="24"/>
          <w:szCs w:val="24"/>
        </w:rPr>
        <w:t xml:space="preserve"> (</w:t>
      </w:r>
      <w:r w:rsidRPr="007253AA">
        <w:rPr>
          <w:sz w:val="24"/>
          <w:szCs w:val="24"/>
          <w:u w:val="single"/>
        </w:rPr>
        <w:t>County of Allegheny</w:t>
      </w:r>
      <w:r>
        <w:rPr>
          <w:sz w:val="24"/>
          <w:szCs w:val="24"/>
        </w:rPr>
        <w:t xml:space="preserve">), 507 Pa. 360, 490 A.2d 402 (1985).  </w:t>
      </w:r>
      <w:r w:rsidRPr="009A0E89">
        <w:rPr>
          <w:sz w:val="24"/>
          <w:szCs w:val="24"/>
        </w:rPr>
        <w:t xml:space="preserve">Therefore, in ruling on a preliminary objection, the Commission must assume, for decisional purposes only, that the factual allegations </w:t>
      </w:r>
      <w:r w:rsidRPr="009A0E89">
        <w:rPr>
          <w:sz w:val="24"/>
          <w:szCs w:val="24"/>
        </w:rPr>
        <w:lastRenderedPageBreak/>
        <w:t xml:space="preserve">of the Complaint are true.  </w:t>
      </w:r>
      <w:r w:rsidRPr="009A0E89">
        <w:rPr>
          <w:sz w:val="24"/>
          <w:szCs w:val="24"/>
          <w:u w:val="single"/>
        </w:rPr>
        <w:t>Id</w:t>
      </w:r>
      <w:r w:rsidRPr="009A0E89">
        <w:rPr>
          <w:sz w:val="24"/>
          <w:szCs w:val="24"/>
        </w:rPr>
        <w:t xml:space="preserve">.  </w:t>
      </w:r>
      <w:r>
        <w:rPr>
          <w:sz w:val="24"/>
          <w:szCs w:val="24"/>
        </w:rPr>
        <w:t xml:space="preserve">The motion will be granted only if the moving party prevails as a matter of law.  </w:t>
      </w:r>
      <w:r>
        <w:rPr>
          <w:sz w:val="24"/>
          <w:szCs w:val="24"/>
          <w:u w:val="single"/>
        </w:rPr>
        <w:t>Rok v. Flaherty</w:t>
      </w:r>
      <w:r>
        <w:rPr>
          <w:sz w:val="24"/>
          <w:szCs w:val="24"/>
        </w:rPr>
        <w:t xml:space="preserve">, 106 Pa. Commw. 570, 527 A.2d 211 (1987).  Any doubt must be resolved in favor of the non-moving party.  </w:t>
      </w:r>
      <w:r>
        <w:rPr>
          <w:sz w:val="24"/>
          <w:szCs w:val="24"/>
          <w:u w:val="single"/>
        </w:rPr>
        <w:t xml:space="preserve">Dept. of Auditor General, </w:t>
      </w:r>
      <w:r>
        <w:rPr>
          <w:i/>
          <w:sz w:val="24"/>
          <w:szCs w:val="24"/>
          <w:u w:val="single"/>
        </w:rPr>
        <w:t>et al.</w:t>
      </w:r>
      <w:r>
        <w:rPr>
          <w:sz w:val="24"/>
          <w:szCs w:val="24"/>
          <w:u w:val="single"/>
        </w:rPr>
        <w:t xml:space="preserve"> v. State Employees’ Retirement System, </w:t>
      </w:r>
      <w:r>
        <w:rPr>
          <w:i/>
          <w:sz w:val="24"/>
          <w:szCs w:val="24"/>
          <w:u w:val="single"/>
        </w:rPr>
        <w:t>et al</w:t>
      </w:r>
      <w:r>
        <w:rPr>
          <w:sz w:val="24"/>
          <w:szCs w:val="24"/>
          <w:u w:val="single"/>
        </w:rPr>
        <w:t>.</w:t>
      </w:r>
      <w:r>
        <w:rPr>
          <w:sz w:val="24"/>
          <w:szCs w:val="24"/>
        </w:rPr>
        <w:t xml:space="preserve">, 836 A.2d 1053 (Pa. Cmwlth. 2003). </w:t>
      </w:r>
    </w:p>
    <w:p w:rsidR="00CA6AC7" w:rsidRDefault="00CA6AC7" w:rsidP="00CA6AC7">
      <w:pPr>
        <w:tabs>
          <w:tab w:val="left" w:pos="0"/>
        </w:tabs>
        <w:rPr>
          <w:sz w:val="24"/>
          <w:szCs w:val="24"/>
        </w:rPr>
      </w:pPr>
    </w:p>
    <w:p w:rsidR="00CA6AC7" w:rsidRDefault="00CA6AC7" w:rsidP="00CA6AC7">
      <w:pPr>
        <w:tabs>
          <w:tab w:val="left" w:pos="0"/>
        </w:tabs>
        <w:rPr>
          <w:sz w:val="24"/>
          <w:szCs w:val="24"/>
        </w:rPr>
      </w:pPr>
      <w:r>
        <w:rPr>
          <w:sz w:val="24"/>
          <w:szCs w:val="24"/>
        </w:rPr>
        <w:tab/>
      </w:r>
      <w:r>
        <w:rPr>
          <w:sz w:val="24"/>
          <w:szCs w:val="24"/>
        </w:rPr>
        <w:tab/>
      </w:r>
      <w:r w:rsidRPr="009D2B52">
        <w:rPr>
          <w:sz w:val="24"/>
          <w:szCs w:val="24"/>
        </w:rPr>
        <w:t>The grounds</w:t>
      </w:r>
      <w:r>
        <w:rPr>
          <w:sz w:val="24"/>
          <w:szCs w:val="24"/>
        </w:rPr>
        <w:t xml:space="preserve"> for preliminary objections, which are set forth in 52 Pa. Code §5.101(a), </w:t>
      </w:r>
      <w:r w:rsidRPr="009D2B52">
        <w:rPr>
          <w:sz w:val="24"/>
          <w:szCs w:val="24"/>
        </w:rPr>
        <w:t>are</w:t>
      </w:r>
      <w:r>
        <w:rPr>
          <w:sz w:val="24"/>
          <w:szCs w:val="24"/>
        </w:rPr>
        <w:t xml:space="preserve"> as follows</w:t>
      </w:r>
      <w:r w:rsidRPr="009D2B52">
        <w:rPr>
          <w:sz w:val="24"/>
          <w:szCs w:val="24"/>
        </w:rPr>
        <w:t>:</w:t>
      </w:r>
    </w:p>
    <w:p w:rsidR="00CA6AC7" w:rsidRPr="009D2B52" w:rsidRDefault="00CA6AC7" w:rsidP="00CA6AC7">
      <w:pPr>
        <w:ind w:firstLine="1440"/>
        <w:rPr>
          <w:sz w:val="24"/>
          <w:szCs w:val="24"/>
        </w:rPr>
      </w:pPr>
    </w:p>
    <w:p w:rsidR="00CA6AC7" w:rsidRPr="009D2B52" w:rsidRDefault="00CA6AC7" w:rsidP="00CA6AC7">
      <w:pPr>
        <w:widowControl w:val="0"/>
        <w:numPr>
          <w:ilvl w:val="0"/>
          <w:numId w:val="11"/>
        </w:numPr>
        <w:autoSpaceDE w:val="0"/>
        <w:autoSpaceDN w:val="0"/>
        <w:adjustRightInd w:val="0"/>
        <w:spacing w:line="240" w:lineRule="auto"/>
        <w:ind w:right="720"/>
        <w:rPr>
          <w:sz w:val="24"/>
          <w:szCs w:val="24"/>
        </w:rPr>
      </w:pPr>
      <w:r w:rsidRPr="009D2B52">
        <w:rPr>
          <w:sz w:val="24"/>
          <w:szCs w:val="24"/>
        </w:rPr>
        <w:t>Lack of Commission jurisdiction or improper service of the pleading initiating the proceeding.</w:t>
      </w:r>
    </w:p>
    <w:p w:rsidR="00CA6AC7" w:rsidRPr="009D2B52" w:rsidRDefault="00CA6AC7" w:rsidP="00CA6AC7">
      <w:pPr>
        <w:ind w:left="1800" w:right="720"/>
        <w:rPr>
          <w:sz w:val="24"/>
          <w:szCs w:val="24"/>
        </w:rPr>
      </w:pPr>
    </w:p>
    <w:p w:rsidR="00CA6AC7" w:rsidRPr="009D2B52" w:rsidRDefault="00CA6AC7" w:rsidP="00CA6AC7">
      <w:pPr>
        <w:widowControl w:val="0"/>
        <w:numPr>
          <w:ilvl w:val="0"/>
          <w:numId w:val="11"/>
        </w:numPr>
        <w:autoSpaceDE w:val="0"/>
        <w:autoSpaceDN w:val="0"/>
        <w:adjustRightInd w:val="0"/>
        <w:spacing w:line="240" w:lineRule="auto"/>
        <w:ind w:right="720"/>
        <w:rPr>
          <w:sz w:val="24"/>
          <w:szCs w:val="24"/>
        </w:rPr>
      </w:pPr>
      <w:r w:rsidRPr="009D2B52">
        <w:rPr>
          <w:sz w:val="24"/>
          <w:szCs w:val="24"/>
        </w:rPr>
        <w:t>Failure of a pleading to conform to this chapter or the inclusion of scandalous or impertinent matter.</w:t>
      </w:r>
    </w:p>
    <w:p w:rsidR="00CA6AC7" w:rsidRPr="009D2B52" w:rsidRDefault="00CA6AC7" w:rsidP="00CA6AC7">
      <w:pPr>
        <w:ind w:right="720"/>
        <w:rPr>
          <w:sz w:val="24"/>
          <w:szCs w:val="24"/>
        </w:rPr>
      </w:pPr>
    </w:p>
    <w:p w:rsidR="00CA6AC7" w:rsidRPr="009D2B52" w:rsidRDefault="00CA6AC7" w:rsidP="00CA6AC7">
      <w:pPr>
        <w:widowControl w:val="0"/>
        <w:numPr>
          <w:ilvl w:val="0"/>
          <w:numId w:val="11"/>
        </w:numPr>
        <w:autoSpaceDE w:val="0"/>
        <w:autoSpaceDN w:val="0"/>
        <w:adjustRightInd w:val="0"/>
        <w:spacing w:line="240" w:lineRule="auto"/>
        <w:ind w:right="720"/>
        <w:rPr>
          <w:sz w:val="24"/>
          <w:szCs w:val="24"/>
        </w:rPr>
      </w:pPr>
      <w:r w:rsidRPr="009D2B52">
        <w:rPr>
          <w:sz w:val="24"/>
          <w:szCs w:val="24"/>
        </w:rPr>
        <w:t>Insufficient specificity of a pleading.</w:t>
      </w:r>
    </w:p>
    <w:p w:rsidR="00CA6AC7" w:rsidRPr="009D2B52" w:rsidRDefault="00CA6AC7" w:rsidP="00CA6AC7">
      <w:pPr>
        <w:ind w:left="1800" w:right="720"/>
        <w:rPr>
          <w:sz w:val="24"/>
          <w:szCs w:val="24"/>
        </w:rPr>
      </w:pPr>
    </w:p>
    <w:p w:rsidR="00CA6AC7" w:rsidRPr="009D2B52" w:rsidRDefault="00CA6AC7" w:rsidP="00CA6AC7">
      <w:pPr>
        <w:widowControl w:val="0"/>
        <w:numPr>
          <w:ilvl w:val="0"/>
          <w:numId w:val="11"/>
        </w:numPr>
        <w:autoSpaceDE w:val="0"/>
        <w:autoSpaceDN w:val="0"/>
        <w:adjustRightInd w:val="0"/>
        <w:spacing w:line="240" w:lineRule="auto"/>
        <w:ind w:right="720"/>
        <w:rPr>
          <w:sz w:val="24"/>
          <w:szCs w:val="24"/>
        </w:rPr>
      </w:pPr>
      <w:r w:rsidRPr="009D2B52">
        <w:rPr>
          <w:sz w:val="24"/>
          <w:szCs w:val="24"/>
        </w:rPr>
        <w:t>Legal insufficiency of a pleading.</w:t>
      </w:r>
    </w:p>
    <w:p w:rsidR="00CA6AC7" w:rsidRPr="009D2B52" w:rsidRDefault="00CA6AC7" w:rsidP="00CA6AC7">
      <w:pPr>
        <w:ind w:right="720"/>
        <w:rPr>
          <w:sz w:val="24"/>
          <w:szCs w:val="24"/>
        </w:rPr>
      </w:pPr>
    </w:p>
    <w:p w:rsidR="00CA6AC7" w:rsidRPr="009D2B52" w:rsidRDefault="00CA6AC7" w:rsidP="00CA6AC7">
      <w:pPr>
        <w:widowControl w:val="0"/>
        <w:numPr>
          <w:ilvl w:val="0"/>
          <w:numId w:val="11"/>
        </w:numPr>
        <w:autoSpaceDE w:val="0"/>
        <w:autoSpaceDN w:val="0"/>
        <w:adjustRightInd w:val="0"/>
        <w:spacing w:line="240" w:lineRule="auto"/>
        <w:ind w:right="720"/>
        <w:rPr>
          <w:sz w:val="24"/>
          <w:szCs w:val="24"/>
        </w:rPr>
      </w:pPr>
      <w:r w:rsidRPr="009D2B52">
        <w:rPr>
          <w:sz w:val="24"/>
          <w:szCs w:val="24"/>
        </w:rPr>
        <w:t>Lack of capacity to sue, nonjoinder of a necessary party or misjoinder of a cause of action.</w:t>
      </w:r>
    </w:p>
    <w:p w:rsidR="00CA6AC7" w:rsidRPr="009D2B52" w:rsidRDefault="00CA6AC7" w:rsidP="00CA6AC7">
      <w:pPr>
        <w:ind w:right="720"/>
        <w:rPr>
          <w:sz w:val="24"/>
          <w:szCs w:val="24"/>
        </w:rPr>
      </w:pPr>
    </w:p>
    <w:p w:rsidR="00CA6AC7" w:rsidRDefault="00CA6AC7" w:rsidP="00582FC1">
      <w:pPr>
        <w:widowControl w:val="0"/>
        <w:numPr>
          <w:ilvl w:val="0"/>
          <w:numId w:val="11"/>
        </w:numPr>
        <w:autoSpaceDE w:val="0"/>
        <w:autoSpaceDN w:val="0"/>
        <w:adjustRightInd w:val="0"/>
        <w:spacing w:line="240" w:lineRule="auto"/>
        <w:ind w:right="720"/>
        <w:rPr>
          <w:sz w:val="24"/>
          <w:szCs w:val="24"/>
        </w:rPr>
      </w:pPr>
      <w:r w:rsidRPr="009D2B52">
        <w:rPr>
          <w:sz w:val="24"/>
          <w:szCs w:val="24"/>
        </w:rPr>
        <w:t>Pendency of a prior proceeding or agreement for alternative dispute resolution.</w:t>
      </w:r>
    </w:p>
    <w:p w:rsidR="00CA6AC7" w:rsidRDefault="00CA6AC7" w:rsidP="00B43C20">
      <w:pPr>
        <w:widowControl w:val="0"/>
        <w:autoSpaceDE w:val="0"/>
        <w:autoSpaceDN w:val="0"/>
        <w:adjustRightInd w:val="0"/>
        <w:ind w:right="720"/>
        <w:rPr>
          <w:sz w:val="24"/>
          <w:szCs w:val="24"/>
        </w:rPr>
      </w:pPr>
    </w:p>
    <w:p w:rsidR="00E53988" w:rsidRDefault="00E65793" w:rsidP="00291181">
      <w:pPr>
        <w:ind w:firstLine="1440"/>
        <w:rPr>
          <w:sz w:val="24"/>
          <w:szCs w:val="24"/>
        </w:rPr>
      </w:pPr>
      <w:r>
        <w:rPr>
          <w:sz w:val="24"/>
          <w:szCs w:val="24"/>
        </w:rPr>
        <w:t xml:space="preserve">In its Preliminary Objection, </w:t>
      </w:r>
      <w:r w:rsidR="00DC177C">
        <w:rPr>
          <w:sz w:val="24"/>
          <w:szCs w:val="24"/>
        </w:rPr>
        <w:t xml:space="preserve">the Company requested that the </w:t>
      </w:r>
      <w:r>
        <w:rPr>
          <w:sz w:val="24"/>
          <w:szCs w:val="24"/>
        </w:rPr>
        <w:t xml:space="preserve">request for relief in the </w:t>
      </w:r>
      <w:r w:rsidR="00DC177C">
        <w:rPr>
          <w:sz w:val="24"/>
          <w:szCs w:val="24"/>
        </w:rPr>
        <w:t>nature of damages (i.e., reimbursement for damaged appliances)</w:t>
      </w:r>
      <w:r>
        <w:rPr>
          <w:sz w:val="24"/>
          <w:szCs w:val="24"/>
        </w:rPr>
        <w:t xml:space="preserve"> be stricken </w:t>
      </w:r>
      <w:r w:rsidR="00DC177C">
        <w:rPr>
          <w:sz w:val="24"/>
          <w:szCs w:val="24"/>
        </w:rPr>
        <w:t xml:space="preserve">as “impertinent matter” </w:t>
      </w:r>
      <w:r>
        <w:rPr>
          <w:sz w:val="24"/>
          <w:szCs w:val="24"/>
        </w:rPr>
        <w:t xml:space="preserve">on the grounds of </w:t>
      </w:r>
      <w:r w:rsidR="00590B8B">
        <w:rPr>
          <w:sz w:val="24"/>
          <w:szCs w:val="24"/>
        </w:rPr>
        <w:t xml:space="preserve">lack of Commission </w:t>
      </w:r>
      <w:r w:rsidR="00DC177C">
        <w:rPr>
          <w:sz w:val="24"/>
          <w:szCs w:val="24"/>
        </w:rPr>
        <w:t>authority</w:t>
      </w:r>
      <w:r w:rsidR="00590B8B">
        <w:rPr>
          <w:sz w:val="24"/>
          <w:szCs w:val="24"/>
        </w:rPr>
        <w:t xml:space="preserve"> to award damages</w:t>
      </w:r>
      <w:r w:rsidR="00464569">
        <w:rPr>
          <w:sz w:val="24"/>
          <w:szCs w:val="24"/>
        </w:rPr>
        <w:t>.  While the Company cited to 52 Pa. Code §5.101(a</w:t>
      </w:r>
      <w:proofErr w:type="gramStart"/>
      <w:r w:rsidR="00464569">
        <w:rPr>
          <w:sz w:val="24"/>
          <w:szCs w:val="24"/>
        </w:rPr>
        <w:t>)(</w:t>
      </w:r>
      <w:proofErr w:type="gramEnd"/>
      <w:r w:rsidR="00464569">
        <w:rPr>
          <w:sz w:val="24"/>
          <w:szCs w:val="24"/>
        </w:rPr>
        <w:t>3) (insufficient specificity of a pleading), as grounds for the Preliminary Objection, it appears that the appropriate reference was to 52 Pa. Code §5.101(a)(2) (the inclusion of scandalous or impertinent matter), and also to 52 Pa. Code §5.103 (motion to strike).</w:t>
      </w:r>
      <w:r w:rsidR="00291181">
        <w:rPr>
          <w:sz w:val="24"/>
          <w:szCs w:val="24"/>
        </w:rPr>
        <w:t xml:space="preserve">  The Company argued that</w:t>
      </w:r>
      <w:r w:rsidR="00B43C20">
        <w:rPr>
          <w:sz w:val="24"/>
          <w:szCs w:val="24"/>
        </w:rPr>
        <w:t xml:space="preserve">, as the Commission lacks </w:t>
      </w:r>
      <w:r w:rsidR="00361B5C">
        <w:rPr>
          <w:sz w:val="24"/>
          <w:szCs w:val="24"/>
        </w:rPr>
        <w:t xml:space="preserve">authority to award damages, the claim for reimbursement is “impertinent matter” in the sense that it is irrelevant to that cause of action, and should be stricken, citing to </w:t>
      </w:r>
      <w:r w:rsidR="00E53988" w:rsidRPr="00E53988">
        <w:rPr>
          <w:sz w:val="24"/>
          <w:szCs w:val="24"/>
          <w:u w:val="single"/>
        </w:rPr>
        <w:t>Feingold v. Bell of Pennsylvania</w:t>
      </w:r>
      <w:r w:rsidR="00E53988" w:rsidRPr="00E53988">
        <w:rPr>
          <w:i/>
          <w:sz w:val="24"/>
          <w:szCs w:val="24"/>
        </w:rPr>
        <w:t>,</w:t>
      </w:r>
      <w:r w:rsidR="00361B5C">
        <w:rPr>
          <w:sz w:val="24"/>
          <w:szCs w:val="24"/>
        </w:rPr>
        <w:t xml:space="preserve"> 383 A.2d 791 (1977), and </w:t>
      </w:r>
      <w:r w:rsidR="00361B5C" w:rsidRPr="00361B5C">
        <w:rPr>
          <w:sz w:val="24"/>
          <w:szCs w:val="24"/>
          <w:u w:val="single"/>
        </w:rPr>
        <w:t>Third Avenue Realty Limited Partners v. Pennsylvania-American Water Co.</w:t>
      </w:r>
      <w:r w:rsidR="00361B5C">
        <w:rPr>
          <w:sz w:val="24"/>
          <w:szCs w:val="24"/>
        </w:rPr>
        <w:t>, Docket No. C-</w:t>
      </w:r>
      <w:r w:rsidR="00361B5C">
        <w:rPr>
          <w:sz w:val="24"/>
          <w:szCs w:val="24"/>
        </w:rPr>
        <w:lastRenderedPageBreak/>
        <w:t>2010-2167286, Final Order adopting ALJ decision entered September 30, 2010</w:t>
      </w:r>
      <w:r w:rsidR="0053131C">
        <w:rPr>
          <w:sz w:val="24"/>
          <w:szCs w:val="24"/>
        </w:rPr>
        <w:t>, among other cases</w:t>
      </w:r>
      <w:r w:rsidR="00361B5C">
        <w:rPr>
          <w:sz w:val="24"/>
          <w:szCs w:val="24"/>
        </w:rPr>
        <w:t xml:space="preserve">. </w:t>
      </w:r>
      <w:r w:rsidR="00E53988">
        <w:rPr>
          <w:sz w:val="24"/>
          <w:szCs w:val="24"/>
        </w:rPr>
        <w:t xml:space="preserve">  </w:t>
      </w:r>
    </w:p>
    <w:p w:rsidR="00E53988" w:rsidRDefault="00E53988" w:rsidP="00590B8B">
      <w:pPr>
        <w:rPr>
          <w:sz w:val="24"/>
          <w:szCs w:val="24"/>
        </w:rPr>
      </w:pPr>
    </w:p>
    <w:p w:rsidR="001F6B78" w:rsidRDefault="00FD0A89" w:rsidP="00156878">
      <w:pPr>
        <w:rPr>
          <w:sz w:val="24"/>
          <w:szCs w:val="24"/>
        </w:rPr>
      </w:pPr>
      <w:r>
        <w:rPr>
          <w:sz w:val="24"/>
          <w:szCs w:val="24"/>
        </w:rPr>
        <w:tab/>
      </w:r>
      <w:r>
        <w:rPr>
          <w:sz w:val="24"/>
          <w:szCs w:val="24"/>
        </w:rPr>
        <w:tab/>
      </w:r>
      <w:r w:rsidR="00AC2F1A">
        <w:rPr>
          <w:sz w:val="24"/>
          <w:szCs w:val="24"/>
        </w:rPr>
        <w:t xml:space="preserve">I agree with the Company.  </w:t>
      </w:r>
      <w:r w:rsidR="00417B3E" w:rsidRPr="00647686">
        <w:rPr>
          <w:sz w:val="24"/>
          <w:szCs w:val="24"/>
        </w:rPr>
        <w:t xml:space="preserve">In numerous proceedings, the courts and the Commission have held that the Commission has no authority to award damages to complainants.  </w:t>
      </w:r>
      <w:r w:rsidR="00417B3E" w:rsidRPr="00647686">
        <w:rPr>
          <w:sz w:val="24"/>
          <w:szCs w:val="24"/>
          <w:u w:val="single"/>
        </w:rPr>
        <w:t>See</w:t>
      </w:r>
      <w:r w:rsidR="00417B3E" w:rsidRPr="00647686">
        <w:rPr>
          <w:sz w:val="24"/>
          <w:szCs w:val="24"/>
        </w:rPr>
        <w:t xml:space="preserve">, </w:t>
      </w:r>
      <w:r w:rsidR="00417B3E" w:rsidRPr="00647686">
        <w:rPr>
          <w:sz w:val="24"/>
          <w:szCs w:val="24"/>
          <w:u w:val="single"/>
        </w:rPr>
        <w:t>e.g.</w:t>
      </w:r>
      <w:r w:rsidR="00417B3E" w:rsidRPr="00647686">
        <w:rPr>
          <w:sz w:val="24"/>
          <w:szCs w:val="24"/>
        </w:rPr>
        <w:t xml:space="preserve">, </w:t>
      </w:r>
      <w:r w:rsidR="00417B3E" w:rsidRPr="00647686">
        <w:rPr>
          <w:sz w:val="24"/>
          <w:szCs w:val="24"/>
          <w:u w:val="single"/>
        </w:rPr>
        <w:t>DeFrancesco v. Western Pa. Water Co.</w:t>
      </w:r>
      <w:r w:rsidR="00417B3E" w:rsidRPr="00647686">
        <w:rPr>
          <w:sz w:val="24"/>
          <w:szCs w:val="24"/>
        </w:rPr>
        <w:t xml:space="preserve">, 453 A.2d 595 (Pa. 1982); </w:t>
      </w:r>
      <w:r w:rsidR="00417B3E" w:rsidRPr="00647686">
        <w:rPr>
          <w:sz w:val="24"/>
          <w:szCs w:val="24"/>
          <w:u w:val="single"/>
        </w:rPr>
        <w:t>Elkin v. Bell of Pa.</w:t>
      </w:r>
      <w:r w:rsidR="00417B3E" w:rsidRPr="00647686">
        <w:rPr>
          <w:sz w:val="24"/>
          <w:szCs w:val="24"/>
        </w:rPr>
        <w:t xml:space="preserve">, 420 A.2d 371 (Pa. 1980); </w:t>
      </w:r>
      <w:r w:rsidR="00417B3E" w:rsidRPr="00647686">
        <w:rPr>
          <w:sz w:val="24"/>
          <w:szCs w:val="24"/>
          <w:u w:val="single"/>
        </w:rPr>
        <w:t>Feingold</w:t>
      </w:r>
      <w:r w:rsidR="00417B3E" w:rsidRPr="00647686">
        <w:rPr>
          <w:sz w:val="24"/>
          <w:szCs w:val="24"/>
        </w:rPr>
        <w:t xml:space="preserve">, </w:t>
      </w:r>
      <w:r w:rsidR="00417B3E" w:rsidRPr="00647686">
        <w:rPr>
          <w:i/>
          <w:sz w:val="24"/>
          <w:szCs w:val="24"/>
        </w:rPr>
        <w:t>supra</w:t>
      </w:r>
      <w:r w:rsidR="00417B3E" w:rsidRPr="00647686">
        <w:rPr>
          <w:sz w:val="24"/>
          <w:szCs w:val="24"/>
        </w:rPr>
        <w:t xml:space="preserve">; </w:t>
      </w:r>
      <w:r w:rsidR="00417B3E" w:rsidRPr="00647686">
        <w:rPr>
          <w:sz w:val="24"/>
          <w:szCs w:val="24"/>
          <w:u w:val="single"/>
        </w:rPr>
        <w:t>see also</w:t>
      </w:r>
      <w:r w:rsidR="00417B3E" w:rsidRPr="00647686">
        <w:rPr>
          <w:sz w:val="24"/>
          <w:szCs w:val="24"/>
        </w:rPr>
        <w:t xml:space="preserve">, </w:t>
      </w:r>
      <w:r w:rsidR="00417B3E" w:rsidRPr="00647686">
        <w:rPr>
          <w:sz w:val="24"/>
          <w:szCs w:val="24"/>
          <w:u w:val="single"/>
        </w:rPr>
        <w:t>Rabinowitz Glass Co., Inc. v. Verizon Pa., Inc.</w:t>
      </w:r>
      <w:r w:rsidR="00417B3E">
        <w:rPr>
          <w:sz w:val="24"/>
          <w:szCs w:val="24"/>
        </w:rPr>
        <w:t>, Docket No. C</w:t>
      </w:r>
      <w:r w:rsidR="00417B3E">
        <w:rPr>
          <w:sz w:val="24"/>
          <w:szCs w:val="24"/>
        </w:rPr>
        <w:noBreakHyphen/>
        <w:t>2009</w:t>
      </w:r>
      <w:r w:rsidR="00417B3E">
        <w:rPr>
          <w:sz w:val="24"/>
          <w:szCs w:val="24"/>
        </w:rPr>
        <w:noBreakHyphen/>
      </w:r>
      <w:r w:rsidR="00417B3E" w:rsidRPr="00647686">
        <w:rPr>
          <w:sz w:val="24"/>
          <w:szCs w:val="24"/>
        </w:rPr>
        <w:t xml:space="preserve">2094531, Initial Decision of Chief ALJ Veronica A. Smith, adopted by Commission Order entered November 20, 2009.  </w:t>
      </w:r>
      <w:r w:rsidR="001F6B78">
        <w:rPr>
          <w:sz w:val="24"/>
          <w:szCs w:val="24"/>
        </w:rPr>
        <w:t>However, the</w:t>
      </w:r>
      <w:r w:rsidR="001F6B78" w:rsidRPr="001F6B78">
        <w:rPr>
          <w:sz w:val="24"/>
          <w:szCs w:val="24"/>
        </w:rPr>
        <w:t xml:space="preserve"> Commission’s lack of authority to award </w:t>
      </w:r>
      <w:r w:rsidR="00156878">
        <w:rPr>
          <w:sz w:val="24"/>
          <w:szCs w:val="24"/>
        </w:rPr>
        <w:t>damages</w:t>
      </w:r>
      <w:r w:rsidR="001F6B78" w:rsidRPr="001F6B78">
        <w:rPr>
          <w:sz w:val="24"/>
          <w:szCs w:val="24"/>
        </w:rPr>
        <w:t xml:space="preserve"> is not one of the grounds for granting preliminary objections.  Therefore, t</w:t>
      </w:r>
      <w:r w:rsidR="00156878">
        <w:rPr>
          <w:sz w:val="24"/>
          <w:szCs w:val="24"/>
        </w:rPr>
        <w:t xml:space="preserve">he correct preliminary </w:t>
      </w:r>
      <w:r w:rsidR="001F6B78" w:rsidRPr="001F6B78">
        <w:rPr>
          <w:sz w:val="24"/>
          <w:szCs w:val="24"/>
        </w:rPr>
        <w:t>objection in this situation is a motion to strike the requested</w:t>
      </w:r>
      <w:r w:rsidR="001F6B78">
        <w:rPr>
          <w:sz w:val="24"/>
          <w:szCs w:val="24"/>
        </w:rPr>
        <w:t xml:space="preserve"> relief as impertinent matter</w:t>
      </w:r>
      <w:r w:rsidR="00156878">
        <w:rPr>
          <w:sz w:val="24"/>
          <w:szCs w:val="24"/>
        </w:rPr>
        <w:t>,</w:t>
      </w:r>
      <w:r w:rsidR="001F6B78">
        <w:rPr>
          <w:sz w:val="24"/>
          <w:szCs w:val="24"/>
        </w:rPr>
        <w:t xml:space="preserve"> as </w:t>
      </w:r>
      <w:r w:rsidR="00156878">
        <w:rPr>
          <w:sz w:val="24"/>
          <w:szCs w:val="24"/>
        </w:rPr>
        <w:t xml:space="preserve">was </w:t>
      </w:r>
      <w:r w:rsidR="00291181">
        <w:rPr>
          <w:sz w:val="24"/>
          <w:szCs w:val="24"/>
        </w:rPr>
        <w:t>requested</w:t>
      </w:r>
      <w:r w:rsidR="00156878">
        <w:rPr>
          <w:sz w:val="24"/>
          <w:szCs w:val="24"/>
        </w:rPr>
        <w:t xml:space="preserve"> by West Penn</w:t>
      </w:r>
      <w:r w:rsidR="001F6B78">
        <w:rPr>
          <w:sz w:val="24"/>
          <w:szCs w:val="24"/>
        </w:rPr>
        <w:t xml:space="preserve">.  </w:t>
      </w:r>
      <w:r w:rsidR="00156878" w:rsidRPr="00361B5C">
        <w:rPr>
          <w:sz w:val="24"/>
          <w:szCs w:val="24"/>
          <w:u w:val="single"/>
        </w:rPr>
        <w:t>Third Avenue Realty Limited Partners v. Pennsylvania-American Water Co.</w:t>
      </w:r>
      <w:r w:rsidR="00156878">
        <w:rPr>
          <w:sz w:val="24"/>
          <w:szCs w:val="24"/>
        </w:rPr>
        <w:t xml:space="preserve">, Docket No. C-2010-2167286, Final Order adopting ALJ decision entered September 30, 2010.  </w:t>
      </w:r>
      <w:r w:rsidR="001F6B78" w:rsidRPr="001F6B78">
        <w:rPr>
          <w:sz w:val="24"/>
          <w:szCs w:val="24"/>
        </w:rPr>
        <w:t xml:space="preserve">A prayer for damages which are not legally recoverable in the cause of action pleaded is “impertinent matter” in the sense that it is irrelevant to that cause of action.  </w:t>
      </w:r>
      <w:r w:rsidR="001F6B78" w:rsidRPr="001F6B78">
        <w:rPr>
          <w:sz w:val="24"/>
          <w:szCs w:val="24"/>
          <w:u w:val="single"/>
        </w:rPr>
        <w:t>See</w:t>
      </w:r>
      <w:r w:rsidR="001F6B78">
        <w:rPr>
          <w:sz w:val="24"/>
          <w:szCs w:val="24"/>
        </w:rPr>
        <w:t>,</w:t>
      </w:r>
      <w:r w:rsidR="001F6B78" w:rsidRPr="001F6B78">
        <w:rPr>
          <w:sz w:val="24"/>
          <w:szCs w:val="24"/>
        </w:rPr>
        <w:t xml:space="preserve"> </w:t>
      </w:r>
      <w:r w:rsidR="001F6B78" w:rsidRPr="001F6B78">
        <w:rPr>
          <w:sz w:val="24"/>
          <w:szCs w:val="24"/>
          <w:u w:val="single"/>
        </w:rPr>
        <w:t>Hudock v. Donegal Mut. Ins. Co.</w:t>
      </w:r>
      <w:r w:rsidR="001F6B78" w:rsidRPr="001F6B78">
        <w:rPr>
          <w:sz w:val="24"/>
          <w:szCs w:val="24"/>
        </w:rPr>
        <w:t>, 264 A.2d 668 (Pa.1970).</w:t>
      </w:r>
      <w:r w:rsidR="001F6B78">
        <w:rPr>
          <w:sz w:val="24"/>
          <w:szCs w:val="24"/>
        </w:rPr>
        <w:t xml:space="preserve">  </w:t>
      </w:r>
    </w:p>
    <w:p w:rsidR="00156878" w:rsidRDefault="00156878" w:rsidP="00417B3E">
      <w:pPr>
        <w:ind w:firstLine="1440"/>
        <w:rPr>
          <w:sz w:val="24"/>
          <w:szCs w:val="24"/>
        </w:rPr>
      </w:pPr>
    </w:p>
    <w:p w:rsidR="0053131C" w:rsidRDefault="005A3775" w:rsidP="00417B3E">
      <w:pPr>
        <w:ind w:firstLine="1440"/>
        <w:rPr>
          <w:sz w:val="24"/>
          <w:szCs w:val="24"/>
        </w:rPr>
      </w:pPr>
      <w:r>
        <w:rPr>
          <w:sz w:val="24"/>
          <w:szCs w:val="24"/>
        </w:rPr>
        <w:t xml:space="preserve">Accordingly, </w:t>
      </w:r>
      <w:r w:rsidR="0053131C">
        <w:rPr>
          <w:sz w:val="24"/>
          <w:szCs w:val="24"/>
        </w:rPr>
        <w:t>the Kissells’</w:t>
      </w:r>
      <w:r w:rsidR="0093227D">
        <w:rPr>
          <w:sz w:val="24"/>
          <w:szCs w:val="24"/>
        </w:rPr>
        <w:t xml:space="preserve"> claim for </w:t>
      </w:r>
      <w:r w:rsidR="00F7050D">
        <w:rPr>
          <w:sz w:val="24"/>
          <w:szCs w:val="24"/>
        </w:rPr>
        <w:t xml:space="preserve">reimbursement for replacement of a </w:t>
      </w:r>
      <w:r w:rsidR="00437FA4">
        <w:rPr>
          <w:sz w:val="24"/>
          <w:szCs w:val="24"/>
        </w:rPr>
        <w:t xml:space="preserve">home computer, laptop computer, and hot water heater </w:t>
      </w:r>
      <w:r>
        <w:rPr>
          <w:sz w:val="24"/>
          <w:szCs w:val="24"/>
        </w:rPr>
        <w:t>damage will be stricken f</w:t>
      </w:r>
      <w:r w:rsidR="0053131C">
        <w:rPr>
          <w:sz w:val="24"/>
          <w:szCs w:val="24"/>
        </w:rPr>
        <w:t xml:space="preserve">rom the Complaint.  </w:t>
      </w:r>
      <w:r w:rsidR="00533B30">
        <w:rPr>
          <w:sz w:val="24"/>
          <w:szCs w:val="24"/>
        </w:rPr>
        <w:t>However,</w:t>
      </w:r>
      <w:r w:rsidR="0053131C">
        <w:rPr>
          <w:sz w:val="24"/>
          <w:szCs w:val="24"/>
        </w:rPr>
        <w:t xml:space="preserve"> there are remaining issues of inadequate and unresponsive service which </w:t>
      </w:r>
      <w:r w:rsidR="00437FA4">
        <w:rPr>
          <w:sz w:val="24"/>
          <w:szCs w:val="24"/>
        </w:rPr>
        <w:t>are</w:t>
      </w:r>
      <w:r w:rsidR="0053131C">
        <w:rPr>
          <w:sz w:val="24"/>
          <w:szCs w:val="24"/>
        </w:rPr>
        <w:t xml:space="preserve"> within the Commission’s authority to decide.  West Penn has indicated that it requests mediation for these remaining service issues and therefore, this case will be referred to the Commission’s Mediation Unit for Mediation Review.</w:t>
      </w:r>
    </w:p>
    <w:p w:rsidR="00E8126D" w:rsidRPr="00D62CF2" w:rsidRDefault="0053131C" w:rsidP="0053131C">
      <w:pPr>
        <w:rPr>
          <w:sz w:val="24"/>
          <w:szCs w:val="24"/>
        </w:rPr>
      </w:pPr>
      <w:r>
        <w:rPr>
          <w:sz w:val="24"/>
          <w:szCs w:val="24"/>
        </w:rPr>
        <w:br w:type="page"/>
      </w:r>
      <w:r w:rsidR="00727C8A">
        <w:rPr>
          <w:sz w:val="24"/>
          <w:szCs w:val="24"/>
        </w:rPr>
        <w:lastRenderedPageBreak/>
        <w:t>III.</w:t>
      </w:r>
      <w:r w:rsidR="00727C8A">
        <w:rPr>
          <w:sz w:val="24"/>
          <w:szCs w:val="24"/>
        </w:rPr>
        <w:tab/>
      </w:r>
      <w:r w:rsidR="00E8126D" w:rsidRPr="00D62CF2">
        <w:rPr>
          <w:sz w:val="24"/>
          <w:szCs w:val="24"/>
          <w:u w:val="single"/>
        </w:rPr>
        <w:t>ORDER</w:t>
      </w:r>
      <w:r w:rsidR="00727C8A">
        <w:rPr>
          <w:sz w:val="24"/>
          <w:szCs w:val="24"/>
          <w:u w:val="single"/>
        </w:rPr>
        <w:t>ING PARAGRAPHS</w:t>
      </w:r>
    </w:p>
    <w:p w:rsidR="00E8126D" w:rsidRDefault="00E8126D" w:rsidP="00D62CF2">
      <w:pPr>
        <w:jc w:val="center"/>
        <w:rPr>
          <w:sz w:val="24"/>
          <w:szCs w:val="24"/>
          <w:u w:val="single"/>
        </w:rPr>
      </w:pPr>
    </w:p>
    <w:p w:rsidR="00AB6A0B" w:rsidRDefault="00AB6A0B" w:rsidP="00D62CF2">
      <w:pPr>
        <w:jc w:val="center"/>
        <w:rPr>
          <w:sz w:val="24"/>
          <w:szCs w:val="24"/>
          <w:u w:val="single"/>
        </w:rPr>
      </w:pPr>
    </w:p>
    <w:p w:rsidR="00AB6A0B" w:rsidRDefault="00AB6A0B" w:rsidP="00AB6A0B">
      <w:pPr>
        <w:ind w:firstLine="1440"/>
        <w:rPr>
          <w:sz w:val="24"/>
          <w:szCs w:val="24"/>
        </w:rPr>
      </w:pPr>
      <w:r w:rsidRPr="00AB6A0B">
        <w:rPr>
          <w:sz w:val="24"/>
          <w:szCs w:val="24"/>
        </w:rPr>
        <w:t>THEREFORE,</w:t>
      </w:r>
    </w:p>
    <w:p w:rsidR="00AB6A0B" w:rsidRDefault="00AB6A0B" w:rsidP="00AB6A0B">
      <w:pPr>
        <w:ind w:firstLine="1440"/>
        <w:rPr>
          <w:sz w:val="24"/>
          <w:szCs w:val="24"/>
        </w:rPr>
      </w:pPr>
    </w:p>
    <w:p w:rsidR="00AB6A0B" w:rsidRDefault="00AB6A0B" w:rsidP="00AB6A0B">
      <w:pPr>
        <w:ind w:firstLine="1440"/>
        <w:rPr>
          <w:sz w:val="24"/>
          <w:szCs w:val="24"/>
        </w:rPr>
      </w:pPr>
      <w:r>
        <w:rPr>
          <w:sz w:val="24"/>
          <w:szCs w:val="24"/>
        </w:rPr>
        <w:t>IT IS ORDERED:</w:t>
      </w:r>
    </w:p>
    <w:p w:rsidR="00AB6A0B" w:rsidRPr="00AB6A0B" w:rsidRDefault="00AB6A0B" w:rsidP="00AB6A0B">
      <w:pPr>
        <w:ind w:firstLine="1440"/>
        <w:rPr>
          <w:sz w:val="24"/>
          <w:szCs w:val="24"/>
        </w:rPr>
      </w:pPr>
    </w:p>
    <w:p w:rsidR="00533B30" w:rsidRDefault="00E8126D" w:rsidP="00D62CF2">
      <w:pPr>
        <w:ind w:firstLine="1440"/>
        <w:rPr>
          <w:sz w:val="24"/>
          <w:szCs w:val="24"/>
        </w:rPr>
      </w:pPr>
      <w:r w:rsidRPr="00D62CF2">
        <w:rPr>
          <w:sz w:val="24"/>
          <w:szCs w:val="24"/>
        </w:rPr>
        <w:t>1.</w:t>
      </w:r>
      <w:r w:rsidRPr="00D62CF2">
        <w:rPr>
          <w:sz w:val="24"/>
          <w:szCs w:val="24"/>
        </w:rPr>
        <w:tab/>
        <w:t xml:space="preserve">That </w:t>
      </w:r>
      <w:r w:rsidR="001A5D6D" w:rsidRPr="00D62CF2">
        <w:rPr>
          <w:sz w:val="24"/>
          <w:szCs w:val="24"/>
        </w:rPr>
        <w:t xml:space="preserve">the Preliminary Objection of </w:t>
      </w:r>
      <w:r w:rsidR="00533B30">
        <w:rPr>
          <w:sz w:val="24"/>
          <w:szCs w:val="24"/>
        </w:rPr>
        <w:t>West Penn Power Company</w:t>
      </w:r>
      <w:r w:rsidR="00466C14">
        <w:rPr>
          <w:sz w:val="24"/>
          <w:szCs w:val="24"/>
        </w:rPr>
        <w:t xml:space="preserve">, in the nature of a motion to strike, concerning </w:t>
      </w:r>
      <w:r w:rsidR="00533B30">
        <w:rPr>
          <w:sz w:val="24"/>
          <w:szCs w:val="24"/>
        </w:rPr>
        <w:t xml:space="preserve">the requested damages in the </w:t>
      </w:r>
      <w:r w:rsidR="00466C14">
        <w:rPr>
          <w:sz w:val="24"/>
          <w:szCs w:val="24"/>
        </w:rPr>
        <w:t xml:space="preserve">Complaint of </w:t>
      </w:r>
      <w:r w:rsidR="0053131C">
        <w:rPr>
          <w:sz w:val="24"/>
          <w:szCs w:val="24"/>
        </w:rPr>
        <w:t>Dan and Dawn Kissell</w:t>
      </w:r>
      <w:r w:rsidR="00533B30">
        <w:rPr>
          <w:sz w:val="24"/>
          <w:szCs w:val="24"/>
        </w:rPr>
        <w:t xml:space="preserve"> at Docket No. C</w:t>
      </w:r>
      <w:r w:rsidR="00466C14">
        <w:rPr>
          <w:sz w:val="24"/>
          <w:szCs w:val="24"/>
        </w:rPr>
        <w:t>-201</w:t>
      </w:r>
      <w:r w:rsidR="0053131C">
        <w:rPr>
          <w:sz w:val="24"/>
          <w:szCs w:val="24"/>
        </w:rPr>
        <w:t>3-2349595</w:t>
      </w:r>
      <w:r w:rsidR="001A5D6D" w:rsidRPr="00D62CF2">
        <w:rPr>
          <w:sz w:val="24"/>
          <w:szCs w:val="24"/>
        </w:rPr>
        <w:t xml:space="preserve">, </w:t>
      </w:r>
      <w:r w:rsidR="00533B30">
        <w:rPr>
          <w:sz w:val="24"/>
          <w:szCs w:val="24"/>
        </w:rPr>
        <w:t>is</w:t>
      </w:r>
      <w:r w:rsidR="00466C14">
        <w:rPr>
          <w:sz w:val="24"/>
          <w:szCs w:val="24"/>
        </w:rPr>
        <w:t xml:space="preserve"> granted</w:t>
      </w:r>
      <w:r w:rsidR="00533B30">
        <w:rPr>
          <w:sz w:val="24"/>
          <w:szCs w:val="24"/>
        </w:rPr>
        <w:t>.</w:t>
      </w:r>
    </w:p>
    <w:p w:rsidR="0055382F" w:rsidRPr="00D62CF2" w:rsidRDefault="00466C14" w:rsidP="00D62CF2">
      <w:pPr>
        <w:ind w:firstLine="1440"/>
        <w:rPr>
          <w:sz w:val="24"/>
          <w:szCs w:val="24"/>
        </w:rPr>
      </w:pPr>
      <w:r w:rsidRPr="00D62CF2">
        <w:rPr>
          <w:sz w:val="24"/>
          <w:szCs w:val="24"/>
        </w:rPr>
        <w:t xml:space="preserve"> </w:t>
      </w:r>
    </w:p>
    <w:p w:rsidR="00C824D2" w:rsidRPr="00D62CF2" w:rsidRDefault="00E8126D" w:rsidP="00E7312A">
      <w:pPr>
        <w:ind w:firstLine="1440"/>
        <w:rPr>
          <w:sz w:val="24"/>
          <w:szCs w:val="24"/>
        </w:rPr>
      </w:pPr>
      <w:r w:rsidRPr="00D62CF2">
        <w:rPr>
          <w:sz w:val="24"/>
          <w:szCs w:val="24"/>
        </w:rPr>
        <w:t>2.</w:t>
      </w:r>
      <w:r w:rsidRPr="00D62CF2">
        <w:rPr>
          <w:sz w:val="24"/>
          <w:szCs w:val="24"/>
        </w:rPr>
        <w:tab/>
      </w:r>
      <w:r w:rsidR="00E7312A">
        <w:rPr>
          <w:sz w:val="24"/>
          <w:szCs w:val="24"/>
        </w:rPr>
        <w:t>That the req</w:t>
      </w:r>
      <w:r w:rsidR="00533B30">
        <w:rPr>
          <w:sz w:val="24"/>
          <w:szCs w:val="24"/>
        </w:rPr>
        <w:t>uest for damages in the Compla</w:t>
      </w:r>
      <w:r w:rsidR="0053131C">
        <w:rPr>
          <w:sz w:val="24"/>
          <w:szCs w:val="24"/>
        </w:rPr>
        <w:t>int at Docket No. C-2013-2349595</w:t>
      </w:r>
      <w:r w:rsidR="00E7312A">
        <w:rPr>
          <w:sz w:val="24"/>
          <w:szCs w:val="24"/>
        </w:rPr>
        <w:t xml:space="preserve"> is </w:t>
      </w:r>
      <w:r w:rsidR="00533B30">
        <w:rPr>
          <w:sz w:val="24"/>
          <w:szCs w:val="24"/>
        </w:rPr>
        <w:t>stricken and dismissed</w:t>
      </w:r>
      <w:r w:rsidR="00E7312A">
        <w:rPr>
          <w:sz w:val="24"/>
          <w:szCs w:val="24"/>
        </w:rPr>
        <w:t xml:space="preserve"> f</w:t>
      </w:r>
      <w:r w:rsidR="0063084B">
        <w:rPr>
          <w:sz w:val="24"/>
          <w:szCs w:val="24"/>
        </w:rPr>
        <w:t>ro</w:t>
      </w:r>
      <w:r w:rsidR="00E7312A">
        <w:rPr>
          <w:sz w:val="24"/>
          <w:szCs w:val="24"/>
        </w:rPr>
        <w:t>m this proceeding.</w:t>
      </w:r>
    </w:p>
    <w:p w:rsidR="00C824D2" w:rsidRPr="00D62CF2" w:rsidRDefault="00C824D2" w:rsidP="00D62CF2">
      <w:pPr>
        <w:ind w:firstLine="1440"/>
        <w:rPr>
          <w:sz w:val="24"/>
          <w:szCs w:val="24"/>
        </w:rPr>
      </w:pPr>
    </w:p>
    <w:p w:rsidR="00E7312A" w:rsidRPr="00D62CF2" w:rsidRDefault="00533B30" w:rsidP="00D62CF2">
      <w:pPr>
        <w:ind w:firstLine="1440"/>
        <w:rPr>
          <w:sz w:val="24"/>
          <w:szCs w:val="24"/>
        </w:rPr>
      </w:pPr>
      <w:r>
        <w:rPr>
          <w:sz w:val="24"/>
          <w:szCs w:val="24"/>
        </w:rPr>
        <w:t>3</w:t>
      </w:r>
      <w:r w:rsidR="00E7312A">
        <w:rPr>
          <w:sz w:val="24"/>
          <w:szCs w:val="24"/>
        </w:rPr>
        <w:t>.</w:t>
      </w:r>
      <w:r w:rsidR="00E7312A">
        <w:rPr>
          <w:sz w:val="24"/>
          <w:szCs w:val="24"/>
        </w:rPr>
        <w:tab/>
        <w:t xml:space="preserve">That the </w:t>
      </w:r>
      <w:r w:rsidR="00437FA4">
        <w:rPr>
          <w:sz w:val="24"/>
          <w:szCs w:val="24"/>
        </w:rPr>
        <w:t xml:space="preserve">remaining </w:t>
      </w:r>
      <w:r>
        <w:rPr>
          <w:sz w:val="24"/>
          <w:szCs w:val="24"/>
        </w:rPr>
        <w:t xml:space="preserve">service matters </w:t>
      </w:r>
      <w:r w:rsidR="00437FA4">
        <w:rPr>
          <w:sz w:val="24"/>
          <w:szCs w:val="24"/>
        </w:rPr>
        <w:t>are referred to the Commission’s Mediation Unit for Mediation Review.</w:t>
      </w:r>
    </w:p>
    <w:p w:rsidR="00E8126D" w:rsidRPr="00D62CF2" w:rsidRDefault="00E8126D" w:rsidP="00D62CF2">
      <w:pPr>
        <w:rPr>
          <w:sz w:val="24"/>
          <w:szCs w:val="24"/>
        </w:rPr>
      </w:pPr>
    </w:p>
    <w:p w:rsidR="00E8126D" w:rsidRPr="00D62CF2" w:rsidRDefault="00E8126D" w:rsidP="00D62CF2">
      <w:pPr>
        <w:rPr>
          <w:sz w:val="24"/>
          <w:szCs w:val="24"/>
        </w:rPr>
      </w:pPr>
    </w:p>
    <w:p w:rsidR="00E8126D" w:rsidRPr="00D62CF2" w:rsidRDefault="00E8126D" w:rsidP="00D62CF2">
      <w:pPr>
        <w:spacing w:line="240" w:lineRule="auto"/>
        <w:rPr>
          <w:sz w:val="24"/>
          <w:szCs w:val="24"/>
        </w:rPr>
      </w:pPr>
      <w:r w:rsidRPr="00D62CF2">
        <w:rPr>
          <w:sz w:val="24"/>
          <w:szCs w:val="24"/>
        </w:rPr>
        <w:t>Dated:</w:t>
      </w:r>
      <w:r w:rsidR="00533B30">
        <w:rPr>
          <w:sz w:val="24"/>
          <w:szCs w:val="24"/>
        </w:rPr>
        <w:tab/>
      </w:r>
      <w:r w:rsidR="00437FA4" w:rsidRPr="00437FA4">
        <w:rPr>
          <w:sz w:val="24"/>
          <w:szCs w:val="24"/>
          <w:u w:val="single"/>
        </w:rPr>
        <w:t>April 10</w:t>
      </w:r>
      <w:r w:rsidR="00533B30" w:rsidRPr="00437FA4">
        <w:rPr>
          <w:sz w:val="24"/>
          <w:szCs w:val="24"/>
          <w:u w:val="single"/>
        </w:rPr>
        <w:t>, 2013</w:t>
      </w:r>
      <w:r w:rsidR="00E7312A">
        <w:rPr>
          <w:sz w:val="24"/>
          <w:szCs w:val="24"/>
        </w:rPr>
        <w:tab/>
      </w:r>
      <w:r w:rsidRPr="00D62CF2">
        <w:rPr>
          <w:sz w:val="24"/>
          <w:szCs w:val="24"/>
        </w:rPr>
        <w:tab/>
      </w:r>
      <w:r w:rsidRPr="00D62CF2">
        <w:rPr>
          <w:sz w:val="24"/>
          <w:szCs w:val="24"/>
        </w:rPr>
        <w:tab/>
      </w:r>
      <w:r w:rsidRPr="00D62CF2">
        <w:rPr>
          <w:sz w:val="24"/>
          <w:szCs w:val="24"/>
        </w:rPr>
        <w:tab/>
      </w:r>
      <w:r w:rsidR="00437FA4">
        <w:rPr>
          <w:sz w:val="24"/>
          <w:szCs w:val="24"/>
        </w:rPr>
        <w:tab/>
      </w:r>
      <w:r w:rsidRPr="00D62CF2">
        <w:rPr>
          <w:sz w:val="24"/>
          <w:szCs w:val="24"/>
        </w:rPr>
        <w:t>_____________________________</w:t>
      </w:r>
    </w:p>
    <w:p w:rsidR="00E8126D" w:rsidRPr="00D62CF2" w:rsidRDefault="00E8126D" w:rsidP="00D62CF2">
      <w:pPr>
        <w:spacing w:line="240" w:lineRule="auto"/>
        <w:rPr>
          <w:sz w:val="24"/>
          <w:szCs w:val="24"/>
        </w:rPr>
      </w:pP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00B43ED0" w:rsidRPr="00D62CF2">
        <w:rPr>
          <w:sz w:val="24"/>
          <w:szCs w:val="24"/>
        </w:rPr>
        <w:t>Kandace F. Melillo</w:t>
      </w:r>
      <w:r w:rsidRPr="00D62CF2">
        <w:rPr>
          <w:sz w:val="24"/>
          <w:szCs w:val="24"/>
        </w:rPr>
        <w:t xml:space="preserve"> </w:t>
      </w:r>
    </w:p>
    <w:p w:rsidR="00AB69A4" w:rsidRDefault="00B43ED0" w:rsidP="00826550">
      <w:pPr>
        <w:spacing w:line="240" w:lineRule="auto"/>
        <w:rPr>
          <w:sz w:val="24"/>
          <w:szCs w:val="24"/>
        </w:rPr>
        <w:sectPr w:rsidR="00AB69A4" w:rsidSect="00D62CF2">
          <w:footerReference w:type="even" r:id="rId9"/>
          <w:footerReference w:type="default" r:id="rId10"/>
          <w:pgSz w:w="12240" w:h="15840"/>
          <w:pgMar w:top="1440" w:right="1440" w:bottom="1440" w:left="1440" w:header="720" w:footer="720" w:gutter="0"/>
          <w:cols w:space="720"/>
          <w:titlePg/>
          <w:docGrid w:linePitch="360"/>
        </w:sectPr>
      </w:pP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00E8126D" w:rsidRPr="00D62CF2">
        <w:rPr>
          <w:sz w:val="24"/>
          <w:szCs w:val="24"/>
        </w:rPr>
        <w:t>Administrative Law Judge</w:t>
      </w:r>
    </w:p>
    <w:p w:rsidR="00AB69A4" w:rsidRPr="00AB69A4" w:rsidRDefault="00AB69A4" w:rsidP="00AB69A4">
      <w:pPr>
        <w:spacing w:line="240" w:lineRule="auto"/>
        <w:contextualSpacing/>
        <w:rPr>
          <w:rFonts w:ascii="Microsoft Sans Serif" w:eastAsiaTheme="minorEastAsia" w:hAnsiTheme="minorHAnsi" w:cstheme="minorBidi"/>
          <w:sz w:val="24"/>
          <w:szCs w:val="22"/>
        </w:rPr>
      </w:pPr>
      <w:r w:rsidRPr="00AB69A4">
        <w:rPr>
          <w:rFonts w:ascii="Microsoft Sans Serif" w:eastAsiaTheme="minorEastAsia" w:hAnsiTheme="minorHAnsi" w:cstheme="minorBidi"/>
          <w:b/>
          <w:sz w:val="24"/>
          <w:szCs w:val="22"/>
          <w:u w:val="single"/>
        </w:rPr>
        <w:lastRenderedPageBreak/>
        <w:t>C-2013-2349595 - DAN AND DAWN KISSELL v. WEST PENN POWER COMPANY</w:t>
      </w:r>
      <w:r w:rsidRPr="00AB69A4">
        <w:rPr>
          <w:rFonts w:ascii="Microsoft Sans Serif" w:eastAsiaTheme="minorEastAsia" w:hAnsiTheme="minorHAnsi" w:cstheme="minorBidi"/>
          <w:b/>
          <w:sz w:val="24"/>
          <w:szCs w:val="22"/>
          <w:u w:val="single"/>
        </w:rPr>
        <w:cr/>
      </w:r>
      <w:r w:rsidRPr="00AB69A4">
        <w:rPr>
          <w:rFonts w:ascii="Microsoft Sans Serif" w:eastAsiaTheme="minorEastAsia" w:hAnsiTheme="minorHAnsi" w:cstheme="minorBidi"/>
          <w:b/>
          <w:sz w:val="24"/>
          <w:szCs w:val="22"/>
          <w:u w:val="single"/>
        </w:rPr>
        <w:cr/>
      </w:r>
      <w:bookmarkStart w:id="0" w:name="_GoBack"/>
      <w:r w:rsidRPr="00AB69A4">
        <w:rPr>
          <w:rFonts w:ascii="Microsoft Sans Serif" w:eastAsiaTheme="minorEastAsia" w:hAnsiTheme="minorHAnsi" w:cstheme="minorBidi"/>
          <w:sz w:val="24"/>
          <w:szCs w:val="22"/>
        </w:rPr>
        <w:t>DAN AND DAWN KISSELL</w:t>
      </w:r>
      <w:r w:rsidRPr="00AB69A4">
        <w:rPr>
          <w:rFonts w:ascii="Microsoft Sans Serif" w:eastAsiaTheme="minorEastAsia" w:hAnsiTheme="minorHAnsi" w:cstheme="minorBidi"/>
          <w:sz w:val="24"/>
          <w:szCs w:val="22"/>
        </w:rPr>
        <w:cr/>
        <w:t xml:space="preserve">351 </w:t>
      </w:r>
      <w:proofErr w:type="gramStart"/>
      <w:r w:rsidRPr="00AB69A4">
        <w:rPr>
          <w:rFonts w:ascii="Microsoft Sans Serif" w:eastAsiaTheme="minorEastAsia" w:hAnsiTheme="minorHAnsi" w:cstheme="minorBidi"/>
          <w:sz w:val="24"/>
          <w:szCs w:val="22"/>
        </w:rPr>
        <w:t>ROUTE</w:t>
      </w:r>
      <w:proofErr w:type="gramEnd"/>
      <w:r w:rsidRPr="00AB69A4">
        <w:rPr>
          <w:rFonts w:ascii="Microsoft Sans Serif" w:eastAsiaTheme="minorEastAsia" w:hAnsiTheme="minorHAnsi" w:cstheme="minorBidi"/>
          <w:sz w:val="24"/>
          <w:szCs w:val="22"/>
        </w:rPr>
        <w:t xml:space="preserve"> 271</w:t>
      </w:r>
      <w:r w:rsidRPr="00AB69A4">
        <w:rPr>
          <w:rFonts w:ascii="Microsoft Sans Serif" w:eastAsiaTheme="minorEastAsia" w:hAnsiTheme="minorHAnsi" w:cstheme="minorBidi"/>
          <w:sz w:val="24"/>
          <w:szCs w:val="22"/>
        </w:rPr>
        <w:cr/>
        <w:t>LIGONIER PA  15658</w:t>
      </w:r>
      <w:bookmarkEnd w:id="0"/>
      <w:r w:rsidRPr="00AB69A4">
        <w:rPr>
          <w:rFonts w:ascii="Microsoft Sans Serif" w:eastAsiaTheme="minorEastAsia" w:hAnsiTheme="minorHAnsi" w:cstheme="minorBidi"/>
          <w:sz w:val="24"/>
          <w:szCs w:val="22"/>
        </w:rPr>
        <w:cr/>
        <w:t>724-689-9592</w:t>
      </w:r>
      <w:r w:rsidRPr="00AB69A4">
        <w:rPr>
          <w:rFonts w:ascii="Microsoft Sans Serif" w:eastAsiaTheme="minorEastAsia" w:hAnsiTheme="minorHAnsi" w:cstheme="minorBidi"/>
          <w:sz w:val="24"/>
          <w:szCs w:val="22"/>
        </w:rPr>
        <w:cr/>
      </w:r>
      <w:r w:rsidRPr="00AB69A4">
        <w:rPr>
          <w:rFonts w:ascii="Microsoft Sans Serif" w:eastAsiaTheme="minorEastAsia" w:hAnsiTheme="minorHAnsi" w:cstheme="minorBidi"/>
          <w:sz w:val="24"/>
          <w:szCs w:val="22"/>
        </w:rPr>
        <w:cr/>
        <w:t>BRADLEY A BINGAMAN ESQUIRE</w:t>
      </w:r>
      <w:r w:rsidRPr="00AB69A4">
        <w:rPr>
          <w:rFonts w:ascii="Microsoft Sans Serif" w:eastAsiaTheme="minorEastAsia" w:hAnsiTheme="minorHAnsi" w:cstheme="minorBidi"/>
          <w:sz w:val="24"/>
          <w:szCs w:val="22"/>
        </w:rPr>
        <w:cr/>
        <w:t>FIRSTENERGY</w:t>
      </w:r>
      <w:r w:rsidRPr="00AB69A4">
        <w:rPr>
          <w:rFonts w:ascii="Microsoft Sans Serif" w:eastAsiaTheme="minorEastAsia" w:hAnsiTheme="minorHAnsi" w:cstheme="minorBidi"/>
          <w:sz w:val="24"/>
          <w:szCs w:val="22"/>
        </w:rPr>
        <w:cr/>
        <w:t>76 SOUTH MAIN STREET</w:t>
      </w:r>
      <w:r w:rsidRPr="00AB69A4">
        <w:rPr>
          <w:rFonts w:ascii="Microsoft Sans Serif" w:eastAsiaTheme="minorEastAsia" w:hAnsiTheme="minorHAnsi" w:cstheme="minorBidi"/>
          <w:sz w:val="24"/>
          <w:szCs w:val="22"/>
        </w:rPr>
        <w:cr/>
        <w:t>AKRON OH  44308-1890</w:t>
      </w:r>
      <w:r w:rsidRPr="00AB69A4">
        <w:rPr>
          <w:rFonts w:ascii="Microsoft Sans Serif" w:eastAsiaTheme="minorEastAsia" w:hAnsiTheme="minorHAnsi" w:cstheme="minorBidi"/>
          <w:sz w:val="24"/>
          <w:szCs w:val="22"/>
        </w:rPr>
        <w:cr/>
        <w:t>330-384-5947</w:t>
      </w:r>
    </w:p>
    <w:p w:rsidR="00AB69A4" w:rsidRPr="00AB69A4" w:rsidRDefault="00AB69A4" w:rsidP="00AB69A4">
      <w:pPr>
        <w:spacing w:line="240" w:lineRule="auto"/>
        <w:contextualSpacing/>
        <w:rPr>
          <w:rFonts w:asciiTheme="minorHAnsi" w:eastAsiaTheme="minorEastAsia" w:hAnsiTheme="minorHAnsi" w:cstheme="minorBidi"/>
          <w:b/>
          <w:i/>
          <w:sz w:val="22"/>
          <w:szCs w:val="22"/>
        </w:rPr>
      </w:pPr>
      <w:r w:rsidRPr="00AB69A4">
        <w:rPr>
          <w:rFonts w:ascii="Microsoft Sans Serif" w:eastAsiaTheme="minorEastAsia" w:hAnsiTheme="minorHAnsi" w:cstheme="minorBidi"/>
          <w:b/>
          <w:i/>
          <w:sz w:val="24"/>
          <w:szCs w:val="22"/>
        </w:rPr>
        <w:t>E - Serve</w:t>
      </w:r>
      <w:r w:rsidRPr="00AB69A4">
        <w:rPr>
          <w:rFonts w:ascii="Microsoft Sans Serif" w:eastAsiaTheme="minorEastAsia" w:hAnsiTheme="minorHAnsi" w:cstheme="minorBidi"/>
          <w:b/>
          <w:i/>
          <w:sz w:val="24"/>
          <w:szCs w:val="22"/>
        </w:rPr>
        <w:cr/>
      </w:r>
    </w:p>
    <w:p w:rsidR="00AB69A4" w:rsidRPr="00AB69A4" w:rsidRDefault="00AB69A4" w:rsidP="00AB69A4">
      <w:pPr>
        <w:spacing w:line="240" w:lineRule="auto"/>
        <w:contextualSpacing/>
        <w:rPr>
          <w:rFonts w:asciiTheme="minorHAnsi" w:eastAsiaTheme="minorEastAsia" w:hAnsiTheme="minorHAnsi" w:cstheme="minorBidi"/>
          <w:sz w:val="22"/>
          <w:szCs w:val="22"/>
        </w:rPr>
      </w:pPr>
    </w:p>
    <w:p w:rsidR="00D806D9" w:rsidRPr="00D62CF2" w:rsidRDefault="00D806D9" w:rsidP="00826550">
      <w:pPr>
        <w:spacing w:line="240" w:lineRule="auto"/>
        <w:rPr>
          <w:sz w:val="24"/>
          <w:szCs w:val="24"/>
        </w:rPr>
      </w:pPr>
    </w:p>
    <w:sectPr w:rsidR="00D806D9" w:rsidRPr="00D62CF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50C" w:rsidRDefault="00B6450C">
      <w:r>
        <w:separator/>
      </w:r>
    </w:p>
  </w:endnote>
  <w:endnote w:type="continuationSeparator" w:id="0">
    <w:p w:rsidR="00B6450C" w:rsidRDefault="00B6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Default="001F1A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1A8A" w:rsidRDefault="001F1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Pr="00D62CF2" w:rsidRDefault="001F1A8A">
    <w:pPr>
      <w:pStyle w:val="Footer"/>
      <w:framePr w:wrap="around" w:vAnchor="text" w:hAnchor="margin" w:xAlign="center" w:y="1"/>
      <w:rPr>
        <w:rStyle w:val="PageNumber"/>
        <w:sz w:val="20"/>
      </w:rPr>
    </w:pPr>
    <w:r w:rsidRPr="00D62CF2">
      <w:rPr>
        <w:rStyle w:val="PageNumber"/>
        <w:sz w:val="20"/>
      </w:rPr>
      <w:fldChar w:fldCharType="begin"/>
    </w:r>
    <w:r w:rsidRPr="00D62CF2">
      <w:rPr>
        <w:rStyle w:val="PageNumber"/>
        <w:sz w:val="20"/>
      </w:rPr>
      <w:instrText xml:space="preserve">PAGE  </w:instrText>
    </w:r>
    <w:r w:rsidRPr="00D62CF2">
      <w:rPr>
        <w:rStyle w:val="PageNumber"/>
        <w:sz w:val="20"/>
      </w:rPr>
      <w:fldChar w:fldCharType="separate"/>
    </w:r>
    <w:r w:rsidR="00AB69A4">
      <w:rPr>
        <w:rStyle w:val="PageNumber"/>
        <w:noProof/>
        <w:sz w:val="20"/>
      </w:rPr>
      <w:t>5</w:t>
    </w:r>
    <w:r w:rsidRPr="00D62CF2">
      <w:rPr>
        <w:rStyle w:val="PageNumber"/>
        <w:sz w:val="20"/>
      </w:rPr>
      <w:fldChar w:fldCharType="end"/>
    </w:r>
  </w:p>
  <w:p w:rsidR="001F1A8A" w:rsidRDefault="001F1A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9A4" w:rsidRDefault="00AB6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50C" w:rsidRDefault="00B6450C" w:rsidP="00184AAF">
      <w:pPr>
        <w:spacing w:line="240" w:lineRule="auto"/>
      </w:pPr>
      <w:r>
        <w:separator/>
      </w:r>
    </w:p>
  </w:footnote>
  <w:footnote w:type="continuationSeparator" w:id="0">
    <w:p w:rsidR="00B6450C" w:rsidRDefault="00B64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468C"/>
    <w:rsid w:val="0001101C"/>
    <w:rsid w:val="000136EB"/>
    <w:rsid w:val="00014D26"/>
    <w:rsid w:val="00016348"/>
    <w:rsid w:val="00027D7F"/>
    <w:rsid w:val="000342F6"/>
    <w:rsid w:val="00034DCC"/>
    <w:rsid w:val="000540AF"/>
    <w:rsid w:val="00063C77"/>
    <w:rsid w:val="00070478"/>
    <w:rsid w:val="0007152D"/>
    <w:rsid w:val="0007163D"/>
    <w:rsid w:val="00073BAB"/>
    <w:rsid w:val="000762AD"/>
    <w:rsid w:val="00080EC1"/>
    <w:rsid w:val="00082342"/>
    <w:rsid w:val="00084361"/>
    <w:rsid w:val="0009467D"/>
    <w:rsid w:val="000A6E54"/>
    <w:rsid w:val="000B206F"/>
    <w:rsid w:val="000B2953"/>
    <w:rsid w:val="000B35CF"/>
    <w:rsid w:val="000B3D47"/>
    <w:rsid w:val="000C1CCD"/>
    <w:rsid w:val="000C3FF3"/>
    <w:rsid w:val="000C4A7C"/>
    <w:rsid w:val="000C4F25"/>
    <w:rsid w:val="000D0F65"/>
    <w:rsid w:val="000D1312"/>
    <w:rsid w:val="000E047B"/>
    <w:rsid w:val="000E0837"/>
    <w:rsid w:val="000E3D18"/>
    <w:rsid w:val="000E4465"/>
    <w:rsid w:val="000F517C"/>
    <w:rsid w:val="001041E9"/>
    <w:rsid w:val="00104538"/>
    <w:rsid w:val="00106BE4"/>
    <w:rsid w:val="0010789A"/>
    <w:rsid w:val="0011088E"/>
    <w:rsid w:val="00115C56"/>
    <w:rsid w:val="00121D44"/>
    <w:rsid w:val="00124486"/>
    <w:rsid w:val="0012450E"/>
    <w:rsid w:val="00125C28"/>
    <w:rsid w:val="00126232"/>
    <w:rsid w:val="00127905"/>
    <w:rsid w:val="00127EB2"/>
    <w:rsid w:val="00130C70"/>
    <w:rsid w:val="00135665"/>
    <w:rsid w:val="00141EBF"/>
    <w:rsid w:val="0014668C"/>
    <w:rsid w:val="00156878"/>
    <w:rsid w:val="00160EE9"/>
    <w:rsid w:val="001616DB"/>
    <w:rsid w:val="0016557F"/>
    <w:rsid w:val="00172CFA"/>
    <w:rsid w:val="00173F39"/>
    <w:rsid w:val="00180FCA"/>
    <w:rsid w:val="001811B7"/>
    <w:rsid w:val="001845CE"/>
    <w:rsid w:val="00184AAF"/>
    <w:rsid w:val="00184D53"/>
    <w:rsid w:val="00184D7C"/>
    <w:rsid w:val="00185B20"/>
    <w:rsid w:val="001910C8"/>
    <w:rsid w:val="001A2A2C"/>
    <w:rsid w:val="001A343E"/>
    <w:rsid w:val="001A5D6D"/>
    <w:rsid w:val="001A6089"/>
    <w:rsid w:val="001A63C3"/>
    <w:rsid w:val="001B181F"/>
    <w:rsid w:val="001B2B53"/>
    <w:rsid w:val="001B4C90"/>
    <w:rsid w:val="001C232F"/>
    <w:rsid w:val="001C36CF"/>
    <w:rsid w:val="001C50EA"/>
    <w:rsid w:val="001D02E3"/>
    <w:rsid w:val="001D6C2E"/>
    <w:rsid w:val="001E24A6"/>
    <w:rsid w:val="001E3800"/>
    <w:rsid w:val="001F1142"/>
    <w:rsid w:val="001F1A8A"/>
    <w:rsid w:val="001F373C"/>
    <w:rsid w:val="001F6B78"/>
    <w:rsid w:val="002005EF"/>
    <w:rsid w:val="0020392A"/>
    <w:rsid w:val="00206AD6"/>
    <w:rsid w:val="00215484"/>
    <w:rsid w:val="00221BC6"/>
    <w:rsid w:val="00230D8C"/>
    <w:rsid w:val="002408D2"/>
    <w:rsid w:val="0024256D"/>
    <w:rsid w:val="00245A00"/>
    <w:rsid w:val="00246D44"/>
    <w:rsid w:val="002532FC"/>
    <w:rsid w:val="002538B4"/>
    <w:rsid w:val="00254F42"/>
    <w:rsid w:val="0026247D"/>
    <w:rsid w:val="00264EC6"/>
    <w:rsid w:val="002659A2"/>
    <w:rsid w:val="002708E0"/>
    <w:rsid w:val="00276440"/>
    <w:rsid w:val="002823C3"/>
    <w:rsid w:val="00283DC1"/>
    <w:rsid w:val="00286204"/>
    <w:rsid w:val="00291181"/>
    <w:rsid w:val="00295AFD"/>
    <w:rsid w:val="002A5F5A"/>
    <w:rsid w:val="002B27A7"/>
    <w:rsid w:val="002B45F5"/>
    <w:rsid w:val="002B675E"/>
    <w:rsid w:val="002B7128"/>
    <w:rsid w:val="002C5606"/>
    <w:rsid w:val="002C660B"/>
    <w:rsid w:val="002D27EB"/>
    <w:rsid w:val="002D41A2"/>
    <w:rsid w:val="002E1BFD"/>
    <w:rsid w:val="002E2004"/>
    <w:rsid w:val="002E635E"/>
    <w:rsid w:val="002F0159"/>
    <w:rsid w:val="002F2C79"/>
    <w:rsid w:val="002F5CA0"/>
    <w:rsid w:val="002F69EC"/>
    <w:rsid w:val="002F7369"/>
    <w:rsid w:val="0030427E"/>
    <w:rsid w:val="003105AC"/>
    <w:rsid w:val="003145E6"/>
    <w:rsid w:val="00331DE4"/>
    <w:rsid w:val="003411B7"/>
    <w:rsid w:val="00346137"/>
    <w:rsid w:val="0034681A"/>
    <w:rsid w:val="003530F5"/>
    <w:rsid w:val="00357DD4"/>
    <w:rsid w:val="00361B5C"/>
    <w:rsid w:val="003621B6"/>
    <w:rsid w:val="00377053"/>
    <w:rsid w:val="003831E6"/>
    <w:rsid w:val="0038580F"/>
    <w:rsid w:val="003860F1"/>
    <w:rsid w:val="00390F51"/>
    <w:rsid w:val="00393496"/>
    <w:rsid w:val="003A35A8"/>
    <w:rsid w:val="003A7003"/>
    <w:rsid w:val="003B1A8B"/>
    <w:rsid w:val="003B68EE"/>
    <w:rsid w:val="003D3BE9"/>
    <w:rsid w:val="003D7CC9"/>
    <w:rsid w:val="003D7F24"/>
    <w:rsid w:val="003E54DB"/>
    <w:rsid w:val="003F51F9"/>
    <w:rsid w:val="003F5B80"/>
    <w:rsid w:val="003F665A"/>
    <w:rsid w:val="003F685F"/>
    <w:rsid w:val="00417B3E"/>
    <w:rsid w:val="0042381A"/>
    <w:rsid w:val="0043056E"/>
    <w:rsid w:val="00431265"/>
    <w:rsid w:val="004312CB"/>
    <w:rsid w:val="004316BC"/>
    <w:rsid w:val="004324C7"/>
    <w:rsid w:val="00433445"/>
    <w:rsid w:val="00437FA4"/>
    <w:rsid w:val="004410EE"/>
    <w:rsid w:val="00442CE5"/>
    <w:rsid w:val="00445BDD"/>
    <w:rsid w:val="00453F74"/>
    <w:rsid w:val="0045438D"/>
    <w:rsid w:val="00455102"/>
    <w:rsid w:val="00455EBE"/>
    <w:rsid w:val="00463638"/>
    <w:rsid w:val="00464569"/>
    <w:rsid w:val="00466106"/>
    <w:rsid w:val="00466C14"/>
    <w:rsid w:val="0047041A"/>
    <w:rsid w:val="00470559"/>
    <w:rsid w:val="0047204C"/>
    <w:rsid w:val="00475D8A"/>
    <w:rsid w:val="00483412"/>
    <w:rsid w:val="004859F5"/>
    <w:rsid w:val="00490F1E"/>
    <w:rsid w:val="0049156A"/>
    <w:rsid w:val="0049191B"/>
    <w:rsid w:val="00492F42"/>
    <w:rsid w:val="00495698"/>
    <w:rsid w:val="004A18E6"/>
    <w:rsid w:val="004A4F24"/>
    <w:rsid w:val="004B1642"/>
    <w:rsid w:val="004D2B2F"/>
    <w:rsid w:val="004D413E"/>
    <w:rsid w:val="004D5461"/>
    <w:rsid w:val="004D7343"/>
    <w:rsid w:val="004E7D1A"/>
    <w:rsid w:val="004F22DA"/>
    <w:rsid w:val="004F5F19"/>
    <w:rsid w:val="00503606"/>
    <w:rsid w:val="0050445F"/>
    <w:rsid w:val="00506254"/>
    <w:rsid w:val="00506AB8"/>
    <w:rsid w:val="00512AA2"/>
    <w:rsid w:val="005145BA"/>
    <w:rsid w:val="00515AE5"/>
    <w:rsid w:val="005216EE"/>
    <w:rsid w:val="00521C50"/>
    <w:rsid w:val="0053131C"/>
    <w:rsid w:val="00532801"/>
    <w:rsid w:val="00532F1F"/>
    <w:rsid w:val="00533B30"/>
    <w:rsid w:val="00540CCC"/>
    <w:rsid w:val="00547574"/>
    <w:rsid w:val="0055382F"/>
    <w:rsid w:val="00555C71"/>
    <w:rsid w:val="00563AC3"/>
    <w:rsid w:val="00566477"/>
    <w:rsid w:val="005668CE"/>
    <w:rsid w:val="0057184B"/>
    <w:rsid w:val="00572E36"/>
    <w:rsid w:val="00573DC0"/>
    <w:rsid w:val="00574863"/>
    <w:rsid w:val="00575C4A"/>
    <w:rsid w:val="00576481"/>
    <w:rsid w:val="00577C33"/>
    <w:rsid w:val="0058087D"/>
    <w:rsid w:val="00580EBE"/>
    <w:rsid w:val="00582708"/>
    <w:rsid w:val="00582FC1"/>
    <w:rsid w:val="00590B8B"/>
    <w:rsid w:val="00592746"/>
    <w:rsid w:val="005A03E3"/>
    <w:rsid w:val="005A1D4E"/>
    <w:rsid w:val="005A3775"/>
    <w:rsid w:val="005A48B6"/>
    <w:rsid w:val="005A6138"/>
    <w:rsid w:val="005A7A21"/>
    <w:rsid w:val="005B1082"/>
    <w:rsid w:val="005B4874"/>
    <w:rsid w:val="005B614C"/>
    <w:rsid w:val="005B73DB"/>
    <w:rsid w:val="005C4A69"/>
    <w:rsid w:val="005C7F8D"/>
    <w:rsid w:val="005D4969"/>
    <w:rsid w:val="005D4FD9"/>
    <w:rsid w:val="005F2013"/>
    <w:rsid w:val="005F53E9"/>
    <w:rsid w:val="005F7569"/>
    <w:rsid w:val="006017F7"/>
    <w:rsid w:val="006033E9"/>
    <w:rsid w:val="00604CE1"/>
    <w:rsid w:val="00607007"/>
    <w:rsid w:val="00610860"/>
    <w:rsid w:val="00611B97"/>
    <w:rsid w:val="00612940"/>
    <w:rsid w:val="00615349"/>
    <w:rsid w:val="00617576"/>
    <w:rsid w:val="0061792B"/>
    <w:rsid w:val="006210E5"/>
    <w:rsid w:val="00621E09"/>
    <w:rsid w:val="00622A49"/>
    <w:rsid w:val="0062644A"/>
    <w:rsid w:val="0063084B"/>
    <w:rsid w:val="006336DE"/>
    <w:rsid w:val="00635424"/>
    <w:rsid w:val="00635A11"/>
    <w:rsid w:val="00636596"/>
    <w:rsid w:val="006372E3"/>
    <w:rsid w:val="006410BF"/>
    <w:rsid w:val="006426C0"/>
    <w:rsid w:val="006501D9"/>
    <w:rsid w:val="00650D16"/>
    <w:rsid w:val="00657E5A"/>
    <w:rsid w:val="006634D0"/>
    <w:rsid w:val="0067003A"/>
    <w:rsid w:val="00670A02"/>
    <w:rsid w:val="0067313C"/>
    <w:rsid w:val="00675D0E"/>
    <w:rsid w:val="00680363"/>
    <w:rsid w:val="00682DCB"/>
    <w:rsid w:val="00683AF3"/>
    <w:rsid w:val="00686E80"/>
    <w:rsid w:val="00687034"/>
    <w:rsid w:val="0069237C"/>
    <w:rsid w:val="00692ECB"/>
    <w:rsid w:val="006963AD"/>
    <w:rsid w:val="00696DCF"/>
    <w:rsid w:val="00697EC9"/>
    <w:rsid w:val="006A1C20"/>
    <w:rsid w:val="006B3D29"/>
    <w:rsid w:val="006C3DB3"/>
    <w:rsid w:val="006C4639"/>
    <w:rsid w:val="006D3E19"/>
    <w:rsid w:val="006E6A16"/>
    <w:rsid w:val="006E735C"/>
    <w:rsid w:val="00703756"/>
    <w:rsid w:val="00712C7C"/>
    <w:rsid w:val="00715BED"/>
    <w:rsid w:val="00721DAE"/>
    <w:rsid w:val="00723BC6"/>
    <w:rsid w:val="0072443E"/>
    <w:rsid w:val="007253AA"/>
    <w:rsid w:val="00727C8A"/>
    <w:rsid w:val="00730B1B"/>
    <w:rsid w:val="00731409"/>
    <w:rsid w:val="00736B6C"/>
    <w:rsid w:val="00740D85"/>
    <w:rsid w:val="0074384B"/>
    <w:rsid w:val="00755188"/>
    <w:rsid w:val="00763628"/>
    <w:rsid w:val="0076511D"/>
    <w:rsid w:val="007659E6"/>
    <w:rsid w:val="00771FD5"/>
    <w:rsid w:val="00775297"/>
    <w:rsid w:val="00776DBD"/>
    <w:rsid w:val="0078015F"/>
    <w:rsid w:val="007815F7"/>
    <w:rsid w:val="00784AA5"/>
    <w:rsid w:val="0078787D"/>
    <w:rsid w:val="00791568"/>
    <w:rsid w:val="00791B6E"/>
    <w:rsid w:val="00793BC4"/>
    <w:rsid w:val="00795AE7"/>
    <w:rsid w:val="007A6F6E"/>
    <w:rsid w:val="007B0861"/>
    <w:rsid w:val="007B3C77"/>
    <w:rsid w:val="007B538E"/>
    <w:rsid w:val="007C0E85"/>
    <w:rsid w:val="007C1637"/>
    <w:rsid w:val="007C46F3"/>
    <w:rsid w:val="007D07FC"/>
    <w:rsid w:val="007D2BB6"/>
    <w:rsid w:val="007D3C0C"/>
    <w:rsid w:val="007D50CB"/>
    <w:rsid w:val="007D6299"/>
    <w:rsid w:val="007E044C"/>
    <w:rsid w:val="007E1920"/>
    <w:rsid w:val="007F1C36"/>
    <w:rsid w:val="007F491A"/>
    <w:rsid w:val="00800B9A"/>
    <w:rsid w:val="00806ABA"/>
    <w:rsid w:val="0081446E"/>
    <w:rsid w:val="0081520C"/>
    <w:rsid w:val="008167C2"/>
    <w:rsid w:val="00825F7E"/>
    <w:rsid w:val="00826550"/>
    <w:rsid w:val="00830454"/>
    <w:rsid w:val="00834AE7"/>
    <w:rsid w:val="00841067"/>
    <w:rsid w:val="008430AB"/>
    <w:rsid w:val="00845BA2"/>
    <w:rsid w:val="008555A9"/>
    <w:rsid w:val="00862BEC"/>
    <w:rsid w:val="00863D1B"/>
    <w:rsid w:val="00870691"/>
    <w:rsid w:val="00874CEC"/>
    <w:rsid w:val="008855E3"/>
    <w:rsid w:val="00885C0F"/>
    <w:rsid w:val="00890245"/>
    <w:rsid w:val="00891179"/>
    <w:rsid w:val="008A2E3E"/>
    <w:rsid w:val="008A4B38"/>
    <w:rsid w:val="008A6FAF"/>
    <w:rsid w:val="008A748E"/>
    <w:rsid w:val="008A799C"/>
    <w:rsid w:val="008B14A1"/>
    <w:rsid w:val="008B4AE0"/>
    <w:rsid w:val="008B71DC"/>
    <w:rsid w:val="008E04ED"/>
    <w:rsid w:val="008F17DF"/>
    <w:rsid w:val="008F2CE3"/>
    <w:rsid w:val="00903CB0"/>
    <w:rsid w:val="00904FF5"/>
    <w:rsid w:val="00913C70"/>
    <w:rsid w:val="00915CF4"/>
    <w:rsid w:val="0092325E"/>
    <w:rsid w:val="0092369F"/>
    <w:rsid w:val="0093224A"/>
    <w:rsid w:val="0093227D"/>
    <w:rsid w:val="00953D48"/>
    <w:rsid w:val="00954BC6"/>
    <w:rsid w:val="00956852"/>
    <w:rsid w:val="00957737"/>
    <w:rsid w:val="00960272"/>
    <w:rsid w:val="009628FF"/>
    <w:rsid w:val="00965015"/>
    <w:rsid w:val="0096779F"/>
    <w:rsid w:val="00970E26"/>
    <w:rsid w:val="009746FB"/>
    <w:rsid w:val="00985006"/>
    <w:rsid w:val="009900F2"/>
    <w:rsid w:val="00991BFF"/>
    <w:rsid w:val="00994ADF"/>
    <w:rsid w:val="00994EB6"/>
    <w:rsid w:val="00995049"/>
    <w:rsid w:val="009A0E89"/>
    <w:rsid w:val="009A1595"/>
    <w:rsid w:val="009A6452"/>
    <w:rsid w:val="009A6825"/>
    <w:rsid w:val="009A7185"/>
    <w:rsid w:val="009B4263"/>
    <w:rsid w:val="009C0906"/>
    <w:rsid w:val="009C7504"/>
    <w:rsid w:val="009D04DE"/>
    <w:rsid w:val="009D27B7"/>
    <w:rsid w:val="009D2B52"/>
    <w:rsid w:val="009D5B21"/>
    <w:rsid w:val="009D624C"/>
    <w:rsid w:val="009E51F2"/>
    <w:rsid w:val="009F567B"/>
    <w:rsid w:val="009F5897"/>
    <w:rsid w:val="00A0146A"/>
    <w:rsid w:val="00A04BC9"/>
    <w:rsid w:val="00A057FB"/>
    <w:rsid w:val="00A0722D"/>
    <w:rsid w:val="00A07577"/>
    <w:rsid w:val="00A07ABA"/>
    <w:rsid w:val="00A11C8F"/>
    <w:rsid w:val="00A11D90"/>
    <w:rsid w:val="00A12307"/>
    <w:rsid w:val="00A17FA9"/>
    <w:rsid w:val="00A22DD9"/>
    <w:rsid w:val="00A24BF5"/>
    <w:rsid w:val="00A31F69"/>
    <w:rsid w:val="00A34233"/>
    <w:rsid w:val="00A411BE"/>
    <w:rsid w:val="00A5194C"/>
    <w:rsid w:val="00A53CD9"/>
    <w:rsid w:val="00A54D71"/>
    <w:rsid w:val="00A5614D"/>
    <w:rsid w:val="00A5762B"/>
    <w:rsid w:val="00A6083A"/>
    <w:rsid w:val="00A67791"/>
    <w:rsid w:val="00A71273"/>
    <w:rsid w:val="00A72D30"/>
    <w:rsid w:val="00A83337"/>
    <w:rsid w:val="00A84107"/>
    <w:rsid w:val="00AA01F1"/>
    <w:rsid w:val="00AA0E69"/>
    <w:rsid w:val="00AA20FF"/>
    <w:rsid w:val="00AA7944"/>
    <w:rsid w:val="00AB0CB8"/>
    <w:rsid w:val="00AB64EA"/>
    <w:rsid w:val="00AB66F6"/>
    <w:rsid w:val="00AB69A4"/>
    <w:rsid w:val="00AB6A0B"/>
    <w:rsid w:val="00AC1DCA"/>
    <w:rsid w:val="00AC2BC0"/>
    <w:rsid w:val="00AC2F1A"/>
    <w:rsid w:val="00AC4134"/>
    <w:rsid w:val="00AC61BD"/>
    <w:rsid w:val="00AC7B8E"/>
    <w:rsid w:val="00AD1775"/>
    <w:rsid w:val="00AD1A86"/>
    <w:rsid w:val="00AD21CE"/>
    <w:rsid w:val="00AD44E8"/>
    <w:rsid w:val="00AD603E"/>
    <w:rsid w:val="00AE0C7D"/>
    <w:rsid w:val="00AE1F82"/>
    <w:rsid w:val="00AE2E4D"/>
    <w:rsid w:val="00AE3171"/>
    <w:rsid w:val="00AE5C66"/>
    <w:rsid w:val="00AE7BD8"/>
    <w:rsid w:val="00AF149A"/>
    <w:rsid w:val="00AF6216"/>
    <w:rsid w:val="00B16A2B"/>
    <w:rsid w:val="00B223F1"/>
    <w:rsid w:val="00B402F6"/>
    <w:rsid w:val="00B41FCA"/>
    <w:rsid w:val="00B43C20"/>
    <w:rsid w:val="00B43ED0"/>
    <w:rsid w:val="00B52FC7"/>
    <w:rsid w:val="00B53A05"/>
    <w:rsid w:val="00B549E3"/>
    <w:rsid w:val="00B62D3A"/>
    <w:rsid w:val="00B6450C"/>
    <w:rsid w:val="00B64718"/>
    <w:rsid w:val="00B65D04"/>
    <w:rsid w:val="00B67370"/>
    <w:rsid w:val="00B70669"/>
    <w:rsid w:val="00B71BFC"/>
    <w:rsid w:val="00B7331D"/>
    <w:rsid w:val="00B741DE"/>
    <w:rsid w:val="00B77202"/>
    <w:rsid w:val="00B82A3B"/>
    <w:rsid w:val="00B86101"/>
    <w:rsid w:val="00B91183"/>
    <w:rsid w:val="00B93B9D"/>
    <w:rsid w:val="00B94B35"/>
    <w:rsid w:val="00BA1223"/>
    <w:rsid w:val="00BA1497"/>
    <w:rsid w:val="00BA26B6"/>
    <w:rsid w:val="00BB0588"/>
    <w:rsid w:val="00BB3E88"/>
    <w:rsid w:val="00BB7BD0"/>
    <w:rsid w:val="00BB7FFC"/>
    <w:rsid w:val="00BC303D"/>
    <w:rsid w:val="00BC594B"/>
    <w:rsid w:val="00BC676E"/>
    <w:rsid w:val="00BC7C00"/>
    <w:rsid w:val="00BD103D"/>
    <w:rsid w:val="00BD1574"/>
    <w:rsid w:val="00BD24CC"/>
    <w:rsid w:val="00BD4EFA"/>
    <w:rsid w:val="00BE21F9"/>
    <w:rsid w:val="00BF2649"/>
    <w:rsid w:val="00BF7E91"/>
    <w:rsid w:val="00C002CE"/>
    <w:rsid w:val="00C01373"/>
    <w:rsid w:val="00C0342A"/>
    <w:rsid w:val="00C050E2"/>
    <w:rsid w:val="00C11341"/>
    <w:rsid w:val="00C14013"/>
    <w:rsid w:val="00C149A6"/>
    <w:rsid w:val="00C16290"/>
    <w:rsid w:val="00C20338"/>
    <w:rsid w:val="00C20A94"/>
    <w:rsid w:val="00C34266"/>
    <w:rsid w:val="00C407F4"/>
    <w:rsid w:val="00C40BCE"/>
    <w:rsid w:val="00C41914"/>
    <w:rsid w:val="00C428AD"/>
    <w:rsid w:val="00C44BBD"/>
    <w:rsid w:val="00C46638"/>
    <w:rsid w:val="00C47CA7"/>
    <w:rsid w:val="00C52AEA"/>
    <w:rsid w:val="00C61246"/>
    <w:rsid w:val="00C65A97"/>
    <w:rsid w:val="00C72053"/>
    <w:rsid w:val="00C75FF3"/>
    <w:rsid w:val="00C81AF6"/>
    <w:rsid w:val="00C824D2"/>
    <w:rsid w:val="00C851A8"/>
    <w:rsid w:val="00C86BD4"/>
    <w:rsid w:val="00C9552D"/>
    <w:rsid w:val="00CA491A"/>
    <w:rsid w:val="00CA6AC7"/>
    <w:rsid w:val="00CB2675"/>
    <w:rsid w:val="00CC1ADA"/>
    <w:rsid w:val="00CC2AA8"/>
    <w:rsid w:val="00CC3845"/>
    <w:rsid w:val="00CC51E1"/>
    <w:rsid w:val="00CE2CAF"/>
    <w:rsid w:val="00CE43D2"/>
    <w:rsid w:val="00CF2911"/>
    <w:rsid w:val="00CF6DA6"/>
    <w:rsid w:val="00D01DAC"/>
    <w:rsid w:val="00D133E1"/>
    <w:rsid w:val="00D22C73"/>
    <w:rsid w:val="00D238C6"/>
    <w:rsid w:val="00D2497E"/>
    <w:rsid w:val="00D36B88"/>
    <w:rsid w:val="00D4110F"/>
    <w:rsid w:val="00D472F1"/>
    <w:rsid w:val="00D47740"/>
    <w:rsid w:val="00D502C6"/>
    <w:rsid w:val="00D62CF2"/>
    <w:rsid w:val="00D64676"/>
    <w:rsid w:val="00D67582"/>
    <w:rsid w:val="00D702AC"/>
    <w:rsid w:val="00D71CE1"/>
    <w:rsid w:val="00D72F75"/>
    <w:rsid w:val="00D74A80"/>
    <w:rsid w:val="00D806D9"/>
    <w:rsid w:val="00D817D4"/>
    <w:rsid w:val="00D915C7"/>
    <w:rsid w:val="00D95678"/>
    <w:rsid w:val="00D968E3"/>
    <w:rsid w:val="00DA439C"/>
    <w:rsid w:val="00DA5EE7"/>
    <w:rsid w:val="00DB43FC"/>
    <w:rsid w:val="00DB4E87"/>
    <w:rsid w:val="00DC0B0E"/>
    <w:rsid w:val="00DC177C"/>
    <w:rsid w:val="00DC4D39"/>
    <w:rsid w:val="00DD1394"/>
    <w:rsid w:val="00DD1763"/>
    <w:rsid w:val="00DD2E1B"/>
    <w:rsid w:val="00DE0B4F"/>
    <w:rsid w:val="00DE532B"/>
    <w:rsid w:val="00DF2A0B"/>
    <w:rsid w:val="00DF7979"/>
    <w:rsid w:val="00E05AE1"/>
    <w:rsid w:val="00E05C73"/>
    <w:rsid w:val="00E12287"/>
    <w:rsid w:val="00E15130"/>
    <w:rsid w:val="00E235AF"/>
    <w:rsid w:val="00E251B4"/>
    <w:rsid w:val="00E253BE"/>
    <w:rsid w:val="00E27A89"/>
    <w:rsid w:val="00E308DE"/>
    <w:rsid w:val="00E4121C"/>
    <w:rsid w:val="00E4714E"/>
    <w:rsid w:val="00E53988"/>
    <w:rsid w:val="00E55642"/>
    <w:rsid w:val="00E578AF"/>
    <w:rsid w:val="00E64EF2"/>
    <w:rsid w:val="00E65793"/>
    <w:rsid w:val="00E7312A"/>
    <w:rsid w:val="00E73A6A"/>
    <w:rsid w:val="00E77413"/>
    <w:rsid w:val="00E7745D"/>
    <w:rsid w:val="00E80774"/>
    <w:rsid w:val="00E8126D"/>
    <w:rsid w:val="00E850DD"/>
    <w:rsid w:val="00E91305"/>
    <w:rsid w:val="00E93B4B"/>
    <w:rsid w:val="00E94484"/>
    <w:rsid w:val="00E94C4C"/>
    <w:rsid w:val="00EA1F51"/>
    <w:rsid w:val="00EA451A"/>
    <w:rsid w:val="00EA481C"/>
    <w:rsid w:val="00EA5E84"/>
    <w:rsid w:val="00EC57B0"/>
    <w:rsid w:val="00EC7B44"/>
    <w:rsid w:val="00EE4496"/>
    <w:rsid w:val="00EE55F4"/>
    <w:rsid w:val="00EE7BEF"/>
    <w:rsid w:val="00EF0D17"/>
    <w:rsid w:val="00EF32E8"/>
    <w:rsid w:val="00EF634C"/>
    <w:rsid w:val="00F01645"/>
    <w:rsid w:val="00F026BA"/>
    <w:rsid w:val="00F0375E"/>
    <w:rsid w:val="00F128BD"/>
    <w:rsid w:val="00F15EC2"/>
    <w:rsid w:val="00F3008F"/>
    <w:rsid w:val="00F308F5"/>
    <w:rsid w:val="00F3103E"/>
    <w:rsid w:val="00F35BD2"/>
    <w:rsid w:val="00F360F5"/>
    <w:rsid w:val="00F46A49"/>
    <w:rsid w:val="00F475E6"/>
    <w:rsid w:val="00F5014B"/>
    <w:rsid w:val="00F5563B"/>
    <w:rsid w:val="00F67470"/>
    <w:rsid w:val="00F7050D"/>
    <w:rsid w:val="00F718D1"/>
    <w:rsid w:val="00F8440A"/>
    <w:rsid w:val="00F905A9"/>
    <w:rsid w:val="00F916C1"/>
    <w:rsid w:val="00F9184F"/>
    <w:rsid w:val="00F93A24"/>
    <w:rsid w:val="00F9419A"/>
    <w:rsid w:val="00FA1765"/>
    <w:rsid w:val="00FA233E"/>
    <w:rsid w:val="00FA641E"/>
    <w:rsid w:val="00FB646A"/>
    <w:rsid w:val="00FC0FBB"/>
    <w:rsid w:val="00FD0A89"/>
    <w:rsid w:val="00FD253E"/>
    <w:rsid w:val="00FD2B26"/>
    <w:rsid w:val="00FE25D8"/>
    <w:rsid w:val="00FE5124"/>
    <w:rsid w:val="00FF1C1F"/>
    <w:rsid w:val="00FF2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D0C8E-6C6F-4DF4-8B1F-936575C8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Leonard, Allyson</cp:lastModifiedBy>
  <cp:revision>3</cp:revision>
  <cp:lastPrinted>2013-04-12T12:28:00Z</cp:lastPrinted>
  <dcterms:created xsi:type="dcterms:W3CDTF">2013-04-12T12:24:00Z</dcterms:created>
  <dcterms:modified xsi:type="dcterms:W3CDTF">2013-04-12T12:32:00Z</dcterms:modified>
</cp:coreProperties>
</file>