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Tr="002D5BCC">
        <w:tc>
          <w:tcPr>
            <w:tcW w:w="1363" w:type="dxa"/>
          </w:tcPr>
          <w:p w:rsidR="00E8035A" w:rsidRDefault="003446D3">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E8035A" w:rsidRDefault="00E8035A">
            <w:pPr>
              <w:jc w:val="center"/>
              <w:rPr>
                <w:rFonts w:ascii="Arial" w:hAnsi="Arial"/>
                <w:sz w:val="12"/>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r>
                  <w:rPr>
                    <w:rFonts w:ascii="Arial" w:hAnsi="Arial"/>
                    <w:spacing w:val="-3"/>
                    <w:sz w:val="26"/>
                  </w:rPr>
                  <w:t>17105-3265</w:t>
                </w:r>
              </w:smartTag>
            </w:smartTag>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r w:rsidR="00E8035A" w:rsidRPr="00AA38F0" w:rsidTr="002D5BCC">
        <w:trPr>
          <w:trHeight w:val="279"/>
        </w:trPr>
        <w:tc>
          <w:tcPr>
            <w:tcW w:w="1363" w:type="dxa"/>
          </w:tcPr>
          <w:p w:rsidR="00E8035A" w:rsidRDefault="00E8035A">
            <w:pPr>
              <w:rPr>
                <w:spacing w:val="-2"/>
              </w:rPr>
            </w:pPr>
            <w:r>
              <w:tab/>
            </w:r>
          </w:p>
        </w:tc>
        <w:tc>
          <w:tcPr>
            <w:tcW w:w="7727" w:type="dxa"/>
          </w:tcPr>
          <w:p w:rsidR="00E8035A" w:rsidRDefault="00E8035A">
            <w:pPr>
              <w:suppressAutoHyphens/>
              <w:spacing w:line="204" w:lineRule="auto"/>
              <w:jc w:val="center"/>
              <w:rPr>
                <w:rFonts w:ascii="Arial" w:hAnsi="Arial"/>
                <w:spacing w:val="-3"/>
              </w:rPr>
            </w:pPr>
          </w:p>
        </w:tc>
        <w:tc>
          <w:tcPr>
            <w:tcW w:w="1800" w:type="dxa"/>
            <w:gridSpan w:val="2"/>
          </w:tcPr>
          <w:p w:rsidR="00E8035A" w:rsidRPr="005A24C5" w:rsidRDefault="00E8035A" w:rsidP="00537D15">
            <w:pPr>
              <w:rPr>
                <w:sz w:val="22"/>
                <w:szCs w:val="22"/>
              </w:rPr>
            </w:pPr>
          </w:p>
        </w:tc>
      </w:tr>
    </w:tbl>
    <w:p w:rsidR="00D44B2E" w:rsidRDefault="00D44B2E" w:rsidP="00D44B2E">
      <w:pPr>
        <w:jc w:val="center"/>
        <w:rPr>
          <w:sz w:val="24"/>
        </w:rPr>
      </w:pPr>
      <w:r>
        <w:rPr>
          <w:sz w:val="24"/>
        </w:rPr>
        <w:t>April 19, 2013</w:t>
      </w:r>
    </w:p>
    <w:p w:rsidR="00537D15" w:rsidRDefault="00537D15" w:rsidP="00537D15">
      <w:pPr>
        <w:jc w:val="right"/>
        <w:rPr>
          <w:sz w:val="24"/>
        </w:rPr>
      </w:pPr>
      <w:r>
        <w:rPr>
          <w:sz w:val="24"/>
        </w:rPr>
        <w:t xml:space="preserve">Docket No. </w:t>
      </w:r>
      <w:r w:rsidR="002B4830">
        <w:rPr>
          <w:sz w:val="24"/>
        </w:rPr>
        <w:t>M-2012-2333992</w:t>
      </w:r>
      <w:r>
        <w:rPr>
          <w:sz w:val="24"/>
        </w:rPr>
        <w:t xml:space="preserve"> </w:t>
      </w:r>
    </w:p>
    <w:p w:rsidR="00B4595E" w:rsidRDefault="00B4595E" w:rsidP="00537D15">
      <w:pPr>
        <w:jc w:val="right"/>
        <w:rPr>
          <w:sz w:val="24"/>
        </w:rPr>
      </w:pPr>
    </w:p>
    <w:p w:rsidR="007D39EF" w:rsidRDefault="007D39EF">
      <w:pPr>
        <w:rPr>
          <w:sz w:val="24"/>
        </w:rPr>
      </w:pPr>
    </w:p>
    <w:p w:rsidR="005C42DB" w:rsidRDefault="005C42DB">
      <w:pPr>
        <w:rPr>
          <w:sz w:val="24"/>
        </w:rPr>
      </w:pPr>
    </w:p>
    <w:p w:rsidR="00803CC7" w:rsidRDefault="001E78FA">
      <w:pPr>
        <w:rPr>
          <w:sz w:val="24"/>
        </w:rPr>
      </w:pPr>
      <w:r>
        <w:rPr>
          <w:sz w:val="24"/>
        </w:rPr>
        <w:t>JACK R. GARFINKLE</w:t>
      </w:r>
    </w:p>
    <w:p w:rsidR="001E78FA" w:rsidRDefault="001E78FA">
      <w:pPr>
        <w:rPr>
          <w:sz w:val="24"/>
        </w:rPr>
      </w:pPr>
      <w:r>
        <w:rPr>
          <w:sz w:val="24"/>
        </w:rPr>
        <w:t>EXELON BUSINESS SERVICES CO.</w:t>
      </w:r>
    </w:p>
    <w:p w:rsidR="001E78FA" w:rsidRDefault="001E78FA">
      <w:pPr>
        <w:rPr>
          <w:sz w:val="24"/>
        </w:rPr>
      </w:pPr>
      <w:r>
        <w:rPr>
          <w:sz w:val="24"/>
        </w:rPr>
        <w:t>2301 MARKET ST</w:t>
      </w:r>
    </w:p>
    <w:p w:rsidR="001E78FA" w:rsidRDefault="001E78FA">
      <w:pPr>
        <w:rPr>
          <w:sz w:val="24"/>
        </w:rPr>
      </w:pPr>
      <w:r>
        <w:rPr>
          <w:sz w:val="24"/>
        </w:rPr>
        <w:t>PO BOX 8699</w:t>
      </w:r>
    </w:p>
    <w:p w:rsidR="001E78FA" w:rsidRDefault="001E78FA">
      <w:pPr>
        <w:rPr>
          <w:sz w:val="24"/>
        </w:rPr>
      </w:pPr>
      <w:r>
        <w:rPr>
          <w:sz w:val="24"/>
        </w:rPr>
        <w:t>PHILADELPHIA, PA  19101-8699</w:t>
      </w:r>
    </w:p>
    <w:p w:rsidR="00E8035A" w:rsidRDefault="00E8035A" w:rsidP="007D39EF">
      <w:pPr>
        <w:spacing w:line="360" w:lineRule="auto"/>
        <w:rPr>
          <w:sz w:val="24"/>
        </w:rPr>
      </w:pPr>
    </w:p>
    <w:p w:rsidR="007D39EF" w:rsidRDefault="007D39EF" w:rsidP="007D39EF">
      <w:pPr>
        <w:spacing w:line="360" w:lineRule="auto"/>
        <w:rPr>
          <w:sz w:val="24"/>
        </w:rPr>
      </w:pPr>
    </w:p>
    <w:p w:rsidR="00E8035A" w:rsidRPr="007D39EF" w:rsidRDefault="00E8035A" w:rsidP="007D39EF">
      <w:pPr>
        <w:ind w:left="1440" w:hanging="720"/>
        <w:rPr>
          <w:i/>
          <w:sz w:val="24"/>
        </w:rPr>
      </w:pPr>
      <w:r w:rsidRPr="007D39EF">
        <w:rPr>
          <w:sz w:val="24"/>
        </w:rPr>
        <w:t xml:space="preserve">RE: </w:t>
      </w:r>
      <w:r w:rsidR="007D39EF">
        <w:rPr>
          <w:sz w:val="24"/>
        </w:rPr>
        <w:t xml:space="preserve">     </w:t>
      </w:r>
      <w:r w:rsidR="00B4595E" w:rsidRPr="007D39EF">
        <w:rPr>
          <w:i/>
          <w:sz w:val="24"/>
        </w:rPr>
        <w:t>Petition of PECO Energy Company for Approval to Amend its Act 129 Phase II Energy Efficiency and Conservation Plan to Continue its Mass Market Direct Load Control Program from June 1, 2013 to May 31, 2014</w:t>
      </w:r>
      <w:r w:rsidR="00343058" w:rsidRPr="007D39EF">
        <w:rPr>
          <w:i/>
          <w:sz w:val="24"/>
        </w:rPr>
        <w:t xml:space="preserve">  </w:t>
      </w:r>
    </w:p>
    <w:p w:rsidR="00E8035A" w:rsidRDefault="00E8035A" w:rsidP="0017520D">
      <w:pPr>
        <w:spacing w:line="360" w:lineRule="auto"/>
        <w:rPr>
          <w:i/>
          <w:sz w:val="24"/>
        </w:rPr>
      </w:pPr>
    </w:p>
    <w:p w:rsidR="007D39EF" w:rsidRPr="007D39EF" w:rsidRDefault="007D39EF" w:rsidP="0017520D">
      <w:pPr>
        <w:spacing w:line="360" w:lineRule="auto"/>
        <w:rPr>
          <w:i/>
          <w:sz w:val="24"/>
        </w:rPr>
      </w:pPr>
    </w:p>
    <w:p w:rsidR="00E8035A" w:rsidRDefault="00E8035A">
      <w:pPr>
        <w:rPr>
          <w:sz w:val="24"/>
          <w:szCs w:val="24"/>
        </w:rPr>
      </w:pPr>
      <w:r w:rsidRPr="003614E5">
        <w:rPr>
          <w:sz w:val="24"/>
          <w:szCs w:val="24"/>
        </w:rPr>
        <w:t xml:space="preserve">Dear </w:t>
      </w:r>
      <w:r w:rsidR="00B4595E">
        <w:rPr>
          <w:sz w:val="24"/>
          <w:szCs w:val="24"/>
        </w:rPr>
        <w:t xml:space="preserve">Mr. </w:t>
      </w:r>
      <w:proofErr w:type="spellStart"/>
      <w:r w:rsidR="00B4595E">
        <w:rPr>
          <w:sz w:val="24"/>
          <w:szCs w:val="24"/>
        </w:rPr>
        <w:t>Garfinkle</w:t>
      </w:r>
      <w:proofErr w:type="spellEnd"/>
      <w:r w:rsidR="00B4595E">
        <w:rPr>
          <w:sz w:val="24"/>
          <w:szCs w:val="24"/>
        </w:rPr>
        <w:t>:</w:t>
      </w:r>
    </w:p>
    <w:p w:rsidR="0052287D" w:rsidRPr="003614E5" w:rsidRDefault="0052287D">
      <w:pPr>
        <w:rPr>
          <w:sz w:val="24"/>
          <w:szCs w:val="24"/>
        </w:rPr>
      </w:pPr>
    </w:p>
    <w:p w:rsidR="00E8035A" w:rsidRPr="003614E5" w:rsidRDefault="00830E07" w:rsidP="002D18F2">
      <w:pPr>
        <w:ind w:firstLine="720"/>
        <w:rPr>
          <w:sz w:val="24"/>
          <w:szCs w:val="24"/>
        </w:rPr>
      </w:pPr>
      <w:r>
        <w:rPr>
          <w:sz w:val="24"/>
          <w:szCs w:val="24"/>
        </w:rPr>
        <w:t xml:space="preserve">On </w:t>
      </w:r>
      <w:r w:rsidR="00B4595E">
        <w:rPr>
          <w:sz w:val="24"/>
          <w:szCs w:val="24"/>
        </w:rPr>
        <w:t>March 15, 2013,</w:t>
      </w:r>
      <w:r w:rsidR="00E8035A" w:rsidRPr="003614E5">
        <w:rPr>
          <w:sz w:val="24"/>
          <w:szCs w:val="24"/>
        </w:rPr>
        <w:t xml:space="preserve"> </w:t>
      </w:r>
      <w:r w:rsidR="00B4595E">
        <w:rPr>
          <w:sz w:val="24"/>
          <w:szCs w:val="24"/>
        </w:rPr>
        <w:t xml:space="preserve">PECO Energy Company’s Petition for Approval to </w:t>
      </w:r>
      <w:proofErr w:type="gramStart"/>
      <w:r w:rsidR="00B4595E">
        <w:rPr>
          <w:sz w:val="24"/>
          <w:szCs w:val="24"/>
        </w:rPr>
        <w:t>Amend</w:t>
      </w:r>
      <w:proofErr w:type="gramEnd"/>
      <w:r w:rsidR="00B4595E">
        <w:rPr>
          <w:sz w:val="24"/>
          <w:szCs w:val="24"/>
        </w:rPr>
        <w:t xml:space="preserve"> its Act 129 Phase II Energy Efficiency and Conservation Plan to Continue its Mass Market Direct Load Control Program from June 1, 2013 to May 31, 2014,</w:t>
      </w:r>
      <w:r w:rsidR="00FC1026">
        <w:rPr>
          <w:sz w:val="24"/>
          <w:szCs w:val="24"/>
        </w:rPr>
        <w:t xml:space="preserve"> was accepted for filing and </w:t>
      </w:r>
      <w:r w:rsidR="00B4595E">
        <w:rPr>
          <w:sz w:val="24"/>
          <w:szCs w:val="24"/>
        </w:rPr>
        <w:t xml:space="preserve">entered at Docket No. </w:t>
      </w:r>
      <w:proofErr w:type="gramStart"/>
      <w:r w:rsidR="00B4595E">
        <w:rPr>
          <w:sz w:val="24"/>
          <w:szCs w:val="24"/>
        </w:rPr>
        <w:t>M-2012-2333992</w:t>
      </w:r>
      <w:r w:rsidR="00FC1026">
        <w:rPr>
          <w:sz w:val="24"/>
          <w:szCs w:val="24"/>
        </w:rPr>
        <w:t xml:space="preserve"> with the Public Utility Commission.</w:t>
      </w:r>
      <w:proofErr w:type="gramEnd"/>
      <w:r w:rsidR="00FC1026">
        <w:rPr>
          <w:sz w:val="24"/>
          <w:szCs w:val="24"/>
        </w:rPr>
        <w:t xml:space="preserve">  </w:t>
      </w:r>
      <w:r w:rsidR="00D24767">
        <w:rPr>
          <w:sz w:val="24"/>
          <w:szCs w:val="24"/>
        </w:rPr>
        <w:t xml:space="preserve">In order for us to complete our analysis of </w:t>
      </w:r>
      <w:r w:rsidR="005C42DB">
        <w:rPr>
          <w:sz w:val="24"/>
          <w:szCs w:val="24"/>
        </w:rPr>
        <w:t>this</w:t>
      </w:r>
      <w:r w:rsidR="00D24767">
        <w:rPr>
          <w:sz w:val="24"/>
          <w:szCs w:val="24"/>
        </w:rPr>
        <w:t xml:space="preserve"> </w:t>
      </w:r>
      <w:r w:rsidR="007D39EF">
        <w:rPr>
          <w:sz w:val="24"/>
          <w:szCs w:val="24"/>
        </w:rPr>
        <w:t>P</w:t>
      </w:r>
      <w:r w:rsidR="00B4595E">
        <w:rPr>
          <w:sz w:val="24"/>
          <w:szCs w:val="24"/>
        </w:rPr>
        <w:t xml:space="preserve">etition, </w:t>
      </w:r>
      <w:r w:rsidR="007D39EF">
        <w:rPr>
          <w:sz w:val="24"/>
          <w:szCs w:val="24"/>
        </w:rPr>
        <w:t xml:space="preserve">the </w:t>
      </w:r>
      <w:r w:rsidR="00B4595E">
        <w:rPr>
          <w:sz w:val="24"/>
          <w:szCs w:val="24"/>
        </w:rPr>
        <w:t xml:space="preserve">Commission </w:t>
      </w:r>
      <w:r w:rsidR="00A447C4">
        <w:rPr>
          <w:sz w:val="24"/>
          <w:szCs w:val="24"/>
        </w:rPr>
        <w:t xml:space="preserve">requests that </w:t>
      </w:r>
      <w:r w:rsidR="00DF525D">
        <w:rPr>
          <w:sz w:val="24"/>
          <w:szCs w:val="24"/>
        </w:rPr>
        <w:t xml:space="preserve">PECO Energy Company </w:t>
      </w:r>
      <w:r w:rsidR="00A447C4">
        <w:rPr>
          <w:sz w:val="24"/>
          <w:szCs w:val="24"/>
        </w:rPr>
        <w:t xml:space="preserve">respond </w:t>
      </w:r>
      <w:r w:rsidR="00D24767">
        <w:rPr>
          <w:sz w:val="24"/>
          <w:szCs w:val="24"/>
        </w:rPr>
        <w:t xml:space="preserve">to the attached </w:t>
      </w:r>
      <w:r w:rsidR="00A447C4">
        <w:rPr>
          <w:sz w:val="24"/>
          <w:szCs w:val="24"/>
        </w:rPr>
        <w:t>Information Request.</w:t>
      </w:r>
      <w:r w:rsidR="00D24767">
        <w:rPr>
          <w:sz w:val="24"/>
          <w:szCs w:val="24"/>
        </w:rPr>
        <w:t xml:space="preserve">  </w:t>
      </w:r>
    </w:p>
    <w:p w:rsidR="003614E5" w:rsidRDefault="003614E5" w:rsidP="001B1533">
      <w:pPr>
        <w:ind w:left="720"/>
        <w:rPr>
          <w:sz w:val="24"/>
          <w:szCs w:val="24"/>
        </w:rPr>
      </w:pPr>
    </w:p>
    <w:p w:rsidR="003346F2" w:rsidRDefault="00E8035A" w:rsidP="0021364B">
      <w:pPr>
        <w:ind w:right="-90" w:firstLine="720"/>
        <w:rPr>
          <w:sz w:val="24"/>
          <w:szCs w:val="24"/>
        </w:rPr>
      </w:pPr>
      <w:r w:rsidRPr="004F62B7">
        <w:rPr>
          <w:sz w:val="24"/>
          <w:szCs w:val="24"/>
        </w:rPr>
        <w:t xml:space="preserve">Please </w:t>
      </w:r>
      <w:r w:rsidR="00A447C4">
        <w:rPr>
          <w:sz w:val="24"/>
          <w:szCs w:val="24"/>
        </w:rPr>
        <w:t>respon</w:t>
      </w:r>
      <w:r w:rsidR="005C42DB">
        <w:rPr>
          <w:sz w:val="24"/>
          <w:szCs w:val="24"/>
        </w:rPr>
        <w:t>d</w:t>
      </w:r>
      <w:r w:rsidRPr="004F62B7">
        <w:rPr>
          <w:sz w:val="24"/>
          <w:szCs w:val="24"/>
        </w:rPr>
        <w:t xml:space="preserve"> to the </w:t>
      </w:r>
      <w:r w:rsidR="00A447C4">
        <w:rPr>
          <w:sz w:val="24"/>
          <w:szCs w:val="24"/>
        </w:rPr>
        <w:t xml:space="preserve">Secretary’s Bureau </w:t>
      </w:r>
      <w:r w:rsidR="00B4595E" w:rsidRPr="00DF525D">
        <w:rPr>
          <w:b/>
          <w:sz w:val="24"/>
          <w:szCs w:val="24"/>
        </w:rPr>
        <w:t>by close of business on April 26, 2013</w:t>
      </w:r>
      <w:r w:rsidR="00DF525D">
        <w:rPr>
          <w:sz w:val="24"/>
          <w:szCs w:val="24"/>
        </w:rPr>
        <w:t>,</w:t>
      </w:r>
      <w:r w:rsidR="005C42DB" w:rsidRPr="005C42DB">
        <w:rPr>
          <w:sz w:val="24"/>
          <w:szCs w:val="24"/>
        </w:rPr>
        <w:t xml:space="preserve"> and serve the</w:t>
      </w:r>
      <w:r w:rsidR="00A447C4">
        <w:rPr>
          <w:sz w:val="24"/>
          <w:szCs w:val="24"/>
        </w:rPr>
        <w:t xml:space="preserve"> response on the three Parties listed below that filed Answers to the Petition.</w:t>
      </w:r>
    </w:p>
    <w:p w:rsidR="003346F2" w:rsidRDefault="003346F2" w:rsidP="0021364B">
      <w:pPr>
        <w:ind w:right="-90" w:firstLine="720"/>
        <w:rPr>
          <w:sz w:val="24"/>
          <w:szCs w:val="24"/>
        </w:rPr>
      </w:pPr>
    </w:p>
    <w:p w:rsidR="001C3B36" w:rsidRPr="00D35C32" w:rsidRDefault="005C42DB" w:rsidP="001C3B36">
      <w:pPr>
        <w:ind w:right="-90" w:firstLine="720"/>
        <w:rPr>
          <w:sz w:val="24"/>
          <w:szCs w:val="24"/>
        </w:rPr>
      </w:pPr>
      <w:r w:rsidRPr="00DF525D">
        <w:rPr>
          <w:sz w:val="24"/>
          <w:szCs w:val="24"/>
        </w:rPr>
        <w:t xml:space="preserve">The </w:t>
      </w:r>
      <w:r w:rsidR="008F7A1E" w:rsidRPr="00DF525D">
        <w:rPr>
          <w:sz w:val="24"/>
          <w:szCs w:val="24"/>
        </w:rPr>
        <w:t>response</w:t>
      </w:r>
      <w:r w:rsidR="002930C6" w:rsidRPr="00DF525D">
        <w:rPr>
          <w:sz w:val="24"/>
          <w:szCs w:val="24"/>
        </w:rPr>
        <w:t xml:space="preserve"> should </w:t>
      </w:r>
      <w:r w:rsidR="002930C6" w:rsidRPr="00DF525D">
        <w:rPr>
          <w:b/>
          <w:sz w:val="24"/>
          <w:szCs w:val="24"/>
        </w:rPr>
        <w:t>be</w:t>
      </w:r>
      <w:r w:rsidR="002930C6" w:rsidRPr="00312771">
        <w:rPr>
          <w:b/>
          <w:sz w:val="24"/>
          <w:szCs w:val="24"/>
        </w:rPr>
        <w:t xml:space="preserve"> verified per 52 Pa Code § 1.36.</w:t>
      </w:r>
      <w:r w:rsidR="002930C6" w:rsidRPr="004F62B7">
        <w:rPr>
          <w:sz w:val="24"/>
          <w:szCs w:val="24"/>
        </w:rPr>
        <w:t xml:space="preserve"> </w:t>
      </w:r>
      <w:r w:rsidR="001C3B36">
        <w:rPr>
          <w:sz w:val="24"/>
          <w:szCs w:val="24"/>
        </w:rPr>
        <w:t xml:space="preserve"> </w:t>
      </w:r>
      <w:r w:rsidR="001C3B36" w:rsidRPr="00D35C32">
        <w:rPr>
          <w:sz w:val="24"/>
          <w:szCs w:val="24"/>
        </w:rPr>
        <w:t xml:space="preserve">Accordingly, </w:t>
      </w:r>
      <w:r>
        <w:rPr>
          <w:sz w:val="24"/>
          <w:szCs w:val="24"/>
        </w:rPr>
        <w:t xml:space="preserve">please provide the </w:t>
      </w:r>
      <w:r w:rsidR="001C3B36" w:rsidRPr="00D35C32">
        <w:rPr>
          <w:sz w:val="24"/>
          <w:szCs w:val="24"/>
        </w:rPr>
        <w:t xml:space="preserve">following statement with </w:t>
      </w:r>
      <w:r>
        <w:rPr>
          <w:sz w:val="24"/>
          <w:szCs w:val="24"/>
        </w:rPr>
        <w:t>the</w:t>
      </w:r>
      <w:r w:rsidR="001C3B36" w:rsidRPr="00D35C32">
        <w:rPr>
          <w:sz w:val="24"/>
          <w:szCs w:val="24"/>
        </w:rPr>
        <w:t xml:space="preserve"> response:</w:t>
      </w:r>
    </w:p>
    <w:p w:rsidR="001C3B36" w:rsidRDefault="001C3B36" w:rsidP="001C3B36">
      <w:pPr>
        <w:ind w:right="-90" w:firstLine="720"/>
        <w:rPr>
          <w:sz w:val="24"/>
          <w:szCs w:val="24"/>
          <w:highlight w:val="green"/>
        </w:rPr>
      </w:pPr>
    </w:p>
    <w:p w:rsidR="001C3B36" w:rsidRDefault="001C3B36" w:rsidP="001C3B36">
      <w:pPr>
        <w:ind w:left="72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sidR="007D39EF">
        <w:rPr>
          <w:sz w:val="24"/>
          <w:szCs w:val="24"/>
        </w:rPr>
        <w:t xml:space="preserve"> </w:t>
      </w:r>
      <w:r w:rsidRPr="00D35C32">
        <w:rPr>
          <w:sz w:val="24"/>
          <w:szCs w:val="24"/>
        </w:rPr>
        <w:t>C.S. § 4904 (relating to unsworn falsification to authorities).</w:t>
      </w:r>
    </w:p>
    <w:p w:rsidR="001C3B36" w:rsidRDefault="001C3B36" w:rsidP="0021364B">
      <w:pPr>
        <w:ind w:right="-90" w:firstLine="720"/>
        <w:rPr>
          <w:sz w:val="24"/>
          <w:szCs w:val="24"/>
        </w:rPr>
      </w:pPr>
    </w:p>
    <w:p w:rsidR="008149E2" w:rsidRDefault="008149E2" w:rsidP="0021364B">
      <w:pPr>
        <w:ind w:right="-90" w:firstLine="720"/>
        <w:rPr>
          <w:sz w:val="24"/>
          <w:szCs w:val="24"/>
        </w:rPr>
      </w:pPr>
      <w:r>
        <w:rPr>
          <w:sz w:val="24"/>
          <w:szCs w:val="24"/>
        </w:rPr>
        <w:lastRenderedPageBreak/>
        <w:t xml:space="preserve">The blank should </w:t>
      </w:r>
      <w:r w:rsidR="00A447C4">
        <w:rPr>
          <w:sz w:val="24"/>
          <w:szCs w:val="24"/>
        </w:rPr>
        <w:t>contain</w:t>
      </w:r>
      <w:r>
        <w:rPr>
          <w:sz w:val="24"/>
          <w:szCs w:val="24"/>
        </w:rPr>
        <w:t xml:space="preserve"> the name of the appropriate company representative, and the signature of that representative should follow the statement.</w:t>
      </w:r>
    </w:p>
    <w:p w:rsidR="008149E2" w:rsidRDefault="008149E2" w:rsidP="0021364B">
      <w:pPr>
        <w:ind w:right="-90" w:firstLine="720"/>
        <w:rPr>
          <w:sz w:val="24"/>
          <w:szCs w:val="24"/>
        </w:rPr>
      </w:pPr>
    </w:p>
    <w:p w:rsidR="0021364B" w:rsidRDefault="007D39EF" w:rsidP="0021364B">
      <w:pPr>
        <w:ind w:right="-90" w:firstLine="720"/>
        <w:rPr>
          <w:sz w:val="24"/>
          <w:szCs w:val="24"/>
        </w:rPr>
      </w:pPr>
      <w:r>
        <w:rPr>
          <w:sz w:val="24"/>
          <w:szCs w:val="24"/>
        </w:rPr>
        <w:t>T</w:t>
      </w:r>
      <w:r w:rsidR="00E8035A" w:rsidRPr="004F62B7">
        <w:rPr>
          <w:sz w:val="24"/>
          <w:szCs w:val="24"/>
        </w:rPr>
        <w:t xml:space="preserve">o expedite completion of the </w:t>
      </w:r>
      <w:r w:rsidR="00B4595E">
        <w:rPr>
          <w:sz w:val="24"/>
          <w:szCs w:val="24"/>
        </w:rPr>
        <w:t>Commission</w:t>
      </w:r>
      <w:r w:rsidR="00996C76">
        <w:rPr>
          <w:sz w:val="24"/>
          <w:szCs w:val="24"/>
        </w:rPr>
        <w:t>’s</w:t>
      </w:r>
      <w:r w:rsidR="00B4595E">
        <w:rPr>
          <w:sz w:val="24"/>
          <w:szCs w:val="24"/>
        </w:rPr>
        <w:t xml:space="preserve"> review of </w:t>
      </w:r>
      <w:r w:rsidR="005C42DB">
        <w:rPr>
          <w:sz w:val="24"/>
          <w:szCs w:val="24"/>
        </w:rPr>
        <w:t>the</w:t>
      </w:r>
      <w:r w:rsidR="00B4595E">
        <w:rPr>
          <w:sz w:val="24"/>
          <w:szCs w:val="24"/>
        </w:rPr>
        <w:t xml:space="preserve"> </w:t>
      </w:r>
      <w:r w:rsidR="00996C76">
        <w:rPr>
          <w:sz w:val="24"/>
          <w:szCs w:val="24"/>
        </w:rPr>
        <w:t>P</w:t>
      </w:r>
      <w:r w:rsidR="00B4595E">
        <w:rPr>
          <w:sz w:val="24"/>
          <w:szCs w:val="24"/>
        </w:rPr>
        <w:t>etition</w:t>
      </w:r>
      <w:r w:rsidR="00E8035A" w:rsidRPr="004F62B7">
        <w:rPr>
          <w:sz w:val="24"/>
          <w:szCs w:val="24"/>
        </w:rPr>
        <w:t xml:space="preserve">, </w:t>
      </w:r>
      <w:r w:rsidR="0021364B" w:rsidRPr="004F62B7">
        <w:rPr>
          <w:sz w:val="24"/>
          <w:szCs w:val="24"/>
        </w:rPr>
        <w:t xml:space="preserve">please </w:t>
      </w:r>
      <w:r w:rsidR="0021364B">
        <w:rPr>
          <w:sz w:val="24"/>
          <w:szCs w:val="24"/>
        </w:rPr>
        <w:t xml:space="preserve">e-mail </w:t>
      </w:r>
      <w:r w:rsidR="00A447C4">
        <w:rPr>
          <w:sz w:val="24"/>
          <w:szCs w:val="24"/>
        </w:rPr>
        <w:t xml:space="preserve">your response </w:t>
      </w:r>
      <w:r w:rsidR="00B4595E">
        <w:rPr>
          <w:sz w:val="24"/>
          <w:szCs w:val="24"/>
        </w:rPr>
        <w:t xml:space="preserve">to </w:t>
      </w:r>
      <w:r>
        <w:rPr>
          <w:sz w:val="24"/>
          <w:szCs w:val="24"/>
        </w:rPr>
        <w:t xml:space="preserve">Megan Good </w:t>
      </w:r>
      <w:r w:rsidR="0021364B" w:rsidRPr="004F62B7">
        <w:rPr>
          <w:sz w:val="24"/>
          <w:szCs w:val="24"/>
        </w:rPr>
        <w:t>at</w:t>
      </w:r>
      <w:r w:rsidR="00996C76">
        <w:rPr>
          <w:sz w:val="24"/>
          <w:szCs w:val="24"/>
        </w:rPr>
        <w:t xml:space="preserve"> </w:t>
      </w:r>
      <w:r w:rsidR="00996C76" w:rsidRPr="00996C76">
        <w:rPr>
          <w:sz w:val="24"/>
          <w:szCs w:val="24"/>
        </w:rPr>
        <w:t>megagood@pa.gov</w:t>
      </w:r>
      <w:r w:rsidR="0021364B" w:rsidRPr="004F62B7">
        <w:rPr>
          <w:sz w:val="24"/>
          <w:szCs w:val="24"/>
        </w:rPr>
        <w:t>.</w:t>
      </w:r>
      <w:r w:rsidR="0021364B">
        <w:rPr>
          <w:sz w:val="24"/>
          <w:szCs w:val="24"/>
        </w:rPr>
        <w:t xml:space="preserve">  </w:t>
      </w:r>
      <w:r w:rsidR="00996C76">
        <w:rPr>
          <w:sz w:val="24"/>
          <w:szCs w:val="24"/>
        </w:rPr>
        <w:t xml:space="preserve">You may also </w:t>
      </w:r>
      <w:r w:rsidR="0021364B" w:rsidRPr="004F62B7">
        <w:rPr>
          <w:sz w:val="24"/>
          <w:szCs w:val="24"/>
        </w:rPr>
        <w:t xml:space="preserve">direct any questions to </w:t>
      </w:r>
      <w:r w:rsidR="00996C76">
        <w:rPr>
          <w:sz w:val="24"/>
          <w:szCs w:val="24"/>
        </w:rPr>
        <w:t>Megan Good, Bureau of Technical Utility Services</w:t>
      </w:r>
      <w:r w:rsidR="0021364B" w:rsidRPr="004F62B7">
        <w:rPr>
          <w:sz w:val="24"/>
          <w:szCs w:val="24"/>
        </w:rPr>
        <w:t>, at (717)</w:t>
      </w:r>
      <w:r w:rsidR="002F4A02">
        <w:rPr>
          <w:sz w:val="24"/>
          <w:szCs w:val="24"/>
        </w:rPr>
        <w:t xml:space="preserve"> </w:t>
      </w:r>
      <w:r w:rsidR="00A447C4">
        <w:rPr>
          <w:sz w:val="24"/>
          <w:szCs w:val="24"/>
        </w:rPr>
        <w:t>425-7583</w:t>
      </w:r>
      <w:r w:rsidR="0021364B" w:rsidRPr="004F62B7">
        <w:rPr>
          <w:sz w:val="24"/>
          <w:szCs w:val="24"/>
        </w:rPr>
        <w:t>.</w:t>
      </w:r>
    </w:p>
    <w:p w:rsidR="00343058" w:rsidRDefault="00343058" w:rsidP="0021364B">
      <w:pPr>
        <w:ind w:right="-90" w:firstLine="720"/>
        <w:rPr>
          <w:sz w:val="24"/>
          <w:szCs w:val="24"/>
        </w:rPr>
      </w:pPr>
    </w:p>
    <w:p w:rsidR="008F7A1E" w:rsidRPr="004F62B7" w:rsidRDefault="008F7A1E" w:rsidP="0021364B">
      <w:pPr>
        <w:ind w:right="-90" w:firstLine="720"/>
        <w:rPr>
          <w:sz w:val="24"/>
          <w:szCs w:val="24"/>
        </w:rPr>
      </w:pPr>
    </w:p>
    <w:p w:rsidR="00E8035A" w:rsidRPr="004F62B7" w:rsidRDefault="00D44B2E">
      <w:pPr>
        <w:rPr>
          <w:sz w:val="24"/>
          <w:szCs w:val="24"/>
        </w:rPr>
      </w:pPr>
      <w:bookmarkStart w:id="0" w:name="_GoBack"/>
      <w:r>
        <w:rPr>
          <w:noProof/>
        </w:rPr>
        <w:drawing>
          <wp:anchor distT="0" distB="0" distL="114300" distR="114300" simplePos="0" relativeHeight="251658240" behindDoc="1" locked="0" layoutInCell="1" allowOverlap="1" wp14:anchorId="56E56805" wp14:editId="39D46780">
            <wp:simplePos x="0" y="0"/>
            <wp:positionH relativeFrom="column">
              <wp:posOffset>2940050</wp:posOffset>
            </wp:positionH>
            <wp:positionV relativeFrom="paragraph">
              <wp:posOffset>20320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t>Sincerely,</w:t>
      </w:r>
    </w:p>
    <w:p w:rsidR="00E8035A" w:rsidRPr="003614E5" w:rsidRDefault="00E8035A">
      <w:pPr>
        <w:rPr>
          <w:sz w:val="24"/>
          <w:szCs w:val="24"/>
        </w:rPr>
      </w:pPr>
    </w:p>
    <w:p w:rsidR="00CE3B6A" w:rsidRDefault="00CE3B6A">
      <w:pPr>
        <w:rPr>
          <w:sz w:val="24"/>
          <w:szCs w:val="24"/>
        </w:rPr>
      </w:pPr>
    </w:p>
    <w:p w:rsidR="00555D66" w:rsidRDefault="00555D66">
      <w:pPr>
        <w:rPr>
          <w:sz w:val="24"/>
          <w:szCs w:val="24"/>
        </w:rPr>
      </w:pPr>
    </w:p>
    <w:p w:rsidR="002F4A02" w:rsidRDefault="002F4A02">
      <w:pPr>
        <w:rPr>
          <w:sz w:val="24"/>
          <w:szCs w:val="24"/>
        </w:rPr>
      </w:pPr>
    </w:p>
    <w:p w:rsidR="00CE3B6A" w:rsidRDefault="002F4A02" w:rsidP="00A447C4">
      <w:pPr>
        <w:rPr>
          <w:sz w:val="24"/>
          <w:szCs w:val="24"/>
        </w:rPr>
      </w:pPr>
      <w:r>
        <w:rPr>
          <w:sz w:val="24"/>
          <w:szCs w:val="24"/>
        </w:rPr>
        <w:tab/>
      </w:r>
      <w:r w:rsidR="00E8035A" w:rsidRPr="003614E5">
        <w:rPr>
          <w:sz w:val="24"/>
          <w:szCs w:val="24"/>
        </w:rPr>
        <w:tab/>
      </w:r>
      <w:r w:rsidR="00E8035A" w:rsidRPr="003614E5">
        <w:rPr>
          <w:sz w:val="24"/>
          <w:szCs w:val="24"/>
        </w:rPr>
        <w:tab/>
      </w:r>
      <w:r w:rsidR="00E8035A" w:rsidRPr="003614E5">
        <w:rPr>
          <w:sz w:val="24"/>
          <w:szCs w:val="24"/>
        </w:rPr>
        <w:tab/>
      </w:r>
      <w:r w:rsidR="00E8035A" w:rsidRPr="003614E5">
        <w:rPr>
          <w:sz w:val="24"/>
          <w:szCs w:val="24"/>
        </w:rPr>
        <w:tab/>
      </w:r>
      <w:r w:rsidR="00E8035A" w:rsidRPr="003614E5">
        <w:rPr>
          <w:sz w:val="24"/>
          <w:szCs w:val="24"/>
        </w:rPr>
        <w:tab/>
      </w:r>
      <w:r w:rsidR="00E8035A" w:rsidRPr="003614E5">
        <w:rPr>
          <w:sz w:val="24"/>
          <w:szCs w:val="24"/>
        </w:rPr>
        <w:tab/>
      </w:r>
      <w:r w:rsidR="00A447C4">
        <w:rPr>
          <w:sz w:val="24"/>
          <w:szCs w:val="24"/>
        </w:rPr>
        <w:t>Rosemary Chiavetta</w:t>
      </w:r>
    </w:p>
    <w:p w:rsidR="00A447C4" w:rsidRDefault="00A447C4" w:rsidP="00A447C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A447C4" w:rsidRDefault="00A447C4" w:rsidP="00CE3B6A">
      <w:pPr>
        <w:rPr>
          <w:sz w:val="24"/>
          <w:szCs w:val="24"/>
        </w:rPr>
      </w:pPr>
    </w:p>
    <w:p w:rsidR="00DF525D" w:rsidRDefault="00DF525D" w:rsidP="00CE3B6A">
      <w:pPr>
        <w:rPr>
          <w:sz w:val="24"/>
          <w:szCs w:val="24"/>
        </w:rPr>
      </w:pPr>
    </w:p>
    <w:p w:rsidR="00CE3B6A" w:rsidRDefault="00CE3B6A" w:rsidP="00CE3B6A">
      <w:pPr>
        <w:rPr>
          <w:sz w:val="24"/>
          <w:szCs w:val="24"/>
        </w:rPr>
      </w:pPr>
      <w:r>
        <w:rPr>
          <w:sz w:val="24"/>
          <w:szCs w:val="24"/>
        </w:rPr>
        <w:t xml:space="preserve">Enclosure </w:t>
      </w:r>
    </w:p>
    <w:p w:rsidR="00555D66" w:rsidRDefault="00555D66" w:rsidP="00CE3B6A">
      <w:pPr>
        <w:rPr>
          <w:sz w:val="24"/>
          <w:szCs w:val="24"/>
        </w:rPr>
      </w:pPr>
    </w:p>
    <w:p w:rsidR="00555D66" w:rsidRDefault="00555D66" w:rsidP="00CE3B6A">
      <w:pPr>
        <w:rPr>
          <w:sz w:val="24"/>
          <w:szCs w:val="24"/>
        </w:rPr>
      </w:pPr>
      <w:r>
        <w:rPr>
          <w:sz w:val="24"/>
          <w:szCs w:val="24"/>
        </w:rPr>
        <w:t>cc:</w:t>
      </w:r>
      <w:r>
        <w:rPr>
          <w:sz w:val="24"/>
          <w:szCs w:val="24"/>
        </w:rPr>
        <w:tab/>
        <w:t>Cheryl Walker Davis, Director, Office of Special Assistants</w:t>
      </w:r>
      <w:r>
        <w:rPr>
          <w:sz w:val="24"/>
          <w:szCs w:val="24"/>
        </w:rPr>
        <w:tab/>
      </w:r>
    </w:p>
    <w:p w:rsidR="00A447C4" w:rsidRDefault="00B4595E" w:rsidP="00555D66">
      <w:pPr>
        <w:ind w:firstLine="720"/>
        <w:rPr>
          <w:sz w:val="24"/>
          <w:szCs w:val="24"/>
        </w:rPr>
      </w:pPr>
      <w:r>
        <w:rPr>
          <w:sz w:val="24"/>
          <w:szCs w:val="24"/>
        </w:rPr>
        <w:t>Kenneth Villwock</w:t>
      </w:r>
      <w:r w:rsidR="00A447C4">
        <w:rPr>
          <w:sz w:val="24"/>
          <w:szCs w:val="24"/>
        </w:rPr>
        <w:t>, Office of Special Assistants</w:t>
      </w:r>
    </w:p>
    <w:p w:rsidR="00A447C4" w:rsidRDefault="00A447C4" w:rsidP="00CE3B6A">
      <w:pPr>
        <w:rPr>
          <w:sz w:val="24"/>
          <w:szCs w:val="24"/>
        </w:rPr>
      </w:pPr>
      <w:r>
        <w:rPr>
          <w:sz w:val="24"/>
          <w:szCs w:val="24"/>
        </w:rPr>
        <w:tab/>
      </w:r>
      <w:r w:rsidR="00555D66">
        <w:rPr>
          <w:sz w:val="24"/>
          <w:szCs w:val="24"/>
        </w:rPr>
        <w:t>Megan Good, Bureau of Technical Utility Services</w:t>
      </w:r>
    </w:p>
    <w:p w:rsidR="00B4595E" w:rsidRDefault="00555D66" w:rsidP="00CE3B6A">
      <w:pPr>
        <w:rPr>
          <w:sz w:val="24"/>
          <w:szCs w:val="24"/>
        </w:rPr>
      </w:pPr>
      <w:r>
        <w:rPr>
          <w:sz w:val="24"/>
          <w:szCs w:val="24"/>
        </w:rPr>
        <w:tab/>
      </w:r>
      <w:r w:rsidR="00B4595E">
        <w:rPr>
          <w:sz w:val="24"/>
          <w:szCs w:val="24"/>
        </w:rPr>
        <w:t xml:space="preserve">Heather M. </w:t>
      </w:r>
      <w:proofErr w:type="spellStart"/>
      <w:r w:rsidR="00B4595E">
        <w:rPr>
          <w:sz w:val="24"/>
          <w:szCs w:val="24"/>
        </w:rPr>
        <w:t>Langeland</w:t>
      </w:r>
      <w:proofErr w:type="spellEnd"/>
      <w:r w:rsidR="00B4595E">
        <w:rPr>
          <w:sz w:val="24"/>
          <w:szCs w:val="24"/>
        </w:rPr>
        <w:t>, Citizens for Pennsylvania’</w:t>
      </w:r>
      <w:r w:rsidR="000F31C1">
        <w:rPr>
          <w:sz w:val="24"/>
          <w:szCs w:val="24"/>
        </w:rPr>
        <w:t>s Future</w:t>
      </w:r>
    </w:p>
    <w:p w:rsidR="00B4595E" w:rsidRDefault="00B4595E" w:rsidP="00555D66">
      <w:pPr>
        <w:ind w:firstLine="720"/>
        <w:rPr>
          <w:sz w:val="24"/>
          <w:szCs w:val="24"/>
        </w:rPr>
      </w:pPr>
      <w:r>
        <w:rPr>
          <w:sz w:val="24"/>
          <w:szCs w:val="24"/>
        </w:rPr>
        <w:t>Jeffrey J. Norton, Comverge, Inc.</w:t>
      </w:r>
    </w:p>
    <w:p w:rsidR="00B4595E" w:rsidRDefault="00B4595E" w:rsidP="00555D66">
      <w:pPr>
        <w:ind w:firstLine="720"/>
        <w:rPr>
          <w:sz w:val="24"/>
          <w:szCs w:val="24"/>
        </w:rPr>
      </w:pPr>
      <w:proofErr w:type="spellStart"/>
      <w:r>
        <w:rPr>
          <w:sz w:val="24"/>
          <w:szCs w:val="24"/>
        </w:rPr>
        <w:t>Aron</w:t>
      </w:r>
      <w:proofErr w:type="spellEnd"/>
      <w:r>
        <w:rPr>
          <w:sz w:val="24"/>
          <w:szCs w:val="24"/>
        </w:rPr>
        <w:t xml:space="preserve"> J. Beatty,</w:t>
      </w:r>
      <w:r w:rsidR="000F31C1">
        <w:rPr>
          <w:sz w:val="24"/>
          <w:szCs w:val="24"/>
        </w:rPr>
        <w:t xml:space="preserve"> Office of Consumer Advocate</w:t>
      </w:r>
    </w:p>
    <w:p w:rsidR="00431993" w:rsidRDefault="00D24767" w:rsidP="00D24767">
      <w:pPr>
        <w:jc w:val="center"/>
        <w:rPr>
          <w:sz w:val="24"/>
          <w:szCs w:val="24"/>
        </w:rPr>
      </w:pPr>
      <w:r>
        <w:rPr>
          <w:sz w:val="24"/>
          <w:szCs w:val="24"/>
        </w:rPr>
        <w:br w:type="page"/>
      </w:r>
      <w:r w:rsidR="00274BC9">
        <w:rPr>
          <w:sz w:val="24"/>
          <w:szCs w:val="24"/>
        </w:rPr>
        <w:lastRenderedPageBreak/>
        <w:t>Docket No.  M-2009-2333992</w:t>
      </w:r>
    </w:p>
    <w:p w:rsidR="00D24767" w:rsidRDefault="005C42DB" w:rsidP="00D24767">
      <w:pPr>
        <w:jc w:val="center"/>
        <w:rPr>
          <w:sz w:val="24"/>
          <w:szCs w:val="24"/>
        </w:rPr>
      </w:pPr>
      <w:r>
        <w:rPr>
          <w:sz w:val="24"/>
          <w:szCs w:val="24"/>
        </w:rPr>
        <w:br/>
      </w:r>
      <w:r w:rsidRPr="007D39EF">
        <w:rPr>
          <w:i/>
          <w:sz w:val="24"/>
        </w:rPr>
        <w:t xml:space="preserve">Petition of PECO Energy Company for Approval to Amend its Act 129 Phase II Energy Efficiency and Conservation Plan to Continue its Mass Market Direct Load Control Program from June 1, 2013 to May 31, 2014  </w:t>
      </w:r>
      <w:r w:rsidR="00274BC9">
        <w:rPr>
          <w:sz w:val="24"/>
          <w:szCs w:val="24"/>
        </w:rPr>
        <w:t>PECO Energy Co.</w:t>
      </w:r>
    </w:p>
    <w:p w:rsidR="00555D66" w:rsidRDefault="00555D66" w:rsidP="00D24767">
      <w:pPr>
        <w:jc w:val="center"/>
        <w:rPr>
          <w:sz w:val="24"/>
          <w:szCs w:val="24"/>
        </w:rPr>
      </w:pPr>
    </w:p>
    <w:p w:rsidR="005C42DB" w:rsidRDefault="005C42DB" w:rsidP="00D24767">
      <w:pPr>
        <w:jc w:val="center"/>
        <w:rPr>
          <w:b/>
          <w:sz w:val="24"/>
          <w:szCs w:val="24"/>
        </w:rPr>
      </w:pPr>
    </w:p>
    <w:p w:rsidR="00D24767" w:rsidRPr="00555D66" w:rsidRDefault="00555D66" w:rsidP="00D24767">
      <w:pPr>
        <w:jc w:val="center"/>
        <w:rPr>
          <w:b/>
          <w:sz w:val="24"/>
          <w:szCs w:val="24"/>
        </w:rPr>
      </w:pPr>
      <w:r w:rsidRPr="00555D66">
        <w:rPr>
          <w:b/>
          <w:sz w:val="24"/>
          <w:szCs w:val="24"/>
        </w:rPr>
        <w:t xml:space="preserve">Information </w:t>
      </w:r>
      <w:r w:rsidR="00D24767" w:rsidRPr="00555D66">
        <w:rPr>
          <w:b/>
          <w:sz w:val="24"/>
          <w:szCs w:val="24"/>
        </w:rPr>
        <w:t>Request</w:t>
      </w:r>
    </w:p>
    <w:p w:rsidR="00D24767" w:rsidRDefault="00D24767" w:rsidP="00D24767">
      <w:pPr>
        <w:jc w:val="center"/>
        <w:rPr>
          <w:sz w:val="24"/>
          <w:szCs w:val="24"/>
        </w:rPr>
      </w:pPr>
    </w:p>
    <w:p w:rsidR="00555D66" w:rsidRDefault="00555D66" w:rsidP="00D24767">
      <w:pPr>
        <w:jc w:val="center"/>
        <w:rPr>
          <w:sz w:val="24"/>
          <w:szCs w:val="24"/>
        </w:rPr>
      </w:pPr>
    </w:p>
    <w:p w:rsidR="00D24767" w:rsidRDefault="00D24767" w:rsidP="00D24767">
      <w:pPr>
        <w:rPr>
          <w:sz w:val="24"/>
          <w:szCs w:val="24"/>
        </w:rPr>
      </w:pPr>
      <w:r>
        <w:rPr>
          <w:sz w:val="24"/>
          <w:szCs w:val="24"/>
        </w:rPr>
        <w:t>1.</w:t>
      </w:r>
      <w:r w:rsidR="00274BC9">
        <w:rPr>
          <w:sz w:val="24"/>
          <w:szCs w:val="24"/>
        </w:rPr>
        <w:t xml:space="preserve">  </w:t>
      </w:r>
      <w:r w:rsidR="00274BC9" w:rsidRPr="00274BC9">
        <w:rPr>
          <w:sz w:val="24"/>
          <w:szCs w:val="24"/>
        </w:rPr>
        <w:t xml:space="preserve">Table A-2 of PECO’s Phase II EE&amp;C </w:t>
      </w:r>
      <w:r w:rsidR="00274BC9">
        <w:rPr>
          <w:sz w:val="24"/>
          <w:szCs w:val="24"/>
        </w:rPr>
        <w:t xml:space="preserve">plan </w:t>
      </w:r>
      <w:r w:rsidR="00274BC9" w:rsidRPr="00274BC9">
        <w:rPr>
          <w:sz w:val="24"/>
          <w:szCs w:val="24"/>
        </w:rPr>
        <w:t xml:space="preserve">provides average avoided costs for transmission and distribution (by sector and year) in </w:t>
      </w:r>
      <w:r w:rsidR="00274BC9">
        <w:rPr>
          <w:sz w:val="24"/>
          <w:szCs w:val="24"/>
        </w:rPr>
        <w:t>dollars per kilowatt-hour (</w:t>
      </w:r>
      <w:r w:rsidR="00274BC9" w:rsidRPr="00274BC9">
        <w:rPr>
          <w:sz w:val="24"/>
          <w:szCs w:val="24"/>
        </w:rPr>
        <w:t>$/kWh</w:t>
      </w:r>
      <w:r w:rsidR="00274BC9">
        <w:rPr>
          <w:sz w:val="24"/>
          <w:szCs w:val="24"/>
        </w:rPr>
        <w:t>)</w:t>
      </w:r>
      <w:r w:rsidR="00274BC9" w:rsidRPr="00274BC9">
        <w:rPr>
          <w:sz w:val="24"/>
          <w:szCs w:val="24"/>
        </w:rPr>
        <w:t xml:space="preserve">. </w:t>
      </w:r>
      <w:r w:rsidR="00274BC9">
        <w:rPr>
          <w:sz w:val="24"/>
          <w:szCs w:val="24"/>
        </w:rPr>
        <w:t xml:space="preserve"> </w:t>
      </w:r>
      <w:r w:rsidR="00274BC9" w:rsidRPr="00274BC9">
        <w:rPr>
          <w:sz w:val="24"/>
          <w:szCs w:val="24"/>
        </w:rPr>
        <w:t xml:space="preserve">However, these values were ultimately monetized as a capacity benefit through a calculation involving the peak demand (kW) impact of each program. </w:t>
      </w:r>
      <w:r w:rsidR="00274BC9">
        <w:rPr>
          <w:sz w:val="24"/>
          <w:szCs w:val="24"/>
        </w:rPr>
        <w:t xml:space="preserve"> </w:t>
      </w:r>
      <w:r w:rsidR="00274BC9" w:rsidRPr="00274BC9">
        <w:rPr>
          <w:sz w:val="24"/>
          <w:szCs w:val="24"/>
        </w:rPr>
        <w:t>This appears to be a departure from PECO’s Phase I approach which monetized transmission and distribution benefits through a calculation based on the energy</w:t>
      </w:r>
      <w:r w:rsidR="00274BC9">
        <w:rPr>
          <w:sz w:val="24"/>
          <w:szCs w:val="24"/>
        </w:rPr>
        <w:t xml:space="preserve"> (kWh) savings of each program.  Why are</w:t>
      </w:r>
      <w:r w:rsidR="00274BC9" w:rsidRPr="00274BC9">
        <w:rPr>
          <w:sz w:val="24"/>
          <w:szCs w:val="24"/>
        </w:rPr>
        <w:t xml:space="preserve"> T&amp;D benefits </w:t>
      </w:r>
      <w:r w:rsidR="00274BC9">
        <w:rPr>
          <w:sz w:val="24"/>
          <w:szCs w:val="24"/>
        </w:rPr>
        <w:t xml:space="preserve">tied </w:t>
      </w:r>
      <w:r w:rsidR="00274BC9" w:rsidRPr="00274BC9">
        <w:rPr>
          <w:sz w:val="24"/>
          <w:szCs w:val="24"/>
        </w:rPr>
        <w:t>to demand savings rather than energy savings?</w:t>
      </w:r>
    </w:p>
    <w:p w:rsidR="00D24767" w:rsidRDefault="00D24767" w:rsidP="00D24767">
      <w:pPr>
        <w:rPr>
          <w:sz w:val="24"/>
          <w:szCs w:val="24"/>
        </w:rPr>
      </w:pPr>
    </w:p>
    <w:p w:rsidR="00555D66" w:rsidRDefault="00555D66" w:rsidP="00D24767">
      <w:pPr>
        <w:rPr>
          <w:sz w:val="24"/>
          <w:szCs w:val="24"/>
        </w:rPr>
      </w:pPr>
    </w:p>
    <w:p w:rsidR="00D24767" w:rsidRDefault="00D24767" w:rsidP="00D24767">
      <w:pPr>
        <w:rPr>
          <w:sz w:val="24"/>
          <w:szCs w:val="24"/>
        </w:rPr>
      </w:pPr>
      <w:r>
        <w:rPr>
          <w:sz w:val="24"/>
          <w:szCs w:val="24"/>
        </w:rPr>
        <w:t>2.</w:t>
      </w:r>
      <w:r w:rsidR="00274BC9">
        <w:rPr>
          <w:sz w:val="24"/>
          <w:szCs w:val="24"/>
        </w:rPr>
        <w:t xml:space="preserve">  </w:t>
      </w:r>
      <w:r w:rsidR="00274BC9" w:rsidRPr="00274BC9">
        <w:rPr>
          <w:sz w:val="24"/>
          <w:szCs w:val="24"/>
        </w:rPr>
        <w:t xml:space="preserve">How were the $/kWh values in Table A-2 converted to a </w:t>
      </w:r>
      <w:r w:rsidR="00274BC9">
        <w:rPr>
          <w:sz w:val="24"/>
          <w:szCs w:val="24"/>
        </w:rPr>
        <w:t>dollars per kilowatt (</w:t>
      </w:r>
      <w:r w:rsidR="00274BC9" w:rsidRPr="00274BC9">
        <w:rPr>
          <w:sz w:val="24"/>
          <w:szCs w:val="24"/>
        </w:rPr>
        <w:t>$/kW</w:t>
      </w:r>
      <w:r w:rsidR="00274BC9">
        <w:rPr>
          <w:sz w:val="24"/>
          <w:szCs w:val="24"/>
        </w:rPr>
        <w:t>)</w:t>
      </w:r>
      <w:r w:rsidR="00274BC9" w:rsidRPr="00274BC9">
        <w:rPr>
          <w:sz w:val="24"/>
          <w:szCs w:val="24"/>
        </w:rPr>
        <w:t xml:space="preserve"> value for use in the</w:t>
      </w:r>
      <w:r w:rsidR="00274BC9">
        <w:rPr>
          <w:sz w:val="24"/>
          <w:szCs w:val="24"/>
        </w:rPr>
        <w:t xml:space="preserve"> Total Resource Cost</w:t>
      </w:r>
      <w:r w:rsidR="00274BC9" w:rsidRPr="00274BC9">
        <w:rPr>
          <w:sz w:val="24"/>
          <w:szCs w:val="24"/>
        </w:rPr>
        <w:t xml:space="preserve"> </w:t>
      </w:r>
      <w:r w:rsidR="00274BC9">
        <w:rPr>
          <w:sz w:val="24"/>
          <w:szCs w:val="24"/>
        </w:rPr>
        <w:t>(</w:t>
      </w:r>
      <w:r w:rsidR="00274BC9" w:rsidRPr="00274BC9">
        <w:rPr>
          <w:sz w:val="24"/>
          <w:szCs w:val="24"/>
        </w:rPr>
        <w:t>TRC</w:t>
      </w:r>
      <w:r w:rsidR="00274BC9">
        <w:rPr>
          <w:sz w:val="24"/>
          <w:szCs w:val="24"/>
        </w:rPr>
        <w:t>) Test</w:t>
      </w:r>
      <w:r w:rsidR="00274BC9" w:rsidRPr="00274BC9">
        <w:rPr>
          <w:sz w:val="24"/>
          <w:szCs w:val="24"/>
        </w:rPr>
        <w:t xml:space="preserve"> calculations?</w:t>
      </w:r>
    </w:p>
    <w:p w:rsidR="00D24767" w:rsidRDefault="00D24767" w:rsidP="00D24767">
      <w:pPr>
        <w:rPr>
          <w:sz w:val="24"/>
          <w:szCs w:val="24"/>
        </w:rPr>
      </w:pPr>
    </w:p>
    <w:p w:rsidR="00D24767" w:rsidRDefault="00D24767" w:rsidP="00D24767">
      <w:pPr>
        <w:rPr>
          <w:sz w:val="24"/>
          <w:szCs w:val="24"/>
        </w:rPr>
      </w:pPr>
    </w:p>
    <w:p w:rsidR="00D24767" w:rsidRDefault="00D24767" w:rsidP="00D24767">
      <w:pPr>
        <w:rPr>
          <w:sz w:val="24"/>
          <w:szCs w:val="24"/>
        </w:rPr>
      </w:pPr>
      <w:r>
        <w:rPr>
          <w:sz w:val="24"/>
          <w:szCs w:val="24"/>
        </w:rPr>
        <w:t>3.</w:t>
      </w:r>
      <w:r w:rsidR="00274BC9">
        <w:rPr>
          <w:sz w:val="24"/>
          <w:szCs w:val="24"/>
        </w:rPr>
        <w:t xml:space="preserve">  </w:t>
      </w:r>
      <w:r w:rsidR="00274BC9" w:rsidRPr="00274BC9">
        <w:rPr>
          <w:sz w:val="24"/>
          <w:szCs w:val="24"/>
        </w:rPr>
        <w:t>If load shapes or on-peak/off-peak ratios were used in the conversion, how were these values aggregated for programs which contain a variety of measures that affect different end uses?</w:t>
      </w:r>
    </w:p>
    <w:p w:rsidR="00274BC9" w:rsidRDefault="00274BC9" w:rsidP="00D24767">
      <w:pPr>
        <w:rPr>
          <w:sz w:val="24"/>
          <w:szCs w:val="24"/>
        </w:rPr>
      </w:pPr>
    </w:p>
    <w:p w:rsidR="00555D66" w:rsidRDefault="00555D66" w:rsidP="00D24767">
      <w:pPr>
        <w:rPr>
          <w:sz w:val="24"/>
          <w:szCs w:val="24"/>
        </w:rPr>
      </w:pPr>
    </w:p>
    <w:p w:rsidR="00274BC9" w:rsidRDefault="00274BC9" w:rsidP="00D24767">
      <w:pPr>
        <w:rPr>
          <w:sz w:val="24"/>
          <w:szCs w:val="24"/>
        </w:rPr>
      </w:pPr>
      <w:r>
        <w:rPr>
          <w:sz w:val="24"/>
          <w:szCs w:val="24"/>
        </w:rPr>
        <w:t xml:space="preserve">4.  </w:t>
      </w:r>
      <w:r w:rsidRPr="00274BC9">
        <w:rPr>
          <w:sz w:val="24"/>
          <w:szCs w:val="24"/>
        </w:rPr>
        <w:t xml:space="preserve">The values in Table A-2 </w:t>
      </w:r>
      <w:r>
        <w:rPr>
          <w:sz w:val="24"/>
          <w:szCs w:val="24"/>
        </w:rPr>
        <w:t>appear</w:t>
      </w:r>
      <w:r w:rsidRPr="00274BC9">
        <w:rPr>
          <w:sz w:val="24"/>
          <w:szCs w:val="24"/>
        </w:rPr>
        <w:t xml:space="preserve"> </w:t>
      </w:r>
      <w:r>
        <w:rPr>
          <w:sz w:val="24"/>
          <w:szCs w:val="24"/>
        </w:rPr>
        <w:t>to be approximately</w:t>
      </w:r>
      <w:r w:rsidRPr="00274BC9">
        <w:rPr>
          <w:sz w:val="24"/>
          <w:szCs w:val="24"/>
        </w:rPr>
        <w:t xml:space="preserve"> equal to the full distribution and transmission charges PECO bills</w:t>
      </w:r>
      <w:r>
        <w:rPr>
          <w:sz w:val="24"/>
          <w:szCs w:val="24"/>
        </w:rPr>
        <w:t xml:space="preserve"> to</w:t>
      </w:r>
      <w:r w:rsidRPr="00274BC9">
        <w:rPr>
          <w:sz w:val="24"/>
          <w:szCs w:val="24"/>
        </w:rPr>
        <w:t xml:space="preserve"> its customers. </w:t>
      </w:r>
      <w:r>
        <w:rPr>
          <w:sz w:val="24"/>
          <w:szCs w:val="24"/>
        </w:rPr>
        <w:t xml:space="preserve"> </w:t>
      </w:r>
      <w:r w:rsidRPr="00274BC9">
        <w:rPr>
          <w:sz w:val="24"/>
          <w:szCs w:val="24"/>
        </w:rPr>
        <w:t>Can PECO provide a description of the actual expenditures that are avoided through peak demand reduction?</w:t>
      </w:r>
    </w:p>
    <w:p w:rsidR="00274BC9" w:rsidRDefault="00274BC9" w:rsidP="00D24767">
      <w:pPr>
        <w:rPr>
          <w:sz w:val="24"/>
          <w:szCs w:val="24"/>
        </w:rPr>
      </w:pPr>
    </w:p>
    <w:p w:rsidR="00555D66" w:rsidRDefault="00555D66" w:rsidP="00D24767">
      <w:pPr>
        <w:rPr>
          <w:sz w:val="24"/>
          <w:szCs w:val="24"/>
        </w:rPr>
      </w:pPr>
    </w:p>
    <w:p w:rsidR="00274BC9" w:rsidRDefault="00274BC9" w:rsidP="00D24767">
      <w:pPr>
        <w:rPr>
          <w:sz w:val="24"/>
          <w:szCs w:val="24"/>
        </w:rPr>
      </w:pPr>
      <w:r>
        <w:rPr>
          <w:sz w:val="24"/>
          <w:szCs w:val="24"/>
        </w:rPr>
        <w:t xml:space="preserve">5.  </w:t>
      </w:r>
      <w:r w:rsidRPr="00274BC9">
        <w:rPr>
          <w:sz w:val="24"/>
          <w:szCs w:val="24"/>
        </w:rPr>
        <w:t xml:space="preserve">For </w:t>
      </w:r>
      <w:r w:rsidR="00555D66">
        <w:rPr>
          <w:sz w:val="24"/>
          <w:szCs w:val="24"/>
        </w:rPr>
        <w:t xml:space="preserve">the </w:t>
      </w:r>
      <w:r w:rsidRPr="00274BC9">
        <w:rPr>
          <w:sz w:val="24"/>
          <w:szCs w:val="24"/>
        </w:rPr>
        <w:t xml:space="preserve">Residential Smart AC Saver program, benefits of $270/kW are assigned to the estimated demand impact of the program. </w:t>
      </w:r>
      <w:r>
        <w:rPr>
          <w:sz w:val="24"/>
          <w:szCs w:val="24"/>
        </w:rPr>
        <w:t xml:space="preserve"> </w:t>
      </w:r>
      <w:r w:rsidRPr="00274BC9">
        <w:rPr>
          <w:sz w:val="24"/>
          <w:szCs w:val="24"/>
        </w:rPr>
        <w:t xml:space="preserve">Has PECO compared this to values used in other jurisdictions? </w:t>
      </w:r>
      <w:r>
        <w:rPr>
          <w:sz w:val="24"/>
          <w:szCs w:val="24"/>
        </w:rPr>
        <w:t xml:space="preserve"> </w:t>
      </w:r>
      <w:r w:rsidR="00F76798">
        <w:rPr>
          <w:sz w:val="24"/>
          <w:szCs w:val="24"/>
        </w:rPr>
        <w:t>If so, w</w:t>
      </w:r>
      <w:r w:rsidRPr="00274BC9">
        <w:rPr>
          <w:sz w:val="24"/>
          <w:szCs w:val="24"/>
        </w:rPr>
        <w:t xml:space="preserve">hat were the results of this comparison? </w:t>
      </w:r>
      <w:r>
        <w:rPr>
          <w:sz w:val="24"/>
          <w:szCs w:val="24"/>
        </w:rPr>
        <w:t xml:space="preserve"> </w:t>
      </w:r>
      <w:r w:rsidRPr="00274BC9">
        <w:rPr>
          <w:sz w:val="24"/>
          <w:szCs w:val="24"/>
        </w:rPr>
        <w:t xml:space="preserve">Has PECO examined what the “break-even” value of </w:t>
      </w:r>
      <w:r>
        <w:rPr>
          <w:sz w:val="24"/>
          <w:szCs w:val="24"/>
        </w:rPr>
        <w:t>transmission and distribution benefits is for the program?  W</w:t>
      </w:r>
      <w:r w:rsidRPr="00274BC9">
        <w:rPr>
          <w:sz w:val="24"/>
          <w:szCs w:val="24"/>
        </w:rPr>
        <w:t>hat $/kW figure will return an estimated TRC ratio of 1.0 for the program?</w:t>
      </w:r>
    </w:p>
    <w:p w:rsidR="00D24767" w:rsidRDefault="00D24767" w:rsidP="00D24767">
      <w:pPr>
        <w:rPr>
          <w:sz w:val="24"/>
          <w:szCs w:val="24"/>
        </w:rPr>
      </w:pPr>
    </w:p>
    <w:p w:rsidR="00D24767" w:rsidRDefault="00D24767" w:rsidP="00D24767">
      <w:pPr>
        <w:rPr>
          <w:sz w:val="24"/>
          <w:szCs w:val="24"/>
        </w:rPr>
      </w:pPr>
    </w:p>
    <w:sectPr w:rsidR="00D24767" w:rsidSect="002726D8">
      <w:foot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6BA" w:rsidRDefault="004536BA">
      <w:r>
        <w:separator/>
      </w:r>
    </w:p>
  </w:endnote>
  <w:endnote w:type="continuationSeparator" w:id="0">
    <w:p w:rsidR="004536BA" w:rsidRDefault="0045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79C" w:rsidRDefault="002A679C">
    <w:pPr>
      <w:pStyle w:val="Footer"/>
    </w:pPr>
    <w:r>
      <w:rPr>
        <w:snapToGrid w:val="0"/>
      </w:rPr>
      <w:tab/>
      <w:t xml:space="preserve">- </w:t>
    </w:r>
    <w:r w:rsidR="00694159">
      <w:rPr>
        <w:snapToGrid w:val="0"/>
      </w:rPr>
      <w:fldChar w:fldCharType="begin"/>
    </w:r>
    <w:r>
      <w:rPr>
        <w:snapToGrid w:val="0"/>
      </w:rPr>
      <w:instrText xml:space="preserve"> PAGE </w:instrText>
    </w:r>
    <w:r w:rsidR="00694159">
      <w:rPr>
        <w:snapToGrid w:val="0"/>
      </w:rPr>
      <w:fldChar w:fldCharType="separate"/>
    </w:r>
    <w:r w:rsidR="00D44B2E">
      <w:rPr>
        <w:noProof/>
        <w:snapToGrid w:val="0"/>
      </w:rPr>
      <w:t>3</w:t>
    </w:r>
    <w:r w:rsidR="00694159">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6BA" w:rsidRDefault="004536BA">
      <w:r>
        <w:separator/>
      </w:r>
    </w:p>
  </w:footnote>
  <w:footnote w:type="continuationSeparator" w:id="0">
    <w:p w:rsidR="004536BA" w:rsidRDefault="00453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3CEC"/>
    <w:rsid w:val="00034183"/>
    <w:rsid w:val="00043EC8"/>
    <w:rsid w:val="000652E3"/>
    <w:rsid w:val="0007177D"/>
    <w:rsid w:val="00074046"/>
    <w:rsid w:val="000977CA"/>
    <w:rsid w:val="000C013F"/>
    <w:rsid w:val="000C2A00"/>
    <w:rsid w:val="000C5A0B"/>
    <w:rsid w:val="000F31C1"/>
    <w:rsid w:val="00105875"/>
    <w:rsid w:val="0012325B"/>
    <w:rsid w:val="00130762"/>
    <w:rsid w:val="00136319"/>
    <w:rsid w:val="00136A95"/>
    <w:rsid w:val="00147162"/>
    <w:rsid w:val="00147820"/>
    <w:rsid w:val="001619A2"/>
    <w:rsid w:val="0017520D"/>
    <w:rsid w:val="00180EE3"/>
    <w:rsid w:val="001A1FB5"/>
    <w:rsid w:val="001B1533"/>
    <w:rsid w:val="001B44BC"/>
    <w:rsid w:val="001C3B36"/>
    <w:rsid w:val="001E02DF"/>
    <w:rsid w:val="001E78FA"/>
    <w:rsid w:val="0021364B"/>
    <w:rsid w:val="002226D6"/>
    <w:rsid w:val="00243277"/>
    <w:rsid w:val="002547DD"/>
    <w:rsid w:val="00264998"/>
    <w:rsid w:val="002726D8"/>
    <w:rsid w:val="00274BC9"/>
    <w:rsid w:val="002930C6"/>
    <w:rsid w:val="00296E69"/>
    <w:rsid w:val="00297488"/>
    <w:rsid w:val="002A00F3"/>
    <w:rsid w:val="002A58C0"/>
    <w:rsid w:val="002A679C"/>
    <w:rsid w:val="002B4830"/>
    <w:rsid w:val="002C355B"/>
    <w:rsid w:val="002D18F2"/>
    <w:rsid w:val="002D5BCC"/>
    <w:rsid w:val="002E1FF7"/>
    <w:rsid w:val="002E40AD"/>
    <w:rsid w:val="002F4A02"/>
    <w:rsid w:val="00302CD9"/>
    <w:rsid w:val="0030599C"/>
    <w:rsid w:val="00323358"/>
    <w:rsid w:val="003346F2"/>
    <w:rsid w:val="00343058"/>
    <w:rsid w:val="003446D3"/>
    <w:rsid w:val="003523B6"/>
    <w:rsid w:val="003614E5"/>
    <w:rsid w:val="00395B29"/>
    <w:rsid w:val="003D085D"/>
    <w:rsid w:val="00431993"/>
    <w:rsid w:val="00434796"/>
    <w:rsid w:val="00450975"/>
    <w:rsid w:val="004527A2"/>
    <w:rsid w:val="004536BA"/>
    <w:rsid w:val="0049319D"/>
    <w:rsid w:val="004A7FC1"/>
    <w:rsid w:val="004B33AC"/>
    <w:rsid w:val="004C6A17"/>
    <w:rsid w:val="004D7CDD"/>
    <w:rsid w:val="004E09C2"/>
    <w:rsid w:val="004E589D"/>
    <w:rsid w:val="004F62B7"/>
    <w:rsid w:val="0052287D"/>
    <w:rsid w:val="00525B09"/>
    <w:rsid w:val="00537D15"/>
    <w:rsid w:val="00543F9C"/>
    <w:rsid w:val="00553CF8"/>
    <w:rsid w:val="00555D66"/>
    <w:rsid w:val="00562B03"/>
    <w:rsid w:val="00565150"/>
    <w:rsid w:val="005820EE"/>
    <w:rsid w:val="00590A7D"/>
    <w:rsid w:val="00596FAB"/>
    <w:rsid w:val="005A24C5"/>
    <w:rsid w:val="005B370A"/>
    <w:rsid w:val="005C42DB"/>
    <w:rsid w:val="005D724D"/>
    <w:rsid w:val="005D7F45"/>
    <w:rsid w:val="005E1D94"/>
    <w:rsid w:val="00615F18"/>
    <w:rsid w:val="006162E6"/>
    <w:rsid w:val="00636031"/>
    <w:rsid w:val="00637B52"/>
    <w:rsid w:val="006503D3"/>
    <w:rsid w:val="00653A1A"/>
    <w:rsid w:val="006640C3"/>
    <w:rsid w:val="00666971"/>
    <w:rsid w:val="0068420C"/>
    <w:rsid w:val="00692DA2"/>
    <w:rsid w:val="00694159"/>
    <w:rsid w:val="006957B7"/>
    <w:rsid w:val="006B06E4"/>
    <w:rsid w:val="006C7C10"/>
    <w:rsid w:val="006D24B1"/>
    <w:rsid w:val="006D3428"/>
    <w:rsid w:val="006E019D"/>
    <w:rsid w:val="006E437A"/>
    <w:rsid w:val="006F1490"/>
    <w:rsid w:val="006F5F75"/>
    <w:rsid w:val="00702CF9"/>
    <w:rsid w:val="007165DB"/>
    <w:rsid w:val="007303AE"/>
    <w:rsid w:val="00741281"/>
    <w:rsid w:val="00751EB6"/>
    <w:rsid w:val="0075516F"/>
    <w:rsid w:val="00787280"/>
    <w:rsid w:val="007A62E9"/>
    <w:rsid w:val="007A6B31"/>
    <w:rsid w:val="007B0845"/>
    <w:rsid w:val="007B7255"/>
    <w:rsid w:val="007C5A08"/>
    <w:rsid w:val="007D39EF"/>
    <w:rsid w:val="007E0EFC"/>
    <w:rsid w:val="007E432F"/>
    <w:rsid w:val="007E46A5"/>
    <w:rsid w:val="007E7AB1"/>
    <w:rsid w:val="007F1463"/>
    <w:rsid w:val="007F6EF4"/>
    <w:rsid w:val="008032A2"/>
    <w:rsid w:val="00803CC7"/>
    <w:rsid w:val="008149E2"/>
    <w:rsid w:val="0082499B"/>
    <w:rsid w:val="00830E07"/>
    <w:rsid w:val="00860819"/>
    <w:rsid w:val="00872678"/>
    <w:rsid w:val="00884888"/>
    <w:rsid w:val="008B72C2"/>
    <w:rsid w:val="008C6117"/>
    <w:rsid w:val="008D37DA"/>
    <w:rsid w:val="008E3360"/>
    <w:rsid w:val="008F498B"/>
    <w:rsid w:val="008F57BF"/>
    <w:rsid w:val="008F7A1E"/>
    <w:rsid w:val="009276EE"/>
    <w:rsid w:val="009411C6"/>
    <w:rsid w:val="009569E0"/>
    <w:rsid w:val="00956C6F"/>
    <w:rsid w:val="009662B0"/>
    <w:rsid w:val="00971173"/>
    <w:rsid w:val="0098426D"/>
    <w:rsid w:val="00990335"/>
    <w:rsid w:val="00996C76"/>
    <w:rsid w:val="00997BF6"/>
    <w:rsid w:val="009A04D8"/>
    <w:rsid w:val="009F27C1"/>
    <w:rsid w:val="009F65EE"/>
    <w:rsid w:val="00A15C58"/>
    <w:rsid w:val="00A3389D"/>
    <w:rsid w:val="00A343E5"/>
    <w:rsid w:val="00A447C4"/>
    <w:rsid w:val="00A47189"/>
    <w:rsid w:val="00A55B50"/>
    <w:rsid w:val="00A61693"/>
    <w:rsid w:val="00A639AB"/>
    <w:rsid w:val="00AA38F0"/>
    <w:rsid w:val="00AC0F91"/>
    <w:rsid w:val="00AC20DD"/>
    <w:rsid w:val="00AE799C"/>
    <w:rsid w:val="00AF0919"/>
    <w:rsid w:val="00B05D63"/>
    <w:rsid w:val="00B422DD"/>
    <w:rsid w:val="00B4595E"/>
    <w:rsid w:val="00B46A73"/>
    <w:rsid w:val="00B478D4"/>
    <w:rsid w:val="00B63D27"/>
    <w:rsid w:val="00BA4F39"/>
    <w:rsid w:val="00BC10BB"/>
    <w:rsid w:val="00BC72CD"/>
    <w:rsid w:val="00BD271D"/>
    <w:rsid w:val="00BD6811"/>
    <w:rsid w:val="00BE11EB"/>
    <w:rsid w:val="00C07ED1"/>
    <w:rsid w:val="00C137AD"/>
    <w:rsid w:val="00C17FC1"/>
    <w:rsid w:val="00C258CB"/>
    <w:rsid w:val="00C67323"/>
    <w:rsid w:val="00C81971"/>
    <w:rsid w:val="00C84424"/>
    <w:rsid w:val="00C84E04"/>
    <w:rsid w:val="00CE2D9A"/>
    <w:rsid w:val="00CE3B6A"/>
    <w:rsid w:val="00CF60E5"/>
    <w:rsid w:val="00D02319"/>
    <w:rsid w:val="00D070F3"/>
    <w:rsid w:val="00D24767"/>
    <w:rsid w:val="00D2648F"/>
    <w:rsid w:val="00D26EF3"/>
    <w:rsid w:val="00D436FB"/>
    <w:rsid w:val="00D44B2E"/>
    <w:rsid w:val="00D474C6"/>
    <w:rsid w:val="00D620DC"/>
    <w:rsid w:val="00D97D62"/>
    <w:rsid w:val="00DA7001"/>
    <w:rsid w:val="00DC2959"/>
    <w:rsid w:val="00DD1727"/>
    <w:rsid w:val="00DF525D"/>
    <w:rsid w:val="00E036AF"/>
    <w:rsid w:val="00E20C2C"/>
    <w:rsid w:val="00E25181"/>
    <w:rsid w:val="00E430FD"/>
    <w:rsid w:val="00E5328F"/>
    <w:rsid w:val="00E566E2"/>
    <w:rsid w:val="00E8035A"/>
    <w:rsid w:val="00EA3314"/>
    <w:rsid w:val="00EE7718"/>
    <w:rsid w:val="00EF3B78"/>
    <w:rsid w:val="00F17155"/>
    <w:rsid w:val="00F30101"/>
    <w:rsid w:val="00F5699D"/>
    <w:rsid w:val="00F76798"/>
    <w:rsid w:val="00F805F2"/>
    <w:rsid w:val="00FC1026"/>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79224">
      <w:bodyDiv w:val="1"/>
      <w:marLeft w:val="0"/>
      <w:marRight w:val="0"/>
      <w:marTop w:val="0"/>
      <w:marBottom w:val="0"/>
      <w:divBdr>
        <w:top w:val="none" w:sz="0" w:space="0" w:color="auto"/>
        <w:left w:val="none" w:sz="0" w:space="0" w:color="auto"/>
        <w:bottom w:val="none" w:sz="0" w:space="0" w:color="auto"/>
        <w:right w:val="none" w:sz="0" w:space="0" w:color="auto"/>
      </w:divBdr>
    </w:div>
    <w:div w:id="433862431">
      <w:bodyDiv w:val="1"/>
      <w:marLeft w:val="0"/>
      <w:marRight w:val="0"/>
      <w:marTop w:val="0"/>
      <w:marBottom w:val="0"/>
      <w:divBdr>
        <w:top w:val="none" w:sz="0" w:space="0" w:color="auto"/>
        <w:left w:val="none" w:sz="0" w:space="0" w:color="auto"/>
        <w:bottom w:val="none" w:sz="0" w:space="0" w:color="auto"/>
        <w:right w:val="none" w:sz="0" w:space="0" w:color="auto"/>
      </w:divBdr>
    </w:div>
    <w:div w:id="635836108">
      <w:bodyDiv w:val="1"/>
      <w:marLeft w:val="0"/>
      <w:marRight w:val="0"/>
      <w:marTop w:val="0"/>
      <w:marBottom w:val="0"/>
      <w:divBdr>
        <w:top w:val="none" w:sz="0" w:space="0" w:color="auto"/>
        <w:left w:val="none" w:sz="0" w:space="0" w:color="auto"/>
        <w:bottom w:val="none" w:sz="0" w:space="0" w:color="auto"/>
        <w:right w:val="none" w:sz="0" w:space="0" w:color="auto"/>
      </w:divBdr>
    </w:div>
    <w:div w:id="642009851">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98693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52B70-615D-491E-BD19-76CDDFCD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4334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Hinds, Margaret</cp:lastModifiedBy>
  <cp:revision>6</cp:revision>
  <cp:lastPrinted>2013-04-19T15:03:00Z</cp:lastPrinted>
  <dcterms:created xsi:type="dcterms:W3CDTF">2013-04-19T13:53:00Z</dcterms:created>
  <dcterms:modified xsi:type="dcterms:W3CDTF">2013-04-19T15:03:00Z</dcterms:modified>
</cp:coreProperties>
</file>