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4F0C74" w:rsidP="004F0C74">
      <w:pPr>
        <w:jc w:val="center"/>
        <w:rPr>
          <w:sz w:val="24"/>
          <w:szCs w:val="24"/>
        </w:rPr>
      </w:pPr>
      <w:r>
        <w:rPr>
          <w:sz w:val="24"/>
          <w:szCs w:val="24"/>
        </w:rPr>
        <w:lastRenderedPageBreak/>
        <w:t>April 25, 2013</w:t>
      </w:r>
    </w:p>
    <w:p w:rsidR="00F2123C" w:rsidRPr="002C6518" w:rsidRDefault="00E8699E" w:rsidP="00474543">
      <w:pPr>
        <w:jc w:val="right"/>
        <w:rPr>
          <w:sz w:val="22"/>
          <w:szCs w:val="22"/>
        </w:rPr>
      </w:pPr>
      <w:r w:rsidRPr="002C6518">
        <w:rPr>
          <w:sz w:val="22"/>
          <w:szCs w:val="22"/>
        </w:rPr>
        <w:t xml:space="preserve">Docket No. </w:t>
      </w:r>
      <w:r w:rsidR="00193BBB">
        <w:rPr>
          <w:sz w:val="22"/>
          <w:szCs w:val="22"/>
        </w:rPr>
        <w:t>M-2012-2333992</w:t>
      </w:r>
    </w:p>
    <w:p w:rsidR="00B95A27" w:rsidRPr="002C6518" w:rsidRDefault="00B95A27" w:rsidP="00B45673">
      <w:pPr>
        <w:rPr>
          <w:sz w:val="22"/>
          <w:szCs w:val="22"/>
        </w:rPr>
      </w:pPr>
    </w:p>
    <w:p w:rsidR="00B95A27" w:rsidRPr="002C6518" w:rsidRDefault="00B95A27" w:rsidP="00B45673">
      <w:pPr>
        <w:rPr>
          <w:sz w:val="22"/>
          <w:szCs w:val="22"/>
        </w:rPr>
      </w:pPr>
    </w:p>
    <w:p w:rsidR="00E112CE" w:rsidRDefault="00193BBB" w:rsidP="00B45673">
      <w:pPr>
        <w:rPr>
          <w:sz w:val="22"/>
          <w:szCs w:val="22"/>
        </w:rPr>
      </w:pPr>
      <w:r>
        <w:rPr>
          <w:sz w:val="22"/>
          <w:szCs w:val="22"/>
        </w:rPr>
        <w:t>RICHARD G WEBSTER JR</w:t>
      </w:r>
    </w:p>
    <w:p w:rsidR="00193BBB" w:rsidRDefault="00193BBB" w:rsidP="00B45673">
      <w:pPr>
        <w:rPr>
          <w:sz w:val="22"/>
          <w:szCs w:val="22"/>
        </w:rPr>
      </w:pPr>
      <w:r>
        <w:rPr>
          <w:sz w:val="22"/>
          <w:szCs w:val="22"/>
        </w:rPr>
        <w:t>PECO</w:t>
      </w:r>
    </w:p>
    <w:p w:rsidR="00193BBB" w:rsidRDefault="00193BBB" w:rsidP="00B45673">
      <w:pPr>
        <w:rPr>
          <w:sz w:val="22"/>
          <w:szCs w:val="22"/>
        </w:rPr>
      </w:pPr>
      <w:r>
        <w:rPr>
          <w:sz w:val="22"/>
          <w:szCs w:val="22"/>
        </w:rPr>
        <w:t>2301 MARKET STREET S15</w:t>
      </w:r>
    </w:p>
    <w:p w:rsidR="00193BBB" w:rsidRPr="002C6518" w:rsidRDefault="00193BBB" w:rsidP="00B45673">
      <w:pPr>
        <w:rPr>
          <w:sz w:val="22"/>
          <w:szCs w:val="22"/>
        </w:rPr>
      </w:pPr>
      <w:r>
        <w:rPr>
          <w:sz w:val="22"/>
          <w:szCs w:val="22"/>
        </w:rPr>
        <w:t>PHILADELPHIA PA  19103</w:t>
      </w:r>
    </w:p>
    <w:p w:rsidR="00B45673" w:rsidRPr="002C6518" w:rsidRDefault="00B45673" w:rsidP="00B45673">
      <w:pPr>
        <w:rPr>
          <w:sz w:val="22"/>
          <w:szCs w:val="22"/>
        </w:rPr>
      </w:pP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Pr="002C6518" w:rsidRDefault="00B45673" w:rsidP="00A30467">
      <w:pPr>
        <w:ind w:left="1080" w:hanging="360"/>
        <w:rPr>
          <w:sz w:val="22"/>
          <w:szCs w:val="22"/>
        </w:rPr>
      </w:pPr>
      <w:r w:rsidRPr="002C6518">
        <w:rPr>
          <w:sz w:val="22"/>
          <w:szCs w:val="22"/>
        </w:rPr>
        <w:t xml:space="preserve">Re: </w:t>
      </w:r>
      <w:r w:rsidR="00193BBB">
        <w:rPr>
          <w:sz w:val="22"/>
          <w:szCs w:val="22"/>
        </w:rPr>
        <w:t xml:space="preserve">PECO Energy Company’s Supplement No. 71 to Tariff Electric Pa. P.U.C. No. 4  </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193BBB">
        <w:rPr>
          <w:sz w:val="22"/>
          <w:szCs w:val="22"/>
        </w:rPr>
        <w:t>r. Webster</w:t>
      </w:r>
      <w:r w:rsidR="006D5846" w:rsidRPr="002C6518">
        <w:rPr>
          <w:sz w:val="22"/>
          <w:szCs w:val="22"/>
        </w:rPr>
        <w:t>:</w:t>
      </w:r>
    </w:p>
    <w:p w:rsidR="00B45673" w:rsidRPr="002C6518" w:rsidRDefault="00B45673" w:rsidP="00B45673">
      <w:pPr>
        <w:rPr>
          <w:sz w:val="22"/>
          <w:szCs w:val="22"/>
        </w:rPr>
      </w:pPr>
    </w:p>
    <w:p w:rsidR="00E8699E"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193BBB">
        <w:rPr>
          <w:sz w:val="22"/>
          <w:szCs w:val="22"/>
        </w:rPr>
        <w:t>March 29, 2013</w:t>
      </w:r>
      <w:r w:rsidR="00474543" w:rsidRPr="002C6518">
        <w:rPr>
          <w:sz w:val="22"/>
          <w:szCs w:val="22"/>
        </w:rPr>
        <w:t xml:space="preserve">, </w:t>
      </w:r>
      <w:r w:rsidR="00193BBB">
        <w:rPr>
          <w:sz w:val="22"/>
          <w:szCs w:val="22"/>
        </w:rPr>
        <w:t>PECO Energy Company</w:t>
      </w:r>
      <w:r w:rsidR="006E06F1" w:rsidRPr="002C6518">
        <w:rPr>
          <w:sz w:val="22"/>
          <w:szCs w:val="22"/>
        </w:rPr>
        <w:t xml:space="preserve">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193BBB">
        <w:rPr>
          <w:sz w:val="22"/>
          <w:szCs w:val="22"/>
        </w:rPr>
        <w:t>Supplement No. 71 to Tariff Electric Pa. P.U.C. No. 4</w:t>
      </w:r>
      <w:r w:rsidR="00474543" w:rsidRPr="002C6518">
        <w:rPr>
          <w:sz w:val="22"/>
          <w:szCs w:val="22"/>
        </w:rPr>
        <w:t xml:space="preserve"> to become effective on </w:t>
      </w:r>
      <w:r w:rsidR="00193BBB">
        <w:rPr>
          <w:sz w:val="22"/>
          <w:szCs w:val="22"/>
        </w:rPr>
        <w:t>June 1, 2013</w:t>
      </w:r>
      <w:r w:rsidR="00474543" w:rsidRPr="002C6518">
        <w:rPr>
          <w:sz w:val="22"/>
          <w:szCs w:val="22"/>
        </w:rPr>
        <w:t xml:space="preserve">.  Supplement No. </w:t>
      </w:r>
      <w:r w:rsidR="00193BBB">
        <w:rPr>
          <w:sz w:val="22"/>
          <w:szCs w:val="22"/>
        </w:rPr>
        <w:t>71</w:t>
      </w:r>
      <w:r w:rsidR="00474543" w:rsidRPr="002C6518">
        <w:rPr>
          <w:sz w:val="22"/>
          <w:szCs w:val="22"/>
        </w:rPr>
        <w:t xml:space="preserve"> </w:t>
      </w:r>
      <w:r w:rsidR="00B7764A" w:rsidRPr="002C6518">
        <w:rPr>
          <w:sz w:val="22"/>
          <w:szCs w:val="22"/>
        </w:rPr>
        <w:t xml:space="preserve">was filed </w:t>
      </w:r>
      <w:r w:rsidR="006E06F1" w:rsidRPr="002C6518">
        <w:rPr>
          <w:sz w:val="22"/>
          <w:szCs w:val="22"/>
        </w:rPr>
        <w:t xml:space="preserve">in compliance with the Commission’s Order entered </w:t>
      </w:r>
      <w:r w:rsidR="00193BBB">
        <w:rPr>
          <w:sz w:val="22"/>
          <w:szCs w:val="22"/>
        </w:rPr>
        <w:t>February 28, 2013 at Docket No. M-2012-2333992</w:t>
      </w:r>
      <w:r w:rsidR="0075002C" w:rsidRPr="002C6518">
        <w:rPr>
          <w:sz w:val="22"/>
          <w:szCs w:val="22"/>
        </w:rPr>
        <w:t>,</w:t>
      </w:r>
      <w:r w:rsidR="00E8699E" w:rsidRPr="002C6518">
        <w:rPr>
          <w:sz w:val="22"/>
          <w:szCs w:val="22"/>
        </w:rPr>
        <w:t xml:space="preserve"> and </w:t>
      </w:r>
      <w:r w:rsidR="00193BBB">
        <w:rPr>
          <w:sz w:val="22"/>
          <w:szCs w:val="22"/>
        </w:rPr>
        <w:t>revises distribution r</w:t>
      </w:r>
      <w:r w:rsidR="006E6897">
        <w:rPr>
          <w:sz w:val="22"/>
          <w:szCs w:val="22"/>
        </w:rPr>
        <w:t>ates to reflect the Phase 1 Energy Efficiency and Conservation Program Costs (EEPC) refund and the Phase II EEPC.</w:t>
      </w:r>
    </w:p>
    <w:p w:rsidR="006E6897" w:rsidRPr="002C6518" w:rsidRDefault="006E6897"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6E6897">
        <w:rPr>
          <w:sz w:val="22"/>
          <w:szCs w:val="22"/>
        </w:rPr>
        <w:t xml:space="preserve">Supplement No. 71 to Tariff Electric Pa. P.U.C. No. 4 </w:t>
      </w:r>
      <w:r w:rsidR="00A4155F" w:rsidRPr="002C6518">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4F0C74" w:rsidP="00DD2FE2">
      <w:pPr>
        <w:rPr>
          <w:sz w:val="22"/>
          <w:szCs w:val="22"/>
        </w:rPr>
      </w:pPr>
      <w:r>
        <w:rPr>
          <w:noProof/>
        </w:rPr>
        <w:drawing>
          <wp:anchor distT="0" distB="0" distL="114300" distR="114300" simplePos="0" relativeHeight="251658240" behindDoc="1" locked="0" layoutInCell="1" allowOverlap="1" wp14:anchorId="5CCF5222" wp14:editId="188EBEF7">
            <wp:simplePos x="0" y="0"/>
            <wp:positionH relativeFrom="column">
              <wp:posOffset>2951480</wp:posOffset>
            </wp:positionH>
            <wp:positionV relativeFrom="paragraph">
              <wp:posOffset>107315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A4526" w:rsidRPr="002C6518" w:rsidRDefault="00DA4526"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bookmarkStart w:id="0" w:name="_GoBack"/>
      <w:bookmarkEnd w:id="0"/>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54" w:rsidRDefault="002C5A54">
      <w:r>
        <w:separator/>
      </w:r>
    </w:p>
  </w:endnote>
  <w:endnote w:type="continuationSeparator" w:id="0">
    <w:p w:rsidR="002C5A54" w:rsidRDefault="002C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54" w:rsidRDefault="002C5A54">
      <w:r>
        <w:separator/>
      </w:r>
    </w:p>
  </w:footnote>
  <w:footnote w:type="continuationSeparator" w:id="0">
    <w:p w:rsidR="002C5A54" w:rsidRDefault="002C5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193BBB"/>
    <w:rsid w:val="00260FC4"/>
    <w:rsid w:val="002824E7"/>
    <w:rsid w:val="002C5A54"/>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0C74"/>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6E6897"/>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2013-04-25T11:37:00Z</cp:lastPrinted>
  <dcterms:created xsi:type="dcterms:W3CDTF">2013-04-24T18:57:00Z</dcterms:created>
  <dcterms:modified xsi:type="dcterms:W3CDTF">2013-04-25T11:37:00Z</dcterms:modified>
</cp:coreProperties>
</file>