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2216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A3424" w:rsidRPr="006266EC" w:rsidRDefault="00EA3424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 w:rsidP="001501F4">
      <w:pPr>
        <w:ind w:right="-720"/>
      </w:pPr>
      <w:r>
        <w:lastRenderedPageBreak/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</w:r>
      <w:r w:rsidR="001501F4">
        <w:tab/>
        <w:t xml:space="preserve">      </w:t>
      </w:r>
      <w:r w:rsidR="001501F4" w:rsidRPr="001501F4">
        <w:t>P-2012-2302074</w:t>
      </w:r>
    </w:p>
    <w:p w:rsidR="006B6701" w:rsidRPr="004131E7" w:rsidRDefault="00CF3F5D" w:rsidP="00CF3F5D">
      <w:pPr>
        <w:ind w:right="-720"/>
        <w:jc w:val="center"/>
        <w:rPr>
          <w:sz w:val="26"/>
          <w:szCs w:val="26"/>
        </w:rPr>
      </w:pPr>
      <w:r>
        <w:rPr>
          <w:sz w:val="26"/>
          <w:szCs w:val="26"/>
        </w:rPr>
        <w:t>April 30, 2013</w:t>
      </w:r>
    </w:p>
    <w:p w:rsidR="003A072B" w:rsidRDefault="003A072B" w:rsidP="001501F4">
      <w:pPr>
        <w:jc w:val="center"/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E90D5D" w:rsidRPr="00BB2A95" w:rsidRDefault="00E528E4" w:rsidP="001501F4">
      <w:pPr>
        <w:ind w:left="720" w:hanging="720"/>
        <w:rPr>
          <w:b/>
          <w:sz w:val="26"/>
          <w:szCs w:val="26"/>
        </w:rPr>
      </w:pPr>
      <w:r w:rsidRPr="00BB2A95">
        <w:rPr>
          <w:b/>
          <w:sz w:val="26"/>
          <w:szCs w:val="26"/>
        </w:rPr>
        <w:t>Re:</w:t>
      </w:r>
      <w:r w:rsidRPr="00BB2A95">
        <w:rPr>
          <w:b/>
          <w:sz w:val="26"/>
          <w:szCs w:val="26"/>
        </w:rPr>
        <w:tab/>
      </w:r>
      <w:r w:rsidR="0002216B" w:rsidRPr="00BB2A95">
        <w:rPr>
          <w:b/>
          <w:sz w:val="26"/>
          <w:szCs w:val="26"/>
        </w:rPr>
        <w:t>Petition of PPL Electric Utilities Corporation for Approval of a Default Service Program and Procurement Plan for the Period June 1, 2013 through May 31, 2015</w:t>
      </w:r>
      <w:r w:rsidR="001501F4">
        <w:rPr>
          <w:b/>
          <w:sz w:val="26"/>
          <w:szCs w:val="26"/>
        </w:rPr>
        <w:t xml:space="preserve">;  </w:t>
      </w:r>
      <w:r w:rsidR="000A62B8" w:rsidRPr="00BB2A95">
        <w:rPr>
          <w:b/>
          <w:sz w:val="26"/>
          <w:szCs w:val="26"/>
        </w:rPr>
        <w:t>Docket No.</w:t>
      </w:r>
      <w:r w:rsidR="0002216B" w:rsidRPr="00BB2A95">
        <w:rPr>
          <w:b/>
          <w:sz w:val="26"/>
          <w:szCs w:val="26"/>
        </w:rPr>
        <w:t xml:space="preserve"> P-2012-2302074</w:t>
      </w: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D17649" w:rsidRDefault="003D36C3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April 26, 2013, PPL Electric Utilities Corporation (PPL) filed </w:t>
      </w:r>
      <w:r w:rsidR="001501F4">
        <w:rPr>
          <w:sz w:val="26"/>
          <w:szCs w:val="26"/>
        </w:rPr>
        <w:t>“</w:t>
      </w:r>
      <w:r w:rsidR="00BB2A95">
        <w:rPr>
          <w:sz w:val="26"/>
          <w:szCs w:val="26"/>
        </w:rPr>
        <w:t xml:space="preserve">Amendment to Revised Default Service Program and Procurement Plan for the Period June 1, 2013 </w:t>
      </w:r>
      <w:r w:rsidR="000C4AB8">
        <w:rPr>
          <w:sz w:val="26"/>
          <w:szCs w:val="26"/>
        </w:rPr>
        <w:t>t</w:t>
      </w:r>
      <w:r w:rsidR="00BB2A95">
        <w:rPr>
          <w:sz w:val="26"/>
          <w:szCs w:val="26"/>
        </w:rPr>
        <w:t xml:space="preserve">hrough May 31, 2015 of PPL Electric </w:t>
      </w:r>
      <w:r w:rsidR="00670718">
        <w:rPr>
          <w:sz w:val="26"/>
          <w:szCs w:val="26"/>
        </w:rPr>
        <w:t>Utilities Corporation</w:t>
      </w:r>
      <w:r w:rsidR="001501F4">
        <w:rPr>
          <w:sz w:val="26"/>
          <w:szCs w:val="26"/>
        </w:rPr>
        <w:t>”</w:t>
      </w:r>
      <w:r w:rsidR="00670718">
        <w:rPr>
          <w:sz w:val="26"/>
          <w:szCs w:val="26"/>
        </w:rPr>
        <w:t xml:space="preserve"> (Amended Plan</w:t>
      </w:r>
      <w:r w:rsidR="00BB2A95">
        <w:rPr>
          <w:sz w:val="26"/>
          <w:szCs w:val="26"/>
        </w:rPr>
        <w:t>)</w:t>
      </w:r>
      <w:r w:rsidR="002F600D">
        <w:rPr>
          <w:sz w:val="26"/>
          <w:szCs w:val="26"/>
        </w:rPr>
        <w:t xml:space="preserve"> in the above-captioned proceeding.</w:t>
      </w:r>
      <w:r w:rsidR="00BF2E28">
        <w:rPr>
          <w:sz w:val="26"/>
          <w:szCs w:val="26"/>
        </w:rPr>
        <w:t xml:space="preserve">  PPL states</w:t>
      </w:r>
      <w:r w:rsidR="00670718">
        <w:rPr>
          <w:sz w:val="26"/>
          <w:szCs w:val="26"/>
        </w:rPr>
        <w:t xml:space="preserve"> that it filed its Amended Plan in order to:</w:t>
      </w:r>
    </w:p>
    <w:p w:rsidR="00670718" w:rsidRDefault="00670718" w:rsidP="006B6701">
      <w:pPr>
        <w:ind w:firstLine="1440"/>
        <w:rPr>
          <w:sz w:val="26"/>
          <w:szCs w:val="26"/>
        </w:rPr>
      </w:pPr>
    </w:p>
    <w:p w:rsidR="00670718" w:rsidRDefault="001501F4" w:rsidP="0096202E">
      <w:pPr>
        <w:pStyle w:val="ListParagraph"/>
        <w:numPr>
          <w:ilvl w:val="0"/>
          <w:numId w:val="10"/>
        </w:numPr>
        <w:ind w:left="1440" w:hanging="540"/>
        <w:rPr>
          <w:sz w:val="26"/>
          <w:szCs w:val="26"/>
        </w:rPr>
      </w:pPr>
      <w:r>
        <w:rPr>
          <w:sz w:val="26"/>
          <w:szCs w:val="26"/>
        </w:rPr>
        <w:t>e</w:t>
      </w:r>
      <w:r w:rsidR="00670718">
        <w:rPr>
          <w:sz w:val="26"/>
          <w:szCs w:val="26"/>
        </w:rPr>
        <w:t>liminate its Retail Opt-In Program, in accordance with the Commission’s Order entered April 4,</w:t>
      </w:r>
      <w:r w:rsidR="00746E71">
        <w:rPr>
          <w:sz w:val="26"/>
          <w:szCs w:val="26"/>
        </w:rPr>
        <w:t xml:space="preserve"> 2013</w:t>
      </w:r>
      <w:r>
        <w:rPr>
          <w:sz w:val="26"/>
          <w:szCs w:val="26"/>
        </w:rPr>
        <w:t>;</w:t>
      </w:r>
    </w:p>
    <w:p w:rsidR="00783465" w:rsidRDefault="00783465" w:rsidP="00783465">
      <w:pPr>
        <w:pStyle w:val="ListParagraph"/>
        <w:ind w:left="1980"/>
        <w:rPr>
          <w:sz w:val="26"/>
          <w:szCs w:val="26"/>
        </w:rPr>
      </w:pPr>
    </w:p>
    <w:p w:rsidR="00783465" w:rsidRDefault="001501F4" w:rsidP="00746E71">
      <w:pPr>
        <w:pStyle w:val="ListParagraph"/>
        <w:numPr>
          <w:ilvl w:val="0"/>
          <w:numId w:val="10"/>
        </w:numPr>
        <w:ind w:left="1440" w:hanging="540"/>
        <w:rPr>
          <w:sz w:val="26"/>
          <w:szCs w:val="26"/>
        </w:rPr>
      </w:pPr>
      <w:r>
        <w:rPr>
          <w:sz w:val="26"/>
          <w:szCs w:val="26"/>
        </w:rPr>
        <w:t>p</w:t>
      </w:r>
      <w:r w:rsidR="00BF592B">
        <w:rPr>
          <w:sz w:val="26"/>
          <w:szCs w:val="26"/>
        </w:rPr>
        <w:t>rovide updated details concerning its proposed implementation of its Standard Offer Program, and request Commission approval of an affiliated interest contract with a vendor</w:t>
      </w:r>
      <w:r w:rsidR="00746E71">
        <w:rPr>
          <w:sz w:val="26"/>
          <w:szCs w:val="26"/>
        </w:rPr>
        <w:t xml:space="preserve"> to </w:t>
      </w:r>
      <w:r w:rsidR="00BF592B">
        <w:rPr>
          <w:sz w:val="26"/>
          <w:szCs w:val="26"/>
        </w:rPr>
        <w:t>assist in offering the Standard Offer</w:t>
      </w:r>
      <w:r w:rsidR="00A8725C">
        <w:rPr>
          <w:sz w:val="26"/>
          <w:szCs w:val="26"/>
        </w:rPr>
        <w:t xml:space="preserve"> Program to eligible customers</w:t>
      </w:r>
      <w:r>
        <w:rPr>
          <w:sz w:val="26"/>
          <w:szCs w:val="26"/>
        </w:rPr>
        <w:t>;</w:t>
      </w:r>
    </w:p>
    <w:p w:rsidR="00BF592B" w:rsidRPr="00BF592B" w:rsidRDefault="00BF592B" w:rsidP="00BF592B">
      <w:pPr>
        <w:pStyle w:val="ListParagraph"/>
        <w:rPr>
          <w:sz w:val="26"/>
          <w:szCs w:val="26"/>
        </w:rPr>
      </w:pPr>
    </w:p>
    <w:p w:rsidR="00BF592B" w:rsidRDefault="001501F4" w:rsidP="0096202E">
      <w:pPr>
        <w:pStyle w:val="ListParagraph"/>
        <w:numPr>
          <w:ilvl w:val="0"/>
          <w:numId w:val="10"/>
        </w:numPr>
        <w:ind w:left="1440" w:hanging="540"/>
        <w:rPr>
          <w:sz w:val="26"/>
          <w:szCs w:val="26"/>
        </w:rPr>
      </w:pPr>
      <w:r>
        <w:rPr>
          <w:sz w:val="26"/>
          <w:szCs w:val="26"/>
        </w:rPr>
        <w:t>m</w:t>
      </w:r>
      <w:r w:rsidR="00A8725C">
        <w:rPr>
          <w:sz w:val="26"/>
          <w:szCs w:val="26"/>
        </w:rPr>
        <w:t>odify procedures contained in the Standard Offer Program for new customers and moving customers</w:t>
      </w:r>
      <w:r>
        <w:rPr>
          <w:sz w:val="26"/>
          <w:szCs w:val="26"/>
        </w:rPr>
        <w:t>; and</w:t>
      </w:r>
    </w:p>
    <w:p w:rsidR="00A8725C" w:rsidRPr="00A8725C" w:rsidRDefault="00A8725C" w:rsidP="00A8725C">
      <w:pPr>
        <w:pStyle w:val="ListParagraph"/>
        <w:rPr>
          <w:sz w:val="26"/>
          <w:szCs w:val="26"/>
        </w:rPr>
      </w:pPr>
    </w:p>
    <w:p w:rsidR="00A8725C" w:rsidRDefault="001501F4" w:rsidP="0096202E">
      <w:pPr>
        <w:pStyle w:val="ListParagraph"/>
        <w:numPr>
          <w:ilvl w:val="0"/>
          <w:numId w:val="10"/>
        </w:numPr>
        <w:ind w:left="1440" w:hanging="540"/>
        <w:rPr>
          <w:sz w:val="26"/>
          <w:szCs w:val="26"/>
        </w:rPr>
      </w:pPr>
      <w:r>
        <w:rPr>
          <w:sz w:val="26"/>
          <w:szCs w:val="26"/>
        </w:rPr>
        <w:t>a</w:t>
      </w:r>
      <w:r w:rsidR="00A8725C">
        <w:rPr>
          <w:sz w:val="26"/>
          <w:szCs w:val="26"/>
        </w:rPr>
        <w:t>mend its Standard Offer Program timeline</w:t>
      </w:r>
    </w:p>
    <w:p w:rsidR="00BF2E28" w:rsidRPr="00BF2E28" w:rsidRDefault="00BF2E28" w:rsidP="00BF2E28">
      <w:pPr>
        <w:pStyle w:val="ListParagraph"/>
        <w:rPr>
          <w:sz w:val="26"/>
          <w:szCs w:val="26"/>
        </w:rPr>
      </w:pPr>
    </w:p>
    <w:p w:rsidR="00BF2E28" w:rsidRDefault="00BF2E28" w:rsidP="00BF2E2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D6008">
        <w:rPr>
          <w:sz w:val="26"/>
          <w:szCs w:val="26"/>
        </w:rPr>
        <w:t xml:space="preserve">In accordance with </w:t>
      </w:r>
      <w:r>
        <w:rPr>
          <w:sz w:val="26"/>
          <w:szCs w:val="26"/>
        </w:rPr>
        <w:t>PPL</w:t>
      </w:r>
      <w:r w:rsidR="008D6008">
        <w:rPr>
          <w:sz w:val="26"/>
          <w:szCs w:val="26"/>
        </w:rPr>
        <w:t>’s request</w:t>
      </w:r>
      <w:r w:rsidR="00EE1CE6">
        <w:rPr>
          <w:sz w:val="26"/>
          <w:szCs w:val="26"/>
        </w:rPr>
        <w:t>,</w:t>
      </w:r>
      <w:r w:rsidR="008D6008">
        <w:rPr>
          <w:sz w:val="26"/>
          <w:szCs w:val="26"/>
        </w:rPr>
        <w:t xml:space="preserve"> as set forth in its Amended Plan,</w:t>
      </w:r>
      <w:r>
        <w:rPr>
          <w:sz w:val="26"/>
          <w:szCs w:val="26"/>
        </w:rPr>
        <w:t xml:space="preserve"> the Commission </w:t>
      </w:r>
      <w:r w:rsidR="008D6008">
        <w:rPr>
          <w:sz w:val="26"/>
          <w:szCs w:val="26"/>
        </w:rPr>
        <w:t xml:space="preserve">hereby </w:t>
      </w:r>
      <w:r>
        <w:rPr>
          <w:sz w:val="26"/>
          <w:szCs w:val="26"/>
        </w:rPr>
        <w:t>establish</w:t>
      </w:r>
      <w:r w:rsidR="008D6008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="00CF15B0">
        <w:rPr>
          <w:sz w:val="26"/>
          <w:szCs w:val="26"/>
        </w:rPr>
        <w:t xml:space="preserve">the following schedule for </w:t>
      </w:r>
      <w:r w:rsidR="008D6008">
        <w:rPr>
          <w:sz w:val="26"/>
          <w:szCs w:val="26"/>
        </w:rPr>
        <w:t xml:space="preserve">the filing of </w:t>
      </w:r>
      <w:r w:rsidR="00CF15B0">
        <w:rPr>
          <w:sz w:val="26"/>
          <w:szCs w:val="26"/>
        </w:rPr>
        <w:t xml:space="preserve">Comments </w:t>
      </w:r>
      <w:r w:rsidR="00EE1CE6">
        <w:rPr>
          <w:sz w:val="26"/>
          <w:szCs w:val="26"/>
        </w:rPr>
        <w:t>and Reply Comments with regard to</w:t>
      </w:r>
      <w:r w:rsidR="008D6008">
        <w:rPr>
          <w:sz w:val="26"/>
          <w:szCs w:val="26"/>
        </w:rPr>
        <w:t xml:space="preserve"> PPL’s</w:t>
      </w:r>
      <w:r w:rsidR="00CF15B0">
        <w:rPr>
          <w:sz w:val="26"/>
          <w:szCs w:val="26"/>
        </w:rPr>
        <w:t xml:space="preserve"> Amended Plan:</w:t>
      </w:r>
    </w:p>
    <w:p w:rsidR="00CF15B0" w:rsidRDefault="00CF15B0" w:rsidP="00BF2E28">
      <w:pPr>
        <w:rPr>
          <w:sz w:val="26"/>
          <w:szCs w:val="26"/>
        </w:rPr>
      </w:pPr>
    </w:p>
    <w:p w:rsidR="00CF15B0" w:rsidRDefault="00CF15B0" w:rsidP="00BF2E2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Comments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May 6, 2013</w:t>
      </w:r>
    </w:p>
    <w:p w:rsidR="00CF15B0" w:rsidRPr="00BF2E28" w:rsidRDefault="00CF15B0" w:rsidP="00BF2E2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Reply Comm</w:t>
      </w:r>
      <w:r w:rsidR="00C51508">
        <w:rPr>
          <w:sz w:val="26"/>
          <w:szCs w:val="26"/>
        </w:rPr>
        <w:t>ents</w:t>
      </w:r>
      <w:r w:rsidR="00C51508">
        <w:rPr>
          <w:sz w:val="26"/>
          <w:szCs w:val="26"/>
        </w:rPr>
        <w:tab/>
        <w:t>May 13, 201</w:t>
      </w:r>
      <w:r>
        <w:rPr>
          <w:sz w:val="26"/>
          <w:szCs w:val="26"/>
        </w:rPr>
        <w:t>3</w:t>
      </w:r>
    </w:p>
    <w:p w:rsidR="000A62B8" w:rsidRDefault="000A62B8" w:rsidP="006B6701">
      <w:pPr>
        <w:ind w:firstLine="1440"/>
        <w:rPr>
          <w:sz w:val="26"/>
          <w:szCs w:val="26"/>
        </w:rPr>
      </w:pPr>
    </w:p>
    <w:p w:rsidR="000A62B8" w:rsidRDefault="00CF3F5D" w:rsidP="006B6701">
      <w:pPr>
        <w:ind w:firstLine="14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94D2D" wp14:editId="1B826774">
            <wp:simplePos x="0" y="0"/>
            <wp:positionH relativeFrom="column">
              <wp:posOffset>3072130</wp:posOffset>
            </wp:positionH>
            <wp:positionV relativeFrom="paragraph">
              <wp:posOffset>156210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72B" w:rsidRPr="00D12C93" w:rsidRDefault="00236FC8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A072B"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  <w:bookmarkStart w:id="0" w:name="_GoBack"/>
      <w:bookmarkEnd w:id="0"/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236FC8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B6F1D">
        <w:rPr>
          <w:sz w:val="26"/>
          <w:szCs w:val="26"/>
        </w:rPr>
        <w:t>Rosemary Chiavetta</w:t>
      </w:r>
    </w:p>
    <w:p w:rsidR="005B5AA7" w:rsidRPr="00F81AD3" w:rsidRDefault="00236FC8" w:rsidP="00F81AD3">
      <w:pPr>
        <w:ind w:firstLine="432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A072B" w:rsidRPr="00D12C93">
        <w:rPr>
          <w:sz w:val="26"/>
          <w:szCs w:val="26"/>
        </w:rPr>
        <w:t>Secretary</w:t>
      </w:r>
    </w:p>
    <w:sectPr w:rsidR="005B5AA7" w:rsidRPr="00F81AD3" w:rsidSect="00F81AD3">
      <w:type w:val="continuous"/>
      <w:pgSz w:w="12240" w:h="15840"/>
      <w:pgMar w:top="1152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7E" w:rsidRDefault="005A1B7E">
      <w:r>
        <w:separator/>
      </w:r>
    </w:p>
  </w:endnote>
  <w:endnote w:type="continuationSeparator" w:id="0">
    <w:p w:rsidR="005A1B7E" w:rsidRDefault="005A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7E" w:rsidRDefault="005A1B7E">
      <w:r>
        <w:separator/>
      </w:r>
    </w:p>
  </w:footnote>
  <w:footnote w:type="continuationSeparator" w:id="0">
    <w:p w:rsidR="005A1B7E" w:rsidRDefault="005A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EF0BE0"/>
    <w:multiLevelType w:val="hybridMultilevel"/>
    <w:tmpl w:val="232CB5CA"/>
    <w:lvl w:ilvl="0" w:tplc="F386E7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16793"/>
    <w:rsid w:val="0002216B"/>
    <w:rsid w:val="000A5ADF"/>
    <w:rsid w:val="000A62B8"/>
    <w:rsid w:val="000A659E"/>
    <w:rsid w:val="000B3E1D"/>
    <w:rsid w:val="000C4AB8"/>
    <w:rsid w:val="000C5D0A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01F4"/>
    <w:rsid w:val="00153FD8"/>
    <w:rsid w:val="00157590"/>
    <w:rsid w:val="001737A8"/>
    <w:rsid w:val="0018285B"/>
    <w:rsid w:val="001A3FDC"/>
    <w:rsid w:val="001C1E78"/>
    <w:rsid w:val="00201518"/>
    <w:rsid w:val="0021794B"/>
    <w:rsid w:val="002229C3"/>
    <w:rsid w:val="00236FC8"/>
    <w:rsid w:val="002462B6"/>
    <w:rsid w:val="00253E27"/>
    <w:rsid w:val="0026602D"/>
    <w:rsid w:val="00280CC0"/>
    <w:rsid w:val="00287550"/>
    <w:rsid w:val="0029471C"/>
    <w:rsid w:val="00295B24"/>
    <w:rsid w:val="002D695B"/>
    <w:rsid w:val="002E28AA"/>
    <w:rsid w:val="002F600D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D2057"/>
    <w:rsid w:val="003D36C3"/>
    <w:rsid w:val="003E3BF1"/>
    <w:rsid w:val="004131E7"/>
    <w:rsid w:val="00430047"/>
    <w:rsid w:val="00430574"/>
    <w:rsid w:val="004446DC"/>
    <w:rsid w:val="0045512A"/>
    <w:rsid w:val="00466663"/>
    <w:rsid w:val="004B62FD"/>
    <w:rsid w:val="004D1180"/>
    <w:rsid w:val="004E1206"/>
    <w:rsid w:val="004E7F64"/>
    <w:rsid w:val="00501CC5"/>
    <w:rsid w:val="00546357"/>
    <w:rsid w:val="005A11FD"/>
    <w:rsid w:val="005A1B7E"/>
    <w:rsid w:val="005A37A2"/>
    <w:rsid w:val="005B5AA7"/>
    <w:rsid w:val="005E25C5"/>
    <w:rsid w:val="0060010C"/>
    <w:rsid w:val="00601B8D"/>
    <w:rsid w:val="006266EC"/>
    <w:rsid w:val="00636D03"/>
    <w:rsid w:val="006430DB"/>
    <w:rsid w:val="006465FA"/>
    <w:rsid w:val="00670718"/>
    <w:rsid w:val="006755C0"/>
    <w:rsid w:val="00683D7A"/>
    <w:rsid w:val="006A1B5E"/>
    <w:rsid w:val="006B0DE7"/>
    <w:rsid w:val="006B6701"/>
    <w:rsid w:val="006C5F3C"/>
    <w:rsid w:val="006D0288"/>
    <w:rsid w:val="006D2C48"/>
    <w:rsid w:val="006D3665"/>
    <w:rsid w:val="006F6031"/>
    <w:rsid w:val="00706FBE"/>
    <w:rsid w:val="0071398D"/>
    <w:rsid w:val="00726821"/>
    <w:rsid w:val="00746E71"/>
    <w:rsid w:val="00762E1D"/>
    <w:rsid w:val="007726C0"/>
    <w:rsid w:val="00775628"/>
    <w:rsid w:val="00783465"/>
    <w:rsid w:val="00796D7F"/>
    <w:rsid w:val="007A17BA"/>
    <w:rsid w:val="007D1483"/>
    <w:rsid w:val="007D524E"/>
    <w:rsid w:val="007D663A"/>
    <w:rsid w:val="00807300"/>
    <w:rsid w:val="00887C03"/>
    <w:rsid w:val="00895AF3"/>
    <w:rsid w:val="008C645A"/>
    <w:rsid w:val="008D17D5"/>
    <w:rsid w:val="008D6008"/>
    <w:rsid w:val="008E2BC0"/>
    <w:rsid w:val="00914D71"/>
    <w:rsid w:val="009520ED"/>
    <w:rsid w:val="0096202E"/>
    <w:rsid w:val="009B7D34"/>
    <w:rsid w:val="009E3526"/>
    <w:rsid w:val="009F5F66"/>
    <w:rsid w:val="009F723A"/>
    <w:rsid w:val="00A16BD8"/>
    <w:rsid w:val="00A27815"/>
    <w:rsid w:val="00A52C46"/>
    <w:rsid w:val="00A8725C"/>
    <w:rsid w:val="00AA618A"/>
    <w:rsid w:val="00B22E7C"/>
    <w:rsid w:val="00B3131B"/>
    <w:rsid w:val="00B54C9E"/>
    <w:rsid w:val="00B739DA"/>
    <w:rsid w:val="00BB2A95"/>
    <w:rsid w:val="00BC2FB9"/>
    <w:rsid w:val="00BC3334"/>
    <w:rsid w:val="00BD1065"/>
    <w:rsid w:val="00BE5119"/>
    <w:rsid w:val="00BF2E28"/>
    <w:rsid w:val="00BF2F0E"/>
    <w:rsid w:val="00BF592B"/>
    <w:rsid w:val="00C013A1"/>
    <w:rsid w:val="00C402A0"/>
    <w:rsid w:val="00C51508"/>
    <w:rsid w:val="00C74A51"/>
    <w:rsid w:val="00CA50D1"/>
    <w:rsid w:val="00CB5738"/>
    <w:rsid w:val="00CB640F"/>
    <w:rsid w:val="00CD4B72"/>
    <w:rsid w:val="00CE751D"/>
    <w:rsid w:val="00CF15B0"/>
    <w:rsid w:val="00CF3F5D"/>
    <w:rsid w:val="00CF73EC"/>
    <w:rsid w:val="00D12C93"/>
    <w:rsid w:val="00D17649"/>
    <w:rsid w:val="00D26C3C"/>
    <w:rsid w:val="00D62DCF"/>
    <w:rsid w:val="00D64780"/>
    <w:rsid w:val="00DB2119"/>
    <w:rsid w:val="00DB6D5A"/>
    <w:rsid w:val="00DE4157"/>
    <w:rsid w:val="00E06CDF"/>
    <w:rsid w:val="00E229FE"/>
    <w:rsid w:val="00E3265B"/>
    <w:rsid w:val="00E34698"/>
    <w:rsid w:val="00E528E4"/>
    <w:rsid w:val="00E57330"/>
    <w:rsid w:val="00E61A32"/>
    <w:rsid w:val="00E63F99"/>
    <w:rsid w:val="00E70913"/>
    <w:rsid w:val="00E87F23"/>
    <w:rsid w:val="00E90D5D"/>
    <w:rsid w:val="00E928F1"/>
    <w:rsid w:val="00EA3424"/>
    <w:rsid w:val="00EB13E4"/>
    <w:rsid w:val="00EB6F1D"/>
    <w:rsid w:val="00EC7F84"/>
    <w:rsid w:val="00EE1CE6"/>
    <w:rsid w:val="00EE7EB6"/>
    <w:rsid w:val="00EF3FBF"/>
    <w:rsid w:val="00EF7F10"/>
    <w:rsid w:val="00F04CF8"/>
    <w:rsid w:val="00F10506"/>
    <w:rsid w:val="00F42C1D"/>
    <w:rsid w:val="00F50FDD"/>
    <w:rsid w:val="00F62396"/>
    <w:rsid w:val="00F649C8"/>
    <w:rsid w:val="00F65AE7"/>
    <w:rsid w:val="00F7094C"/>
    <w:rsid w:val="00F81AD3"/>
    <w:rsid w:val="00F90E04"/>
    <w:rsid w:val="00F912E6"/>
    <w:rsid w:val="00F9452A"/>
    <w:rsid w:val="00F9546C"/>
    <w:rsid w:val="00FA2411"/>
    <w:rsid w:val="00FA7D17"/>
    <w:rsid w:val="00FD52BB"/>
    <w:rsid w:val="00FE0954"/>
    <w:rsid w:val="00FF1A15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5234-B7B1-4631-9154-B17ADDD8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eberzonsky@pa.gov</dc:creator>
  <cp:lastModifiedBy>Hinds, Margaret</cp:lastModifiedBy>
  <cp:revision>3</cp:revision>
  <cp:lastPrinted>2013-04-30T15:47:00Z</cp:lastPrinted>
  <dcterms:created xsi:type="dcterms:W3CDTF">2013-04-30T15:00:00Z</dcterms:created>
  <dcterms:modified xsi:type="dcterms:W3CDTF">2013-04-30T15:47:00Z</dcterms:modified>
</cp:coreProperties>
</file>