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BF6A9E" w:rsidP="00CF4780">
      <w:r>
        <w:t>GSP Management Co.</w:t>
      </w:r>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BF6A9E" w:rsidRPr="00BF6A9E">
        <w:t>C-2012-2336436</w:t>
      </w:r>
    </w:p>
    <w:p w:rsidR="00CF4780" w:rsidRDefault="00CF4780" w:rsidP="00CF4780">
      <w:r>
        <w:tab/>
      </w:r>
      <w:r>
        <w:tab/>
      </w:r>
      <w:r>
        <w:tab/>
      </w:r>
      <w:r>
        <w:tab/>
      </w:r>
      <w:r>
        <w:tab/>
      </w:r>
      <w:r>
        <w:tab/>
        <w:t>:</w:t>
      </w:r>
    </w:p>
    <w:p w:rsidR="00CF4780" w:rsidRDefault="00470263" w:rsidP="00CF4780">
      <w:r>
        <w:t>P</w:t>
      </w:r>
      <w:r w:rsidR="00BF6A9E">
        <w:t>ennsylvania-American Water Company</w:t>
      </w:r>
      <w:r w:rsidR="00BF6A9E">
        <w:tab/>
        <w:t>:</w:t>
      </w:r>
    </w:p>
    <w:p w:rsidR="00CF4780" w:rsidRDefault="00CF4780" w:rsidP="00CF4780"/>
    <w:p w:rsidR="00CF4780" w:rsidRDefault="00CF4780" w:rsidP="00CF4780"/>
    <w:p w:rsidR="00F83F79" w:rsidRDefault="00F83F79" w:rsidP="00CF4780"/>
    <w:p w:rsidR="002B0A5C" w:rsidRDefault="002B0A5C" w:rsidP="00CF4780"/>
    <w:p w:rsidR="006005F4" w:rsidRDefault="00E05C85" w:rsidP="00E05C85">
      <w:pPr>
        <w:jc w:val="center"/>
        <w:rPr>
          <w:b/>
          <w:u w:val="single"/>
        </w:rPr>
      </w:pPr>
      <w:r>
        <w:rPr>
          <w:b/>
          <w:u w:val="single"/>
        </w:rPr>
        <w:t xml:space="preserve">SECOND </w:t>
      </w:r>
      <w:r w:rsidR="006005F4" w:rsidRPr="006005F4">
        <w:rPr>
          <w:b/>
          <w:u w:val="single"/>
        </w:rPr>
        <w:t>PREHEARING ORDER</w:t>
      </w:r>
    </w:p>
    <w:p w:rsidR="00E05C85" w:rsidRPr="006005F4" w:rsidRDefault="00E05C85" w:rsidP="00E05C85">
      <w:pPr>
        <w:jc w:val="center"/>
        <w:rPr>
          <w:b/>
          <w:u w:val="single"/>
        </w:rPr>
      </w:pPr>
      <w:r>
        <w:rPr>
          <w:b/>
          <w:u w:val="single"/>
        </w:rPr>
        <w:t>DENYING MOTION IN LIMINE</w:t>
      </w:r>
    </w:p>
    <w:p w:rsidR="006005F4" w:rsidRPr="006005F4" w:rsidRDefault="006005F4" w:rsidP="006005F4">
      <w:pPr>
        <w:spacing w:line="360" w:lineRule="auto"/>
      </w:pPr>
    </w:p>
    <w:p w:rsidR="006005F4" w:rsidRPr="006005F4" w:rsidRDefault="006005F4" w:rsidP="006005F4">
      <w:pPr>
        <w:spacing w:line="360" w:lineRule="auto"/>
        <w:rPr>
          <w:b/>
        </w:rPr>
      </w:pPr>
    </w:p>
    <w:p w:rsidR="00F60F3A" w:rsidRDefault="006005F4" w:rsidP="00FC20A1">
      <w:pPr>
        <w:spacing w:line="360" w:lineRule="auto"/>
      </w:pPr>
      <w:r w:rsidRPr="006005F4">
        <w:tab/>
      </w:r>
      <w:r w:rsidRPr="006005F4">
        <w:tab/>
      </w:r>
      <w:r w:rsidR="00F60F3A">
        <w:t xml:space="preserve">This Order is issued pursuant to the authority granted to a Presiding Officer at 52 Pa. Code § 5.103(d) and denies the Motion in </w:t>
      </w:r>
      <w:proofErr w:type="spellStart"/>
      <w:r w:rsidR="00F60F3A">
        <w:t>Limine</w:t>
      </w:r>
      <w:proofErr w:type="spellEnd"/>
      <w:r w:rsidR="00F60F3A">
        <w:t xml:space="preserve"> filed on April 22, 2013, by </w:t>
      </w:r>
      <w:r w:rsidR="00F60F3A" w:rsidRPr="00F60F3A">
        <w:t>GSP Management Co. (GSP)</w:t>
      </w:r>
      <w:r w:rsidR="00F60F3A">
        <w:t>.</w:t>
      </w:r>
    </w:p>
    <w:p w:rsidR="00F60F3A" w:rsidRDefault="00F60F3A" w:rsidP="00FC20A1">
      <w:pPr>
        <w:spacing w:line="360" w:lineRule="auto"/>
      </w:pPr>
    </w:p>
    <w:p w:rsidR="00FC20A1" w:rsidRDefault="00F60F3A" w:rsidP="00FC20A1">
      <w:pPr>
        <w:spacing w:line="360" w:lineRule="auto"/>
      </w:pPr>
      <w:r>
        <w:tab/>
      </w:r>
      <w:r>
        <w:tab/>
      </w:r>
      <w:r w:rsidR="00366851">
        <w:t xml:space="preserve">On November 26, 2012, </w:t>
      </w:r>
      <w:r>
        <w:t xml:space="preserve">GSP </w:t>
      </w:r>
      <w:r w:rsidR="00FC20A1">
        <w:t>filed a formal Complaint with the Secretary of the Commission against Pennsylvania-American Water Company (PAWC).</w:t>
      </w:r>
      <w:r>
        <w:t xml:space="preserve">  </w:t>
      </w:r>
      <w:r w:rsidR="00FC20A1">
        <w:t>In its Complaint, GSP sought a partial refund for the wastewater portions of its invoices from PAWC dated August 28, September 28, and October 29, 2012.  GSP also sought to have the Commission direct PAWC to bill GSP for wastewater services at Interstate Village, a mobile home park in Claysville, Pennsylvania, which GSP manages, based upon metered wastewater flows unless the metered wastewater flows exceed the metered water flows.</w:t>
      </w:r>
    </w:p>
    <w:p w:rsidR="00FC20A1" w:rsidRDefault="00FC20A1" w:rsidP="00FC20A1">
      <w:pPr>
        <w:spacing w:line="360" w:lineRule="auto"/>
      </w:pPr>
    </w:p>
    <w:p w:rsidR="00BE0984" w:rsidRDefault="00FC20A1" w:rsidP="00FC20A1">
      <w:pPr>
        <w:spacing w:line="360" w:lineRule="auto"/>
      </w:pPr>
      <w:r>
        <w:tab/>
      </w:r>
      <w:r>
        <w:tab/>
      </w:r>
      <w:r w:rsidR="00BE0984">
        <w:t xml:space="preserve">On December 18, 2012, PAWC filed an Answer and New Matter to the formal Complaint. </w:t>
      </w:r>
    </w:p>
    <w:p w:rsidR="00BE0984" w:rsidRDefault="00BE0984" w:rsidP="00FC20A1">
      <w:pPr>
        <w:spacing w:line="360" w:lineRule="auto"/>
      </w:pPr>
    </w:p>
    <w:p w:rsidR="00BE0984" w:rsidRDefault="00BE0984" w:rsidP="00FC20A1">
      <w:pPr>
        <w:spacing w:line="360" w:lineRule="auto"/>
      </w:pPr>
      <w:r>
        <w:tab/>
      </w:r>
      <w:r>
        <w:tab/>
        <w:t>On December 21, 2012, GSP filed an Answer to New Matter.</w:t>
      </w:r>
    </w:p>
    <w:p w:rsidR="00366851" w:rsidRDefault="00366851" w:rsidP="00FC20A1">
      <w:pPr>
        <w:spacing w:line="360" w:lineRule="auto"/>
      </w:pPr>
    </w:p>
    <w:p w:rsidR="00366851" w:rsidRDefault="00366851" w:rsidP="00FC20A1">
      <w:pPr>
        <w:spacing w:line="360" w:lineRule="auto"/>
      </w:pPr>
      <w:r>
        <w:tab/>
      </w:r>
      <w:r>
        <w:tab/>
        <w:t>On March 1, 2013, a Hearing Notice issued setting April 24, 2013 as the date for an Initial Hearing in this case.</w:t>
      </w:r>
    </w:p>
    <w:p w:rsidR="00366851" w:rsidRDefault="00366851" w:rsidP="00FC20A1">
      <w:pPr>
        <w:spacing w:line="360" w:lineRule="auto"/>
      </w:pPr>
    </w:p>
    <w:p w:rsidR="00366851" w:rsidRDefault="00366851" w:rsidP="00FC20A1">
      <w:pPr>
        <w:spacing w:line="360" w:lineRule="auto"/>
      </w:pPr>
      <w:r>
        <w:tab/>
      </w:r>
      <w:r>
        <w:tab/>
        <w:t>On March 12, 2012, I issued a standard form Prehearing Order in this case.</w:t>
      </w:r>
    </w:p>
    <w:p w:rsidR="00366851" w:rsidRDefault="00366851" w:rsidP="00FC20A1">
      <w:pPr>
        <w:spacing w:line="360" w:lineRule="auto"/>
      </w:pPr>
    </w:p>
    <w:p w:rsidR="00366851" w:rsidRDefault="00366851" w:rsidP="00FC20A1">
      <w:pPr>
        <w:spacing w:line="360" w:lineRule="auto"/>
      </w:pPr>
      <w:r>
        <w:tab/>
      </w:r>
      <w:r>
        <w:tab/>
        <w:t>On April 18, 2013, the parties filed ninety-one (91) Joint Stipulations.</w:t>
      </w:r>
    </w:p>
    <w:p w:rsidR="00366851" w:rsidRDefault="00366851" w:rsidP="00FC20A1">
      <w:pPr>
        <w:spacing w:line="360" w:lineRule="auto"/>
      </w:pPr>
    </w:p>
    <w:p w:rsidR="00366851" w:rsidRDefault="00366851" w:rsidP="00FC20A1">
      <w:pPr>
        <w:spacing w:line="360" w:lineRule="auto"/>
      </w:pPr>
      <w:r>
        <w:tab/>
      </w:r>
      <w:r>
        <w:tab/>
        <w:t xml:space="preserve">On April 22, 2013, GSP filed a </w:t>
      </w:r>
      <w:r w:rsidRPr="00366851">
        <w:t xml:space="preserve">Motion in </w:t>
      </w:r>
      <w:proofErr w:type="spellStart"/>
      <w:r w:rsidRPr="00366851">
        <w:t>Limine</w:t>
      </w:r>
      <w:proofErr w:type="spellEnd"/>
      <w:r>
        <w:t xml:space="preserve"> seeking to preclude PAWC from entering into evidence wastewater billing performed by other utilities and PAWC’s use of water meter readings to calculate wastewater invoices for other customers.  </w:t>
      </w:r>
      <w:proofErr w:type="gramStart"/>
      <w:r>
        <w:t>Motion at 1.</w:t>
      </w:r>
      <w:proofErr w:type="gramEnd"/>
      <w:r>
        <w:t xml:space="preserve">  GSP contemporaneously filed a Brief in Support of its Motion.</w:t>
      </w:r>
    </w:p>
    <w:p w:rsidR="00366851" w:rsidRDefault="00366851" w:rsidP="00FC20A1">
      <w:pPr>
        <w:spacing w:line="360" w:lineRule="auto"/>
      </w:pPr>
    </w:p>
    <w:p w:rsidR="00366851" w:rsidRDefault="00366851" w:rsidP="00FC20A1">
      <w:pPr>
        <w:spacing w:line="360" w:lineRule="auto"/>
      </w:pPr>
      <w:r>
        <w:tab/>
      </w:r>
      <w:r>
        <w:tab/>
        <w:t xml:space="preserve">On April 23, 2013, PAWC </w:t>
      </w:r>
      <w:r w:rsidR="00F60F3A">
        <w:t xml:space="preserve">filed a Response to GSP’s Motion in </w:t>
      </w:r>
      <w:proofErr w:type="spellStart"/>
      <w:r w:rsidR="00F60F3A">
        <w:t>Limine</w:t>
      </w:r>
      <w:proofErr w:type="spellEnd"/>
      <w:r w:rsidR="00F60F3A">
        <w:t xml:space="preserve"> opposing the Motion, and a </w:t>
      </w:r>
      <w:r w:rsidR="00F60F3A" w:rsidRPr="00F60F3A">
        <w:t>Brief in Support</w:t>
      </w:r>
      <w:r w:rsidR="00F60F3A">
        <w:t>.</w:t>
      </w:r>
    </w:p>
    <w:p w:rsidR="00F60F3A" w:rsidRDefault="00F60F3A" w:rsidP="00FC20A1">
      <w:pPr>
        <w:spacing w:line="360" w:lineRule="auto"/>
      </w:pPr>
    </w:p>
    <w:p w:rsidR="00F60F3A" w:rsidRDefault="00F60F3A" w:rsidP="00FC20A1">
      <w:pPr>
        <w:spacing w:line="360" w:lineRule="auto"/>
      </w:pPr>
      <w:r>
        <w:tab/>
      </w:r>
      <w:r>
        <w:tab/>
        <w:t xml:space="preserve">Pursuant to the broad authority granted to Presiding Officers at 52 Pa. Code </w:t>
      </w:r>
    </w:p>
    <w:p w:rsidR="00F60F3A" w:rsidRDefault="00F60F3A" w:rsidP="00FC20A1">
      <w:pPr>
        <w:spacing w:line="360" w:lineRule="auto"/>
      </w:pPr>
      <w:r>
        <w:t xml:space="preserve">§ 5.483, I limited the Initial Hearing of April 24, 2013 to </w:t>
      </w:r>
      <w:r w:rsidR="00AB5A77">
        <w:t xml:space="preserve">a telephonic </w:t>
      </w:r>
      <w:r>
        <w:t xml:space="preserve">oral argument on the Motion in </w:t>
      </w:r>
      <w:proofErr w:type="spellStart"/>
      <w:r>
        <w:t>Limine</w:t>
      </w:r>
      <w:proofErr w:type="spellEnd"/>
      <w:r>
        <w:t>.  GSP appeared and was represented by its counsel, Daniel F. Schranghamer, Esquire.  PAWC appeared and was represented by its counsel Michael D. Klein, Esquire.</w:t>
      </w:r>
      <w:r w:rsidR="00AB5A77">
        <w:t xml:space="preserve">  Oral argument was heard after which I advised counsel that I would issue a ruling on the Motion.  For the reasons stated below, the Motion in </w:t>
      </w:r>
      <w:proofErr w:type="spellStart"/>
      <w:r w:rsidR="00AB5A77">
        <w:t>Limine</w:t>
      </w:r>
      <w:proofErr w:type="spellEnd"/>
      <w:r w:rsidR="00AB5A77">
        <w:t xml:space="preserve"> is denied.</w:t>
      </w:r>
    </w:p>
    <w:p w:rsidR="00AB5A77" w:rsidRDefault="00AB5A77" w:rsidP="00FC20A1">
      <w:pPr>
        <w:spacing w:line="360" w:lineRule="auto"/>
      </w:pPr>
    </w:p>
    <w:p w:rsidR="00AB5A77" w:rsidRPr="00002FF3" w:rsidRDefault="00AB5A77" w:rsidP="00AB5A77">
      <w:pPr>
        <w:spacing w:line="360" w:lineRule="auto"/>
        <w:jc w:val="center"/>
        <w:rPr>
          <w:u w:val="single"/>
        </w:rPr>
      </w:pPr>
      <w:r w:rsidRPr="00002FF3">
        <w:rPr>
          <w:u w:val="single"/>
        </w:rPr>
        <w:t>DISCUSSION</w:t>
      </w:r>
    </w:p>
    <w:p w:rsidR="00AB5A77" w:rsidRDefault="00AB5A77" w:rsidP="00AB5A77">
      <w:pPr>
        <w:spacing w:line="360" w:lineRule="auto"/>
        <w:jc w:val="center"/>
      </w:pPr>
    </w:p>
    <w:p w:rsidR="001C1664" w:rsidRDefault="00AB5A77" w:rsidP="00AB5A77">
      <w:pPr>
        <w:spacing w:line="360" w:lineRule="auto"/>
      </w:pPr>
      <w:r>
        <w:tab/>
      </w:r>
      <w:r>
        <w:tab/>
      </w:r>
      <w:r w:rsidR="001C1664">
        <w:t xml:space="preserve">I afforded the parties an opportunity to present oral argument to make sure that I understood the Motion in </w:t>
      </w:r>
      <w:proofErr w:type="spellStart"/>
      <w:r w:rsidR="001C1664">
        <w:t>Limine</w:t>
      </w:r>
      <w:proofErr w:type="spellEnd"/>
      <w:r w:rsidR="001C1664">
        <w:t xml:space="preserve"> and what GSP was requesting.  My original understanding of what is being requested was confirmed at oral argument.</w:t>
      </w:r>
      <w:r w:rsidR="00ED614D">
        <w:t xml:space="preserve">  Based on the plain language of the Joint Stipulations, the Motion is not properly before me and must be dismissed.</w:t>
      </w:r>
    </w:p>
    <w:p w:rsidR="001C1664" w:rsidRDefault="001C1664" w:rsidP="00AB5A77">
      <w:pPr>
        <w:spacing w:line="360" w:lineRule="auto"/>
      </w:pPr>
    </w:p>
    <w:p w:rsidR="00002FF3" w:rsidRDefault="001C1664" w:rsidP="00AB5A77">
      <w:pPr>
        <w:spacing w:line="360" w:lineRule="auto"/>
      </w:pPr>
      <w:r>
        <w:tab/>
      </w:r>
      <w:r>
        <w:tab/>
      </w:r>
      <w:r w:rsidR="00002FF3">
        <w:t xml:space="preserve">GSP’s </w:t>
      </w:r>
      <w:r w:rsidR="00002FF3" w:rsidRPr="00002FF3">
        <w:t xml:space="preserve">Motion in </w:t>
      </w:r>
      <w:proofErr w:type="spellStart"/>
      <w:r w:rsidR="00002FF3" w:rsidRPr="00002FF3">
        <w:t>Limine</w:t>
      </w:r>
      <w:proofErr w:type="spellEnd"/>
      <w:r w:rsidR="00002FF3" w:rsidRPr="00002FF3">
        <w:t xml:space="preserve"> seek</w:t>
      </w:r>
      <w:r w:rsidR="00002FF3">
        <w:t>s</w:t>
      </w:r>
      <w:r w:rsidR="00002FF3" w:rsidRPr="00002FF3">
        <w:t xml:space="preserve"> to preclude PAWC from entering into evidence wastewater billing performed by other utilities and PAWC’s use of water meter readings to calculate wastewater invoices for other customers.  </w:t>
      </w:r>
      <w:proofErr w:type="gramStart"/>
      <w:r w:rsidR="00002FF3" w:rsidRPr="00002FF3">
        <w:t>Motion at 1.</w:t>
      </w:r>
      <w:proofErr w:type="gramEnd"/>
    </w:p>
    <w:p w:rsidR="00002FF3" w:rsidRDefault="00002FF3" w:rsidP="00AB5A77">
      <w:pPr>
        <w:spacing w:line="360" w:lineRule="auto"/>
      </w:pPr>
    </w:p>
    <w:p w:rsidR="00002FF3" w:rsidRDefault="00002FF3" w:rsidP="00AB5A77">
      <w:pPr>
        <w:spacing w:line="360" w:lineRule="auto"/>
      </w:pPr>
      <w:r>
        <w:lastRenderedPageBreak/>
        <w:tab/>
      </w:r>
      <w:r>
        <w:tab/>
      </w:r>
      <w:r w:rsidR="001C1664">
        <w:t xml:space="preserve">However, </w:t>
      </w:r>
      <w:r>
        <w:t xml:space="preserve">GSP </w:t>
      </w:r>
      <w:r w:rsidR="001C1664">
        <w:t xml:space="preserve">goes on to </w:t>
      </w:r>
      <w:r>
        <w:t>argue in its Brief that PAWC is limited by the four corners of its tariff</w:t>
      </w:r>
      <w:r w:rsidRPr="00002FF3">
        <w:t xml:space="preserve"> </w:t>
      </w:r>
      <w:r>
        <w:t>and that the Commission should not consider what GSP terms “extrinsic evidence.”  GSP cites Section 1303 of the Pennsylvania Public Utility Code 66 Pa, C.S. § 1303 for the proposition that a utility must apply the rate most advantageous to the patron.  GSP Brief at 2-3.</w:t>
      </w:r>
      <w:r w:rsidRPr="00002FF3">
        <w:t xml:space="preserve"> </w:t>
      </w:r>
    </w:p>
    <w:p w:rsidR="00B52E36" w:rsidRDefault="00B52E36" w:rsidP="00AB5A77">
      <w:pPr>
        <w:spacing w:line="360" w:lineRule="auto"/>
      </w:pPr>
    </w:p>
    <w:p w:rsidR="00B52E36" w:rsidRDefault="00B52E36" w:rsidP="00AB5A77">
      <w:pPr>
        <w:spacing w:line="360" w:lineRule="auto"/>
      </w:pPr>
      <w:r>
        <w:tab/>
      </w:r>
      <w:r>
        <w:tab/>
        <w:t xml:space="preserve">The essence of PAWC’s opposition to the Motion is that granting the Motion would prevent the Commission from hearing facts relevant to the case which is inappropriate.  </w:t>
      </w:r>
      <w:proofErr w:type="gramStart"/>
      <w:r>
        <w:t>PAWC Brief at 1.</w:t>
      </w:r>
      <w:proofErr w:type="gramEnd"/>
    </w:p>
    <w:p w:rsidR="00002FF3" w:rsidRDefault="00002FF3" w:rsidP="00AB5A77">
      <w:pPr>
        <w:spacing w:line="360" w:lineRule="auto"/>
      </w:pPr>
    </w:p>
    <w:p w:rsidR="00AB5A77" w:rsidRDefault="00002FF3" w:rsidP="00AB5A77">
      <w:pPr>
        <w:spacing w:line="360" w:lineRule="auto"/>
      </w:pPr>
      <w:r>
        <w:tab/>
      </w:r>
      <w:r>
        <w:tab/>
      </w:r>
      <w:r w:rsidR="00AB5A77">
        <w:t xml:space="preserve">The </w:t>
      </w:r>
      <w:r>
        <w:t xml:space="preserve">resolution of this issue lies in </w:t>
      </w:r>
      <w:r w:rsidR="00AB5A77">
        <w:t xml:space="preserve">the </w:t>
      </w:r>
      <w:r w:rsidR="00B52E36">
        <w:t>express</w:t>
      </w:r>
      <w:r w:rsidR="00AB5A77">
        <w:t xml:space="preserve"> language of the Stipulations filed by the parties.  Paragraph 57 of those Stipulations unequivocally states:</w:t>
      </w:r>
    </w:p>
    <w:p w:rsidR="00AB5A77" w:rsidRDefault="00AB5A77" w:rsidP="00AB5A77">
      <w:pPr>
        <w:spacing w:line="360" w:lineRule="auto"/>
      </w:pPr>
    </w:p>
    <w:p w:rsidR="00AB5A77" w:rsidRDefault="00AB5A77" w:rsidP="00654274">
      <w:pPr>
        <w:ind w:left="1440" w:right="1440"/>
      </w:pPr>
      <w:r>
        <w:t xml:space="preserve">Notwithstanding the foregoing paragraphs 55 and 56, GSP hereby reserves the right to challenge the relevance of the facts recited in those paragraphs </w:t>
      </w:r>
      <w:r w:rsidRPr="00AB5A77">
        <w:rPr>
          <w:i/>
        </w:rPr>
        <w:t>at the hearing in this matter</w:t>
      </w:r>
      <w:r>
        <w:t>.</w:t>
      </w:r>
      <w:r w:rsidR="00654274">
        <w:t xml:space="preserve"> (</w:t>
      </w:r>
      <w:proofErr w:type="gramStart"/>
      <w:r w:rsidR="00654274">
        <w:t>emphasis</w:t>
      </w:r>
      <w:proofErr w:type="gramEnd"/>
      <w:r w:rsidR="00654274">
        <w:t xml:space="preserve"> added)</w:t>
      </w:r>
    </w:p>
    <w:p w:rsidR="00AB5A77" w:rsidRDefault="00AB5A77" w:rsidP="00AB5A77">
      <w:pPr>
        <w:spacing w:line="360" w:lineRule="auto"/>
      </w:pPr>
    </w:p>
    <w:p w:rsidR="005E7B2A" w:rsidRDefault="00AB5A77" w:rsidP="00AB5A77">
      <w:pPr>
        <w:spacing w:line="360" w:lineRule="auto"/>
      </w:pPr>
      <w:r>
        <w:tab/>
      </w:r>
      <w:r>
        <w:tab/>
        <w:t xml:space="preserve">The plain meaning of the language of this stipulation </w:t>
      </w:r>
      <w:r w:rsidR="00654274">
        <w:t xml:space="preserve">allows for an objection or objections </w:t>
      </w:r>
      <w:r w:rsidR="00654274" w:rsidRPr="00B52E36">
        <w:rPr>
          <w:i/>
        </w:rPr>
        <w:t>at hearing</w:t>
      </w:r>
      <w:r w:rsidR="00654274">
        <w:t xml:space="preserve">.  It does not contemplate and, in fact, acts to bar </w:t>
      </w:r>
      <w:r w:rsidR="001C1664">
        <w:t>consideration of the</w:t>
      </w:r>
      <w:r w:rsidR="00654274">
        <w:t xml:space="preserve"> Motion in </w:t>
      </w:r>
      <w:proofErr w:type="spellStart"/>
      <w:r w:rsidR="00654274">
        <w:t>Limine</w:t>
      </w:r>
      <w:proofErr w:type="spellEnd"/>
      <w:r w:rsidR="00654274">
        <w:t xml:space="preserve"> which </w:t>
      </w:r>
      <w:r w:rsidR="001C1664">
        <w:t>was</w:t>
      </w:r>
      <w:r w:rsidR="00654274">
        <w:t xml:space="preserve"> filed</w:t>
      </w:r>
      <w:r w:rsidR="00B52E36">
        <w:t xml:space="preserve"> and </w:t>
      </w:r>
      <w:r w:rsidR="001C1664">
        <w:t>seeks resolution of an evidentiary matter</w:t>
      </w:r>
      <w:r w:rsidR="00654274">
        <w:t xml:space="preserve"> </w:t>
      </w:r>
      <w:r w:rsidR="00654274" w:rsidRPr="001C1664">
        <w:rPr>
          <w:i/>
        </w:rPr>
        <w:t>prior to hearing</w:t>
      </w:r>
      <w:r w:rsidR="00654274">
        <w:t xml:space="preserve">.  </w:t>
      </w:r>
      <w:r w:rsidR="005E7B2A">
        <w:t xml:space="preserve">I raised this very issue at the oral argument (N.T. at 23).  Counsel for GSP replied that he wanted to get this issue out of the way, first (i.e. prior to hearing).  </w:t>
      </w:r>
      <w:proofErr w:type="gramStart"/>
      <w:r w:rsidR="005E7B2A">
        <w:t>N.T. at 24.</w:t>
      </w:r>
      <w:proofErr w:type="gramEnd"/>
      <w:r w:rsidR="005E7B2A">
        <w:t xml:space="preserve">  </w:t>
      </w:r>
      <w:r w:rsidR="001C1664">
        <w:t xml:space="preserve">While that may have been an efficient way to proceed, unless I start setting aside provisions of the Joint </w:t>
      </w:r>
      <w:proofErr w:type="spellStart"/>
      <w:r w:rsidR="001C1664">
        <w:t>Stipulaton</w:t>
      </w:r>
      <w:proofErr w:type="spellEnd"/>
      <w:r w:rsidR="001C1664">
        <w:t xml:space="preserve">—which I am not inclined to do-- </w:t>
      </w:r>
      <w:r w:rsidR="005E7B2A">
        <w:t>I am going to hold the parties to their agreement</w:t>
      </w:r>
      <w:r w:rsidR="001C1664">
        <w:t>s</w:t>
      </w:r>
      <w:r w:rsidR="005E7B2A">
        <w:t>.</w:t>
      </w:r>
    </w:p>
    <w:p w:rsidR="005E7B2A" w:rsidRDefault="005E7B2A" w:rsidP="00AB5A77">
      <w:pPr>
        <w:spacing w:line="360" w:lineRule="auto"/>
      </w:pPr>
    </w:p>
    <w:p w:rsidR="00937934" w:rsidRDefault="005E7B2A" w:rsidP="00AB5A77">
      <w:pPr>
        <w:spacing w:line="360" w:lineRule="auto"/>
      </w:pPr>
      <w:r>
        <w:tab/>
      </w:r>
      <w:r>
        <w:tab/>
      </w:r>
      <w:r w:rsidR="00654274">
        <w:t xml:space="preserve">By denying the Motion in </w:t>
      </w:r>
      <w:proofErr w:type="spellStart"/>
      <w:r w:rsidR="00654274">
        <w:t>Limine</w:t>
      </w:r>
      <w:proofErr w:type="spellEnd"/>
      <w:r w:rsidR="00654274">
        <w:t xml:space="preserve">, I am not ruling on nor am I precluding any objection that GSP might make </w:t>
      </w:r>
      <w:r w:rsidR="00654274" w:rsidRPr="001C1664">
        <w:rPr>
          <w:i/>
        </w:rPr>
        <w:t>at hearing</w:t>
      </w:r>
      <w:r w:rsidR="00654274">
        <w:t xml:space="preserve"> within the scope of th</w:t>
      </w:r>
      <w:r w:rsidR="00B52E36">
        <w:t>e reservation at Paragraph 57, but I will not decide that issue prior to hearing in contravention of the Stipulation agreed to by the parties</w:t>
      </w:r>
      <w:r w:rsidR="00654274">
        <w:t>.</w:t>
      </w:r>
      <w:r w:rsidR="00B52E36">
        <w:t xml:space="preserve">  T</w:t>
      </w:r>
      <w:r w:rsidR="00654274">
        <w:t xml:space="preserve">o grant the Motion in </w:t>
      </w:r>
      <w:proofErr w:type="spellStart"/>
      <w:r w:rsidR="00654274">
        <w:t>Limine</w:t>
      </w:r>
      <w:proofErr w:type="spellEnd"/>
      <w:r w:rsidR="00654274">
        <w:t xml:space="preserve"> would be to set aside the effect of the Stipulation at Paragraph 57 and effectively call into question the Stipulations at Paragraphs 55 and 56</w:t>
      </w:r>
      <w:r w:rsidR="00B52E36">
        <w:t>,</w:t>
      </w:r>
      <w:r w:rsidR="00654274">
        <w:t xml:space="preserve"> prematurely.</w:t>
      </w:r>
      <w:r w:rsidR="00937934">
        <w:t xml:space="preserve">  </w:t>
      </w:r>
    </w:p>
    <w:p w:rsidR="00937934" w:rsidRDefault="00937934" w:rsidP="00AB5A77">
      <w:pPr>
        <w:spacing w:line="360" w:lineRule="auto"/>
      </w:pPr>
    </w:p>
    <w:p w:rsidR="005E7B2A" w:rsidRDefault="00937934" w:rsidP="00AB5A77">
      <w:pPr>
        <w:spacing w:line="360" w:lineRule="auto"/>
      </w:pPr>
      <w:r>
        <w:lastRenderedPageBreak/>
        <w:tab/>
      </w:r>
      <w:r>
        <w:tab/>
        <w:t xml:space="preserve">Finally, I note that the issue of relevancy had a thorough </w:t>
      </w:r>
      <w:r w:rsidR="001C1664">
        <w:t xml:space="preserve">if premature </w:t>
      </w:r>
      <w:r>
        <w:t>airing at oral argument, and I will make a ruling with respect to any renewed objection, at hearing, as contemplated by the Joint Stipulations.</w:t>
      </w:r>
    </w:p>
    <w:p w:rsidR="005E7B2A" w:rsidRDefault="005E7B2A" w:rsidP="00AB5A77">
      <w:pPr>
        <w:spacing w:line="360" w:lineRule="auto"/>
      </w:pPr>
    </w:p>
    <w:p w:rsidR="005E7B2A" w:rsidRDefault="005E7B2A" w:rsidP="00AB5A77">
      <w:pPr>
        <w:spacing w:line="360" w:lineRule="auto"/>
      </w:pPr>
      <w:r>
        <w:tab/>
      </w:r>
      <w:r>
        <w:tab/>
        <w:t>THERFORE;</w:t>
      </w:r>
    </w:p>
    <w:p w:rsidR="005E7B2A" w:rsidRDefault="005E7B2A" w:rsidP="00AB5A77">
      <w:pPr>
        <w:spacing w:line="360" w:lineRule="auto"/>
      </w:pPr>
    </w:p>
    <w:p w:rsidR="00654274" w:rsidRDefault="005E7B2A" w:rsidP="00AB5A77">
      <w:pPr>
        <w:spacing w:line="360" w:lineRule="auto"/>
      </w:pPr>
      <w:r>
        <w:tab/>
      </w:r>
      <w:r>
        <w:tab/>
        <w:t>IT IS ORDERED:</w:t>
      </w:r>
      <w:r w:rsidR="00BA11E9">
        <w:t xml:space="preserve">  </w:t>
      </w:r>
    </w:p>
    <w:p w:rsidR="00654274" w:rsidRDefault="00654274" w:rsidP="00AB5A77">
      <w:pPr>
        <w:spacing w:line="360" w:lineRule="auto"/>
      </w:pPr>
    </w:p>
    <w:p w:rsidR="00654274" w:rsidRDefault="00654274" w:rsidP="00AB5A77">
      <w:pPr>
        <w:spacing w:line="360" w:lineRule="auto"/>
      </w:pPr>
      <w:r>
        <w:tab/>
      </w:r>
      <w:r>
        <w:tab/>
      </w:r>
      <w:r w:rsidR="00B162A9">
        <w:t>1.</w:t>
      </w:r>
      <w:r w:rsidR="00B162A9">
        <w:tab/>
      </w:r>
      <w:r w:rsidR="005E7B2A">
        <w:t xml:space="preserve">That the Motion in </w:t>
      </w:r>
      <w:proofErr w:type="spellStart"/>
      <w:r w:rsidR="005E7B2A">
        <w:t>Limine</w:t>
      </w:r>
      <w:proofErr w:type="spellEnd"/>
      <w:r w:rsidR="005E7B2A">
        <w:t xml:space="preserve"> filed by </w:t>
      </w:r>
      <w:r w:rsidR="005E7B2A" w:rsidRPr="005E7B2A">
        <w:t>GSP Management Co.</w:t>
      </w:r>
      <w:r w:rsidR="005E7B2A">
        <w:t xml:space="preserve"> at Docket No. </w:t>
      </w:r>
      <w:r w:rsidR="005E7B2A" w:rsidRPr="005E7B2A">
        <w:t>C-2012-2336436</w:t>
      </w:r>
      <w:r w:rsidR="005E7B2A">
        <w:t xml:space="preserve"> is denied.</w:t>
      </w:r>
    </w:p>
    <w:p w:rsidR="005E7B2A" w:rsidRDefault="005E7B2A" w:rsidP="00AB5A77">
      <w:pPr>
        <w:spacing w:line="360" w:lineRule="auto"/>
      </w:pPr>
    </w:p>
    <w:p w:rsidR="005E7B2A" w:rsidRDefault="005E7B2A" w:rsidP="00AB5A77">
      <w:pPr>
        <w:spacing w:line="360" w:lineRule="auto"/>
      </w:pPr>
      <w:r>
        <w:tab/>
      </w:r>
      <w:r>
        <w:tab/>
        <w:t>2.</w:t>
      </w:r>
      <w:r>
        <w:tab/>
        <w:t>That any objection to the prof</w:t>
      </w:r>
      <w:r w:rsidR="00B162A9">
        <w:t>f</w:t>
      </w:r>
      <w:r>
        <w:t>er of evidence made by either party in this proceeding will be ruled on at hearing, as contemplated by Paragraph 57 of the Joint Stipulations filed by the parties.</w:t>
      </w:r>
    </w:p>
    <w:p w:rsidR="001C1664" w:rsidRDefault="001C1664" w:rsidP="00AB5A77">
      <w:pPr>
        <w:spacing w:line="360" w:lineRule="auto"/>
      </w:pPr>
    </w:p>
    <w:p w:rsidR="001C1664" w:rsidRDefault="001C1664" w:rsidP="00AB5A77">
      <w:pPr>
        <w:spacing w:line="360" w:lineRule="auto"/>
      </w:pPr>
      <w:r>
        <w:tab/>
      </w:r>
      <w:r>
        <w:tab/>
        <w:t>3.</w:t>
      </w:r>
      <w:r>
        <w:tab/>
        <w:t xml:space="preserve">That an evidentiary hearing in this matter </w:t>
      </w:r>
      <w:r w:rsidR="00E63F1C">
        <w:t xml:space="preserve">is to </w:t>
      </w:r>
      <w:r>
        <w:t>be scheduled as soon as practicable by the Office of Administrative Law Judge scheduling staff.</w:t>
      </w:r>
    </w:p>
    <w:p w:rsidR="00F814C8" w:rsidRDefault="00F814C8" w:rsidP="00F814C8">
      <w:pPr>
        <w:spacing w:line="360" w:lineRule="auto"/>
      </w:pPr>
    </w:p>
    <w:p w:rsidR="000962F2" w:rsidRPr="007F27A1" w:rsidRDefault="000962F2" w:rsidP="000962F2">
      <w:pPr>
        <w:spacing w:line="360" w:lineRule="auto"/>
      </w:pPr>
      <w:r>
        <w:tab/>
      </w:r>
      <w:r>
        <w:tab/>
      </w:r>
    </w:p>
    <w:p w:rsidR="000962F2" w:rsidRDefault="000962F2" w:rsidP="000962F2">
      <w:r>
        <w:t xml:space="preserve">Date:  </w:t>
      </w:r>
      <w:r w:rsidR="006005F4">
        <w:rPr>
          <w:u w:val="single"/>
        </w:rPr>
        <w:t>Ma</w:t>
      </w:r>
      <w:r w:rsidR="00B162A9">
        <w:rPr>
          <w:u w:val="single"/>
        </w:rPr>
        <w:t>y</w:t>
      </w:r>
      <w:r w:rsidR="00594B84">
        <w:rPr>
          <w:u w:val="single"/>
        </w:rPr>
        <w:t xml:space="preserve"> </w:t>
      </w:r>
      <w:r w:rsidR="006005F4">
        <w:rPr>
          <w:u w:val="single"/>
        </w:rPr>
        <w:t>1</w:t>
      </w:r>
      <w:r w:rsidR="00D82CCD">
        <w:rPr>
          <w:u w:val="single"/>
        </w:rPr>
        <w:t>, 201</w:t>
      </w:r>
      <w:r w:rsidR="006005F4">
        <w:rPr>
          <w:u w:val="single"/>
        </w:rPr>
        <w:t>3</w:t>
      </w:r>
      <w:r w:rsidR="00D82CCD">
        <w:tab/>
      </w:r>
      <w:r w:rsidRPr="007F27A1">
        <w:tab/>
      </w:r>
      <w:r w:rsidRPr="007F27A1">
        <w:tab/>
      </w:r>
      <w:r w:rsidR="00B162A9">
        <w:tab/>
      </w:r>
      <w:r w:rsidRPr="007F27A1">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51168D" w:rsidRDefault="000962F2" w:rsidP="001E3ED5">
      <w:pPr>
        <w:sectPr w:rsidR="0051168D" w:rsidSect="0051168D">
          <w:footerReference w:type="even" r:id="rId9"/>
          <w:footerReference w:type="default" r:id="rId10"/>
          <w:pgSz w:w="12240" w:h="15840"/>
          <w:pgMar w:top="1440" w:right="1440" w:bottom="1440" w:left="1440" w:header="720" w:footer="720" w:gutter="0"/>
          <w:cols w:space="720"/>
          <w:titlePg/>
          <w:docGrid w:linePitch="360"/>
        </w:sectPr>
      </w:pPr>
      <w:r w:rsidRPr="007F27A1">
        <w:tab/>
      </w:r>
      <w:r w:rsidRPr="007F27A1">
        <w:tab/>
      </w:r>
      <w:r w:rsidRPr="007F27A1">
        <w:tab/>
      </w:r>
      <w:r w:rsidRPr="007F27A1">
        <w:tab/>
      </w:r>
      <w:r w:rsidRPr="007F27A1">
        <w:tab/>
      </w:r>
      <w:r w:rsidR="00D1767C">
        <w:tab/>
      </w:r>
      <w:r w:rsidRPr="007F27A1">
        <w:t>Administrative Law Judge</w:t>
      </w:r>
    </w:p>
    <w:p w:rsidR="0051168D" w:rsidRPr="00057980" w:rsidRDefault="0051168D" w:rsidP="0051168D">
      <w:pPr>
        <w:rPr>
          <w:rFonts w:ascii="Microsoft Sans Serif" w:hAnsi="Microsoft Sans Serif" w:cs="Microsoft Sans Serif"/>
          <w:b/>
          <w:caps/>
          <w:u w:val="single"/>
        </w:rPr>
      </w:pPr>
      <w:r w:rsidRPr="00FF0E86">
        <w:rPr>
          <w:rFonts w:ascii="Microsoft Sans Serif" w:hAnsi="Microsoft Sans Serif" w:cs="Microsoft Sans Serif"/>
          <w:b/>
          <w:caps/>
          <w:noProof/>
          <w:u w:val="single"/>
        </w:rPr>
        <w:lastRenderedPageBreak/>
        <w:t>C-2012-</w:t>
      </w:r>
      <w:proofErr w:type="gramStart"/>
      <w:r w:rsidRPr="00FF0E86">
        <w:rPr>
          <w:rFonts w:ascii="Microsoft Sans Serif" w:hAnsi="Microsoft Sans Serif" w:cs="Microsoft Sans Serif"/>
          <w:b/>
          <w:caps/>
          <w:noProof/>
          <w:u w:val="single"/>
        </w:rPr>
        <w:t>2336436</w:t>
      </w:r>
      <w:r w:rsidRPr="00057980">
        <w:rPr>
          <w:rFonts w:ascii="Microsoft Sans Serif" w:hAnsi="Microsoft Sans Serif" w:cs="Microsoft Sans Serif"/>
          <w:b/>
          <w:caps/>
          <w:u w:val="single"/>
        </w:rPr>
        <w:t xml:space="preserve">  </w:t>
      </w:r>
      <w:r w:rsidRPr="00FF0E86">
        <w:rPr>
          <w:rFonts w:ascii="Microsoft Sans Serif" w:hAnsi="Microsoft Sans Serif" w:cs="Microsoft Sans Serif"/>
          <w:b/>
          <w:caps/>
          <w:noProof/>
          <w:u w:val="single"/>
        </w:rPr>
        <w:t>GSP</w:t>
      </w:r>
      <w:proofErr w:type="gramEnd"/>
      <w:r w:rsidRPr="00FF0E86">
        <w:rPr>
          <w:rFonts w:ascii="Microsoft Sans Serif" w:hAnsi="Microsoft Sans Serif" w:cs="Microsoft Sans Serif"/>
          <w:b/>
          <w:caps/>
          <w:noProof/>
          <w:u w:val="single"/>
        </w:rPr>
        <w:t xml:space="preserve"> Management Co.</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FF0E86">
        <w:rPr>
          <w:rFonts w:ascii="Microsoft Sans Serif" w:hAnsi="Microsoft Sans Serif" w:cs="Microsoft Sans Serif"/>
          <w:b/>
          <w:caps/>
          <w:noProof/>
          <w:u w:val="single"/>
        </w:rPr>
        <w:t>Pennsylvania-American Water Company</w:t>
      </w:r>
    </w:p>
    <w:p w:rsidR="0051168D" w:rsidRPr="00057980" w:rsidRDefault="0051168D" w:rsidP="0051168D">
      <w:pPr>
        <w:rPr>
          <w:rFonts w:ascii="Microsoft Sans Serif" w:hAnsi="Microsoft Sans Serif" w:cs="Microsoft Sans Serif"/>
          <w:caps/>
        </w:rPr>
      </w:pPr>
    </w:p>
    <w:p w:rsidR="0051168D" w:rsidRPr="00057980" w:rsidRDefault="0051168D" w:rsidP="0051168D">
      <w:pPr>
        <w:rPr>
          <w:rFonts w:ascii="Microsoft Sans Serif" w:hAnsi="Microsoft Sans Serif" w:cs="Microsoft Sans Serif"/>
          <w:caps/>
        </w:rPr>
      </w:pPr>
    </w:p>
    <w:p w:rsidR="0051168D" w:rsidRPr="00057980" w:rsidRDefault="0051168D" w:rsidP="0051168D">
      <w:pPr>
        <w:rPr>
          <w:rFonts w:ascii="Microsoft Sans Serif" w:hAnsi="Microsoft Sans Serif" w:cs="Microsoft Sans Serif"/>
          <w:caps/>
        </w:rPr>
      </w:pPr>
      <w:bookmarkStart w:id="0" w:name="_GoBack"/>
      <w:r w:rsidRPr="00FF0E86">
        <w:rPr>
          <w:rFonts w:ascii="Microsoft Sans Serif" w:hAnsi="Microsoft Sans Serif" w:cs="Microsoft Sans Serif"/>
          <w:caps/>
          <w:noProof/>
        </w:rPr>
        <w:t>Daniel F</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Schranghamer</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Esquire</w:t>
      </w:r>
    </w:p>
    <w:p w:rsidR="0051168D" w:rsidRPr="00057980" w:rsidRDefault="0051168D" w:rsidP="0051168D">
      <w:pPr>
        <w:rPr>
          <w:rFonts w:ascii="Microsoft Sans Serif" w:hAnsi="Microsoft Sans Serif" w:cs="Microsoft Sans Serif"/>
          <w:caps/>
        </w:rPr>
      </w:pPr>
      <w:r w:rsidRPr="00FF0E86">
        <w:rPr>
          <w:rFonts w:ascii="Microsoft Sans Serif" w:hAnsi="Microsoft Sans Serif" w:cs="Microsoft Sans Serif"/>
          <w:caps/>
          <w:noProof/>
        </w:rPr>
        <w:t>GSP Management Co</w:t>
      </w:r>
    </w:p>
    <w:p w:rsidR="0051168D" w:rsidRPr="00057980" w:rsidRDefault="0051168D" w:rsidP="0051168D">
      <w:pPr>
        <w:rPr>
          <w:rFonts w:ascii="Microsoft Sans Serif" w:hAnsi="Microsoft Sans Serif" w:cs="Microsoft Sans Serif"/>
          <w:caps/>
        </w:rPr>
      </w:pPr>
      <w:r w:rsidRPr="00FF0E86">
        <w:rPr>
          <w:rFonts w:ascii="Microsoft Sans Serif" w:hAnsi="Microsoft Sans Serif" w:cs="Microsoft Sans Serif"/>
          <w:caps/>
          <w:noProof/>
        </w:rPr>
        <w:t>800 West 4th Street</w:t>
      </w:r>
      <w:r>
        <w:rPr>
          <w:rFonts w:ascii="Microsoft Sans Serif" w:hAnsi="Microsoft Sans Serif" w:cs="Microsoft Sans Serif"/>
          <w:caps/>
        </w:rPr>
        <w:t xml:space="preserve"> </w:t>
      </w:r>
      <w:r w:rsidRPr="00FF0E86">
        <w:rPr>
          <w:rFonts w:ascii="Microsoft Sans Serif" w:hAnsi="Microsoft Sans Serif" w:cs="Microsoft Sans Serif"/>
          <w:caps/>
          <w:noProof/>
        </w:rPr>
        <w:t>Suite 200</w:t>
      </w:r>
    </w:p>
    <w:p w:rsidR="0051168D" w:rsidRPr="00057980" w:rsidRDefault="0051168D" w:rsidP="0051168D">
      <w:pPr>
        <w:rPr>
          <w:rFonts w:ascii="Microsoft Sans Serif" w:hAnsi="Microsoft Sans Serif" w:cs="Microsoft Sans Serif"/>
          <w:caps/>
        </w:rPr>
      </w:pPr>
      <w:r w:rsidRPr="00FF0E86">
        <w:rPr>
          <w:rFonts w:ascii="Microsoft Sans Serif" w:hAnsi="Microsoft Sans Serif" w:cs="Microsoft Sans Serif"/>
          <w:caps/>
          <w:noProof/>
        </w:rPr>
        <w:t>Williamsport</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17701</w:t>
      </w:r>
    </w:p>
    <w:bookmarkEnd w:id="0"/>
    <w:p w:rsidR="0051168D" w:rsidRPr="00057980" w:rsidRDefault="0051168D" w:rsidP="0051168D">
      <w:pPr>
        <w:rPr>
          <w:rFonts w:ascii="Microsoft Sans Serif" w:hAnsi="Microsoft Sans Serif" w:cs="Microsoft Sans Serif"/>
          <w:b/>
          <w:caps/>
          <w:u w:val="single"/>
        </w:rPr>
      </w:pPr>
      <w:r w:rsidRPr="00FF0E86">
        <w:rPr>
          <w:rFonts w:ascii="Microsoft Sans Serif" w:hAnsi="Microsoft Sans Serif" w:cs="Microsoft Sans Serif"/>
          <w:b/>
          <w:caps/>
          <w:noProof/>
        </w:rPr>
        <w:t>(570) 567-7261</w:t>
      </w:r>
      <w:r w:rsidRPr="00057980">
        <w:rPr>
          <w:rFonts w:ascii="Microsoft Sans Serif" w:hAnsi="Microsoft Sans Serif" w:cs="Microsoft Sans Serif"/>
          <w:b/>
          <w:caps/>
          <w:u w:val="single"/>
        </w:rPr>
        <w:t xml:space="preserve"> </w:t>
      </w:r>
    </w:p>
    <w:p w:rsidR="0051168D" w:rsidRPr="00057980" w:rsidRDefault="0051168D" w:rsidP="0051168D">
      <w:pPr>
        <w:rPr>
          <w:rFonts w:ascii="Microsoft Sans Serif" w:hAnsi="Microsoft Sans Serif" w:cs="Microsoft Sans Serif"/>
          <w:caps/>
        </w:rPr>
      </w:pPr>
    </w:p>
    <w:p w:rsidR="0051168D" w:rsidRPr="00057980" w:rsidRDefault="0051168D" w:rsidP="0051168D">
      <w:pPr>
        <w:rPr>
          <w:rFonts w:ascii="Microsoft Sans Serif" w:hAnsi="Microsoft Sans Serif" w:cs="Microsoft Sans Serif"/>
          <w:caps/>
        </w:rPr>
      </w:pPr>
    </w:p>
    <w:p w:rsidR="0051168D" w:rsidRPr="00057980" w:rsidRDefault="0051168D" w:rsidP="0051168D">
      <w:pPr>
        <w:rPr>
          <w:rFonts w:ascii="Microsoft Sans Serif" w:hAnsi="Microsoft Sans Serif" w:cs="Microsoft Sans Serif"/>
          <w:caps/>
        </w:rPr>
      </w:pPr>
      <w:r w:rsidRPr="00FF0E86">
        <w:rPr>
          <w:rFonts w:ascii="Microsoft Sans Serif" w:hAnsi="Microsoft Sans Serif" w:cs="Microsoft Sans Serif"/>
          <w:caps/>
          <w:noProof/>
        </w:rPr>
        <w:t>Joshua L</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Belcher</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Esquire</w:t>
      </w:r>
    </w:p>
    <w:p w:rsidR="0051168D" w:rsidRPr="00057980" w:rsidRDefault="0051168D" w:rsidP="0051168D">
      <w:pPr>
        <w:rPr>
          <w:rFonts w:ascii="Microsoft Sans Serif" w:hAnsi="Microsoft Sans Serif" w:cs="Microsoft Sans Serif"/>
          <w:caps/>
        </w:rPr>
      </w:pPr>
      <w:r w:rsidRPr="00FF0E86">
        <w:rPr>
          <w:rFonts w:ascii="Microsoft Sans Serif" w:hAnsi="Microsoft Sans Serif" w:cs="Microsoft Sans Serif"/>
          <w:caps/>
          <w:noProof/>
        </w:rPr>
        <w:t>Michael D Klein Esquire</w:t>
      </w:r>
    </w:p>
    <w:p w:rsidR="0051168D" w:rsidRPr="00057980" w:rsidRDefault="0051168D" w:rsidP="0051168D">
      <w:pPr>
        <w:rPr>
          <w:rFonts w:ascii="Microsoft Sans Serif" w:hAnsi="Microsoft Sans Serif" w:cs="Microsoft Sans Serif"/>
          <w:caps/>
        </w:rPr>
      </w:pPr>
      <w:r w:rsidRPr="00FF0E86">
        <w:rPr>
          <w:rFonts w:ascii="Microsoft Sans Serif" w:hAnsi="Microsoft Sans Serif" w:cs="Microsoft Sans Serif"/>
          <w:caps/>
          <w:noProof/>
        </w:rPr>
        <w:t>Cozen O'Connor</w:t>
      </w:r>
    </w:p>
    <w:p w:rsidR="0051168D" w:rsidRPr="00057980" w:rsidRDefault="0051168D" w:rsidP="0051168D">
      <w:pPr>
        <w:rPr>
          <w:rFonts w:ascii="Microsoft Sans Serif" w:hAnsi="Microsoft Sans Serif" w:cs="Microsoft Sans Serif"/>
          <w:caps/>
        </w:rPr>
      </w:pPr>
      <w:r w:rsidRPr="00FF0E86">
        <w:rPr>
          <w:rFonts w:ascii="Microsoft Sans Serif" w:hAnsi="Microsoft Sans Serif" w:cs="Microsoft Sans Serif"/>
          <w:caps/>
          <w:noProof/>
        </w:rPr>
        <w:t>305 North Front Street  Suite 400</w:t>
      </w:r>
    </w:p>
    <w:p w:rsidR="0051168D" w:rsidRPr="00057980" w:rsidRDefault="0051168D" w:rsidP="0051168D">
      <w:pPr>
        <w:rPr>
          <w:rFonts w:ascii="Microsoft Sans Serif" w:hAnsi="Microsoft Sans Serif" w:cs="Microsoft Sans Serif"/>
          <w:caps/>
        </w:rPr>
      </w:pPr>
      <w:r w:rsidRPr="00FF0E86">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F0E86">
        <w:rPr>
          <w:rFonts w:ascii="Microsoft Sans Serif" w:hAnsi="Microsoft Sans Serif" w:cs="Microsoft Sans Serif"/>
          <w:caps/>
          <w:noProof/>
        </w:rPr>
        <w:t>17101</w:t>
      </w:r>
    </w:p>
    <w:p w:rsidR="0051168D" w:rsidRPr="00A210B5" w:rsidRDefault="0051168D" w:rsidP="0051168D">
      <w:r>
        <w:rPr>
          <w:rFonts w:ascii="Microsoft Sans Serif" w:hAnsi="Microsoft Sans Serif" w:cs="Microsoft Sans Serif"/>
          <w:b/>
          <w:caps/>
          <w:noProof/>
        </w:rPr>
        <w:t>(717</w:t>
      </w:r>
      <w:r w:rsidRPr="00FF0E86">
        <w:rPr>
          <w:rFonts w:ascii="Microsoft Sans Serif" w:hAnsi="Microsoft Sans Serif" w:cs="Microsoft Sans Serif"/>
          <w:b/>
          <w:caps/>
          <w:noProof/>
        </w:rPr>
        <w:t xml:space="preserve">) </w:t>
      </w:r>
      <w:r>
        <w:rPr>
          <w:rFonts w:ascii="Microsoft Sans Serif" w:hAnsi="Microsoft Sans Serif" w:cs="Microsoft Sans Serif"/>
          <w:b/>
          <w:caps/>
          <w:noProof/>
        </w:rPr>
        <w:t>703</w:t>
      </w:r>
      <w:r w:rsidRPr="00FF0E86">
        <w:rPr>
          <w:rFonts w:ascii="Microsoft Sans Serif" w:hAnsi="Microsoft Sans Serif" w:cs="Microsoft Sans Serif"/>
          <w:b/>
          <w:caps/>
          <w:noProof/>
        </w:rPr>
        <w:t>-</w:t>
      </w:r>
      <w:r>
        <w:rPr>
          <w:rFonts w:ascii="Microsoft Sans Serif" w:hAnsi="Microsoft Sans Serif" w:cs="Microsoft Sans Serif"/>
          <w:b/>
          <w:caps/>
          <w:noProof/>
        </w:rPr>
        <w:t>5903</w:t>
      </w:r>
    </w:p>
    <w:p w:rsidR="0051168D" w:rsidRPr="00057980" w:rsidRDefault="0051168D" w:rsidP="0051168D">
      <w:pPr>
        <w:rPr>
          <w:rFonts w:ascii="Microsoft Sans Serif" w:hAnsi="Microsoft Sans Serif" w:cs="Microsoft Sans Serif"/>
          <w:caps/>
        </w:rPr>
      </w:pPr>
    </w:p>
    <w:p w:rsidR="0085531B" w:rsidRPr="00CF4780" w:rsidRDefault="0085531B" w:rsidP="001E3ED5"/>
    <w:sectPr w:rsidR="0085531B" w:rsidRPr="00CF4780" w:rsidSect="00272BB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82D" w:rsidRDefault="00A7482D">
      <w:r>
        <w:separator/>
      </w:r>
    </w:p>
  </w:endnote>
  <w:endnote w:type="continuationSeparator" w:id="0">
    <w:p w:rsidR="00A7482D" w:rsidRDefault="00A7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070908"/>
      <w:docPartObj>
        <w:docPartGallery w:val="Page Numbers (Bottom of Page)"/>
        <w:docPartUnique/>
      </w:docPartObj>
    </w:sdtPr>
    <w:sdtEndPr>
      <w:rPr>
        <w:noProof/>
      </w:rPr>
    </w:sdtEndPr>
    <w:sdtContent>
      <w:p w:rsidR="0051168D" w:rsidRDefault="0051168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82D" w:rsidRDefault="00A7482D">
      <w:r>
        <w:separator/>
      </w:r>
    </w:p>
  </w:footnote>
  <w:footnote w:type="continuationSeparator" w:id="0">
    <w:p w:rsidR="00A7482D" w:rsidRDefault="00A74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2FF3"/>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090E"/>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1664"/>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6685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026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BF2"/>
    <w:rsid w:val="00503E54"/>
    <w:rsid w:val="00504EB6"/>
    <w:rsid w:val="00505A90"/>
    <w:rsid w:val="00505EEE"/>
    <w:rsid w:val="0050663A"/>
    <w:rsid w:val="0050721B"/>
    <w:rsid w:val="00507EDD"/>
    <w:rsid w:val="0051168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3C5"/>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2A"/>
    <w:rsid w:val="005E7BEB"/>
    <w:rsid w:val="005F1B8D"/>
    <w:rsid w:val="005F1C7E"/>
    <w:rsid w:val="005F1FCA"/>
    <w:rsid w:val="005F4E63"/>
    <w:rsid w:val="005F6022"/>
    <w:rsid w:val="005F68FF"/>
    <w:rsid w:val="00600512"/>
    <w:rsid w:val="006005F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274"/>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2F76"/>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602F"/>
    <w:rsid w:val="008A70B4"/>
    <w:rsid w:val="008A7B2B"/>
    <w:rsid w:val="008A7DB0"/>
    <w:rsid w:val="008B1335"/>
    <w:rsid w:val="008B551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37934"/>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A726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82D"/>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5A77"/>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162A9"/>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2E36"/>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1E9"/>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984"/>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6A9E"/>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6CCA"/>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5C85"/>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3F1C"/>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614D"/>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0F3A"/>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20A1"/>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51168D"/>
    <w:pPr>
      <w:tabs>
        <w:tab w:val="center" w:pos="4680"/>
        <w:tab w:val="right" w:pos="9360"/>
      </w:tabs>
    </w:pPr>
  </w:style>
  <w:style w:type="character" w:customStyle="1" w:styleId="HeaderChar">
    <w:name w:val="Header Char"/>
    <w:basedOn w:val="DefaultParagraphFont"/>
    <w:link w:val="Header"/>
    <w:rsid w:val="0051168D"/>
    <w:rPr>
      <w:sz w:val="24"/>
      <w:szCs w:val="24"/>
    </w:rPr>
  </w:style>
  <w:style w:type="character" w:customStyle="1" w:styleId="FooterChar">
    <w:name w:val="Footer Char"/>
    <w:basedOn w:val="DefaultParagraphFont"/>
    <w:link w:val="Footer"/>
    <w:uiPriority w:val="99"/>
    <w:rsid w:val="005116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51168D"/>
    <w:pPr>
      <w:tabs>
        <w:tab w:val="center" w:pos="4680"/>
        <w:tab w:val="right" w:pos="9360"/>
      </w:tabs>
    </w:pPr>
  </w:style>
  <w:style w:type="character" w:customStyle="1" w:styleId="HeaderChar">
    <w:name w:val="Header Char"/>
    <w:basedOn w:val="DefaultParagraphFont"/>
    <w:link w:val="Header"/>
    <w:rsid w:val="0051168D"/>
    <w:rPr>
      <w:sz w:val="24"/>
      <w:szCs w:val="24"/>
    </w:rPr>
  </w:style>
  <w:style w:type="character" w:customStyle="1" w:styleId="FooterChar">
    <w:name w:val="Footer Char"/>
    <w:basedOn w:val="DefaultParagraphFont"/>
    <w:link w:val="Footer"/>
    <w:uiPriority w:val="99"/>
    <w:rsid w:val="00511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272C8-E1F9-4E26-AC68-68CC9BEF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2013-05-02T13:14:00Z</cp:lastPrinted>
  <dcterms:created xsi:type="dcterms:W3CDTF">2013-05-01T20:25:00Z</dcterms:created>
  <dcterms:modified xsi:type="dcterms:W3CDTF">2013-05-02T13:17:00Z</dcterms:modified>
</cp:coreProperties>
</file>