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D9" w:rsidRDefault="006B29D9" w:rsidP="00750226">
      <w:pPr>
        <w:tabs>
          <w:tab w:val="center" w:pos="4680"/>
        </w:tabs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BEFORE THE</w:t>
      </w:r>
    </w:p>
    <w:p w:rsidR="006B29D9" w:rsidRDefault="006B29D9" w:rsidP="006B29D9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6B29D9" w:rsidRDefault="006B29D9" w:rsidP="006B29D9">
      <w:pPr>
        <w:tabs>
          <w:tab w:val="center" w:pos="4680"/>
        </w:tabs>
        <w:jc w:val="both"/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Pennsylvania Public Utility Commission</w:t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  <w:t>R-201</w:t>
      </w:r>
      <w:r w:rsidR="001A00A6">
        <w:rPr>
          <w:sz w:val="24"/>
        </w:rPr>
        <w:t>3</w:t>
      </w:r>
      <w:r w:rsidRPr="003B507F">
        <w:rPr>
          <w:sz w:val="24"/>
        </w:rPr>
        <w:t>-23</w:t>
      </w:r>
      <w:r w:rsidR="001A00A6">
        <w:rPr>
          <w:sz w:val="24"/>
        </w:rPr>
        <w:t>41604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Office of Consumer Advocate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  <w:t>C-201</w:t>
      </w:r>
      <w:r w:rsidR="001A00A6">
        <w:rPr>
          <w:sz w:val="24"/>
        </w:rPr>
        <w:t>3</w:t>
      </w:r>
      <w:r w:rsidRPr="003B507F">
        <w:rPr>
          <w:sz w:val="24"/>
        </w:rPr>
        <w:t>-2</w:t>
      </w:r>
      <w:r w:rsidR="001A00A6">
        <w:rPr>
          <w:sz w:val="24"/>
        </w:rPr>
        <w:t>346486</w:t>
      </w:r>
    </w:p>
    <w:p w:rsidR="003B507F" w:rsidRDefault="003B507F" w:rsidP="003B507F">
      <w:pPr>
        <w:rPr>
          <w:sz w:val="24"/>
        </w:rPr>
      </w:pPr>
      <w:r w:rsidRPr="003B507F">
        <w:rPr>
          <w:sz w:val="24"/>
        </w:rPr>
        <w:t>Office of Small Business Advocate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  <w:t>C-201</w:t>
      </w:r>
      <w:r w:rsidR="001A00A6">
        <w:rPr>
          <w:sz w:val="24"/>
        </w:rPr>
        <w:t>3</w:t>
      </w:r>
      <w:r w:rsidRPr="003B507F">
        <w:rPr>
          <w:sz w:val="24"/>
        </w:rPr>
        <w:t>-2</w:t>
      </w:r>
      <w:r w:rsidR="001A00A6">
        <w:rPr>
          <w:sz w:val="24"/>
        </w:rPr>
        <w:t>346650</w:t>
      </w:r>
    </w:p>
    <w:p w:rsidR="001A00A6" w:rsidRPr="003B507F" w:rsidRDefault="001A00A6" w:rsidP="003B507F">
      <w:pPr>
        <w:rPr>
          <w:sz w:val="24"/>
        </w:rPr>
      </w:pPr>
      <w:r>
        <w:rPr>
          <w:sz w:val="24"/>
        </w:rPr>
        <w:t>Kathleen A. O’Laughlin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C-2013-2348747</w:t>
      </w:r>
    </w:p>
    <w:p w:rsidR="001A00A6" w:rsidRDefault="001A00A6" w:rsidP="003B507F">
      <w:pPr>
        <w:rPr>
          <w:sz w:val="24"/>
        </w:rPr>
      </w:pPr>
      <w:r>
        <w:rPr>
          <w:sz w:val="24"/>
        </w:rPr>
        <w:t>Barry Haldin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C-2013-2359531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  <w:t>v.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  <w:r w:rsidRPr="003B507F">
        <w:rPr>
          <w:sz w:val="24"/>
        </w:rPr>
        <w:tab/>
      </w:r>
      <w:r w:rsidRPr="003B507F">
        <w:rPr>
          <w:sz w:val="24"/>
        </w:rPr>
        <w:tab/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>Peoples TWP LLC</w:t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</w:r>
      <w:r w:rsidRPr="003B507F">
        <w:rPr>
          <w:sz w:val="24"/>
        </w:rPr>
        <w:tab/>
        <w:t>:</w:t>
      </w:r>
    </w:p>
    <w:p w:rsidR="003B507F" w:rsidRPr="003B507F" w:rsidRDefault="003B507F" w:rsidP="003B507F">
      <w:pPr>
        <w:rPr>
          <w:sz w:val="24"/>
        </w:rPr>
      </w:pPr>
      <w:r w:rsidRPr="003B507F">
        <w:rPr>
          <w:b/>
          <w:sz w:val="24"/>
        </w:rPr>
        <w:tab/>
      </w:r>
      <w:r w:rsidRPr="003B507F">
        <w:rPr>
          <w:b/>
          <w:sz w:val="24"/>
        </w:rPr>
        <w:tab/>
      </w:r>
    </w:p>
    <w:p w:rsidR="003B507F" w:rsidRPr="003B507F" w:rsidRDefault="003B507F" w:rsidP="003B507F">
      <w:pPr>
        <w:rPr>
          <w:sz w:val="24"/>
        </w:rPr>
      </w:pPr>
      <w:r w:rsidRPr="003B507F">
        <w:rPr>
          <w:sz w:val="24"/>
        </w:rPr>
        <w:tab/>
      </w:r>
    </w:p>
    <w:p w:rsidR="0030683F" w:rsidRDefault="0030683F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 w:val="24"/>
          <w:szCs w:val="24"/>
        </w:rPr>
      </w:pPr>
    </w:p>
    <w:p w:rsidR="000E6C9F" w:rsidRDefault="000E6C9F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 w:val="24"/>
          <w:szCs w:val="24"/>
        </w:rPr>
      </w:pPr>
    </w:p>
    <w:p w:rsidR="001A00A6" w:rsidRDefault="000E6C9F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THIRD INTERIM </w:t>
      </w:r>
      <w:r w:rsidR="005E1B63" w:rsidRPr="005E1B63">
        <w:rPr>
          <w:b/>
          <w:bCs/>
          <w:spacing w:val="-3"/>
          <w:sz w:val="24"/>
          <w:szCs w:val="24"/>
        </w:rPr>
        <w:t xml:space="preserve">ORDER </w:t>
      </w:r>
      <w:r w:rsidR="005E1B63">
        <w:rPr>
          <w:b/>
          <w:bCs/>
          <w:spacing w:val="-3"/>
          <w:sz w:val="24"/>
          <w:szCs w:val="24"/>
        </w:rPr>
        <w:t>ADMITTING SETTLEMENT PETITION</w:t>
      </w:r>
    </w:p>
    <w:p w:rsidR="005E1B63" w:rsidRPr="005E1B63" w:rsidRDefault="005E1B63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Cs/>
          <w:spacing w:val="-3"/>
          <w:sz w:val="24"/>
          <w:szCs w:val="24"/>
        </w:rPr>
      </w:pPr>
      <w:r w:rsidRPr="005E1B63">
        <w:rPr>
          <w:b/>
          <w:bCs/>
          <w:spacing w:val="-3"/>
          <w:sz w:val="24"/>
          <w:szCs w:val="24"/>
          <w:u w:val="single"/>
        </w:rPr>
        <w:t>AND STATEMENT</w:t>
      </w:r>
      <w:r w:rsidRPr="003F4716">
        <w:rPr>
          <w:b/>
          <w:bCs/>
          <w:spacing w:val="-3"/>
          <w:sz w:val="24"/>
          <w:szCs w:val="24"/>
          <w:u w:val="single"/>
        </w:rPr>
        <w:t xml:space="preserve">S </w:t>
      </w:r>
      <w:r w:rsidR="003F4716" w:rsidRPr="003F4716">
        <w:rPr>
          <w:b/>
          <w:bCs/>
          <w:spacing w:val="-3"/>
          <w:sz w:val="24"/>
          <w:szCs w:val="24"/>
          <w:u w:val="single"/>
        </w:rPr>
        <w:t xml:space="preserve">IN SUPPORT </w:t>
      </w:r>
      <w:r w:rsidRPr="005E1B63">
        <w:rPr>
          <w:b/>
          <w:bCs/>
          <w:spacing w:val="-3"/>
          <w:sz w:val="24"/>
          <w:szCs w:val="24"/>
          <w:u w:val="single"/>
        </w:rPr>
        <w:t xml:space="preserve">AND CLOSING </w:t>
      </w:r>
      <w:r w:rsidR="00ED058A">
        <w:rPr>
          <w:b/>
          <w:bCs/>
          <w:spacing w:val="-3"/>
          <w:sz w:val="24"/>
          <w:szCs w:val="24"/>
          <w:u w:val="single"/>
        </w:rPr>
        <w:t xml:space="preserve">THE </w:t>
      </w:r>
      <w:r w:rsidRPr="005E1B63">
        <w:rPr>
          <w:b/>
          <w:bCs/>
          <w:spacing w:val="-3"/>
          <w:sz w:val="24"/>
          <w:szCs w:val="24"/>
          <w:u w:val="single"/>
        </w:rPr>
        <w:t>RECORD</w:t>
      </w:r>
    </w:p>
    <w:p w:rsidR="005E1B63" w:rsidRPr="005E1B63" w:rsidRDefault="005E1B63" w:rsidP="005E1B63">
      <w:pPr>
        <w:tabs>
          <w:tab w:val="center" w:pos="4680"/>
        </w:tabs>
        <w:suppressAutoHyphens/>
        <w:autoSpaceDE w:val="0"/>
        <w:autoSpaceDN w:val="0"/>
        <w:jc w:val="center"/>
        <w:rPr>
          <w:bCs/>
          <w:spacing w:val="-3"/>
          <w:sz w:val="24"/>
          <w:szCs w:val="24"/>
        </w:rPr>
      </w:pPr>
    </w:p>
    <w:p w:rsidR="005E1B63" w:rsidRDefault="005E1B63" w:rsidP="005E1B63">
      <w:pPr>
        <w:tabs>
          <w:tab w:val="center" w:pos="4680"/>
        </w:tabs>
        <w:suppressAutoHyphens/>
        <w:autoSpaceDE w:val="0"/>
        <w:autoSpaceDN w:val="0"/>
        <w:rPr>
          <w:bCs/>
          <w:spacing w:val="-3"/>
          <w:sz w:val="24"/>
          <w:szCs w:val="24"/>
        </w:rPr>
      </w:pPr>
    </w:p>
    <w:p w:rsidR="0030683F" w:rsidRPr="005E1B63" w:rsidRDefault="0030683F" w:rsidP="005E1B63">
      <w:pPr>
        <w:tabs>
          <w:tab w:val="center" w:pos="4680"/>
        </w:tabs>
        <w:suppressAutoHyphens/>
        <w:autoSpaceDE w:val="0"/>
        <w:autoSpaceDN w:val="0"/>
        <w:rPr>
          <w:bCs/>
          <w:spacing w:val="-3"/>
          <w:sz w:val="24"/>
          <w:szCs w:val="24"/>
        </w:rPr>
      </w:pPr>
    </w:p>
    <w:p w:rsidR="005E1B63" w:rsidRPr="005E1B63" w:rsidRDefault="005E1B63" w:rsidP="001B0811">
      <w:pPr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ab/>
      </w:r>
      <w:r w:rsidRPr="005E1B63">
        <w:rPr>
          <w:sz w:val="24"/>
          <w:szCs w:val="24"/>
        </w:rPr>
        <w:tab/>
        <w:t xml:space="preserve">AND NOW, </w:t>
      </w:r>
      <w:r w:rsidR="00745E76">
        <w:rPr>
          <w:sz w:val="24"/>
          <w:szCs w:val="24"/>
        </w:rPr>
        <w:t>an initial hearing hav</w:t>
      </w:r>
      <w:r w:rsidR="000E6C9F">
        <w:rPr>
          <w:sz w:val="24"/>
          <w:szCs w:val="24"/>
        </w:rPr>
        <w:t>ing</w:t>
      </w:r>
      <w:r w:rsidR="00745E76">
        <w:rPr>
          <w:sz w:val="24"/>
          <w:szCs w:val="24"/>
        </w:rPr>
        <w:t xml:space="preserve"> been held in this proceeding</w:t>
      </w:r>
      <w:r w:rsidR="00B54554" w:rsidRPr="00B54554">
        <w:rPr>
          <w:sz w:val="24"/>
          <w:szCs w:val="24"/>
        </w:rPr>
        <w:t xml:space="preserve"> </w:t>
      </w:r>
      <w:r w:rsidR="00B54554">
        <w:rPr>
          <w:sz w:val="24"/>
          <w:szCs w:val="24"/>
        </w:rPr>
        <w:t xml:space="preserve">on April </w:t>
      </w:r>
      <w:r w:rsidR="009B20EA">
        <w:rPr>
          <w:sz w:val="24"/>
          <w:szCs w:val="24"/>
        </w:rPr>
        <w:t>9</w:t>
      </w:r>
      <w:r w:rsidR="00B54554">
        <w:rPr>
          <w:sz w:val="24"/>
          <w:szCs w:val="24"/>
        </w:rPr>
        <w:t>, 201</w:t>
      </w:r>
      <w:r w:rsidR="009B20EA">
        <w:rPr>
          <w:sz w:val="24"/>
          <w:szCs w:val="24"/>
        </w:rPr>
        <w:t>3</w:t>
      </w:r>
      <w:r w:rsidR="00B54554">
        <w:rPr>
          <w:sz w:val="24"/>
          <w:szCs w:val="24"/>
        </w:rPr>
        <w:t xml:space="preserve">, </w:t>
      </w:r>
      <w:r w:rsidR="00745E76">
        <w:rPr>
          <w:sz w:val="24"/>
          <w:szCs w:val="24"/>
        </w:rPr>
        <w:t xml:space="preserve">during which written testimony and exhibits were admitted into the record </w:t>
      </w:r>
      <w:r w:rsidR="009B20EA">
        <w:rPr>
          <w:sz w:val="24"/>
          <w:szCs w:val="24"/>
        </w:rPr>
        <w:t>without objection</w:t>
      </w:r>
      <w:r w:rsidR="00745E76">
        <w:rPr>
          <w:sz w:val="24"/>
          <w:szCs w:val="24"/>
        </w:rPr>
        <w:t>; and on April 2</w:t>
      </w:r>
      <w:r w:rsidR="009B20EA">
        <w:rPr>
          <w:sz w:val="24"/>
          <w:szCs w:val="24"/>
        </w:rPr>
        <w:t>6</w:t>
      </w:r>
      <w:r w:rsidR="00745E76">
        <w:rPr>
          <w:sz w:val="24"/>
          <w:szCs w:val="24"/>
        </w:rPr>
        <w:t>, 2</w:t>
      </w:r>
      <w:r w:rsidR="00B54554">
        <w:rPr>
          <w:sz w:val="24"/>
          <w:szCs w:val="24"/>
        </w:rPr>
        <w:t>01</w:t>
      </w:r>
      <w:r w:rsidR="009B20EA">
        <w:rPr>
          <w:sz w:val="24"/>
          <w:szCs w:val="24"/>
        </w:rPr>
        <w:t>3</w:t>
      </w:r>
      <w:r w:rsidR="00B54554">
        <w:rPr>
          <w:sz w:val="24"/>
          <w:szCs w:val="24"/>
        </w:rPr>
        <w:t>, a</w:t>
      </w:r>
      <w:r w:rsidRPr="005E1B63">
        <w:rPr>
          <w:sz w:val="24"/>
          <w:szCs w:val="24"/>
        </w:rPr>
        <w:t xml:space="preserve"> Joint Petition for Settlement of </w:t>
      </w:r>
      <w:r>
        <w:rPr>
          <w:sz w:val="24"/>
          <w:szCs w:val="24"/>
        </w:rPr>
        <w:t xml:space="preserve">The </w:t>
      </w:r>
      <w:r w:rsidRPr="005E1B63">
        <w:rPr>
          <w:sz w:val="24"/>
          <w:szCs w:val="24"/>
        </w:rPr>
        <w:t xml:space="preserve">Rate Investigation </w:t>
      </w:r>
      <w:r>
        <w:rPr>
          <w:sz w:val="24"/>
          <w:szCs w:val="24"/>
        </w:rPr>
        <w:t xml:space="preserve">Pursuant to 66 Pa. C.S. § 1307(f) </w:t>
      </w:r>
      <w:r w:rsidRPr="005E1B63">
        <w:rPr>
          <w:sz w:val="24"/>
          <w:szCs w:val="24"/>
        </w:rPr>
        <w:t xml:space="preserve">with attached </w:t>
      </w:r>
      <w:r>
        <w:rPr>
          <w:sz w:val="24"/>
          <w:szCs w:val="24"/>
        </w:rPr>
        <w:t>Statements in Support</w:t>
      </w:r>
      <w:r w:rsidR="003F4716">
        <w:rPr>
          <w:sz w:val="24"/>
          <w:szCs w:val="24"/>
        </w:rPr>
        <w:t xml:space="preserve"> </w:t>
      </w:r>
      <w:r w:rsidR="009B20EA">
        <w:rPr>
          <w:sz w:val="24"/>
          <w:szCs w:val="24"/>
        </w:rPr>
        <w:t xml:space="preserve">(Settlement Petition) </w:t>
      </w:r>
      <w:r w:rsidR="003F4716">
        <w:rPr>
          <w:sz w:val="24"/>
          <w:szCs w:val="24"/>
        </w:rPr>
        <w:t>having been filed</w:t>
      </w:r>
      <w:r>
        <w:rPr>
          <w:sz w:val="24"/>
          <w:szCs w:val="24"/>
        </w:rPr>
        <w:t xml:space="preserve"> by </w:t>
      </w:r>
      <w:r w:rsidRPr="005E1B63">
        <w:rPr>
          <w:sz w:val="24"/>
          <w:szCs w:val="24"/>
        </w:rPr>
        <w:t>the Bureau of Investigation and Enforcement of the Pennsylvania Public Utility Commission</w:t>
      </w:r>
      <w:r w:rsidR="001B0811">
        <w:rPr>
          <w:sz w:val="24"/>
          <w:szCs w:val="24"/>
        </w:rPr>
        <w:t xml:space="preserve"> (Commission)</w:t>
      </w:r>
      <w:r>
        <w:rPr>
          <w:sz w:val="24"/>
          <w:szCs w:val="24"/>
        </w:rPr>
        <w:t>, the Office of Consumer Advocate, the Office of Small Business Advocate</w:t>
      </w:r>
      <w:r w:rsidRPr="005E1B63">
        <w:rPr>
          <w:sz w:val="24"/>
          <w:szCs w:val="24"/>
        </w:rPr>
        <w:t xml:space="preserve"> and </w:t>
      </w:r>
      <w:r>
        <w:rPr>
          <w:sz w:val="24"/>
          <w:szCs w:val="24"/>
        </w:rPr>
        <w:t>Peoples TWP LLC</w:t>
      </w:r>
      <w:r w:rsidR="00B54554">
        <w:rPr>
          <w:sz w:val="24"/>
          <w:szCs w:val="24"/>
        </w:rPr>
        <w:t xml:space="preserve">, </w:t>
      </w:r>
      <w:r w:rsidR="009B20EA">
        <w:rPr>
          <w:sz w:val="24"/>
          <w:szCs w:val="24"/>
        </w:rPr>
        <w:t xml:space="preserve">the Settling </w:t>
      </w:r>
      <w:r w:rsidR="00745E76">
        <w:rPr>
          <w:sz w:val="24"/>
          <w:szCs w:val="24"/>
        </w:rPr>
        <w:t>Parties</w:t>
      </w:r>
      <w:r w:rsidR="00B54554">
        <w:rPr>
          <w:sz w:val="24"/>
          <w:szCs w:val="24"/>
        </w:rPr>
        <w:t xml:space="preserve">; </w:t>
      </w:r>
      <w:r w:rsidR="00E14671">
        <w:rPr>
          <w:sz w:val="24"/>
          <w:szCs w:val="24"/>
        </w:rPr>
        <w:t xml:space="preserve">and </w:t>
      </w:r>
      <w:r w:rsidR="001B0811" w:rsidRPr="001B0811">
        <w:rPr>
          <w:sz w:val="24"/>
          <w:szCs w:val="24"/>
        </w:rPr>
        <w:t xml:space="preserve">no </w:t>
      </w:r>
      <w:r w:rsidR="009B20EA">
        <w:rPr>
          <w:sz w:val="24"/>
          <w:szCs w:val="24"/>
        </w:rPr>
        <w:t xml:space="preserve">objections having been filed to the Settlement Petition in the time </w:t>
      </w:r>
      <w:r w:rsidR="00E14671">
        <w:rPr>
          <w:sz w:val="24"/>
          <w:szCs w:val="24"/>
        </w:rPr>
        <w:t xml:space="preserve">period </w:t>
      </w:r>
      <w:r w:rsidR="009B20EA">
        <w:rPr>
          <w:sz w:val="24"/>
          <w:szCs w:val="24"/>
        </w:rPr>
        <w:t xml:space="preserve">prescribed by the </w:t>
      </w:r>
      <w:r w:rsidR="00E14671">
        <w:rPr>
          <w:sz w:val="24"/>
          <w:szCs w:val="24"/>
        </w:rPr>
        <w:t xml:space="preserve">Second Interim Order entered in this proceeding on April 29, 2013; and no </w:t>
      </w:r>
      <w:r w:rsidR="001B0811" w:rsidRPr="001B0811">
        <w:rPr>
          <w:sz w:val="24"/>
          <w:szCs w:val="24"/>
        </w:rPr>
        <w:t>further hearings in this matter are to be scheduled or held</w:t>
      </w:r>
      <w:r w:rsidR="001B0811">
        <w:rPr>
          <w:sz w:val="24"/>
          <w:szCs w:val="24"/>
        </w:rPr>
        <w:t xml:space="preserve">; </w:t>
      </w:r>
      <w:r w:rsidRPr="005E1B63">
        <w:rPr>
          <w:sz w:val="24"/>
          <w:szCs w:val="24"/>
        </w:rPr>
        <w:t xml:space="preserve">and a </w:t>
      </w:r>
      <w:r w:rsidR="00B54554">
        <w:rPr>
          <w:sz w:val="24"/>
          <w:szCs w:val="24"/>
        </w:rPr>
        <w:t>R</w:t>
      </w:r>
      <w:r w:rsidRPr="005E1B63">
        <w:rPr>
          <w:sz w:val="24"/>
          <w:szCs w:val="24"/>
        </w:rPr>
        <w:t>ecommended Decision, which shall address the Settlement Petition in this case</w:t>
      </w:r>
      <w:r w:rsidR="002F36C2">
        <w:rPr>
          <w:sz w:val="24"/>
          <w:szCs w:val="24"/>
        </w:rPr>
        <w:t>,</w:t>
      </w:r>
      <w:r w:rsidRPr="005E1B63">
        <w:rPr>
          <w:sz w:val="24"/>
          <w:szCs w:val="24"/>
        </w:rPr>
        <w:t xml:space="preserve"> is being prepared for issuance</w:t>
      </w:r>
      <w:r w:rsidR="003F4716">
        <w:rPr>
          <w:sz w:val="24"/>
          <w:szCs w:val="24"/>
        </w:rPr>
        <w:t>,</w:t>
      </w:r>
      <w:r w:rsidRPr="005E1B63">
        <w:rPr>
          <w:sz w:val="24"/>
          <w:szCs w:val="24"/>
        </w:rPr>
        <w:t xml:space="preserve">   </w:t>
      </w:r>
    </w:p>
    <w:p w:rsid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30683F" w:rsidRPr="005E1B63" w:rsidRDefault="0030683F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0E6C9F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ab/>
      </w:r>
      <w:r w:rsidRPr="005E1B63">
        <w:rPr>
          <w:sz w:val="24"/>
          <w:szCs w:val="24"/>
        </w:rPr>
        <w:tab/>
      </w:r>
    </w:p>
    <w:p w:rsidR="000E6C9F" w:rsidRDefault="000E6C9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1B63" w:rsidRPr="005E1B63" w:rsidRDefault="005E1B63" w:rsidP="000E6C9F">
      <w:pPr>
        <w:autoSpaceDE w:val="0"/>
        <w:autoSpaceDN w:val="0"/>
        <w:spacing w:line="360" w:lineRule="auto"/>
        <w:ind w:firstLine="1440"/>
        <w:rPr>
          <w:sz w:val="24"/>
          <w:szCs w:val="24"/>
        </w:rPr>
      </w:pPr>
      <w:r w:rsidRPr="005E1B63">
        <w:rPr>
          <w:sz w:val="24"/>
          <w:szCs w:val="24"/>
        </w:rPr>
        <w:lastRenderedPageBreak/>
        <w:t>THEREFORE,</w:t>
      </w: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ab/>
      </w:r>
      <w:r w:rsidRPr="005E1B63">
        <w:rPr>
          <w:sz w:val="24"/>
          <w:szCs w:val="24"/>
        </w:rPr>
        <w:tab/>
        <w:t>IT IS ORDERED:</w:t>
      </w:r>
    </w:p>
    <w:p w:rsidR="005E1B63" w:rsidRPr="005E1B63" w:rsidRDefault="005E1B63" w:rsidP="005E1B63">
      <w:pPr>
        <w:autoSpaceDE w:val="0"/>
        <w:autoSpaceDN w:val="0"/>
        <w:spacing w:line="360" w:lineRule="auto"/>
        <w:rPr>
          <w:sz w:val="24"/>
          <w:szCs w:val="24"/>
        </w:rPr>
      </w:pPr>
    </w:p>
    <w:p w:rsidR="005E1B63" w:rsidRPr="005E1B63" w:rsidRDefault="005E1B63" w:rsidP="00C23D3C">
      <w:pPr>
        <w:numPr>
          <w:ilvl w:val="0"/>
          <w:numId w:val="3"/>
        </w:numPr>
        <w:tabs>
          <w:tab w:val="clear" w:pos="2160"/>
        </w:tabs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 w:rsidRPr="005E1B63">
        <w:rPr>
          <w:sz w:val="24"/>
          <w:szCs w:val="24"/>
        </w:rPr>
        <w:t xml:space="preserve">That the </w:t>
      </w:r>
      <w:r w:rsidR="00C23D3C" w:rsidRPr="005E1B63">
        <w:rPr>
          <w:sz w:val="24"/>
          <w:szCs w:val="24"/>
        </w:rPr>
        <w:t xml:space="preserve">Joint Petition for Settlement of </w:t>
      </w:r>
      <w:r w:rsidR="00E14671">
        <w:rPr>
          <w:sz w:val="24"/>
          <w:szCs w:val="24"/>
        </w:rPr>
        <w:t xml:space="preserve">All Issues of </w:t>
      </w:r>
      <w:r w:rsidR="00C23D3C">
        <w:rPr>
          <w:sz w:val="24"/>
          <w:szCs w:val="24"/>
        </w:rPr>
        <w:t xml:space="preserve">The </w:t>
      </w:r>
      <w:r w:rsidR="00C23D3C" w:rsidRPr="005E1B63">
        <w:rPr>
          <w:sz w:val="24"/>
          <w:szCs w:val="24"/>
        </w:rPr>
        <w:t xml:space="preserve">Rate Investigation </w:t>
      </w:r>
      <w:r w:rsidR="00C23D3C">
        <w:rPr>
          <w:sz w:val="24"/>
          <w:szCs w:val="24"/>
        </w:rPr>
        <w:t>Pursuant to 66 Pa. C.S. § 1307(f)</w:t>
      </w:r>
      <w:r w:rsidRPr="005E1B63">
        <w:rPr>
          <w:sz w:val="24"/>
          <w:szCs w:val="24"/>
        </w:rPr>
        <w:t xml:space="preserve"> filed by the </w:t>
      </w:r>
      <w:r w:rsidR="00E14671" w:rsidRPr="005E1B63">
        <w:rPr>
          <w:sz w:val="24"/>
          <w:szCs w:val="24"/>
        </w:rPr>
        <w:t>Bureau of Investigation and Enforcement of the Pennsylvania Public Utility Commission</w:t>
      </w:r>
      <w:r w:rsidR="00E14671">
        <w:rPr>
          <w:sz w:val="24"/>
          <w:szCs w:val="24"/>
        </w:rPr>
        <w:t xml:space="preserve">, the Office of Consumer Advocate, the Office of Small Business Advocate </w:t>
      </w:r>
      <w:r w:rsidR="00E14671" w:rsidRPr="005E1B63">
        <w:rPr>
          <w:sz w:val="24"/>
          <w:szCs w:val="24"/>
        </w:rPr>
        <w:t xml:space="preserve">and </w:t>
      </w:r>
      <w:r w:rsidR="00E14671">
        <w:rPr>
          <w:sz w:val="24"/>
          <w:szCs w:val="24"/>
        </w:rPr>
        <w:t>Peoples TWP LLC, the Settling Parties</w:t>
      </w:r>
      <w:r w:rsidR="0030683F">
        <w:rPr>
          <w:sz w:val="24"/>
          <w:szCs w:val="24"/>
        </w:rPr>
        <w:t xml:space="preserve">, </w:t>
      </w:r>
      <w:r w:rsidR="001B0811">
        <w:rPr>
          <w:sz w:val="24"/>
          <w:szCs w:val="24"/>
        </w:rPr>
        <w:t>with the Commission on April 2</w:t>
      </w:r>
      <w:r w:rsidR="00E14671">
        <w:rPr>
          <w:sz w:val="24"/>
          <w:szCs w:val="24"/>
        </w:rPr>
        <w:t>6</w:t>
      </w:r>
      <w:r w:rsidR="001B0811">
        <w:rPr>
          <w:sz w:val="24"/>
          <w:szCs w:val="24"/>
        </w:rPr>
        <w:t>, 201</w:t>
      </w:r>
      <w:r w:rsidR="00E14671">
        <w:rPr>
          <w:sz w:val="24"/>
          <w:szCs w:val="24"/>
        </w:rPr>
        <w:t>3</w:t>
      </w:r>
      <w:r w:rsidRPr="005E1B63">
        <w:rPr>
          <w:sz w:val="24"/>
          <w:szCs w:val="24"/>
        </w:rPr>
        <w:t>, is admitted into the record.</w:t>
      </w:r>
    </w:p>
    <w:p w:rsidR="005E1B63" w:rsidRPr="005E1B63" w:rsidRDefault="005E1B63" w:rsidP="005E1B63">
      <w:pPr>
        <w:autoSpaceDE w:val="0"/>
        <w:autoSpaceDN w:val="0"/>
        <w:ind w:left="720"/>
        <w:rPr>
          <w:sz w:val="24"/>
          <w:szCs w:val="24"/>
        </w:rPr>
      </w:pPr>
    </w:p>
    <w:p w:rsidR="005E1B63" w:rsidRPr="005E1B63" w:rsidRDefault="005E1B63" w:rsidP="005E1B63">
      <w:pPr>
        <w:numPr>
          <w:ilvl w:val="0"/>
          <w:numId w:val="3"/>
        </w:numPr>
        <w:autoSpaceDE w:val="0"/>
        <w:autoSpaceDN w:val="0"/>
        <w:spacing w:line="360" w:lineRule="auto"/>
        <w:rPr>
          <w:sz w:val="24"/>
          <w:szCs w:val="24"/>
        </w:rPr>
      </w:pPr>
      <w:r w:rsidRPr="005E1B63">
        <w:rPr>
          <w:sz w:val="24"/>
          <w:szCs w:val="24"/>
        </w:rPr>
        <w:t xml:space="preserve">That the record at Docket No. </w:t>
      </w:r>
      <w:r w:rsidR="00E14671" w:rsidRPr="003B507F">
        <w:rPr>
          <w:sz w:val="24"/>
        </w:rPr>
        <w:t>R-201</w:t>
      </w:r>
      <w:r w:rsidR="00E14671">
        <w:rPr>
          <w:sz w:val="24"/>
        </w:rPr>
        <w:t>3</w:t>
      </w:r>
      <w:r w:rsidR="00E14671" w:rsidRPr="003B507F">
        <w:rPr>
          <w:sz w:val="24"/>
        </w:rPr>
        <w:t>-23</w:t>
      </w:r>
      <w:r w:rsidR="00E14671">
        <w:rPr>
          <w:sz w:val="24"/>
        </w:rPr>
        <w:t>41604</w:t>
      </w:r>
      <w:r w:rsidRPr="005E1B63">
        <w:rPr>
          <w:sz w:val="24"/>
          <w:szCs w:val="24"/>
        </w:rPr>
        <w:t xml:space="preserve"> is closed.</w:t>
      </w:r>
    </w:p>
    <w:p w:rsidR="005E1B63" w:rsidRDefault="005E1B63" w:rsidP="005E1B63">
      <w:pPr>
        <w:spacing w:line="360" w:lineRule="auto"/>
        <w:ind w:left="1440"/>
        <w:rPr>
          <w:sz w:val="24"/>
          <w:szCs w:val="24"/>
        </w:rPr>
      </w:pPr>
    </w:p>
    <w:p w:rsidR="00ED058A" w:rsidRPr="005E1B63" w:rsidRDefault="00ED058A" w:rsidP="005E1B63">
      <w:pPr>
        <w:spacing w:line="360" w:lineRule="auto"/>
        <w:ind w:left="1440"/>
        <w:rPr>
          <w:sz w:val="24"/>
          <w:szCs w:val="24"/>
        </w:rPr>
      </w:pPr>
      <w:r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4F16619" wp14:editId="6BE6CBC9">
            <wp:simplePos x="0" y="0"/>
            <wp:positionH relativeFrom="column">
              <wp:posOffset>2600325</wp:posOffset>
            </wp:positionH>
            <wp:positionV relativeFrom="paragraph">
              <wp:posOffset>170180</wp:posOffset>
            </wp:positionV>
            <wp:extent cx="2619375" cy="1047750"/>
            <wp:effectExtent l="0" t="0" r="9525" b="0"/>
            <wp:wrapNone/>
            <wp:docPr id="2" name="Picture 2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</w:rPr>
      </w:pP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  <w:u w:val="single"/>
        </w:rPr>
      </w:pPr>
      <w:r w:rsidRPr="005E1B63">
        <w:rPr>
          <w:rFonts w:ascii="CG Times" w:hAnsi="CG Times" w:cs="CG Times"/>
          <w:sz w:val="24"/>
          <w:szCs w:val="24"/>
        </w:rPr>
        <w:t xml:space="preserve">Date:  </w:t>
      </w:r>
      <w:r w:rsidR="0030683F">
        <w:rPr>
          <w:rFonts w:ascii="CG Times" w:hAnsi="CG Times" w:cs="CG Times"/>
          <w:sz w:val="24"/>
          <w:szCs w:val="24"/>
          <w:u w:val="single"/>
        </w:rPr>
        <w:t>May</w:t>
      </w:r>
      <w:r w:rsidRPr="005E1B63">
        <w:rPr>
          <w:rFonts w:ascii="CG Times" w:hAnsi="CG Times" w:cs="CG Times"/>
          <w:sz w:val="24"/>
          <w:szCs w:val="24"/>
          <w:u w:val="single"/>
        </w:rPr>
        <w:t xml:space="preserve"> </w:t>
      </w:r>
      <w:r w:rsidR="00E14671">
        <w:rPr>
          <w:rFonts w:ascii="CG Times" w:hAnsi="CG Times" w:cs="CG Times"/>
          <w:sz w:val="24"/>
          <w:szCs w:val="24"/>
          <w:u w:val="single"/>
        </w:rPr>
        <w:t>7</w:t>
      </w:r>
      <w:r w:rsidRPr="005E1B63">
        <w:rPr>
          <w:rFonts w:ascii="CG Times" w:hAnsi="CG Times" w:cs="CG Times"/>
          <w:sz w:val="24"/>
          <w:szCs w:val="24"/>
          <w:u w:val="single"/>
        </w:rPr>
        <w:t>, 201</w:t>
      </w:r>
      <w:r w:rsidR="00E14671">
        <w:rPr>
          <w:rFonts w:ascii="CG Times" w:hAnsi="CG Times" w:cs="CG Times"/>
          <w:sz w:val="24"/>
          <w:szCs w:val="24"/>
          <w:u w:val="single"/>
        </w:rPr>
        <w:t>3</w:t>
      </w: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  <w:u w:val="single"/>
        </w:rPr>
      </w:pPr>
    </w:p>
    <w:p w:rsidR="005E1B63" w:rsidRPr="005E1B63" w:rsidRDefault="005E1B63" w:rsidP="005E1B63">
      <w:pPr>
        <w:autoSpaceDE w:val="0"/>
        <w:autoSpaceDN w:val="0"/>
        <w:rPr>
          <w:rFonts w:ascii="CG Times" w:hAnsi="CG Times" w:cs="CG Times"/>
          <w:sz w:val="24"/>
          <w:szCs w:val="24"/>
          <w:u w:val="single"/>
        </w:rPr>
      </w:pPr>
    </w:p>
    <w:p w:rsidR="005E1B63" w:rsidRPr="005E1B63" w:rsidRDefault="005E1B63" w:rsidP="005E1B63">
      <w:pPr>
        <w:autoSpaceDE w:val="0"/>
        <w:autoSpaceDN w:val="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5E1B63" w:rsidRPr="005E1B63" w:rsidRDefault="005E1B63" w:rsidP="005E1B63">
      <w:pPr>
        <w:autoSpaceDE w:val="0"/>
        <w:autoSpaceDN w:val="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ED058A" w:rsidRDefault="00ED058A" w:rsidP="00ED058A">
      <w:pPr>
        <w:ind w:left="4320" w:hanging="4320"/>
        <w:rPr>
          <w:sz w:val="24"/>
          <w:szCs w:val="24"/>
        </w:rPr>
      </w:pPr>
    </w:p>
    <w:p w:rsidR="00ED058A" w:rsidRDefault="00ED058A" w:rsidP="00ED058A">
      <w:pPr>
        <w:ind w:left="4320" w:hanging="4320"/>
        <w:rPr>
          <w:sz w:val="24"/>
          <w:szCs w:val="24"/>
        </w:rPr>
      </w:pPr>
    </w:p>
    <w:p w:rsidR="00ED058A" w:rsidRPr="00ED058A" w:rsidRDefault="00ED058A" w:rsidP="00ED058A">
      <w:pPr>
        <w:ind w:left="4320" w:hanging="4320"/>
        <w:rPr>
          <w:sz w:val="24"/>
          <w:szCs w:val="24"/>
        </w:rPr>
      </w:pPr>
    </w:p>
    <w:p w:rsidR="00ED058A" w:rsidRPr="00ED058A" w:rsidRDefault="00ED058A" w:rsidP="00ED058A">
      <w:pPr>
        <w:rPr>
          <w:sz w:val="24"/>
          <w:szCs w:val="24"/>
        </w:rPr>
      </w:pP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  <w:t>_________________________________</w:t>
      </w:r>
    </w:p>
    <w:p w:rsidR="00ED058A" w:rsidRPr="00ED058A" w:rsidRDefault="00ED058A" w:rsidP="00ED058A">
      <w:pPr>
        <w:rPr>
          <w:sz w:val="24"/>
          <w:szCs w:val="24"/>
        </w:rPr>
      </w:pP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</w:r>
      <w:r w:rsidRPr="00ED058A">
        <w:rPr>
          <w:sz w:val="24"/>
          <w:szCs w:val="24"/>
        </w:rPr>
        <w:tab/>
        <w:t>Jeffrey A. Watson</w:t>
      </w:r>
    </w:p>
    <w:p w:rsidR="00ED058A" w:rsidRPr="00ED058A" w:rsidRDefault="00ED058A" w:rsidP="00ED058A">
      <w:pPr>
        <w:ind w:left="4320"/>
        <w:rPr>
          <w:sz w:val="24"/>
          <w:szCs w:val="24"/>
        </w:rPr>
      </w:pPr>
      <w:r>
        <w:rPr>
          <w:sz w:val="24"/>
          <w:szCs w:val="24"/>
        </w:rPr>
        <w:t>A</w:t>
      </w:r>
      <w:r w:rsidRPr="00ED058A">
        <w:rPr>
          <w:sz w:val="24"/>
          <w:szCs w:val="24"/>
        </w:rPr>
        <w:t>dministrative Law Judge</w:t>
      </w:r>
    </w:p>
    <w:p w:rsidR="00ED058A" w:rsidRDefault="00ED058A" w:rsidP="00ED058A">
      <w:pPr>
        <w:ind w:left="4320" w:firstLine="720"/>
        <w:rPr>
          <w:b/>
          <w:sz w:val="24"/>
          <w:szCs w:val="24"/>
        </w:rPr>
      </w:pPr>
    </w:p>
    <w:p w:rsidR="000E6C9F" w:rsidRDefault="000E6C9F" w:rsidP="00ED058A">
      <w:pPr>
        <w:ind w:left="4320" w:firstLine="720"/>
        <w:rPr>
          <w:b/>
          <w:sz w:val="24"/>
          <w:szCs w:val="24"/>
        </w:rPr>
      </w:pPr>
    </w:p>
    <w:p w:rsidR="000E6C9F" w:rsidRDefault="000E6C9F" w:rsidP="000E6C9F">
      <w:pPr>
        <w:rPr>
          <w:b/>
          <w:sz w:val="24"/>
          <w:szCs w:val="24"/>
        </w:rPr>
      </w:pPr>
    </w:p>
    <w:p w:rsidR="000E6C9F" w:rsidRDefault="000E6C9F" w:rsidP="00B91AD2">
      <w:pPr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sectPr w:rsidR="000E6C9F" w:rsidSect="000E6C9F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91AD2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lastRenderedPageBreak/>
        <w:t>R-201</w:t>
      </w:r>
      <w:r w:rsidR="00E14671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3</w:t>
      </w:r>
      <w:r w:rsidRPr="00B91AD2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-23</w:t>
      </w:r>
      <w:r w:rsidR="00E14671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4160</w:t>
      </w:r>
      <w:r w:rsidR="00FF6B36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4</w:t>
      </w:r>
      <w:r w:rsidRPr="00B91AD2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 xml:space="preserve"> </w:t>
      </w:r>
      <w:r w:rsidR="00FF6B36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–</w:t>
      </w:r>
      <w:r w:rsidRPr="00B91AD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P</w:t>
      </w:r>
      <w:r w:rsidR="00FF6B36">
        <w:rPr>
          <w:rFonts w:ascii="Microsoft Sans Serif" w:hAnsi="Microsoft Sans Serif" w:cs="Microsoft Sans Serif"/>
          <w:b/>
          <w:sz w:val="24"/>
          <w:szCs w:val="24"/>
          <w:u w:val="single"/>
        </w:rPr>
        <w:t>ENNSYLVANIA PUBLIC UTILITY COMMISSION</w:t>
      </w:r>
      <w:r w:rsidRPr="00B91AD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v. PEOPLES TWP LLC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91AD2" w:rsidRPr="00B91AD2" w:rsidRDefault="00B91AD2" w:rsidP="00B91AD2">
      <w:pPr>
        <w:rPr>
          <w:rFonts w:ascii="Microsoft Sans Serif" w:hAnsi="Microsoft Sans Serif" w:cs="Microsoft Sans Serif"/>
          <w:i/>
          <w:sz w:val="24"/>
          <w:szCs w:val="24"/>
        </w:rPr>
      </w:pPr>
      <w:r w:rsidRPr="00B91AD2">
        <w:rPr>
          <w:rFonts w:ascii="Microsoft Sans Serif" w:hAnsi="Microsoft Sans Serif" w:cs="Microsoft Sans Serif"/>
          <w:sz w:val="24"/>
          <w:szCs w:val="24"/>
        </w:rPr>
        <w:t>(</w:t>
      </w:r>
      <w:r w:rsidRPr="00B91AD2">
        <w:rPr>
          <w:rFonts w:ascii="Microsoft Sans Serif" w:hAnsi="Microsoft Sans Serif" w:cs="Microsoft Sans Serif"/>
          <w:i/>
          <w:sz w:val="24"/>
          <w:szCs w:val="24"/>
        </w:rPr>
        <w:t xml:space="preserve">Revised </w:t>
      </w:r>
      <w:r w:rsidR="00FF6B36">
        <w:rPr>
          <w:rFonts w:ascii="Microsoft Sans Serif" w:hAnsi="Microsoft Sans Serif" w:cs="Microsoft Sans Serif"/>
          <w:i/>
          <w:sz w:val="24"/>
          <w:szCs w:val="24"/>
        </w:rPr>
        <w:t>4</w:t>
      </w:r>
      <w:r w:rsidRPr="00B91AD2">
        <w:rPr>
          <w:rFonts w:ascii="Microsoft Sans Serif" w:hAnsi="Microsoft Sans Serif" w:cs="Microsoft Sans Serif"/>
          <w:i/>
          <w:sz w:val="24"/>
          <w:szCs w:val="24"/>
        </w:rPr>
        <w:t>-</w:t>
      </w:r>
      <w:r w:rsidR="00FF6B36">
        <w:rPr>
          <w:rFonts w:ascii="Microsoft Sans Serif" w:hAnsi="Microsoft Sans Serif" w:cs="Microsoft Sans Serif"/>
          <w:i/>
          <w:sz w:val="24"/>
          <w:szCs w:val="24"/>
        </w:rPr>
        <w:t>29</w:t>
      </w:r>
      <w:r w:rsidRPr="00B91AD2">
        <w:rPr>
          <w:rFonts w:ascii="Microsoft Sans Serif" w:hAnsi="Microsoft Sans Serif" w:cs="Microsoft Sans Serif"/>
          <w:i/>
          <w:sz w:val="24"/>
          <w:szCs w:val="24"/>
        </w:rPr>
        <w:t>-1</w:t>
      </w:r>
      <w:r w:rsidR="00FF6B36">
        <w:rPr>
          <w:rFonts w:ascii="Microsoft Sans Serif" w:hAnsi="Microsoft Sans Serif" w:cs="Microsoft Sans Serif"/>
          <w:i/>
          <w:sz w:val="24"/>
          <w:szCs w:val="24"/>
        </w:rPr>
        <w:t>3</w:t>
      </w:r>
      <w:r w:rsidRPr="00B91AD2">
        <w:rPr>
          <w:rFonts w:ascii="Microsoft Sans Serif" w:hAnsi="Microsoft Sans Serif" w:cs="Microsoft Sans Serif"/>
          <w:i/>
          <w:sz w:val="24"/>
          <w:szCs w:val="24"/>
        </w:rPr>
        <w:t>)</w:t>
      </w:r>
    </w:p>
    <w:p w:rsidR="00B91AD2" w:rsidRPr="00B91AD2" w:rsidRDefault="00B91AD2" w:rsidP="00B91AD2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91AD2" w:rsidRDefault="00B91AD2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CHRISTOPHER T WRIGHT ESQUIRE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POST &amp; SHELL PC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17 NORTH SECOND STREET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12</w:t>
      </w:r>
      <w:r w:rsidRPr="00ED058A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ED058A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HARRISBURG PA 17101-1601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b/>
          <w:sz w:val="24"/>
          <w:szCs w:val="24"/>
        </w:rPr>
      </w:pPr>
      <w:bookmarkStart w:id="1" w:name="BMLine6"/>
      <w:r w:rsidRPr="00ED058A">
        <w:rPr>
          <w:rFonts w:ascii="Microsoft Sans Serif" w:hAnsi="Microsoft Sans Serif" w:cs="Microsoft Sans Serif"/>
          <w:b/>
          <w:sz w:val="24"/>
          <w:szCs w:val="24"/>
        </w:rPr>
        <w:t>717-612-6013</w:t>
      </w:r>
    </w:p>
    <w:bookmarkEnd w:id="1"/>
    <w:p w:rsidR="00ED058A" w:rsidRPr="00ED058A" w:rsidRDefault="00ED058A" w:rsidP="00ED058A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D058A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eServe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DAVID T EVRARD ESQUIRE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555 WALNUT STREET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FORUM PLACE 5</w:t>
      </w:r>
      <w:r w:rsidRPr="00ED058A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ED058A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HARRISBURG PA 17101-1923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b/>
          <w:sz w:val="24"/>
          <w:szCs w:val="24"/>
        </w:rPr>
      </w:pPr>
      <w:r w:rsidRPr="00ED058A">
        <w:rPr>
          <w:rFonts w:ascii="Microsoft Sans Serif" w:hAnsi="Microsoft Sans Serif" w:cs="Microsoft Sans Serif"/>
          <w:b/>
          <w:sz w:val="24"/>
          <w:szCs w:val="24"/>
        </w:rPr>
        <w:t>C-2013-2346486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SHARON E WEBB ESQUIRE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OFFICE OF SMALL BUSINESS ADVOCATE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300 NORTH SECOND STREET SUITE 1102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HARRISBURG PA 17101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b/>
          <w:sz w:val="24"/>
          <w:szCs w:val="24"/>
        </w:rPr>
      </w:pPr>
      <w:r w:rsidRPr="00ED058A">
        <w:rPr>
          <w:rFonts w:ascii="Microsoft Sans Serif" w:hAnsi="Microsoft Sans Serif" w:cs="Microsoft Sans Serif"/>
          <w:b/>
          <w:sz w:val="24"/>
          <w:szCs w:val="24"/>
        </w:rPr>
        <w:t>C-2013-2346650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ALLISON C KASTER ESQUIRE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PA PUC BIE LEGAL TECHNICAL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ED058A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ED058A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HARRISBURG PA 17105-3265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b/>
          <w:sz w:val="24"/>
          <w:szCs w:val="24"/>
        </w:rPr>
      </w:pPr>
      <w:bookmarkStart w:id="2" w:name="BMLine13"/>
      <w:r w:rsidRPr="00ED058A">
        <w:rPr>
          <w:rFonts w:ascii="Microsoft Sans Serif" w:hAnsi="Microsoft Sans Serif" w:cs="Microsoft Sans Serif"/>
          <w:b/>
          <w:sz w:val="24"/>
          <w:szCs w:val="24"/>
        </w:rPr>
        <w:t>717-783-7998</w:t>
      </w:r>
      <w:bookmarkStart w:id="3" w:name="BMLine19"/>
      <w:bookmarkEnd w:id="2"/>
    </w:p>
    <w:bookmarkEnd w:id="3"/>
    <w:p w:rsidR="00ED058A" w:rsidRPr="00ED058A" w:rsidRDefault="00ED058A" w:rsidP="00ED058A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D058A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eServe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KATHLEEN A O’LAUGHLIN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100 IRENE DRIVE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BUTLER PA 16001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b/>
          <w:sz w:val="24"/>
          <w:szCs w:val="24"/>
        </w:rPr>
      </w:pPr>
      <w:r w:rsidRPr="00ED058A">
        <w:rPr>
          <w:rFonts w:ascii="Microsoft Sans Serif" w:hAnsi="Microsoft Sans Serif" w:cs="Microsoft Sans Serif"/>
          <w:b/>
          <w:sz w:val="24"/>
          <w:szCs w:val="24"/>
        </w:rPr>
        <w:t>C-2013-2348747</w:t>
      </w:r>
    </w:p>
    <w:p w:rsidR="00ED058A" w:rsidRPr="00ED058A" w:rsidRDefault="00ED058A" w:rsidP="00ED058A">
      <w:pPr>
        <w:tabs>
          <w:tab w:val="center" w:pos="4824"/>
        </w:tabs>
        <w:suppressAutoHyphens/>
        <w:rPr>
          <w:sz w:val="24"/>
          <w:szCs w:val="24"/>
        </w:rPr>
      </w:pP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BARRY HALDIN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127 CEDAR LANE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sz w:val="24"/>
          <w:szCs w:val="24"/>
        </w:rPr>
      </w:pPr>
      <w:r w:rsidRPr="00ED058A">
        <w:rPr>
          <w:rFonts w:ascii="Microsoft Sans Serif" w:hAnsi="Microsoft Sans Serif" w:cs="Microsoft Sans Serif"/>
          <w:sz w:val="24"/>
          <w:szCs w:val="24"/>
        </w:rPr>
        <w:t>INDIANA PA  15701</w:t>
      </w:r>
    </w:p>
    <w:p w:rsidR="00ED058A" w:rsidRPr="00ED058A" w:rsidRDefault="00ED058A" w:rsidP="00ED058A">
      <w:pPr>
        <w:rPr>
          <w:rFonts w:ascii="Microsoft Sans Serif" w:hAnsi="Microsoft Sans Serif" w:cs="Microsoft Sans Serif"/>
          <w:b/>
          <w:sz w:val="24"/>
          <w:szCs w:val="24"/>
        </w:rPr>
      </w:pPr>
      <w:r w:rsidRPr="00ED058A">
        <w:rPr>
          <w:rFonts w:ascii="Microsoft Sans Serif" w:hAnsi="Microsoft Sans Serif" w:cs="Microsoft Sans Serif"/>
          <w:b/>
          <w:sz w:val="24"/>
          <w:szCs w:val="24"/>
        </w:rPr>
        <w:t>C-2013-2359531</w:t>
      </w:r>
    </w:p>
    <w:p w:rsidR="00ED058A" w:rsidRPr="00ED058A" w:rsidRDefault="00ED058A" w:rsidP="00ED058A">
      <w:pPr>
        <w:tabs>
          <w:tab w:val="center" w:pos="4824"/>
        </w:tabs>
        <w:suppressAutoHyphens/>
        <w:rPr>
          <w:sz w:val="24"/>
          <w:szCs w:val="24"/>
        </w:rPr>
      </w:pPr>
    </w:p>
    <w:p w:rsidR="00ED058A" w:rsidRPr="00ED058A" w:rsidRDefault="00ED058A" w:rsidP="00ED058A">
      <w:pPr>
        <w:keepNext/>
        <w:widowControl w:val="0"/>
        <w:outlineLvl w:val="1"/>
        <w:rPr>
          <w:sz w:val="26"/>
        </w:rPr>
      </w:pPr>
    </w:p>
    <w:p w:rsidR="00ED058A" w:rsidRDefault="00ED058A" w:rsidP="00B91AD2">
      <w:pPr>
        <w:rPr>
          <w:rFonts w:ascii="Microsoft Sans Serif" w:hAnsi="Microsoft Sans Serif" w:cs="Microsoft Sans Serif"/>
          <w:noProof/>
          <w:sz w:val="24"/>
          <w:szCs w:val="24"/>
        </w:rPr>
      </w:pPr>
    </w:p>
    <w:sectPr w:rsidR="00ED058A" w:rsidSect="000E6C9F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7E" w:rsidRDefault="000B7A7E">
      <w:r>
        <w:separator/>
      </w:r>
    </w:p>
  </w:endnote>
  <w:endnote w:type="continuationSeparator" w:id="0">
    <w:p w:rsidR="000B7A7E" w:rsidRDefault="000B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AA" w:rsidRDefault="00987209" w:rsidP="000F7D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1AA" w:rsidRDefault="000B7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838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C9F" w:rsidRDefault="000E6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AA" w:rsidRDefault="000B7A7E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7E" w:rsidRDefault="000B7A7E">
      <w:r>
        <w:separator/>
      </w:r>
    </w:p>
  </w:footnote>
  <w:footnote w:type="continuationSeparator" w:id="0">
    <w:p w:rsidR="000B7A7E" w:rsidRDefault="000B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206855"/>
    <w:multiLevelType w:val="hybridMultilevel"/>
    <w:tmpl w:val="5C5A716A"/>
    <w:lvl w:ilvl="0" w:tplc="72DCBE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D9"/>
    <w:rsid w:val="000207BB"/>
    <w:rsid w:val="00045E3B"/>
    <w:rsid w:val="000B186E"/>
    <w:rsid w:val="000B7A7E"/>
    <w:rsid w:val="000C7A88"/>
    <w:rsid w:val="000E6C9F"/>
    <w:rsid w:val="00112431"/>
    <w:rsid w:val="0012009E"/>
    <w:rsid w:val="001250D5"/>
    <w:rsid w:val="0013685B"/>
    <w:rsid w:val="00141E2D"/>
    <w:rsid w:val="001436F4"/>
    <w:rsid w:val="00144636"/>
    <w:rsid w:val="001A00A6"/>
    <w:rsid w:val="001B0811"/>
    <w:rsid w:val="001E1BC1"/>
    <w:rsid w:val="001F3408"/>
    <w:rsid w:val="0022743D"/>
    <w:rsid w:val="0023449D"/>
    <w:rsid w:val="002760C9"/>
    <w:rsid w:val="00277A9E"/>
    <w:rsid w:val="0029320E"/>
    <w:rsid w:val="002C091E"/>
    <w:rsid w:val="002F36C2"/>
    <w:rsid w:val="0030683F"/>
    <w:rsid w:val="00321F7D"/>
    <w:rsid w:val="003352E2"/>
    <w:rsid w:val="00373D9A"/>
    <w:rsid w:val="00394CD3"/>
    <w:rsid w:val="003B507F"/>
    <w:rsid w:val="003C48BB"/>
    <w:rsid w:val="003E3874"/>
    <w:rsid w:val="003F4716"/>
    <w:rsid w:val="00411B59"/>
    <w:rsid w:val="00487068"/>
    <w:rsid w:val="00497269"/>
    <w:rsid w:val="004B151A"/>
    <w:rsid w:val="004B4209"/>
    <w:rsid w:val="00505BF7"/>
    <w:rsid w:val="005E1B63"/>
    <w:rsid w:val="00601AEF"/>
    <w:rsid w:val="00601F97"/>
    <w:rsid w:val="00616D8B"/>
    <w:rsid w:val="00637FFD"/>
    <w:rsid w:val="0065100D"/>
    <w:rsid w:val="006728B1"/>
    <w:rsid w:val="0069154B"/>
    <w:rsid w:val="006B29D9"/>
    <w:rsid w:val="00745E76"/>
    <w:rsid w:val="00750226"/>
    <w:rsid w:val="007B0C02"/>
    <w:rsid w:val="00831AAB"/>
    <w:rsid w:val="00831D86"/>
    <w:rsid w:val="0085675A"/>
    <w:rsid w:val="00917221"/>
    <w:rsid w:val="00987209"/>
    <w:rsid w:val="009B04A5"/>
    <w:rsid w:val="009B20EA"/>
    <w:rsid w:val="009C45D8"/>
    <w:rsid w:val="009E512B"/>
    <w:rsid w:val="00A1550F"/>
    <w:rsid w:val="00A57563"/>
    <w:rsid w:val="00AD13E9"/>
    <w:rsid w:val="00B54554"/>
    <w:rsid w:val="00B91AD2"/>
    <w:rsid w:val="00BD15EF"/>
    <w:rsid w:val="00BE0342"/>
    <w:rsid w:val="00BF23D0"/>
    <w:rsid w:val="00C23D3C"/>
    <w:rsid w:val="00C6613E"/>
    <w:rsid w:val="00D348E6"/>
    <w:rsid w:val="00D44745"/>
    <w:rsid w:val="00DF7D5E"/>
    <w:rsid w:val="00E14671"/>
    <w:rsid w:val="00E60A96"/>
    <w:rsid w:val="00E74AD0"/>
    <w:rsid w:val="00EA6034"/>
    <w:rsid w:val="00ED058A"/>
    <w:rsid w:val="00EF1EEF"/>
    <w:rsid w:val="00F2337E"/>
    <w:rsid w:val="00F31A3E"/>
    <w:rsid w:val="00F50C04"/>
    <w:rsid w:val="00F52007"/>
    <w:rsid w:val="00F5564F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2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D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B29D9"/>
  </w:style>
  <w:style w:type="paragraph" w:styleId="BalloonText">
    <w:name w:val="Balloon Text"/>
    <w:basedOn w:val="Normal"/>
    <w:link w:val="BalloonTextChar"/>
    <w:uiPriority w:val="99"/>
    <w:semiHidden/>
    <w:unhideWhenUsed/>
    <w:rsid w:val="00A5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6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A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A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A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7269"/>
    <w:pPr>
      <w:ind w:left="720"/>
      <w:contextualSpacing/>
    </w:pPr>
  </w:style>
  <w:style w:type="paragraph" w:customStyle="1" w:styleId="ParaTab1">
    <w:name w:val="ParaTab 1"/>
    <w:rsid w:val="00B91AD2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6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C9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2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D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B29D9"/>
  </w:style>
  <w:style w:type="paragraph" w:styleId="BalloonText">
    <w:name w:val="Balloon Text"/>
    <w:basedOn w:val="Normal"/>
    <w:link w:val="BalloonTextChar"/>
    <w:uiPriority w:val="99"/>
    <w:semiHidden/>
    <w:unhideWhenUsed/>
    <w:rsid w:val="00A5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6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A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A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A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7269"/>
    <w:pPr>
      <w:ind w:left="720"/>
      <w:contextualSpacing/>
    </w:pPr>
  </w:style>
  <w:style w:type="paragraph" w:customStyle="1" w:styleId="ParaTab1">
    <w:name w:val="ParaTab 1"/>
    <w:rsid w:val="00B91AD2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6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C9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2896-3089-4531-930C-E9F3F606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bfaccenda</cp:lastModifiedBy>
  <cp:revision>2</cp:revision>
  <cp:lastPrinted>2013-05-07T12:06:00Z</cp:lastPrinted>
  <dcterms:created xsi:type="dcterms:W3CDTF">2013-05-07T12:17:00Z</dcterms:created>
  <dcterms:modified xsi:type="dcterms:W3CDTF">2013-05-07T12:17:00Z</dcterms:modified>
</cp:coreProperties>
</file>