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700"/>
        <w:gridCol w:w="1530"/>
        <w:gridCol w:w="3600"/>
        <w:gridCol w:w="18"/>
      </w:tblGrid>
      <w:tr w:rsidR="00815A6B" w:rsidTr="00855622">
        <w:trPr>
          <w:gridAfter w:val="1"/>
          <w:wAfter w:w="18" w:type="dxa"/>
        </w:trPr>
        <w:tc>
          <w:tcPr>
            <w:tcW w:w="2448" w:type="dxa"/>
          </w:tcPr>
          <w:p w:rsidR="00815A6B" w:rsidRDefault="00815A6B" w:rsidP="00855622">
            <w:pPr>
              <w:rPr>
                <w:color w:val="auto"/>
                <w:sz w:val="26"/>
              </w:rPr>
            </w:pPr>
            <w:r>
              <w:rPr>
                <w:color w:val="auto"/>
                <w:sz w:val="26"/>
              </w:rPr>
              <w:t xml:space="preserve">   </w:t>
            </w:r>
          </w:p>
        </w:tc>
        <w:tc>
          <w:tcPr>
            <w:tcW w:w="4230" w:type="dxa"/>
            <w:gridSpan w:val="2"/>
          </w:tcPr>
          <w:p w:rsidR="00815A6B" w:rsidRDefault="00815A6B" w:rsidP="00855622">
            <w:pPr>
              <w:jc w:val="center"/>
              <w:rPr>
                <w:b/>
                <w:color w:val="auto"/>
                <w:sz w:val="26"/>
              </w:rPr>
            </w:pPr>
            <w:r>
              <w:rPr>
                <w:b/>
                <w:color w:val="auto"/>
                <w:sz w:val="26"/>
              </w:rPr>
              <w:t>PENNSYLVANIA</w:t>
            </w:r>
          </w:p>
          <w:p w:rsidR="00815A6B" w:rsidRDefault="00815A6B" w:rsidP="00855622">
            <w:pPr>
              <w:jc w:val="center"/>
              <w:rPr>
                <w:b/>
                <w:color w:val="auto"/>
                <w:sz w:val="26"/>
              </w:rPr>
            </w:pPr>
            <w:r>
              <w:rPr>
                <w:b/>
                <w:color w:val="auto"/>
                <w:sz w:val="26"/>
              </w:rPr>
              <w:t>PUBLIC UTILITY COMMISSION</w:t>
            </w:r>
          </w:p>
          <w:p w:rsidR="00815A6B" w:rsidRDefault="00815A6B" w:rsidP="00855622">
            <w:pPr>
              <w:jc w:val="center"/>
              <w:rPr>
                <w:color w:val="auto"/>
                <w:sz w:val="26"/>
              </w:rPr>
            </w:pPr>
            <w:r>
              <w:rPr>
                <w:b/>
                <w:color w:val="auto"/>
                <w:sz w:val="26"/>
              </w:rPr>
              <w:t>Harrisburg, PA  17105-3265</w:t>
            </w:r>
          </w:p>
        </w:tc>
        <w:tc>
          <w:tcPr>
            <w:tcW w:w="3600" w:type="dxa"/>
          </w:tcPr>
          <w:p w:rsidR="00815A6B" w:rsidRDefault="00815A6B" w:rsidP="00855622">
            <w:pPr>
              <w:rPr>
                <w:color w:val="auto"/>
                <w:sz w:val="26"/>
              </w:rPr>
            </w:pPr>
          </w:p>
        </w:tc>
      </w:tr>
      <w:tr w:rsidR="00815A6B" w:rsidTr="00855622">
        <w:tc>
          <w:tcPr>
            <w:tcW w:w="5148" w:type="dxa"/>
            <w:gridSpan w:val="2"/>
          </w:tcPr>
          <w:p w:rsidR="00815A6B" w:rsidRDefault="00815A6B" w:rsidP="00855622">
            <w:pPr>
              <w:rPr>
                <w:color w:val="auto"/>
                <w:sz w:val="26"/>
              </w:rPr>
            </w:pPr>
          </w:p>
        </w:tc>
        <w:tc>
          <w:tcPr>
            <w:tcW w:w="5148" w:type="dxa"/>
            <w:gridSpan w:val="3"/>
          </w:tcPr>
          <w:p w:rsidR="00815A6B" w:rsidRDefault="00815A6B" w:rsidP="00855622">
            <w:pPr>
              <w:jc w:val="center"/>
              <w:rPr>
                <w:color w:val="auto"/>
                <w:sz w:val="26"/>
              </w:rPr>
            </w:pPr>
          </w:p>
          <w:p w:rsidR="00815A6B" w:rsidRDefault="00815A6B" w:rsidP="00855622">
            <w:pPr>
              <w:jc w:val="center"/>
              <w:rPr>
                <w:color w:val="auto"/>
                <w:sz w:val="26"/>
              </w:rPr>
            </w:pPr>
          </w:p>
          <w:p w:rsidR="00815A6B" w:rsidRPr="00F9196A" w:rsidRDefault="00815A6B" w:rsidP="00855622">
            <w:pPr>
              <w:jc w:val="center"/>
              <w:rPr>
                <w:color w:val="auto"/>
                <w:sz w:val="26"/>
              </w:rPr>
            </w:pPr>
            <w:r w:rsidRPr="00F9196A">
              <w:rPr>
                <w:color w:val="auto"/>
                <w:sz w:val="26"/>
              </w:rPr>
              <w:t xml:space="preserve">Public Meeting held </w:t>
            </w:r>
            <w:r w:rsidR="00F4251E">
              <w:rPr>
                <w:color w:val="auto"/>
                <w:sz w:val="26"/>
              </w:rPr>
              <w:t>May 9, 2013</w:t>
            </w:r>
          </w:p>
        </w:tc>
      </w:tr>
      <w:tr w:rsidR="00815A6B" w:rsidTr="00855622">
        <w:tc>
          <w:tcPr>
            <w:tcW w:w="5148" w:type="dxa"/>
            <w:gridSpan w:val="2"/>
          </w:tcPr>
          <w:p w:rsidR="00815A6B" w:rsidRDefault="00815A6B" w:rsidP="00855622">
            <w:pPr>
              <w:rPr>
                <w:color w:val="auto"/>
                <w:sz w:val="26"/>
              </w:rPr>
            </w:pPr>
            <w:r>
              <w:rPr>
                <w:color w:val="auto"/>
                <w:sz w:val="26"/>
              </w:rPr>
              <w:t>Commissioners Present:</w:t>
            </w:r>
          </w:p>
        </w:tc>
        <w:tc>
          <w:tcPr>
            <w:tcW w:w="5148" w:type="dxa"/>
            <w:gridSpan w:val="3"/>
          </w:tcPr>
          <w:p w:rsidR="00815A6B" w:rsidRDefault="00815A6B" w:rsidP="00855622">
            <w:pPr>
              <w:rPr>
                <w:color w:val="auto"/>
                <w:sz w:val="26"/>
              </w:rPr>
            </w:pPr>
          </w:p>
        </w:tc>
      </w:tr>
    </w:tbl>
    <w:p w:rsidR="00815A6B" w:rsidRDefault="00815A6B" w:rsidP="00815A6B">
      <w:pPr>
        <w:rPr>
          <w:color w:val="auto"/>
          <w:sz w:val="26"/>
        </w:rPr>
      </w:pPr>
    </w:p>
    <w:tbl>
      <w:tblPr>
        <w:tblW w:w="10173" w:type="dxa"/>
        <w:tblInd w:w="288" w:type="dxa"/>
        <w:tblLayout w:type="fixed"/>
        <w:tblLook w:val="0000" w:firstRow="0" w:lastRow="0" w:firstColumn="0" w:lastColumn="0" w:noHBand="0" w:noVBand="0"/>
      </w:tblPr>
      <w:tblGrid>
        <w:gridCol w:w="6030"/>
        <w:gridCol w:w="3419"/>
        <w:gridCol w:w="478"/>
        <w:gridCol w:w="246"/>
      </w:tblGrid>
      <w:tr w:rsidR="00815A6B" w:rsidTr="00855622">
        <w:trPr>
          <w:trHeight w:val="308"/>
        </w:trPr>
        <w:tc>
          <w:tcPr>
            <w:tcW w:w="9449" w:type="dxa"/>
            <w:gridSpan w:val="2"/>
          </w:tcPr>
          <w:p w:rsidR="00815A6B" w:rsidRDefault="00815A6B" w:rsidP="00855622">
            <w:pPr>
              <w:rPr>
                <w:color w:val="auto"/>
                <w:sz w:val="26"/>
              </w:rPr>
            </w:pPr>
            <w:r>
              <w:rPr>
                <w:color w:val="auto"/>
                <w:sz w:val="26"/>
              </w:rPr>
              <w:t xml:space="preserve">      Robert F. </w:t>
            </w:r>
            <w:proofErr w:type="spellStart"/>
            <w:r>
              <w:rPr>
                <w:color w:val="auto"/>
                <w:sz w:val="26"/>
              </w:rPr>
              <w:t>Powelson</w:t>
            </w:r>
            <w:proofErr w:type="spellEnd"/>
            <w:r>
              <w:rPr>
                <w:color w:val="auto"/>
                <w:sz w:val="26"/>
              </w:rPr>
              <w:t>, Chairman</w:t>
            </w:r>
          </w:p>
        </w:tc>
        <w:tc>
          <w:tcPr>
            <w:tcW w:w="724" w:type="dxa"/>
            <w:gridSpan w:val="2"/>
          </w:tcPr>
          <w:p w:rsidR="00815A6B" w:rsidRDefault="00815A6B" w:rsidP="00855622">
            <w:pPr>
              <w:rPr>
                <w:color w:val="auto"/>
                <w:sz w:val="26"/>
              </w:rPr>
            </w:pPr>
          </w:p>
        </w:tc>
      </w:tr>
      <w:tr w:rsidR="00815A6B" w:rsidTr="00855622">
        <w:trPr>
          <w:trHeight w:val="615"/>
        </w:trPr>
        <w:tc>
          <w:tcPr>
            <w:tcW w:w="9449" w:type="dxa"/>
            <w:gridSpan w:val="2"/>
          </w:tcPr>
          <w:p w:rsidR="00815A6B" w:rsidRDefault="00815A6B" w:rsidP="00855622">
            <w:pPr>
              <w:rPr>
                <w:color w:val="auto"/>
                <w:sz w:val="26"/>
              </w:rPr>
            </w:pPr>
            <w:r>
              <w:rPr>
                <w:color w:val="auto"/>
                <w:sz w:val="26"/>
              </w:rPr>
              <w:t xml:space="preserve">      John F. Coleman, Jr., Vice Chairman</w:t>
            </w:r>
          </w:p>
          <w:p w:rsidR="00815A6B" w:rsidRDefault="00815A6B" w:rsidP="00855622">
            <w:pPr>
              <w:rPr>
                <w:color w:val="auto"/>
                <w:sz w:val="26"/>
              </w:rPr>
            </w:pPr>
            <w:r>
              <w:rPr>
                <w:color w:val="auto"/>
                <w:sz w:val="26"/>
              </w:rPr>
              <w:t xml:space="preserve">      Wayne E. Gardner</w:t>
            </w:r>
          </w:p>
        </w:tc>
        <w:tc>
          <w:tcPr>
            <w:tcW w:w="724" w:type="dxa"/>
            <w:gridSpan w:val="2"/>
          </w:tcPr>
          <w:p w:rsidR="00815A6B" w:rsidRDefault="00815A6B" w:rsidP="00855622">
            <w:pPr>
              <w:rPr>
                <w:color w:val="auto"/>
                <w:sz w:val="26"/>
              </w:rPr>
            </w:pPr>
          </w:p>
        </w:tc>
      </w:tr>
      <w:tr w:rsidR="00815A6B" w:rsidTr="00855622">
        <w:trPr>
          <w:trHeight w:val="308"/>
        </w:trPr>
        <w:tc>
          <w:tcPr>
            <w:tcW w:w="9449" w:type="dxa"/>
            <w:gridSpan w:val="2"/>
          </w:tcPr>
          <w:p w:rsidR="00815A6B" w:rsidRDefault="00815A6B" w:rsidP="00855622">
            <w:pPr>
              <w:rPr>
                <w:color w:val="auto"/>
                <w:sz w:val="26"/>
              </w:rPr>
            </w:pPr>
            <w:r>
              <w:rPr>
                <w:color w:val="auto"/>
                <w:sz w:val="26"/>
              </w:rPr>
              <w:t xml:space="preserve">      James H. </w:t>
            </w:r>
            <w:proofErr w:type="spellStart"/>
            <w:r>
              <w:rPr>
                <w:color w:val="auto"/>
                <w:sz w:val="26"/>
              </w:rPr>
              <w:t>Cawley</w:t>
            </w:r>
            <w:proofErr w:type="spellEnd"/>
          </w:p>
        </w:tc>
        <w:tc>
          <w:tcPr>
            <w:tcW w:w="724" w:type="dxa"/>
            <w:gridSpan w:val="2"/>
          </w:tcPr>
          <w:p w:rsidR="00815A6B" w:rsidRDefault="00815A6B" w:rsidP="00855622">
            <w:pPr>
              <w:rPr>
                <w:color w:val="auto"/>
                <w:sz w:val="26"/>
              </w:rPr>
            </w:pPr>
          </w:p>
        </w:tc>
      </w:tr>
      <w:tr w:rsidR="00815A6B" w:rsidTr="00855622">
        <w:trPr>
          <w:trHeight w:val="292"/>
        </w:trPr>
        <w:tc>
          <w:tcPr>
            <w:tcW w:w="9449" w:type="dxa"/>
            <w:gridSpan w:val="2"/>
          </w:tcPr>
          <w:p w:rsidR="00815A6B" w:rsidRDefault="00815A6B" w:rsidP="00855622">
            <w:pPr>
              <w:rPr>
                <w:color w:val="auto"/>
                <w:sz w:val="26"/>
              </w:rPr>
            </w:pPr>
            <w:r>
              <w:rPr>
                <w:color w:val="auto"/>
                <w:sz w:val="26"/>
              </w:rPr>
              <w:t xml:space="preserve">      Pamela A. </w:t>
            </w:r>
            <w:proofErr w:type="spellStart"/>
            <w:r>
              <w:rPr>
                <w:color w:val="auto"/>
                <w:sz w:val="26"/>
              </w:rPr>
              <w:t>Witmer</w:t>
            </w:r>
            <w:proofErr w:type="spellEnd"/>
          </w:p>
        </w:tc>
        <w:tc>
          <w:tcPr>
            <w:tcW w:w="724" w:type="dxa"/>
            <w:gridSpan w:val="2"/>
          </w:tcPr>
          <w:p w:rsidR="00815A6B" w:rsidRDefault="00815A6B" w:rsidP="00855622">
            <w:pPr>
              <w:rPr>
                <w:color w:val="auto"/>
                <w:sz w:val="26"/>
              </w:rPr>
            </w:pPr>
          </w:p>
        </w:tc>
      </w:tr>
      <w:tr w:rsidR="00815A6B" w:rsidTr="00855622">
        <w:trPr>
          <w:trHeight w:val="308"/>
        </w:trPr>
        <w:tc>
          <w:tcPr>
            <w:tcW w:w="9449" w:type="dxa"/>
            <w:gridSpan w:val="2"/>
          </w:tcPr>
          <w:p w:rsidR="00815A6B" w:rsidRDefault="00815A6B" w:rsidP="00855622">
            <w:pPr>
              <w:rPr>
                <w:color w:val="auto"/>
                <w:sz w:val="26"/>
              </w:rPr>
            </w:pPr>
          </w:p>
        </w:tc>
        <w:tc>
          <w:tcPr>
            <w:tcW w:w="724" w:type="dxa"/>
            <w:gridSpan w:val="2"/>
          </w:tcPr>
          <w:p w:rsidR="00815A6B" w:rsidRDefault="00815A6B" w:rsidP="00855622">
            <w:pPr>
              <w:rPr>
                <w:color w:val="auto"/>
                <w:sz w:val="26"/>
              </w:rPr>
            </w:pPr>
          </w:p>
        </w:tc>
      </w:tr>
      <w:tr w:rsidR="00815A6B" w:rsidTr="00855622">
        <w:trPr>
          <w:gridAfter w:val="1"/>
          <w:wAfter w:w="246" w:type="dxa"/>
          <w:trHeight w:val="1053"/>
        </w:trPr>
        <w:tc>
          <w:tcPr>
            <w:tcW w:w="6030" w:type="dxa"/>
          </w:tcPr>
          <w:p w:rsidR="00815A6B" w:rsidRDefault="00815A6B" w:rsidP="00855622">
            <w:pPr>
              <w:rPr>
                <w:color w:val="auto"/>
                <w:kern w:val="1"/>
                <w:sz w:val="26"/>
                <w:szCs w:val="26"/>
              </w:rPr>
            </w:pPr>
          </w:p>
          <w:p w:rsidR="00815A6B" w:rsidRDefault="00815A6B" w:rsidP="00855622">
            <w:pPr>
              <w:rPr>
                <w:color w:val="auto"/>
                <w:kern w:val="1"/>
                <w:sz w:val="26"/>
                <w:szCs w:val="26"/>
              </w:rPr>
            </w:pPr>
            <w:r>
              <w:rPr>
                <w:color w:val="auto"/>
                <w:kern w:val="1"/>
                <w:sz w:val="26"/>
                <w:szCs w:val="26"/>
              </w:rPr>
              <w:t>S</w:t>
            </w:r>
            <w:r w:rsidRPr="002341D0">
              <w:rPr>
                <w:color w:val="auto"/>
                <w:kern w:val="1"/>
                <w:sz w:val="26"/>
                <w:szCs w:val="26"/>
              </w:rPr>
              <w:t>ecurities certificate</w:t>
            </w:r>
            <w:r>
              <w:rPr>
                <w:color w:val="auto"/>
                <w:kern w:val="1"/>
                <w:sz w:val="26"/>
                <w:szCs w:val="26"/>
              </w:rPr>
              <w:t>s</w:t>
            </w:r>
            <w:r w:rsidRPr="002341D0">
              <w:rPr>
                <w:color w:val="auto"/>
                <w:kern w:val="1"/>
                <w:sz w:val="26"/>
                <w:szCs w:val="26"/>
              </w:rPr>
              <w:t xml:space="preserve"> </w:t>
            </w:r>
            <w:r>
              <w:rPr>
                <w:color w:val="auto"/>
                <w:kern w:val="1"/>
                <w:sz w:val="26"/>
                <w:szCs w:val="26"/>
              </w:rPr>
              <w:t xml:space="preserve">of RCN Telecom Services (Lehigh), LLC and RCN Telecom Services of Philadelphia, LLC to amend existing debt arrangements </w:t>
            </w:r>
            <w:r>
              <w:rPr>
                <w:color w:val="auto"/>
                <w:sz w:val="26"/>
                <w:szCs w:val="26"/>
              </w:rPr>
              <w:t xml:space="preserve">as </w:t>
            </w:r>
            <w:r w:rsidRPr="0098578A">
              <w:rPr>
                <w:color w:val="auto"/>
                <w:sz w:val="26"/>
                <w:szCs w:val="26"/>
              </w:rPr>
              <w:t>guarant</w:t>
            </w:r>
            <w:r>
              <w:rPr>
                <w:color w:val="auto"/>
                <w:sz w:val="26"/>
                <w:szCs w:val="26"/>
              </w:rPr>
              <w:t>ors</w:t>
            </w:r>
            <w:r w:rsidRPr="0098578A">
              <w:rPr>
                <w:color w:val="auto"/>
                <w:sz w:val="26"/>
                <w:szCs w:val="26"/>
              </w:rPr>
              <w:t xml:space="preserve"> </w:t>
            </w:r>
            <w:r>
              <w:rPr>
                <w:color w:val="auto"/>
                <w:sz w:val="26"/>
                <w:szCs w:val="26"/>
              </w:rPr>
              <w:t>in connection with the debt financing</w:t>
            </w:r>
            <w:r w:rsidRPr="0098578A">
              <w:rPr>
                <w:color w:val="auto"/>
                <w:sz w:val="26"/>
                <w:szCs w:val="26"/>
              </w:rPr>
              <w:t xml:space="preserve"> of </w:t>
            </w:r>
            <w:r>
              <w:rPr>
                <w:color w:val="auto"/>
                <w:sz w:val="26"/>
                <w:szCs w:val="26"/>
              </w:rPr>
              <w:t>their corporate parents, RCN Telecom Services, LLC and Yankee Cable</w:t>
            </w:r>
            <w:r w:rsidR="00F4251E">
              <w:rPr>
                <w:color w:val="auto"/>
                <w:sz w:val="26"/>
                <w:szCs w:val="26"/>
              </w:rPr>
              <w:t xml:space="preserve"> Acquisition, LLC for up to $1.2 b</w:t>
            </w:r>
            <w:r>
              <w:rPr>
                <w:color w:val="auto"/>
                <w:sz w:val="26"/>
                <w:szCs w:val="26"/>
              </w:rPr>
              <w:t>illion in aggregate</w:t>
            </w:r>
            <w:r w:rsidRPr="002341D0">
              <w:rPr>
                <w:color w:val="auto"/>
                <w:kern w:val="1"/>
                <w:sz w:val="26"/>
                <w:szCs w:val="26"/>
              </w:rPr>
              <w:t>.</w:t>
            </w:r>
          </w:p>
          <w:p w:rsidR="00815A6B" w:rsidRPr="002341D0" w:rsidRDefault="00815A6B" w:rsidP="00855622">
            <w:pPr>
              <w:rPr>
                <w:color w:val="auto"/>
                <w:sz w:val="26"/>
                <w:szCs w:val="26"/>
              </w:rPr>
            </w:pPr>
          </w:p>
        </w:tc>
        <w:tc>
          <w:tcPr>
            <w:tcW w:w="3897" w:type="dxa"/>
            <w:gridSpan w:val="2"/>
          </w:tcPr>
          <w:p w:rsidR="00815A6B" w:rsidRDefault="00815A6B" w:rsidP="00855622">
            <w:pPr>
              <w:spacing w:line="360" w:lineRule="auto"/>
              <w:rPr>
                <w:color w:val="auto"/>
                <w:kern w:val="1"/>
                <w:sz w:val="26"/>
                <w:szCs w:val="26"/>
              </w:rPr>
            </w:pPr>
            <w:r>
              <w:rPr>
                <w:color w:val="auto"/>
                <w:sz w:val="26"/>
              </w:rPr>
              <w:t xml:space="preserve">      Docket Numbers:</w:t>
            </w:r>
          </w:p>
          <w:p w:rsidR="00815A6B" w:rsidRDefault="00815A6B" w:rsidP="00855622">
            <w:pPr>
              <w:rPr>
                <w:color w:val="auto"/>
                <w:kern w:val="1"/>
                <w:sz w:val="26"/>
                <w:szCs w:val="26"/>
              </w:rPr>
            </w:pPr>
            <w:r>
              <w:rPr>
                <w:color w:val="auto"/>
                <w:kern w:val="1"/>
                <w:sz w:val="26"/>
                <w:szCs w:val="26"/>
              </w:rPr>
              <w:t xml:space="preserve">      S-201</w:t>
            </w:r>
            <w:r w:rsidR="004203A3">
              <w:rPr>
                <w:color w:val="auto"/>
                <w:kern w:val="1"/>
                <w:sz w:val="26"/>
                <w:szCs w:val="26"/>
              </w:rPr>
              <w:t>3-</w:t>
            </w:r>
            <w:r w:rsidR="002B6E37">
              <w:rPr>
                <w:color w:val="auto"/>
                <w:kern w:val="1"/>
                <w:sz w:val="26"/>
                <w:szCs w:val="26"/>
              </w:rPr>
              <w:t>2354080</w:t>
            </w:r>
          </w:p>
          <w:p w:rsidR="00656067" w:rsidRDefault="00656067" w:rsidP="00855622">
            <w:pPr>
              <w:rPr>
                <w:color w:val="auto"/>
                <w:kern w:val="1"/>
                <w:sz w:val="26"/>
                <w:szCs w:val="26"/>
              </w:rPr>
            </w:pPr>
            <w:r>
              <w:rPr>
                <w:color w:val="auto"/>
                <w:kern w:val="1"/>
                <w:sz w:val="26"/>
                <w:szCs w:val="26"/>
              </w:rPr>
              <w:t xml:space="preserve">      S-2013-2354093</w:t>
            </w:r>
          </w:p>
          <w:p w:rsidR="00815A6B" w:rsidRDefault="00815A6B" w:rsidP="00855622">
            <w:pPr>
              <w:rPr>
                <w:color w:val="auto"/>
                <w:kern w:val="1"/>
                <w:sz w:val="26"/>
                <w:szCs w:val="26"/>
              </w:rPr>
            </w:pPr>
            <w:r>
              <w:rPr>
                <w:color w:val="auto"/>
                <w:kern w:val="1"/>
                <w:sz w:val="26"/>
                <w:szCs w:val="26"/>
              </w:rPr>
              <w:t xml:space="preserve">      </w:t>
            </w:r>
          </w:p>
          <w:p w:rsidR="00815A6B" w:rsidRPr="00DE2A15" w:rsidRDefault="00815A6B" w:rsidP="00855622">
            <w:pPr>
              <w:rPr>
                <w:color w:val="auto"/>
                <w:kern w:val="1"/>
                <w:sz w:val="26"/>
                <w:szCs w:val="26"/>
              </w:rPr>
            </w:pPr>
          </w:p>
        </w:tc>
      </w:tr>
    </w:tbl>
    <w:p w:rsidR="00815A6B" w:rsidRDefault="00815A6B" w:rsidP="00815A6B">
      <w:pPr>
        <w:jc w:val="center"/>
        <w:rPr>
          <w:b/>
          <w:color w:val="auto"/>
          <w:sz w:val="26"/>
        </w:rPr>
      </w:pPr>
    </w:p>
    <w:p w:rsidR="00815A6B" w:rsidRDefault="00815A6B" w:rsidP="00815A6B">
      <w:pPr>
        <w:jc w:val="center"/>
        <w:rPr>
          <w:b/>
          <w:color w:val="auto"/>
          <w:sz w:val="26"/>
        </w:rPr>
      </w:pPr>
    </w:p>
    <w:p w:rsidR="00815A6B" w:rsidRDefault="00815A6B" w:rsidP="00815A6B">
      <w:pPr>
        <w:jc w:val="center"/>
        <w:rPr>
          <w:color w:val="auto"/>
          <w:sz w:val="26"/>
        </w:rPr>
      </w:pPr>
      <w:r>
        <w:rPr>
          <w:b/>
          <w:color w:val="auto"/>
          <w:sz w:val="26"/>
        </w:rPr>
        <w:t>ORDER</w:t>
      </w:r>
    </w:p>
    <w:p w:rsidR="00815A6B" w:rsidRDefault="00815A6B" w:rsidP="00815A6B">
      <w:pPr>
        <w:rPr>
          <w:b/>
          <w:color w:val="auto"/>
          <w:sz w:val="26"/>
        </w:rPr>
      </w:pPr>
    </w:p>
    <w:p w:rsidR="00815A6B" w:rsidRDefault="00815A6B" w:rsidP="00815A6B">
      <w:pPr>
        <w:rPr>
          <w:b/>
          <w:color w:val="auto"/>
          <w:sz w:val="26"/>
        </w:rPr>
      </w:pPr>
      <w:r>
        <w:rPr>
          <w:b/>
          <w:color w:val="auto"/>
          <w:sz w:val="26"/>
        </w:rPr>
        <w:t>BY THE COMMISSION:</w:t>
      </w:r>
    </w:p>
    <w:p w:rsidR="00815A6B" w:rsidRDefault="00815A6B" w:rsidP="00815A6B">
      <w:pPr>
        <w:rPr>
          <w:b/>
          <w:color w:val="auto"/>
          <w:sz w:val="26"/>
        </w:rPr>
      </w:pPr>
    </w:p>
    <w:p w:rsidR="00815A6B" w:rsidRDefault="00815A6B" w:rsidP="00815A6B">
      <w:pPr>
        <w:spacing w:line="360" w:lineRule="auto"/>
        <w:ind w:firstLine="1440"/>
        <w:rPr>
          <w:color w:val="auto"/>
          <w:sz w:val="25"/>
          <w:szCs w:val="25"/>
        </w:rPr>
      </w:pPr>
      <w:bookmarkStart w:id="0" w:name="OLE_LINK1"/>
      <w:bookmarkStart w:id="1" w:name="OLE_LINK2"/>
      <w:r w:rsidRPr="004E3EE0">
        <w:rPr>
          <w:color w:val="auto"/>
          <w:sz w:val="26"/>
          <w:szCs w:val="26"/>
        </w:rPr>
        <w:t xml:space="preserve">On </w:t>
      </w:r>
      <w:r w:rsidR="00DB3CD7">
        <w:rPr>
          <w:color w:val="auto"/>
          <w:sz w:val="26"/>
          <w:szCs w:val="26"/>
        </w:rPr>
        <w:t>March 20, 2013</w:t>
      </w:r>
      <w:r w:rsidRPr="004E3EE0">
        <w:rPr>
          <w:color w:val="auto"/>
          <w:sz w:val="26"/>
          <w:szCs w:val="26"/>
        </w:rPr>
        <w:t xml:space="preserve">, </w:t>
      </w:r>
      <w:r>
        <w:rPr>
          <w:color w:val="auto"/>
          <w:sz w:val="26"/>
          <w:szCs w:val="26"/>
        </w:rPr>
        <w:t>RCN Telecom Services (Lehigh), LLC (RCN Lehigh) and RCN Telecom Services of Philadelphia, LLC</w:t>
      </w:r>
      <w:r w:rsidRPr="008925B4">
        <w:rPr>
          <w:color w:val="auto"/>
          <w:sz w:val="26"/>
          <w:szCs w:val="26"/>
        </w:rPr>
        <w:t xml:space="preserve"> </w:t>
      </w:r>
      <w:r>
        <w:rPr>
          <w:color w:val="auto"/>
          <w:sz w:val="26"/>
          <w:szCs w:val="26"/>
        </w:rPr>
        <w:t xml:space="preserve">(RCN Philadelphia) </w:t>
      </w:r>
      <w:r w:rsidRPr="004E3EE0">
        <w:rPr>
          <w:color w:val="auto"/>
          <w:sz w:val="26"/>
          <w:szCs w:val="26"/>
        </w:rPr>
        <w:t>filed for registration pursuant to Chapter 19 of the Public Utility Code, 66 Pa. C.S. §§</w:t>
      </w:r>
      <w:r>
        <w:rPr>
          <w:color w:val="auto"/>
          <w:sz w:val="26"/>
          <w:szCs w:val="26"/>
        </w:rPr>
        <w:t> </w:t>
      </w:r>
      <w:r w:rsidRPr="004E3EE0">
        <w:rPr>
          <w:color w:val="auto"/>
          <w:sz w:val="26"/>
          <w:szCs w:val="26"/>
        </w:rPr>
        <w:t xml:space="preserve">1901, </w:t>
      </w:r>
      <w:r w:rsidRPr="004E3EE0">
        <w:rPr>
          <w:i/>
          <w:color w:val="auto"/>
          <w:sz w:val="26"/>
          <w:szCs w:val="26"/>
        </w:rPr>
        <w:t>et seq.,</w:t>
      </w:r>
      <w:r>
        <w:rPr>
          <w:i/>
          <w:color w:val="auto"/>
          <w:sz w:val="26"/>
          <w:szCs w:val="26"/>
        </w:rPr>
        <w:t xml:space="preserve"> </w:t>
      </w:r>
      <w:r w:rsidRPr="005F7A36">
        <w:rPr>
          <w:color w:val="auto"/>
          <w:sz w:val="26"/>
          <w:szCs w:val="26"/>
        </w:rPr>
        <w:t>the above-captioned securities certificate</w:t>
      </w:r>
      <w:r>
        <w:rPr>
          <w:color w:val="auto"/>
          <w:sz w:val="26"/>
          <w:szCs w:val="26"/>
        </w:rPr>
        <w:t>s</w:t>
      </w:r>
      <w:r w:rsidRPr="005F7A36">
        <w:rPr>
          <w:color w:val="auto"/>
          <w:sz w:val="26"/>
          <w:szCs w:val="26"/>
        </w:rPr>
        <w:t xml:space="preserve"> </w:t>
      </w:r>
      <w:r>
        <w:rPr>
          <w:color w:val="auto"/>
          <w:sz w:val="26"/>
          <w:szCs w:val="26"/>
        </w:rPr>
        <w:t>to participate in amended debt arrangements entered into by RCN Telecom Services, LLC (RCN Telecom) and Yankee Cable Acquisition, LLC (Yankee Cable) (collectively, Parents)</w:t>
      </w:r>
      <w:r>
        <w:rPr>
          <w:color w:val="auto"/>
          <w:sz w:val="25"/>
          <w:szCs w:val="25"/>
        </w:rPr>
        <w:t xml:space="preserve">.  </w:t>
      </w:r>
      <w:bookmarkEnd w:id="0"/>
      <w:bookmarkEnd w:id="1"/>
      <w:r>
        <w:rPr>
          <w:color w:val="auto"/>
          <w:sz w:val="25"/>
          <w:szCs w:val="25"/>
        </w:rPr>
        <w:t xml:space="preserve">RCN Telecom is the immediate parent of RCN Lehigh and RCN Philadelphia; Yankee Cable is the immediate parent of RCN Telecom.  Parents are proposing to amend their existing debt arrangements as </w:t>
      </w:r>
      <w:r>
        <w:rPr>
          <w:color w:val="auto"/>
          <w:sz w:val="25"/>
          <w:szCs w:val="25"/>
        </w:rPr>
        <w:lastRenderedPageBreak/>
        <w:t>co-borrowers to increase their current financ</w:t>
      </w:r>
      <w:r w:rsidR="002B6E37">
        <w:rPr>
          <w:color w:val="auto"/>
          <w:sz w:val="25"/>
          <w:szCs w:val="25"/>
        </w:rPr>
        <w:t xml:space="preserve">ing arrangements from up to $898 </w:t>
      </w:r>
      <w:r>
        <w:rPr>
          <w:color w:val="auto"/>
          <w:sz w:val="25"/>
          <w:szCs w:val="25"/>
        </w:rPr>
        <w:t>million</w:t>
      </w:r>
      <w:r>
        <w:rPr>
          <w:rStyle w:val="FootnoteReference"/>
          <w:color w:val="auto"/>
          <w:sz w:val="25"/>
          <w:szCs w:val="25"/>
        </w:rPr>
        <w:footnoteReference w:id="1"/>
      </w:r>
      <w:r w:rsidR="002B6E37">
        <w:rPr>
          <w:color w:val="auto"/>
          <w:sz w:val="25"/>
          <w:szCs w:val="25"/>
        </w:rPr>
        <w:t xml:space="preserve"> to up to $1.2 b</w:t>
      </w:r>
      <w:r>
        <w:rPr>
          <w:color w:val="auto"/>
          <w:sz w:val="25"/>
          <w:szCs w:val="25"/>
        </w:rPr>
        <w:t>illion in the aggregate.</w:t>
      </w:r>
    </w:p>
    <w:p w:rsidR="00815A6B" w:rsidRDefault="00815A6B" w:rsidP="00815A6B">
      <w:pPr>
        <w:spacing w:line="360" w:lineRule="auto"/>
        <w:ind w:firstLine="1440"/>
        <w:rPr>
          <w:color w:val="auto"/>
          <w:sz w:val="25"/>
          <w:szCs w:val="25"/>
        </w:rPr>
      </w:pPr>
    </w:p>
    <w:p w:rsidR="00815A6B" w:rsidRDefault="00815A6B" w:rsidP="00815A6B">
      <w:pPr>
        <w:spacing w:line="360" w:lineRule="auto"/>
        <w:ind w:firstLine="1440"/>
        <w:rPr>
          <w:color w:val="auto"/>
          <w:sz w:val="26"/>
          <w:szCs w:val="26"/>
        </w:rPr>
      </w:pPr>
      <w:r>
        <w:rPr>
          <w:color w:val="auto"/>
          <w:sz w:val="26"/>
          <w:szCs w:val="26"/>
        </w:rPr>
        <w:t>R</w:t>
      </w:r>
      <w:r w:rsidRPr="00D97018">
        <w:rPr>
          <w:color w:val="auto"/>
          <w:sz w:val="26"/>
          <w:szCs w:val="26"/>
        </w:rPr>
        <w:t>C</w:t>
      </w:r>
      <w:r>
        <w:rPr>
          <w:color w:val="auto"/>
          <w:sz w:val="26"/>
          <w:szCs w:val="26"/>
        </w:rPr>
        <w:t>N Lehigh and RCN Philadelph</w:t>
      </w:r>
      <w:r w:rsidRPr="00D97018">
        <w:rPr>
          <w:color w:val="auto"/>
          <w:sz w:val="26"/>
          <w:szCs w:val="26"/>
        </w:rPr>
        <w:t xml:space="preserve">ia voluntarily extended the statutory consideration period to </w:t>
      </w:r>
      <w:r w:rsidR="00DB3CD7">
        <w:rPr>
          <w:color w:val="auto"/>
          <w:sz w:val="26"/>
          <w:szCs w:val="26"/>
        </w:rPr>
        <w:t>May 9, 2013</w:t>
      </w:r>
      <w:r w:rsidRPr="00D97018">
        <w:rPr>
          <w:color w:val="auto"/>
          <w:sz w:val="26"/>
          <w:szCs w:val="26"/>
        </w:rPr>
        <w:t>.</w:t>
      </w:r>
    </w:p>
    <w:p w:rsidR="00815A6B" w:rsidRDefault="00815A6B" w:rsidP="00815A6B">
      <w:pPr>
        <w:spacing w:line="360" w:lineRule="auto"/>
        <w:ind w:firstLine="1440"/>
        <w:rPr>
          <w:color w:val="auto"/>
          <w:sz w:val="26"/>
          <w:szCs w:val="26"/>
        </w:rPr>
      </w:pPr>
    </w:p>
    <w:p w:rsidR="00815A6B" w:rsidRPr="00CD4B48" w:rsidRDefault="00815A6B" w:rsidP="00815A6B">
      <w:pPr>
        <w:spacing w:line="360" w:lineRule="auto"/>
        <w:ind w:firstLine="1440"/>
        <w:rPr>
          <w:color w:val="auto"/>
          <w:sz w:val="26"/>
          <w:szCs w:val="26"/>
        </w:rPr>
      </w:pPr>
      <w:r>
        <w:rPr>
          <w:color w:val="auto"/>
          <w:sz w:val="26"/>
          <w:szCs w:val="26"/>
        </w:rPr>
        <w:t>RCN Lehigh, utility code 3112071, is</w:t>
      </w:r>
      <w:r w:rsidRPr="00CD4B48">
        <w:rPr>
          <w:color w:val="auto"/>
          <w:sz w:val="26"/>
          <w:szCs w:val="26"/>
        </w:rPr>
        <w:t xml:space="preserve"> a </w:t>
      </w:r>
      <w:r>
        <w:rPr>
          <w:color w:val="auto"/>
          <w:sz w:val="26"/>
          <w:szCs w:val="26"/>
        </w:rPr>
        <w:t xml:space="preserve">Delaware </w:t>
      </w:r>
      <w:r w:rsidRPr="00CD4B48">
        <w:rPr>
          <w:color w:val="auto"/>
          <w:sz w:val="26"/>
          <w:szCs w:val="26"/>
        </w:rPr>
        <w:t>limited liability company wh</w:t>
      </w:r>
      <w:r>
        <w:rPr>
          <w:color w:val="auto"/>
          <w:sz w:val="26"/>
          <w:szCs w:val="26"/>
        </w:rPr>
        <w:t>ich offers telecommunication, internet and cable television services throughout the Lehigh Valley in cities such as Allentown, Bethlehem and Easton and their surrounding communities.  RCN Lehigh</w:t>
      </w:r>
      <w:r w:rsidRPr="00CD4B48">
        <w:rPr>
          <w:color w:val="auto"/>
          <w:sz w:val="26"/>
          <w:szCs w:val="26"/>
        </w:rPr>
        <w:t xml:space="preserve"> is certified in Pennsylvania </w:t>
      </w:r>
      <w:r>
        <w:rPr>
          <w:color w:val="auto"/>
          <w:sz w:val="26"/>
          <w:szCs w:val="26"/>
        </w:rPr>
        <w:t xml:space="preserve">to provide telecommunications services </w:t>
      </w:r>
      <w:r w:rsidRPr="00CD4B48">
        <w:rPr>
          <w:color w:val="auto"/>
          <w:sz w:val="26"/>
          <w:szCs w:val="26"/>
        </w:rPr>
        <w:t>as a</w:t>
      </w:r>
      <w:r>
        <w:rPr>
          <w:color w:val="auto"/>
          <w:sz w:val="26"/>
          <w:szCs w:val="26"/>
        </w:rPr>
        <w:t>n interexchange carrier,</w:t>
      </w:r>
      <w:r w:rsidRPr="00CD4B48">
        <w:rPr>
          <w:color w:val="auto"/>
          <w:sz w:val="26"/>
          <w:szCs w:val="26"/>
        </w:rPr>
        <w:t xml:space="preserve"> </w:t>
      </w:r>
      <w:r>
        <w:rPr>
          <w:color w:val="auto"/>
          <w:sz w:val="26"/>
          <w:szCs w:val="26"/>
        </w:rPr>
        <w:t xml:space="preserve">local exchange carrier and </w:t>
      </w:r>
      <w:r w:rsidRPr="00CD4B48">
        <w:rPr>
          <w:color w:val="auto"/>
          <w:sz w:val="26"/>
          <w:szCs w:val="26"/>
        </w:rPr>
        <w:t>competitive access provider pursuant to</w:t>
      </w:r>
      <w:r w:rsidRPr="005102F3">
        <w:rPr>
          <w:color w:val="auto"/>
        </w:rPr>
        <w:t xml:space="preserve"> </w:t>
      </w:r>
      <w:r w:rsidRPr="005102F3">
        <w:rPr>
          <w:color w:val="auto"/>
          <w:sz w:val="26"/>
          <w:szCs w:val="26"/>
        </w:rPr>
        <w:t xml:space="preserve">authority granted by the Commission in an Order </w:t>
      </w:r>
      <w:r>
        <w:rPr>
          <w:color w:val="auto"/>
          <w:sz w:val="26"/>
          <w:szCs w:val="26"/>
        </w:rPr>
        <w:t>entered June 16</w:t>
      </w:r>
      <w:r w:rsidRPr="00CD4B48">
        <w:rPr>
          <w:color w:val="auto"/>
          <w:sz w:val="26"/>
          <w:szCs w:val="26"/>
        </w:rPr>
        <w:t>, 20</w:t>
      </w:r>
      <w:r>
        <w:rPr>
          <w:color w:val="auto"/>
          <w:sz w:val="26"/>
          <w:szCs w:val="26"/>
        </w:rPr>
        <w:t>1</w:t>
      </w:r>
      <w:r w:rsidRPr="00CD4B48">
        <w:rPr>
          <w:color w:val="auto"/>
          <w:sz w:val="26"/>
          <w:szCs w:val="26"/>
        </w:rPr>
        <w:t>0</w:t>
      </w:r>
      <w:r>
        <w:rPr>
          <w:color w:val="auto"/>
          <w:sz w:val="26"/>
          <w:szCs w:val="26"/>
        </w:rPr>
        <w:t>,</w:t>
      </w:r>
      <w:r w:rsidRPr="00CD4B48">
        <w:rPr>
          <w:color w:val="auto"/>
          <w:sz w:val="26"/>
          <w:szCs w:val="26"/>
        </w:rPr>
        <w:t xml:space="preserve"> at Docket N</w:t>
      </w:r>
      <w:r>
        <w:rPr>
          <w:color w:val="auto"/>
          <w:sz w:val="26"/>
          <w:szCs w:val="26"/>
        </w:rPr>
        <w:t>umbers:</w:t>
      </w:r>
      <w:r w:rsidRPr="00CD4B48">
        <w:rPr>
          <w:color w:val="auto"/>
          <w:sz w:val="26"/>
          <w:szCs w:val="26"/>
        </w:rPr>
        <w:t xml:space="preserve"> </w:t>
      </w:r>
      <w:r>
        <w:rPr>
          <w:color w:val="auto"/>
          <w:sz w:val="26"/>
          <w:szCs w:val="26"/>
        </w:rPr>
        <w:t>A</w:t>
      </w:r>
      <w:r>
        <w:rPr>
          <w:color w:val="auto"/>
          <w:sz w:val="26"/>
          <w:szCs w:val="26"/>
        </w:rPr>
        <w:noBreakHyphen/>
        <w:t>2010</w:t>
      </w:r>
      <w:r>
        <w:rPr>
          <w:color w:val="auto"/>
          <w:sz w:val="26"/>
          <w:szCs w:val="26"/>
        </w:rPr>
        <w:noBreakHyphen/>
        <w:t>2171445 (IXC reseller), A</w:t>
      </w:r>
      <w:r>
        <w:rPr>
          <w:color w:val="auto"/>
          <w:sz w:val="26"/>
          <w:szCs w:val="26"/>
        </w:rPr>
        <w:noBreakHyphen/>
        <w:t>2010</w:t>
      </w:r>
      <w:r>
        <w:rPr>
          <w:color w:val="auto"/>
          <w:sz w:val="26"/>
          <w:szCs w:val="26"/>
        </w:rPr>
        <w:noBreakHyphen/>
        <w:t>2171448 (facilities</w:t>
      </w:r>
      <w:r>
        <w:rPr>
          <w:color w:val="auto"/>
          <w:sz w:val="26"/>
          <w:szCs w:val="26"/>
        </w:rPr>
        <w:noBreakHyphen/>
        <w:t>based IXC), A</w:t>
      </w:r>
      <w:r>
        <w:rPr>
          <w:color w:val="auto"/>
          <w:sz w:val="26"/>
          <w:szCs w:val="26"/>
        </w:rPr>
        <w:noBreakHyphen/>
        <w:t>2010</w:t>
      </w:r>
      <w:r>
        <w:rPr>
          <w:color w:val="auto"/>
          <w:sz w:val="26"/>
          <w:szCs w:val="26"/>
        </w:rPr>
        <w:noBreakHyphen/>
        <w:t>2171449 (CAP), A</w:t>
      </w:r>
      <w:r>
        <w:rPr>
          <w:color w:val="auto"/>
          <w:sz w:val="26"/>
          <w:szCs w:val="26"/>
        </w:rPr>
        <w:noBreakHyphen/>
        <w:t>2010</w:t>
      </w:r>
      <w:r>
        <w:rPr>
          <w:color w:val="auto"/>
          <w:sz w:val="26"/>
          <w:szCs w:val="26"/>
        </w:rPr>
        <w:noBreakHyphen/>
        <w:t>2171450 (CLEC in Verizon Pennsylvania Inc.’s territory), A</w:t>
      </w:r>
      <w:r>
        <w:rPr>
          <w:color w:val="auto"/>
          <w:sz w:val="26"/>
          <w:szCs w:val="26"/>
        </w:rPr>
        <w:noBreakHyphen/>
        <w:t>2010</w:t>
      </w:r>
      <w:r>
        <w:rPr>
          <w:color w:val="auto"/>
          <w:sz w:val="26"/>
          <w:szCs w:val="26"/>
        </w:rPr>
        <w:noBreakHyphen/>
        <w:t>2171452 (CLEC in Verizon North LLC’s territory), A</w:t>
      </w:r>
      <w:r>
        <w:rPr>
          <w:color w:val="auto"/>
          <w:sz w:val="26"/>
          <w:szCs w:val="26"/>
        </w:rPr>
        <w:noBreakHyphen/>
        <w:t>2010</w:t>
      </w:r>
      <w:r>
        <w:rPr>
          <w:color w:val="auto"/>
          <w:sz w:val="26"/>
          <w:szCs w:val="26"/>
        </w:rPr>
        <w:noBreakHyphen/>
        <w:t>2171457 (CLEC in Frontier Communications Commonwealth, LLC’s territory), A</w:t>
      </w:r>
      <w:r>
        <w:rPr>
          <w:color w:val="auto"/>
          <w:sz w:val="26"/>
          <w:szCs w:val="26"/>
        </w:rPr>
        <w:noBreakHyphen/>
        <w:t>2010</w:t>
      </w:r>
      <w:r>
        <w:rPr>
          <w:color w:val="auto"/>
          <w:sz w:val="26"/>
          <w:szCs w:val="26"/>
        </w:rPr>
        <w:noBreakHyphen/>
        <w:t>2171458 (CLEC in Ironton Telephone Company’s territory) and A</w:t>
      </w:r>
      <w:r>
        <w:rPr>
          <w:color w:val="auto"/>
          <w:sz w:val="26"/>
          <w:szCs w:val="26"/>
        </w:rPr>
        <w:noBreakHyphen/>
        <w:t>2010</w:t>
      </w:r>
      <w:r>
        <w:rPr>
          <w:color w:val="auto"/>
          <w:sz w:val="26"/>
          <w:szCs w:val="26"/>
        </w:rPr>
        <w:noBreakHyphen/>
        <w:t>2171460 (CLEC in Palmerton Telephone Company’s territory)</w:t>
      </w:r>
      <w:r w:rsidRPr="00CD4B48">
        <w:rPr>
          <w:color w:val="auto"/>
          <w:sz w:val="26"/>
          <w:szCs w:val="26"/>
        </w:rPr>
        <w:t xml:space="preserve">.  </w:t>
      </w:r>
    </w:p>
    <w:p w:rsidR="00815A6B" w:rsidRDefault="00815A6B" w:rsidP="00815A6B">
      <w:pPr>
        <w:spacing w:line="360" w:lineRule="auto"/>
        <w:ind w:firstLine="1440"/>
        <w:rPr>
          <w:color w:val="auto"/>
          <w:sz w:val="26"/>
          <w:szCs w:val="26"/>
        </w:rPr>
      </w:pPr>
    </w:p>
    <w:p w:rsidR="00815A6B" w:rsidRDefault="00815A6B" w:rsidP="00815A6B">
      <w:pPr>
        <w:spacing w:line="360" w:lineRule="auto"/>
        <w:ind w:firstLine="1440"/>
        <w:rPr>
          <w:color w:val="auto"/>
          <w:sz w:val="26"/>
          <w:szCs w:val="26"/>
        </w:rPr>
      </w:pPr>
      <w:r>
        <w:rPr>
          <w:color w:val="auto"/>
          <w:sz w:val="26"/>
          <w:szCs w:val="26"/>
        </w:rPr>
        <w:t>RCN Philadelphia, utility code 3112083, is</w:t>
      </w:r>
      <w:r w:rsidRPr="00CD4B48">
        <w:rPr>
          <w:color w:val="auto"/>
          <w:sz w:val="26"/>
          <w:szCs w:val="26"/>
        </w:rPr>
        <w:t xml:space="preserve"> a </w:t>
      </w:r>
      <w:r>
        <w:rPr>
          <w:color w:val="auto"/>
          <w:sz w:val="26"/>
          <w:szCs w:val="26"/>
        </w:rPr>
        <w:t xml:space="preserve">Delaware </w:t>
      </w:r>
      <w:r w:rsidRPr="00CD4B48">
        <w:rPr>
          <w:color w:val="auto"/>
          <w:sz w:val="26"/>
          <w:szCs w:val="26"/>
        </w:rPr>
        <w:t>limited liability company wh</w:t>
      </w:r>
      <w:r>
        <w:rPr>
          <w:color w:val="auto"/>
          <w:sz w:val="26"/>
          <w:szCs w:val="26"/>
        </w:rPr>
        <w:t>ich offers telecommunication, internet and cable television services in Philadelphia and its surrounding communities.  RCN Philadelphia</w:t>
      </w:r>
      <w:r w:rsidRPr="00CD4B48">
        <w:rPr>
          <w:color w:val="auto"/>
          <w:sz w:val="26"/>
          <w:szCs w:val="26"/>
        </w:rPr>
        <w:t xml:space="preserve"> is certified in Pennsylvania </w:t>
      </w:r>
      <w:r>
        <w:rPr>
          <w:color w:val="auto"/>
          <w:sz w:val="26"/>
          <w:szCs w:val="26"/>
        </w:rPr>
        <w:t xml:space="preserve">to provide telecommunications services </w:t>
      </w:r>
      <w:r w:rsidRPr="00CD4B48">
        <w:rPr>
          <w:color w:val="auto"/>
          <w:sz w:val="26"/>
          <w:szCs w:val="26"/>
        </w:rPr>
        <w:t>as a</w:t>
      </w:r>
      <w:r>
        <w:rPr>
          <w:color w:val="auto"/>
          <w:sz w:val="26"/>
          <w:szCs w:val="26"/>
        </w:rPr>
        <w:t>n interexchange carrier,</w:t>
      </w:r>
      <w:r w:rsidRPr="00CD4B48">
        <w:rPr>
          <w:color w:val="auto"/>
          <w:sz w:val="26"/>
          <w:szCs w:val="26"/>
        </w:rPr>
        <w:t xml:space="preserve"> </w:t>
      </w:r>
      <w:r>
        <w:rPr>
          <w:color w:val="auto"/>
          <w:sz w:val="26"/>
          <w:szCs w:val="26"/>
        </w:rPr>
        <w:t xml:space="preserve">local exchange carrier and </w:t>
      </w:r>
      <w:r w:rsidRPr="00CD4B48">
        <w:rPr>
          <w:color w:val="auto"/>
          <w:sz w:val="26"/>
          <w:szCs w:val="26"/>
        </w:rPr>
        <w:t>competitive access provider pursuant to</w:t>
      </w:r>
      <w:r w:rsidRPr="005102F3">
        <w:rPr>
          <w:color w:val="auto"/>
        </w:rPr>
        <w:t xml:space="preserve"> </w:t>
      </w:r>
      <w:r w:rsidRPr="005102F3">
        <w:rPr>
          <w:color w:val="auto"/>
          <w:sz w:val="26"/>
          <w:szCs w:val="26"/>
        </w:rPr>
        <w:t xml:space="preserve">authority granted by the Commission in an Order </w:t>
      </w:r>
      <w:r>
        <w:rPr>
          <w:color w:val="auto"/>
          <w:sz w:val="26"/>
          <w:szCs w:val="26"/>
        </w:rPr>
        <w:t>entered June 16</w:t>
      </w:r>
      <w:r w:rsidRPr="00CD4B48">
        <w:rPr>
          <w:color w:val="auto"/>
          <w:sz w:val="26"/>
          <w:szCs w:val="26"/>
        </w:rPr>
        <w:t>, 20</w:t>
      </w:r>
      <w:r>
        <w:rPr>
          <w:color w:val="auto"/>
          <w:sz w:val="26"/>
          <w:szCs w:val="26"/>
        </w:rPr>
        <w:t>1</w:t>
      </w:r>
      <w:r w:rsidRPr="00CD4B48">
        <w:rPr>
          <w:color w:val="auto"/>
          <w:sz w:val="26"/>
          <w:szCs w:val="26"/>
        </w:rPr>
        <w:t>0</w:t>
      </w:r>
      <w:r>
        <w:rPr>
          <w:color w:val="auto"/>
          <w:sz w:val="26"/>
          <w:szCs w:val="26"/>
        </w:rPr>
        <w:t>,</w:t>
      </w:r>
      <w:r w:rsidRPr="00CD4B48">
        <w:rPr>
          <w:color w:val="auto"/>
          <w:sz w:val="26"/>
          <w:szCs w:val="26"/>
        </w:rPr>
        <w:t xml:space="preserve"> at Docket N</w:t>
      </w:r>
      <w:r>
        <w:rPr>
          <w:color w:val="auto"/>
          <w:sz w:val="26"/>
          <w:szCs w:val="26"/>
        </w:rPr>
        <w:t>umbers:</w:t>
      </w:r>
      <w:r w:rsidRPr="00CD4B48">
        <w:rPr>
          <w:color w:val="auto"/>
          <w:sz w:val="26"/>
          <w:szCs w:val="26"/>
        </w:rPr>
        <w:t xml:space="preserve"> </w:t>
      </w:r>
      <w:r>
        <w:rPr>
          <w:color w:val="auto"/>
          <w:sz w:val="26"/>
          <w:szCs w:val="26"/>
        </w:rPr>
        <w:t>A</w:t>
      </w:r>
      <w:r>
        <w:rPr>
          <w:color w:val="auto"/>
          <w:sz w:val="26"/>
          <w:szCs w:val="26"/>
        </w:rPr>
        <w:noBreakHyphen/>
        <w:t>2010</w:t>
      </w:r>
      <w:r>
        <w:rPr>
          <w:color w:val="auto"/>
          <w:sz w:val="26"/>
          <w:szCs w:val="26"/>
        </w:rPr>
        <w:noBreakHyphen/>
        <w:t>2171661 (IXC reseller), A</w:t>
      </w:r>
      <w:r>
        <w:rPr>
          <w:color w:val="auto"/>
          <w:sz w:val="26"/>
          <w:szCs w:val="26"/>
        </w:rPr>
        <w:noBreakHyphen/>
        <w:t>2010</w:t>
      </w:r>
      <w:r>
        <w:rPr>
          <w:color w:val="auto"/>
          <w:sz w:val="26"/>
          <w:szCs w:val="26"/>
        </w:rPr>
        <w:noBreakHyphen/>
        <w:t>2171662 (facilities</w:t>
      </w:r>
      <w:r>
        <w:rPr>
          <w:color w:val="auto"/>
          <w:sz w:val="26"/>
          <w:szCs w:val="26"/>
        </w:rPr>
        <w:noBreakHyphen/>
        <w:t>based IXC), A</w:t>
      </w:r>
      <w:r>
        <w:rPr>
          <w:color w:val="auto"/>
          <w:sz w:val="26"/>
          <w:szCs w:val="26"/>
        </w:rPr>
        <w:noBreakHyphen/>
        <w:t>2010</w:t>
      </w:r>
      <w:r>
        <w:rPr>
          <w:color w:val="auto"/>
          <w:sz w:val="26"/>
          <w:szCs w:val="26"/>
        </w:rPr>
        <w:noBreakHyphen/>
        <w:t xml:space="preserve">2171664 (CAP), </w:t>
      </w:r>
      <w:r>
        <w:rPr>
          <w:color w:val="auto"/>
          <w:sz w:val="26"/>
          <w:szCs w:val="26"/>
        </w:rPr>
        <w:lastRenderedPageBreak/>
        <w:t>A</w:t>
      </w:r>
      <w:r>
        <w:rPr>
          <w:color w:val="auto"/>
          <w:sz w:val="26"/>
          <w:szCs w:val="26"/>
        </w:rPr>
        <w:noBreakHyphen/>
        <w:t>2010</w:t>
      </w:r>
      <w:r>
        <w:rPr>
          <w:color w:val="auto"/>
          <w:sz w:val="26"/>
          <w:szCs w:val="26"/>
        </w:rPr>
        <w:noBreakHyphen/>
        <w:t>2171665 (CLEC in Verizon Pennsylvania Inc.’s territory), and A</w:t>
      </w:r>
      <w:r>
        <w:rPr>
          <w:color w:val="auto"/>
          <w:sz w:val="26"/>
          <w:szCs w:val="26"/>
        </w:rPr>
        <w:noBreakHyphen/>
        <w:t>2010</w:t>
      </w:r>
      <w:r>
        <w:rPr>
          <w:color w:val="auto"/>
          <w:sz w:val="26"/>
          <w:szCs w:val="26"/>
        </w:rPr>
        <w:noBreakHyphen/>
        <w:t>2171666 (CLEC in Verizon North LLC’s territory)</w:t>
      </w:r>
      <w:r w:rsidRPr="00CD4B48">
        <w:rPr>
          <w:color w:val="auto"/>
          <w:sz w:val="26"/>
          <w:szCs w:val="26"/>
        </w:rPr>
        <w:t>.</w:t>
      </w:r>
    </w:p>
    <w:p w:rsidR="00815A6B" w:rsidRDefault="00815A6B" w:rsidP="00815A6B">
      <w:pPr>
        <w:spacing w:line="360" w:lineRule="auto"/>
        <w:ind w:firstLine="1440"/>
        <w:rPr>
          <w:color w:val="auto"/>
          <w:sz w:val="26"/>
          <w:szCs w:val="26"/>
        </w:rPr>
      </w:pPr>
    </w:p>
    <w:p w:rsidR="00815A6B" w:rsidRPr="00AC138A" w:rsidRDefault="00815A6B" w:rsidP="00815A6B">
      <w:pPr>
        <w:spacing w:line="360" w:lineRule="auto"/>
        <w:ind w:firstLine="1440"/>
        <w:rPr>
          <w:color w:val="auto"/>
          <w:sz w:val="26"/>
          <w:szCs w:val="26"/>
        </w:rPr>
      </w:pPr>
      <w:r w:rsidRPr="00AC138A">
        <w:rPr>
          <w:color w:val="auto"/>
          <w:sz w:val="26"/>
          <w:szCs w:val="26"/>
        </w:rPr>
        <w:t>Parents are privately-held Delaware limited liability companies with their principal offices located at 650 College Road East, Suite 3100, Princeton, New Jersey.  As noted above, RCN Telecom is the immediate parent of RCN Lehigh and RCN Philadelphia, and Yankee Cable is the immediate parent of RCN Telecom.  Parents are ultimately owned by ABRY Senior Equity III, LP and ABRY Partners VI, LP,</w:t>
      </w:r>
      <w:r w:rsidRPr="00AC138A">
        <w:rPr>
          <w:rStyle w:val="FootnoteReference"/>
          <w:color w:val="auto"/>
          <w:sz w:val="26"/>
          <w:szCs w:val="26"/>
        </w:rPr>
        <w:footnoteReference w:id="2"/>
      </w:r>
      <w:r w:rsidRPr="00AC138A">
        <w:rPr>
          <w:color w:val="auto"/>
          <w:sz w:val="26"/>
          <w:szCs w:val="26"/>
        </w:rPr>
        <w:t xml:space="preserve"> which are private equity funds whose investors include public and private pension funds, university endowments, prominent endowments and major insurance companies.  </w:t>
      </w:r>
    </w:p>
    <w:p w:rsidR="00815A6B" w:rsidRDefault="00815A6B" w:rsidP="00815A6B">
      <w:pPr>
        <w:spacing w:line="360" w:lineRule="auto"/>
        <w:ind w:firstLine="1440"/>
        <w:rPr>
          <w:color w:val="auto"/>
          <w:sz w:val="26"/>
          <w:szCs w:val="26"/>
        </w:rPr>
      </w:pPr>
    </w:p>
    <w:p w:rsidR="00815A6B" w:rsidRDefault="00815A6B" w:rsidP="00815A6B">
      <w:pPr>
        <w:spacing w:line="360" w:lineRule="auto"/>
        <w:ind w:firstLine="1440"/>
        <w:rPr>
          <w:color w:val="auto"/>
          <w:sz w:val="26"/>
          <w:szCs w:val="26"/>
        </w:rPr>
      </w:pPr>
      <w:r>
        <w:rPr>
          <w:color w:val="auto"/>
          <w:sz w:val="26"/>
          <w:szCs w:val="26"/>
        </w:rPr>
        <w:t>Parents are proposing to amend their current financing arrangements to increase th</w:t>
      </w:r>
      <w:r w:rsidR="002B6E37">
        <w:rPr>
          <w:color w:val="auto"/>
          <w:sz w:val="26"/>
          <w:szCs w:val="26"/>
        </w:rPr>
        <w:t>eir borrowing capacity from $898 million in aggregate to $1.2 b</w:t>
      </w:r>
      <w:r>
        <w:rPr>
          <w:color w:val="auto"/>
          <w:sz w:val="26"/>
          <w:szCs w:val="26"/>
        </w:rPr>
        <w:t xml:space="preserve">illion in aggregate.  The proposed debt arrangements will consist of a term loan, a revolving credit facility and an incremental facility.  As with the current debt arrangements, shares of RCN Lehigh and RCN Philadelphia will be pledged, and security interest in their assets will be granted as a guarantee.  In addition to RCN Lehigh and RCN Philadelphia, and as is with the current financing arrangements, other regulated and unregulated RCN Telecom operating subsidiaries will also act as guarantors.  </w:t>
      </w:r>
    </w:p>
    <w:p w:rsidR="00815A6B" w:rsidRDefault="00815A6B" w:rsidP="00815A6B">
      <w:pPr>
        <w:spacing w:line="360" w:lineRule="auto"/>
        <w:ind w:firstLine="1440"/>
        <w:rPr>
          <w:color w:val="auto"/>
          <w:sz w:val="26"/>
          <w:szCs w:val="26"/>
        </w:rPr>
      </w:pPr>
    </w:p>
    <w:p w:rsidR="00D73BDD" w:rsidRPr="00D73BDD" w:rsidRDefault="00D73BDD" w:rsidP="00D73BDD">
      <w:pPr>
        <w:autoSpaceDE w:val="0"/>
        <w:autoSpaceDN w:val="0"/>
        <w:adjustRightInd w:val="0"/>
        <w:spacing w:line="360" w:lineRule="auto"/>
        <w:rPr>
          <w:sz w:val="26"/>
          <w:szCs w:val="26"/>
        </w:rPr>
      </w:pPr>
      <w:r>
        <w:rPr>
          <w:color w:val="auto"/>
          <w:sz w:val="26"/>
          <w:szCs w:val="26"/>
        </w:rPr>
        <w:t xml:space="preserve">                      </w:t>
      </w:r>
      <w:r w:rsidR="00815A6B" w:rsidRPr="00D73BDD">
        <w:rPr>
          <w:color w:val="auto"/>
          <w:sz w:val="26"/>
          <w:szCs w:val="26"/>
        </w:rPr>
        <w:t>Parents state that the proceeds from the additional borrowing capacity will be used by Parents for genera</w:t>
      </w:r>
      <w:r w:rsidR="002B6E37" w:rsidRPr="00D73BDD">
        <w:rPr>
          <w:color w:val="auto"/>
          <w:sz w:val="26"/>
          <w:szCs w:val="26"/>
        </w:rPr>
        <w:t>l corporate purposes including</w:t>
      </w:r>
      <w:r w:rsidRPr="00D73BDD">
        <w:rPr>
          <w:color w:val="auto"/>
          <w:sz w:val="26"/>
          <w:szCs w:val="26"/>
        </w:rPr>
        <w:t>;</w:t>
      </w:r>
      <w:r w:rsidR="002B6E37" w:rsidRPr="00D73BDD">
        <w:rPr>
          <w:color w:val="auto"/>
          <w:sz w:val="26"/>
          <w:szCs w:val="26"/>
        </w:rPr>
        <w:t xml:space="preserve"> </w:t>
      </w:r>
      <w:r w:rsidRPr="00D73BDD">
        <w:rPr>
          <w:color w:val="auto"/>
          <w:sz w:val="26"/>
          <w:szCs w:val="26"/>
        </w:rPr>
        <w:t>funding capital expenditure</w:t>
      </w:r>
      <w:r w:rsidR="000D7AF9">
        <w:rPr>
          <w:color w:val="auto"/>
          <w:sz w:val="26"/>
          <w:szCs w:val="26"/>
        </w:rPr>
        <w:t>s</w:t>
      </w:r>
      <w:r w:rsidRPr="00D73BDD">
        <w:rPr>
          <w:color w:val="auto"/>
          <w:sz w:val="26"/>
          <w:szCs w:val="26"/>
        </w:rPr>
        <w:t xml:space="preserve"> and future acquisitions; repaying debt of Parents and its current and future subsidiaries; dividend payments; financing working capital;</w:t>
      </w:r>
      <w:r w:rsidR="000D7AF9">
        <w:rPr>
          <w:color w:val="auto"/>
          <w:sz w:val="26"/>
          <w:szCs w:val="26"/>
        </w:rPr>
        <w:t xml:space="preserve"> </w:t>
      </w:r>
      <w:r>
        <w:rPr>
          <w:color w:val="auto"/>
          <w:sz w:val="26"/>
          <w:szCs w:val="26"/>
        </w:rPr>
        <w:t>and dividend payments.</w:t>
      </w:r>
    </w:p>
    <w:p w:rsidR="00815A6B" w:rsidRDefault="00815A6B" w:rsidP="00815A6B">
      <w:pPr>
        <w:spacing w:line="360" w:lineRule="auto"/>
        <w:ind w:firstLine="1440"/>
        <w:rPr>
          <w:color w:val="auto"/>
          <w:sz w:val="26"/>
          <w:szCs w:val="26"/>
        </w:rPr>
      </w:pPr>
    </w:p>
    <w:p w:rsidR="00D73BDD" w:rsidRDefault="00D73BDD" w:rsidP="00815A6B">
      <w:pPr>
        <w:spacing w:line="360" w:lineRule="auto"/>
        <w:ind w:firstLine="1440"/>
        <w:rPr>
          <w:color w:val="auto"/>
          <w:sz w:val="26"/>
          <w:szCs w:val="26"/>
        </w:rPr>
      </w:pPr>
    </w:p>
    <w:p w:rsidR="00815A6B" w:rsidRDefault="00815A6B" w:rsidP="00815A6B">
      <w:pPr>
        <w:spacing w:line="360" w:lineRule="auto"/>
        <w:ind w:firstLine="1440"/>
        <w:rPr>
          <w:color w:val="auto"/>
          <w:sz w:val="26"/>
          <w:szCs w:val="26"/>
        </w:rPr>
      </w:pPr>
      <w:r>
        <w:rPr>
          <w:color w:val="auto"/>
          <w:sz w:val="26"/>
          <w:szCs w:val="26"/>
        </w:rPr>
        <w:lastRenderedPageBreak/>
        <w:t>RCN Lehigh and RCN Philadelphia</w:t>
      </w:r>
      <w:r w:rsidRPr="008140CB">
        <w:rPr>
          <w:color w:val="auto"/>
          <w:sz w:val="26"/>
          <w:szCs w:val="26"/>
        </w:rPr>
        <w:t xml:space="preserve"> aver that </w:t>
      </w:r>
      <w:r>
        <w:rPr>
          <w:color w:val="auto"/>
          <w:sz w:val="26"/>
          <w:szCs w:val="26"/>
        </w:rPr>
        <w:t>registration</w:t>
      </w:r>
      <w:r w:rsidRPr="008140CB">
        <w:rPr>
          <w:color w:val="auto"/>
          <w:sz w:val="26"/>
          <w:szCs w:val="26"/>
        </w:rPr>
        <w:t xml:space="preserve"> of the securities certificate would serve the public interest by enhancing the ability of </w:t>
      </w:r>
      <w:r>
        <w:rPr>
          <w:color w:val="auto"/>
          <w:sz w:val="26"/>
          <w:szCs w:val="26"/>
        </w:rPr>
        <w:t>RCN Lehigh and RCN Philadelphia</w:t>
      </w:r>
      <w:r w:rsidRPr="008140CB">
        <w:rPr>
          <w:color w:val="auto"/>
          <w:sz w:val="26"/>
          <w:szCs w:val="26"/>
        </w:rPr>
        <w:t xml:space="preserve"> </w:t>
      </w:r>
      <w:r>
        <w:rPr>
          <w:color w:val="auto"/>
          <w:sz w:val="26"/>
          <w:szCs w:val="26"/>
        </w:rPr>
        <w:t xml:space="preserve">to continue </w:t>
      </w:r>
      <w:r w:rsidRPr="008140CB">
        <w:rPr>
          <w:color w:val="auto"/>
          <w:sz w:val="26"/>
          <w:szCs w:val="26"/>
        </w:rPr>
        <w:t xml:space="preserve">to grow and compete in the highly competitive markets for telecommunications services in Pennsylvania and nationwide.  The </w:t>
      </w:r>
      <w:r>
        <w:rPr>
          <w:color w:val="auto"/>
          <w:sz w:val="26"/>
          <w:szCs w:val="26"/>
        </w:rPr>
        <w:t xml:space="preserve">proposed </w:t>
      </w:r>
      <w:r w:rsidRPr="008140CB">
        <w:rPr>
          <w:color w:val="auto"/>
          <w:sz w:val="26"/>
          <w:szCs w:val="26"/>
        </w:rPr>
        <w:t xml:space="preserve">financing arrangements will </w:t>
      </w:r>
      <w:r>
        <w:rPr>
          <w:color w:val="auto"/>
          <w:sz w:val="26"/>
          <w:szCs w:val="26"/>
        </w:rPr>
        <w:t>yield</w:t>
      </w:r>
      <w:r w:rsidRPr="008140CB">
        <w:rPr>
          <w:color w:val="auto"/>
          <w:sz w:val="26"/>
          <w:szCs w:val="26"/>
        </w:rPr>
        <w:t xml:space="preserve"> financial </w:t>
      </w:r>
      <w:r>
        <w:rPr>
          <w:color w:val="auto"/>
          <w:sz w:val="26"/>
          <w:szCs w:val="26"/>
        </w:rPr>
        <w:t>benefits by expanding and improving the terms of the credit arrangements and these benefits will ultimately accrue to the benefit of their customers.</w:t>
      </w:r>
      <w:r w:rsidRPr="008140CB">
        <w:rPr>
          <w:color w:val="auto"/>
          <w:sz w:val="26"/>
          <w:szCs w:val="26"/>
        </w:rPr>
        <w:t xml:space="preserve">  </w:t>
      </w:r>
      <w:r>
        <w:rPr>
          <w:color w:val="auto"/>
          <w:sz w:val="26"/>
          <w:szCs w:val="26"/>
        </w:rPr>
        <w:t xml:space="preserve">RCN Lehigh and RCN Philadelphia further aver that greater access to capital will strengthen their ability to bring competitive telecommunication services to consumers of the Commonwealth and is therefore in the public interest. </w:t>
      </w:r>
    </w:p>
    <w:p w:rsidR="00815A6B" w:rsidRDefault="00815A6B" w:rsidP="00815A6B">
      <w:pPr>
        <w:spacing w:line="360" w:lineRule="auto"/>
        <w:ind w:firstLine="1440"/>
        <w:rPr>
          <w:color w:val="auto"/>
          <w:sz w:val="26"/>
          <w:szCs w:val="26"/>
        </w:rPr>
      </w:pPr>
    </w:p>
    <w:p w:rsidR="00815A6B" w:rsidRPr="005A25FE" w:rsidRDefault="00815A6B" w:rsidP="00815A6B">
      <w:pPr>
        <w:spacing w:line="360" w:lineRule="auto"/>
        <w:ind w:firstLine="1440"/>
        <w:rPr>
          <w:color w:val="auto"/>
          <w:sz w:val="26"/>
          <w:szCs w:val="26"/>
        </w:rPr>
      </w:pPr>
      <w:r w:rsidRPr="005A25FE">
        <w:rPr>
          <w:color w:val="auto"/>
          <w:sz w:val="26"/>
          <w:szCs w:val="26"/>
        </w:rPr>
        <w:t xml:space="preserve">Compliance checks found that </w:t>
      </w:r>
      <w:r>
        <w:rPr>
          <w:color w:val="auto"/>
          <w:sz w:val="26"/>
          <w:szCs w:val="26"/>
        </w:rPr>
        <w:t>RCN Lehigh and RCN Philadelphia</w:t>
      </w:r>
      <w:r w:rsidRPr="008140CB">
        <w:rPr>
          <w:color w:val="auto"/>
          <w:sz w:val="26"/>
          <w:szCs w:val="26"/>
        </w:rPr>
        <w:t xml:space="preserve"> </w:t>
      </w:r>
      <w:r>
        <w:rPr>
          <w:color w:val="auto"/>
          <w:sz w:val="26"/>
          <w:szCs w:val="26"/>
        </w:rPr>
        <w:t>are</w:t>
      </w:r>
      <w:r w:rsidRPr="005A25FE">
        <w:rPr>
          <w:color w:val="auto"/>
          <w:sz w:val="26"/>
          <w:szCs w:val="26"/>
        </w:rPr>
        <w:t xml:space="preserve"> current with </w:t>
      </w:r>
      <w:r>
        <w:rPr>
          <w:color w:val="auto"/>
          <w:sz w:val="26"/>
          <w:szCs w:val="26"/>
        </w:rPr>
        <w:t>their</w:t>
      </w:r>
      <w:r w:rsidRPr="005A25FE">
        <w:rPr>
          <w:color w:val="auto"/>
          <w:sz w:val="26"/>
          <w:szCs w:val="26"/>
        </w:rPr>
        <w:t xml:space="preserve"> </w:t>
      </w:r>
      <w:r>
        <w:rPr>
          <w:color w:val="auto"/>
          <w:sz w:val="26"/>
          <w:szCs w:val="26"/>
        </w:rPr>
        <w:t>a</w:t>
      </w:r>
      <w:r w:rsidRPr="005A25FE">
        <w:rPr>
          <w:color w:val="auto"/>
          <w:sz w:val="26"/>
          <w:szCs w:val="26"/>
        </w:rPr>
        <w:t>nnual</w:t>
      </w:r>
      <w:r>
        <w:rPr>
          <w:color w:val="auto"/>
          <w:sz w:val="26"/>
          <w:szCs w:val="26"/>
        </w:rPr>
        <w:t xml:space="preserve"> </w:t>
      </w:r>
      <w:r w:rsidRPr="005A25FE">
        <w:rPr>
          <w:color w:val="auto"/>
          <w:sz w:val="26"/>
          <w:szCs w:val="26"/>
        </w:rPr>
        <w:t xml:space="preserve">and Security Planning and Readiness Reports, and </w:t>
      </w:r>
      <w:r>
        <w:rPr>
          <w:color w:val="auto"/>
          <w:sz w:val="26"/>
          <w:szCs w:val="26"/>
        </w:rPr>
        <w:t>have</w:t>
      </w:r>
      <w:r w:rsidRPr="005A25FE">
        <w:rPr>
          <w:color w:val="auto"/>
          <w:sz w:val="26"/>
          <w:szCs w:val="26"/>
        </w:rPr>
        <w:t xml:space="preserve"> no outstanding Commission fines or assessments.</w:t>
      </w:r>
    </w:p>
    <w:p w:rsidR="00815A6B" w:rsidRDefault="00815A6B" w:rsidP="00815A6B">
      <w:pPr>
        <w:spacing w:line="360" w:lineRule="auto"/>
        <w:ind w:firstLine="1440"/>
        <w:rPr>
          <w:rFonts w:ascii="Times New (W1)" w:hAnsi="Times New (W1)"/>
          <w:color w:val="auto"/>
          <w:sz w:val="26"/>
          <w:szCs w:val="26"/>
        </w:rPr>
      </w:pPr>
    </w:p>
    <w:p w:rsidR="00815A6B" w:rsidRDefault="00815A6B" w:rsidP="00815A6B">
      <w:pPr>
        <w:spacing w:line="360" w:lineRule="auto"/>
        <w:ind w:firstLine="1440"/>
        <w:rPr>
          <w:b/>
          <w:color w:val="auto"/>
          <w:sz w:val="26"/>
          <w:szCs w:val="26"/>
        </w:rPr>
      </w:pPr>
      <w:r>
        <w:rPr>
          <w:color w:val="auto"/>
          <w:sz w:val="26"/>
          <w:szCs w:val="26"/>
        </w:rPr>
        <w:t>H</w:t>
      </w:r>
      <w:r w:rsidRPr="004E3EE0">
        <w:rPr>
          <w:color w:val="auto"/>
          <w:sz w:val="26"/>
          <w:szCs w:val="26"/>
        </w:rPr>
        <w:t>av</w:t>
      </w:r>
      <w:r>
        <w:rPr>
          <w:color w:val="auto"/>
          <w:sz w:val="26"/>
          <w:szCs w:val="26"/>
        </w:rPr>
        <w:t xml:space="preserve">ing examined </w:t>
      </w:r>
      <w:r w:rsidRPr="00217A65">
        <w:rPr>
          <w:color w:val="auto"/>
          <w:sz w:val="26"/>
          <w:szCs w:val="26"/>
        </w:rPr>
        <w:t xml:space="preserve">the instant </w:t>
      </w:r>
      <w:r>
        <w:rPr>
          <w:color w:val="auto"/>
          <w:sz w:val="26"/>
          <w:szCs w:val="26"/>
        </w:rPr>
        <w:t>securities c</w:t>
      </w:r>
      <w:r w:rsidRPr="004E3EE0">
        <w:rPr>
          <w:color w:val="auto"/>
          <w:sz w:val="26"/>
          <w:szCs w:val="26"/>
        </w:rPr>
        <w:t>ertificate</w:t>
      </w:r>
      <w:r>
        <w:rPr>
          <w:color w:val="auto"/>
          <w:sz w:val="26"/>
          <w:szCs w:val="26"/>
        </w:rPr>
        <w:t>s, we</w:t>
      </w:r>
      <w:r w:rsidRPr="004E3EE0">
        <w:rPr>
          <w:color w:val="auto"/>
          <w:sz w:val="26"/>
          <w:szCs w:val="26"/>
        </w:rPr>
        <w:t xml:space="preserve"> </w:t>
      </w:r>
      <w:r>
        <w:rPr>
          <w:color w:val="auto"/>
          <w:sz w:val="26"/>
          <w:szCs w:val="26"/>
        </w:rPr>
        <w:t>conclude</w:t>
      </w:r>
      <w:r w:rsidRPr="004E3EE0">
        <w:rPr>
          <w:color w:val="auto"/>
          <w:sz w:val="26"/>
          <w:szCs w:val="26"/>
        </w:rPr>
        <w:t xml:space="preserve"> that the </w:t>
      </w:r>
      <w:r>
        <w:rPr>
          <w:color w:val="auto"/>
          <w:sz w:val="26"/>
          <w:szCs w:val="26"/>
        </w:rPr>
        <w:t xml:space="preserve">financing </w:t>
      </w:r>
      <w:r w:rsidRPr="00C835A9">
        <w:rPr>
          <w:color w:val="auto"/>
          <w:sz w:val="26"/>
          <w:szCs w:val="26"/>
        </w:rPr>
        <w:t xml:space="preserve">proposal of </w:t>
      </w:r>
      <w:r>
        <w:rPr>
          <w:color w:val="auto"/>
          <w:sz w:val="26"/>
          <w:szCs w:val="26"/>
        </w:rPr>
        <w:t>RCN Lehigh and RCN Philadelphia</w:t>
      </w:r>
      <w:r w:rsidRPr="00C835A9">
        <w:rPr>
          <w:color w:val="auto"/>
          <w:sz w:val="26"/>
          <w:szCs w:val="26"/>
        </w:rPr>
        <w:t xml:space="preserve"> to </w:t>
      </w:r>
      <w:r>
        <w:rPr>
          <w:color w:val="auto"/>
          <w:sz w:val="26"/>
          <w:szCs w:val="26"/>
        </w:rPr>
        <w:t xml:space="preserve">act as </w:t>
      </w:r>
      <w:r w:rsidRPr="00C835A9">
        <w:rPr>
          <w:color w:val="auto"/>
          <w:sz w:val="26"/>
          <w:szCs w:val="26"/>
        </w:rPr>
        <w:t>guarant</w:t>
      </w:r>
      <w:r>
        <w:rPr>
          <w:color w:val="auto"/>
          <w:sz w:val="26"/>
          <w:szCs w:val="26"/>
        </w:rPr>
        <w:t>ors</w:t>
      </w:r>
      <w:r w:rsidRPr="00C835A9">
        <w:rPr>
          <w:color w:val="auto"/>
          <w:sz w:val="26"/>
          <w:szCs w:val="26"/>
        </w:rPr>
        <w:t xml:space="preserve"> </w:t>
      </w:r>
      <w:r>
        <w:rPr>
          <w:color w:val="auto"/>
          <w:sz w:val="26"/>
          <w:szCs w:val="26"/>
        </w:rPr>
        <w:t xml:space="preserve">in the financing arrangements of RCN Telecom and Yankee Cable in an aggregate </w:t>
      </w:r>
      <w:r w:rsidR="00551265">
        <w:rPr>
          <w:color w:val="auto"/>
          <w:sz w:val="26"/>
          <w:szCs w:val="26"/>
        </w:rPr>
        <w:t>principal amount of $1.2 billion</w:t>
      </w:r>
      <w:r>
        <w:rPr>
          <w:color w:val="auto"/>
          <w:sz w:val="26"/>
          <w:szCs w:val="26"/>
        </w:rPr>
        <w:t>,</w:t>
      </w:r>
      <w:r w:rsidRPr="00C835A9">
        <w:rPr>
          <w:color w:val="auto"/>
          <w:sz w:val="26"/>
          <w:szCs w:val="26"/>
        </w:rPr>
        <w:t xml:space="preserve"> </w:t>
      </w:r>
      <w:r w:rsidRPr="004E3EE0">
        <w:rPr>
          <w:color w:val="auto"/>
          <w:sz w:val="26"/>
          <w:szCs w:val="26"/>
        </w:rPr>
        <w:t>appears to be necessary or proper for the present and probable future capital needs of t</w:t>
      </w:r>
      <w:r>
        <w:rPr>
          <w:color w:val="auto"/>
          <w:sz w:val="26"/>
          <w:szCs w:val="26"/>
        </w:rPr>
        <w:t>he utilities and as a result the securities c</w:t>
      </w:r>
      <w:r w:rsidRPr="004E3EE0">
        <w:rPr>
          <w:color w:val="auto"/>
          <w:sz w:val="26"/>
          <w:szCs w:val="26"/>
        </w:rPr>
        <w:t>ertificate</w:t>
      </w:r>
      <w:r>
        <w:rPr>
          <w:color w:val="auto"/>
          <w:sz w:val="26"/>
          <w:szCs w:val="26"/>
        </w:rPr>
        <w:t>s</w:t>
      </w:r>
      <w:r w:rsidRPr="004E3EE0">
        <w:rPr>
          <w:color w:val="auto"/>
          <w:sz w:val="26"/>
          <w:szCs w:val="26"/>
        </w:rPr>
        <w:t xml:space="preserve"> should be registered</w:t>
      </w:r>
      <w:r w:rsidRPr="00360228">
        <w:rPr>
          <w:color w:val="auto"/>
          <w:sz w:val="26"/>
          <w:szCs w:val="26"/>
        </w:rPr>
        <w:t>;</w:t>
      </w:r>
      <w:r w:rsidRPr="00F43408">
        <w:rPr>
          <w:color w:val="auto"/>
          <w:sz w:val="26"/>
          <w:szCs w:val="26"/>
        </w:rPr>
        <w:t xml:space="preserve"> </w:t>
      </w:r>
      <w:r w:rsidRPr="00F43408">
        <w:rPr>
          <w:b/>
          <w:color w:val="auto"/>
          <w:sz w:val="26"/>
          <w:szCs w:val="26"/>
        </w:rPr>
        <w:t>THEREFORE,</w:t>
      </w:r>
    </w:p>
    <w:p w:rsidR="00815A6B" w:rsidRDefault="00815A6B" w:rsidP="00815A6B">
      <w:pPr>
        <w:rPr>
          <w:b/>
          <w:color w:val="auto"/>
          <w:sz w:val="26"/>
          <w:szCs w:val="26"/>
        </w:rPr>
      </w:pPr>
    </w:p>
    <w:p w:rsidR="00815A6B" w:rsidRDefault="00815A6B" w:rsidP="00815A6B">
      <w:pPr>
        <w:rPr>
          <w:b/>
          <w:color w:val="auto"/>
          <w:sz w:val="26"/>
          <w:szCs w:val="26"/>
        </w:rPr>
      </w:pPr>
      <w:r w:rsidRPr="004E3EE0">
        <w:rPr>
          <w:b/>
          <w:color w:val="auto"/>
          <w:sz w:val="26"/>
          <w:szCs w:val="26"/>
        </w:rPr>
        <w:tab/>
      </w:r>
      <w:r w:rsidRPr="004E3EE0">
        <w:rPr>
          <w:b/>
          <w:color w:val="auto"/>
          <w:sz w:val="26"/>
          <w:szCs w:val="26"/>
        </w:rPr>
        <w:tab/>
        <w:t>IT IS ORDERED:</w:t>
      </w:r>
    </w:p>
    <w:p w:rsidR="00815A6B" w:rsidRDefault="00815A6B" w:rsidP="00815A6B">
      <w:pPr>
        <w:rPr>
          <w:b/>
          <w:color w:val="auto"/>
          <w:sz w:val="26"/>
          <w:szCs w:val="26"/>
        </w:rPr>
      </w:pPr>
    </w:p>
    <w:p w:rsidR="00815A6B" w:rsidRDefault="00815A6B" w:rsidP="00815A6B">
      <w:pPr>
        <w:rPr>
          <w:b/>
          <w:color w:val="auto"/>
          <w:sz w:val="26"/>
          <w:szCs w:val="26"/>
        </w:rPr>
      </w:pPr>
    </w:p>
    <w:p w:rsidR="00815A6B" w:rsidRPr="002341D0" w:rsidRDefault="00815A6B" w:rsidP="00815A6B">
      <w:pPr>
        <w:spacing w:line="360" w:lineRule="auto"/>
        <w:rPr>
          <w:color w:val="auto"/>
          <w:sz w:val="26"/>
          <w:szCs w:val="26"/>
        </w:rPr>
      </w:pPr>
      <w:r>
        <w:rPr>
          <w:color w:val="auto"/>
          <w:sz w:val="26"/>
          <w:szCs w:val="26"/>
        </w:rPr>
        <w:tab/>
      </w:r>
      <w:r>
        <w:rPr>
          <w:color w:val="auto"/>
          <w:sz w:val="26"/>
          <w:szCs w:val="26"/>
        </w:rPr>
        <w:tab/>
        <w:t xml:space="preserve">1.  That the </w:t>
      </w:r>
      <w:r>
        <w:rPr>
          <w:color w:val="auto"/>
          <w:kern w:val="1"/>
          <w:sz w:val="26"/>
          <w:szCs w:val="26"/>
        </w:rPr>
        <w:t>s</w:t>
      </w:r>
      <w:r w:rsidRPr="002341D0">
        <w:rPr>
          <w:color w:val="auto"/>
          <w:kern w:val="1"/>
          <w:sz w:val="26"/>
          <w:szCs w:val="26"/>
        </w:rPr>
        <w:t>ecurities certificate</w:t>
      </w:r>
      <w:r>
        <w:rPr>
          <w:color w:val="auto"/>
          <w:kern w:val="1"/>
          <w:sz w:val="26"/>
          <w:szCs w:val="26"/>
        </w:rPr>
        <w:t>s</w:t>
      </w:r>
      <w:r w:rsidRPr="002341D0">
        <w:rPr>
          <w:color w:val="auto"/>
          <w:kern w:val="1"/>
          <w:sz w:val="26"/>
          <w:szCs w:val="26"/>
        </w:rPr>
        <w:t xml:space="preserve"> </w:t>
      </w:r>
      <w:r>
        <w:rPr>
          <w:color w:val="auto"/>
          <w:kern w:val="1"/>
          <w:sz w:val="26"/>
          <w:szCs w:val="26"/>
        </w:rPr>
        <w:t xml:space="preserve">of </w:t>
      </w:r>
      <w:r>
        <w:rPr>
          <w:color w:val="auto"/>
          <w:sz w:val="26"/>
          <w:szCs w:val="26"/>
        </w:rPr>
        <w:t>RCN Telecom Services (Lehigh), LLC and RCN Telecom Services of Philadelphia</w:t>
      </w:r>
      <w:r w:rsidRPr="00C835A9">
        <w:rPr>
          <w:color w:val="auto"/>
          <w:sz w:val="26"/>
          <w:szCs w:val="26"/>
        </w:rPr>
        <w:t xml:space="preserve">, LLC to </w:t>
      </w:r>
      <w:r>
        <w:rPr>
          <w:color w:val="auto"/>
          <w:sz w:val="26"/>
          <w:szCs w:val="26"/>
        </w:rPr>
        <w:t xml:space="preserve">act as </w:t>
      </w:r>
      <w:r w:rsidRPr="00C835A9">
        <w:rPr>
          <w:color w:val="auto"/>
          <w:sz w:val="26"/>
          <w:szCs w:val="26"/>
        </w:rPr>
        <w:t>guarant</w:t>
      </w:r>
      <w:r>
        <w:rPr>
          <w:color w:val="auto"/>
          <w:sz w:val="26"/>
          <w:szCs w:val="26"/>
        </w:rPr>
        <w:t>ors</w:t>
      </w:r>
      <w:r w:rsidRPr="00C835A9">
        <w:rPr>
          <w:color w:val="auto"/>
          <w:sz w:val="26"/>
          <w:szCs w:val="26"/>
        </w:rPr>
        <w:t xml:space="preserve"> </w:t>
      </w:r>
      <w:r>
        <w:rPr>
          <w:color w:val="auto"/>
          <w:sz w:val="26"/>
          <w:szCs w:val="26"/>
        </w:rPr>
        <w:t>of</w:t>
      </w:r>
      <w:r w:rsidRPr="00C835A9">
        <w:rPr>
          <w:color w:val="auto"/>
          <w:sz w:val="26"/>
          <w:szCs w:val="26"/>
        </w:rPr>
        <w:t xml:space="preserve"> credit facilit</w:t>
      </w:r>
      <w:r>
        <w:rPr>
          <w:color w:val="auto"/>
          <w:sz w:val="26"/>
          <w:szCs w:val="26"/>
        </w:rPr>
        <w:t>ies in an aggregate principal</w:t>
      </w:r>
      <w:r w:rsidR="00551265">
        <w:rPr>
          <w:color w:val="auto"/>
          <w:sz w:val="26"/>
          <w:szCs w:val="26"/>
        </w:rPr>
        <w:t xml:space="preserve"> amount of up to $1.2 billion by</w:t>
      </w:r>
      <w:r>
        <w:rPr>
          <w:color w:val="auto"/>
          <w:sz w:val="26"/>
          <w:szCs w:val="26"/>
        </w:rPr>
        <w:t xml:space="preserve"> their parent companies RCN Telecom Services, LLC and Yankee Cable Acquisition</w:t>
      </w:r>
      <w:r w:rsidRPr="00C835A9">
        <w:rPr>
          <w:color w:val="auto"/>
          <w:sz w:val="26"/>
          <w:szCs w:val="26"/>
        </w:rPr>
        <w:t xml:space="preserve">, </w:t>
      </w:r>
      <w:r>
        <w:rPr>
          <w:color w:val="auto"/>
          <w:sz w:val="26"/>
          <w:szCs w:val="26"/>
        </w:rPr>
        <w:t>LLC, are</w:t>
      </w:r>
      <w:r w:rsidRPr="002341D0">
        <w:rPr>
          <w:color w:val="auto"/>
          <w:sz w:val="26"/>
          <w:szCs w:val="26"/>
        </w:rPr>
        <w:t xml:space="preserve"> hereby registered.</w:t>
      </w:r>
    </w:p>
    <w:p w:rsidR="00815A6B" w:rsidRPr="004E3EE0" w:rsidRDefault="00815A6B" w:rsidP="00815A6B">
      <w:pPr>
        <w:spacing w:line="360" w:lineRule="auto"/>
        <w:rPr>
          <w:color w:val="auto"/>
          <w:sz w:val="26"/>
          <w:szCs w:val="26"/>
        </w:rPr>
      </w:pPr>
    </w:p>
    <w:p w:rsidR="00815A6B" w:rsidRDefault="00815A6B" w:rsidP="00815A6B">
      <w:pPr>
        <w:spacing w:line="360" w:lineRule="auto"/>
        <w:rPr>
          <w:color w:val="auto"/>
          <w:sz w:val="26"/>
          <w:szCs w:val="26"/>
        </w:rPr>
      </w:pPr>
      <w:r w:rsidRPr="004E3EE0">
        <w:rPr>
          <w:color w:val="auto"/>
          <w:sz w:val="26"/>
          <w:szCs w:val="26"/>
        </w:rPr>
        <w:lastRenderedPageBreak/>
        <w:tab/>
      </w:r>
      <w:r w:rsidRPr="004E3EE0">
        <w:rPr>
          <w:color w:val="auto"/>
          <w:sz w:val="26"/>
          <w:szCs w:val="26"/>
        </w:rPr>
        <w:tab/>
      </w:r>
      <w:r>
        <w:rPr>
          <w:color w:val="auto"/>
          <w:sz w:val="26"/>
          <w:szCs w:val="26"/>
        </w:rPr>
        <w:t>2</w:t>
      </w:r>
      <w:r w:rsidRPr="009918F9">
        <w:rPr>
          <w:color w:val="auto"/>
          <w:sz w:val="26"/>
          <w:szCs w:val="26"/>
        </w:rPr>
        <w:t xml:space="preserve">.  </w:t>
      </w:r>
      <w:r>
        <w:rPr>
          <w:color w:val="auto"/>
          <w:sz w:val="26"/>
          <w:szCs w:val="26"/>
        </w:rPr>
        <w:t>That within 60 days of RCN Telecom Services (Lehigh), LLC and RCN Telecom Services of Philadelphia</w:t>
      </w:r>
      <w:r w:rsidRPr="00C835A9">
        <w:rPr>
          <w:color w:val="auto"/>
          <w:sz w:val="26"/>
          <w:szCs w:val="26"/>
        </w:rPr>
        <w:t xml:space="preserve">, LLC </w:t>
      </w:r>
      <w:r>
        <w:rPr>
          <w:color w:val="auto"/>
          <w:sz w:val="26"/>
          <w:szCs w:val="26"/>
        </w:rPr>
        <w:t>becoming guarantors, RCN Telecom Services (Lehigh), LLC and RCN Telecom Services of Philadelphia</w:t>
      </w:r>
      <w:r w:rsidRPr="00C835A9">
        <w:rPr>
          <w:color w:val="auto"/>
          <w:sz w:val="26"/>
          <w:szCs w:val="26"/>
        </w:rPr>
        <w:t xml:space="preserve">, LLC </w:t>
      </w:r>
      <w:r>
        <w:rPr>
          <w:color w:val="auto"/>
          <w:sz w:val="26"/>
          <w:szCs w:val="26"/>
        </w:rPr>
        <w:t xml:space="preserve">shall file notice with the Commission of such guaranties along with a copy of the executed Loan Agreements together with a summary of the interest rate and repayment terms. </w:t>
      </w:r>
    </w:p>
    <w:p w:rsidR="00815A6B" w:rsidRDefault="00815A6B" w:rsidP="00815A6B">
      <w:pPr>
        <w:spacing w:line="360" w:lineRule="auto"/>
        <w:rPr>
          <w:color w:val="auto"/>
          <w:sz w:val="26"/>
          <w:szCs w:val="26"/>
        </w:rPr>
      </w:pPr>
    </w:p>
    <w:p w:rsidR="00815A6B" w:rsidRDefault="00815A6B" w:rsidP="00815A6B">
      <w:pPr>
        <w:spacing w:line="360" w:lineRule="auto"/>
        <w:rPr>
          <w:color w:val="auto"/>
          <w:sz w:val="26"/>
          <w:szCs w:val="26"/>
        </w:rPr>
      </w:pPr>
      <w:r w:rsidRPr="004E3EE0">
        <w:rPr>
          <w:color w:val="auto"/>
          <w:sz w:val="26"/>
          <w:szCs w:val="26"/>
        </w:rPr>
        <w:tab/>
      </w:r>
      <w:r w:rsidRPr="004E3EE0">
        <w:rPr>
          <w:color w:val="auto"/>
          <w:sz w:val="26"/>
          <w:szCs w:val="26"/>
        </w:rPr>
        <w:tab/>
      </w:r>
      <w:r>
        <w:rPr>
          <w:color w:val="auto"/>
          <w:sz w:val="26"/>
          <w:szCs w:val="26"/>
        </w:rPr>
        <w:t xml:space="preserve">3.  </w:t>
      </w:r>
      <w:r w:rsidRPr="000F17C0">
        <w:rPr>
          <w:color w:val="auto"/>
          <w:sz w:val="26"/>
          <w:szCs w:val="26"/>
        </w:rPr>
        <w:t xml:space="preserve">That the authority granted by this Order replaces any authority remaining pursuant to </w:t>
      </w:r>
      <w:r>
        <w:rPr>
          <w:color w:val="auto"/>
          <w:sz w:val="26"/>
          <w:szCs w:val="26"/>
        </w:rPr>
        <w:t>RCN Telecom Services (Lehigh), LLC’s and RCN Telecom Services of Philadelphia</w:t>
      </w:r>
      <w:r w:rsidRPr="00C835A9">
        <w:rPr>
          <w:color w:val="auto"/>
          <w:sz w:val="26"/>
          <w:szCs w:val="26"/>
        </w:rPr>
        <w:t>, LLC</w:t>
      </w:r>
      <w:r w:rsidRPr="000F17C0">
        <w:rPr>
          <w:color w:val="auto"/>
          <w:sz w:val="26"/>
          <w:szCs w:val="26"/>
        </w:rPr>
        <w:t>’s securities certificate</w:t>
      </w:r>
      <w:r>
        <w:rPr>
          <w:color w:val="auto"/>
          <w:sz w:val="26"/>
          <w:szCs w:val="26"/>
        </w:rPr>
        <w:t>s</w:t>
      </w:r>
      <w:r w:rsidRPr="000F17C0">
        <w:rPr>
          <w:color w:val="auto"/>
          <w:sz w:val="26"/>
          <w:szCs w:val="26"/>
        </w:rPr>
        <w:t xml:space="preserve"> for the </w:t>
      </w:r>
      <w:r>
        <w:rPr>
          <w:color w:val="auto"/>
          <w:sz w:val="26"/>
          <w:szCs w:val="26"/>
        </w:rPr>
        <w:t>guaranty</w:t>
      </w:r>
      <w:r w:rsidRPr="000F17C0">
        <w:rPr>
          <w:color w:val="auto"/>
          <w:sz w:val="26"/>
          <w:szCs w:val="26"/>
        </w:rPr>
        <w:t xml:space="preserve"> of debt securities registered at Docket N</w:t>
      </w:r>
      <w:r>
        <w:rPr>
          <w:color w:val="auto"/>
          <w:sz w:val="26"/>
          <w:szCs w:val="26"/>
        </w:rPr>
        <w:t>umbers</w:t>
      </w:r>
      <w:r w:rsidRPr="000F17C0">
        <w:rPr>
          <w:color w:val="auto"/>
          <w:sz w:val="26"/>
          <w:szCs w:val="26"/>
        </w:rPr>
        <w:t xml:space="preserve">. </w:t>
      </w:r>
      <w:proofErr w:type="gramStart"/>
      <w:r w:rsidRPr="000F17C0">
        <w:rPr>
          <w:color w:val="auto"/>
          <w:sz w:val="26"/>
          <w:szCs w:val="26"/>
        </w:rPr>
        <w:t>S</w:t>
      </w:r>
      <w:r>
        <w:rPr>
          <w:color w:val="auto"/>
          <w:sz w:val="26"/>
          <w:szCs w:val="26"/>
        </w:rPr>
        <w:noBreakHyphen/>
      </w:r>
      <w:r w:rsidRPr="000F17C0">
        <w:rPr>
          <w:color w:val="auto"/>
          <w:sz w:val="26"/>
          <w:szCs w:val="26"/>
        </w:rPr>
        <w:t>20</w:t>
      </w:r>
      <w:r>
        <w:rPr>
          <w:color w:val="auto"/>
          <w:sz w:val="26"/>
          <w:szCs w:val="26"/>
        </w:rPr>
        <w:t>1</w:t>
      </w:r>
      <w:r w:rsidR="000D7AF9">
        <w:rPr>
          <w:color w:val="auto"/>
          <w:sz w:val="26"/>
          <w:szCs w:val="26"/>
        </w:rPr>
        <w:t>2-2291520 and S</w:t>
      </w:r>
      <w:r w:rsidR="000D7AF9">
        <w:rPr>
          <w:color w:val="auto"/>
          <w:sz w:val="26"/>
          <w:szCs w:val="26"/>
        </w:rPr>
        <w:noBreakHyphen/>
        <w:t>2012-2291521</w:t>
      </w:r>
      <w:r w:rsidRPr="000F17C0">
        <w:rPr>
          <w:color w:val="auto"/>
          <w:sz w:val="26"/>
          <w:szCs w:val="26"/>
        </w:rPr>
        <w:t>.</w:t>
      </w:r>
      <w:proofErr w:type="gramEnd"/>
      <w:r>
        <w:rPr>
          <w:color w:val="auto"/>
          <w:sz w:val="26"/>
          <w:szCs w:val="26"/>
        </w:rPr>
        <w:t xml:space="preserve"> </w:t>
      </w:r>
    </w:p>
    <w:p w:rsidR="00815A6B" w:rsidRDefault="00815A6B" w:rsidP="00815A6B">
      <w:pPr>
        <w:spacing w:line="360" w:lineRule="auto"/>
        <w:rPr>
          <w:color w:val="auto"/>
          <w:sz w:val="26"/>
          <w:szCs w:val="26"/>
        </w:rPr>
      </w:pPr>
    </w:p>
    <w:p w:rsidR="00815A6B" w:rsidRDefault="00815A6B" w:rsidP="00815A6B">
      <w:pPr>
        <w:spacing w:line="360" w:lineRule="auto"/>
        <w:rPr>
          <w:color w:val="auto"/>
          <w:sz w:val="26"/>
          <w:szCs w:val="26"/>
        </w:rPr>
      </w:pPr>
      <w:r>
        <w:rPr>
          <w:color w:val="auto"/>
          <w:sz w:val="26"/>
          <w:szCs w:val="26"/>
        </w:rPr>
        <w:tab/>
      </w:r>
      <w:r>
        <w:rPr>
          <w:color w:val="auto"/>
          <w:sz w:val="26"/>
          <w:szCs w:val="26"/>
        </w:rPr>
        <w:tab/>
      </w:r>
      <w:r w:rsidRPr="003D0C0B">
        <w:rPr>
          <w:color w:val="auto"/>
          <w:sz w:val="26"/>
          <w:szCs w:val="26"/>
        </w:rPr>
        <w:t>4.  That consistent with section 1903(b) of the Public Utility Code, 66 Pa C.S. 1903(b), the registration of the subject securities certificate</w:t>
      </w:r>
      <w:r>
        <w:rPr>
          <w:color w:val="auto"/>
          <w:sz w:val="26"/>
          <w:szCs w:val="26"/>
        </w:rPr>
        <w:t>s</w:t>
      </w:r>
      <w:r w:rsidRPr="003D0C0B">
        <w:rPr>
          <w:color w:val="auto"/>
          <w:sz w:val="26"/>
          <w:szCs w:val="26"/>
        </w:rPr>
        <w:t xml:space="preserve"> does not represent Commission approval of the proposed projects for rate recovery pursuant to 66 Pa C.S. §§ 1301-1328.   </w:t>
      </w:r>
    </w:p>
    <w:p w:rsidR="00815A6B" w:rsidRDefault="00815A6B" w:rsidP="00815A6B">
      <w:pPr>
        <w:spacing w:line="360" w:lineRule="auto"/>
        <w:rPr>
          <w:color w:val="auto"/>
          <w:sz w:val="26"/>
          <w:szCs w:val="26"/>
        </w:rPr>
      </w:pPr>
    </w:p>
    <w:p w:rsidR="00815A6B" w:rsidRPr="009918F9" w:rsidRDefault="00815A6B" w:rsidP="00815A6B">
      <w:pPr>
        <w:spacing w:line="360" w:lineRule="auto"/>
        <w:rPr>
          <w:color w:val="auto"/>
          <w:sz w:val="26"/>
          <w:szCs w:val="26"/>
        </w:rPr>
      </w:pPr>
      <w:r>
        <w:rPr>
          <w:color w:val="auto"/>
          <w:sz w:val="26"/>
          <w:szCs w:val="26"/>
        </w:rPr>
        <w:t xml:space="preserve">                      5.  </w:t>
      </w:r>
      <w:r w:rsidRPr="005D6894">
        <w:rPr>
          <w:color w:val="auto"/>
          <w:sz w:val="26"/>
          <w:szCs w:val="26"/>
        </w:rPr>
        <w:t xml:space="preserve">That upon </w:t>
      </w:r>
      <w:r>
        <w:rPr>
          <w:color w:val="auto"/>
          <w:sz w:val="26"/>
          <w:szCs w:val="26"/>
        </w:rPr>
        <w:t xml:space="preserve">submission of the notice required under Ordering Paragraph 2, above this case </w:t>
      </w:r>
      <w:proofErr w:type="gramStart"/>
      <w:r>
        <w:rPr>
          <w:color w:val="auto"/>
          <w:sz w:val="26"/>
          <w:szCs w:val="26"/>
        </w:rPr>
        <w:t>be</w:t>
      </w:r>
      <w:proofErr w:type="gramEnd"/>
      <w:r>
        <w:rPr>
          <w:color w:val="auto"/>
          <w:sz w:val="26"/>
          <w:szCs w:val="26"/>
        </w:rPr>
        <w:t xml:space="preserve"> marked closed.</w:t>
      </w:r>
    </w:p>
    <w:p w:rsidR="00815A6B" w:rsidRPr="004E3EE0" w:rsidRDefault="00D47FF5" w:rsidP="00815A6B">
      <w:pPr>
        <w:spacing w:line="360" w:lineRule="auto"/>
        <w:rPr>
          <w:color w:val="auto"/>
          <w:sz w:val="26"/>
          <w:szCs w:val="26"/>
        </w:rPr>
      </w:pPr>
      <w:r>
        <w:rPr>
          <w:noProof/>
        </w:rPr>
        <w:drawing>
          <wp:anchor distT="0" distB="0" distL="114300" distR="114300" simplePos="0" relativeHeight="251658240" behindDoc="1" locked="0" layoutInCell="1" allowOverlap="1" wp14:anchorId="3E062B84" wp14:editId="0DC049A3">
            <wp:simplePos x="0" y="0"/>
            <wp:positionH relativeFrom="column">
              <wp:posOffset>2374900</wp:posOffset>
            </wp:positionH>
            <wp:positionV relativeFrom="paragraph">
              <wp:posOffset>271780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15A6B" w:rsidRPr="004E3EE0">
        <w:rPr>
          <w:color w:val="auto"/>
          <w:sz w:val="26"/>
          <w:szCs w:val="26"/>
        </w:rPr>
        <w:tab/>
      </w:r>
    </w:p>
    <w:p w:rsidR="00815A6B" w:rsidRPr="009B34D3" w:rsidRDefault="00815A6B" w:rsidP="00815A6B">
      <w:pPr>
        <w:tabs>
          <w:tab w:val="left" w:pos="4320"/>
        </w:tabs>
        <w:rPr>
          <w:color w:val="auto"/>
          <w:sz w:val="26"/>
          <w:szCs w:val="26"/>
        </w:rPr>
      </w:pPr>
      <w:r w:rsidRPr="009B34D3">
        <w:rPr>
          <w:color w:val="auto"/>
          <w:sz w:val="26"/>
          <w:szCs w:val="26"/>
        </w:rPr>
        <w:tab/>
      </w:r>
      <w:r w:rsidRPr="009B34D3">
        <w:rPr>
          <w:b/>
          <w:color w:val="auto"/>
          <w:sz w:val="26"/>
          <w:szCs w:val="26"/>
        </w:rPr>
        <w:t>BY THE COMMISSION</w:t>
      </w:r>
      <w:r>
        <w:rPr>
          <w:b/>
          <w:color w:val="auto"/>
          <w:sz w:val="26"/>
          <w:szCs w:val="26"/>
        </w:rPr>
        <w:t>,</w:t>
      </w:r>
    </w:p>
    <w:p w:rsidR="00815A6B" w:rsidRPr="009B34D3" w:rsidRDefault="00815A6B" w:rsidP="00815A6B">
      <w:pPr>
        <w:tabs>
          <w:tab w:val="left" w:pos="4320"/>
        </w:tabs>
        <w:rPr>
          <w:color w:val="auto"/>
          <w:sz w:val="26"/>
          <w:szCs w:val="26"/>
        </w:rPr>
      </w:pPr>
    </w:p>
    <w:p w:rsidR="00815A6B" w:rsidRPr="009B34D3" w:rsidRDefault="00815A6B" w:rsidP="00815A6B">
      <w:pPr>
        <w:tabs>
          <w:tab w:val="left" w:pos="4320"/>
        </w:tabs>
        <w:rPr>
          <w:color w:val="auto"/>
          <w:sz w:val="26"/>
          <w:szCs w:val="26"/>
        </w:rPr>
      </w:pPr>
    </w:p>
    <w:p w:rsidR="00815A6B" w:rsidRPr="009B34D3" w:rsidRDefault="00815A6B" w:rsidP="00815A6B">
      <w:pPr>
        <w:tabs>
          <w:tab w:val="left" w:pos="4320"/>
        </w:tabs>
        <w:rPr>
          <w:color w:val="auto"/>
          <w:sz w:val="26"/>
          <w:szCs w:val="26"/>
        </w:rPr>
      </w:pPr>
    </w:p>
    <w:p w:rsidR="00815A6B" w:rsidRPr="009B34D3" w:rsidRDefault="00815A6B" w:rsidP="00815A6B">
      <w:pPr>
        <w:tabs>
          <w:tab w:val="left" w:pos="4320"/>
        </w:tabs>
        <w:rPr>
          <w:color w:val="auto"/>
          <w:sz w:val="26"/>
          <w:szCs w:val="26"/>
        </w:rPr>
      </w:pPr>
      <w:r w:rsidRPr="009B34D3">
        <w:rPr>
          <w:color w:val="auto"/>
          <w:sz w:val="26"/>
          <w:szCs w:val="26"/>
        </w:rPr>
        <w:tab/>
      </w:r>
      <w:r>
        <w:rPr>
          <w:color w:val="auto"/>
          <w:sz w:val="26"/>
          <w:szCs w:val="26"/>
        </w:rPr>
        <w:t>Rosemary Chiavetta</w:t>
      </w:r>
    </w:p>
    <w:p w:rsidR="00815A6B" w:rsidRDefault="00815A6B" w:rsidP="00815A6B">
      <w:pPr>
        <w:tabs>
          <w:tab w:val="left" w:pos="4320"/>
        </w:tabs>
        <w:rPr>
          <w:color w:val="auto"/>
          <w:sz w:val="26"/>
          <w:szCs w:val="26"/>
        </w:rPr>
      </w:pPr>
      <w:r>
        <w:rPr>
          <w:color w:val="auto"/>
          <w:sz w:val="26"/>
          <w:szCs w:val="26"/>
        </w:rPr>
        <w:tab/>
        <w:t>Secretary</w:t>
      </w:r>
    </w:p>
    <w:p w:rsidR="00815A6B" w:rsidRPr="009B34D3" w:rsidRDefault="00815A6B" w:rsidP="00815A6B">
      <w:pPr>
        <w:tabs>
          <w:tab w:val="left" w:pos="4320"/>
        </w:tabs>
        <w:rPr>
          <w:color w:val="auto"/>
          <w:sz w:val="26"/>
          <w:szCs w:val="26"/>
        </w:rPr>
      </w:pPr>
    </w:p>
    <w:p w:rsidR="00815A6B" w:rsidRPr="009B34D3" w:rsidRDefault="00815A6B" w:rsidP="00815A6B">
      <w:pPr>
        <w:tabs>
          <w:tab w:val="left" w:pos="4320"/>
        </w:tabs>
        <w:rPr>
          <w:color w:val="auto"/>
          <w:sz w:val="26"/>
          <w:szCs w:val="26"/>
        </w:rPr>
      </w:pPr>
      <w:r w:rsidRPr="009B34D3">
        <w:rPr>
          <w:color w:val="auto"/>
          <w:sz w:val="26"/>
          <w:szCs w:val="26"/>
        </w:rPr>
        <w:t>(SEAL)</w:t>
      </w:r>
    </w:p>
    <w:p w:rsidR="00815A6B" w:rsidRPr="009B34D3" w:rsidRDefault="00815A6B" w:rsidP="00815A6B">
      <w:pPr>
        <w:tabs>
          <w:tab w:val="left" w:pos="4320"/>
        </w:tabs>
        <w:rPr>
          <w:color w:val="auto"/>
          <w:sz w:val="26"/>
          <w:szCs w:val="26"/>
        </w:rPr>
      </w:pPr>
    </w:p>
    <w:p w:rsidR="00815A6B" w:rsidRPr="009B34D3" w:rsidRDefault="00815A6B" w:rsidP="00815A6B">
      <w:pPr>
        <w:tabs>
          <w:tab w:val="left" w:pos="4320"/>
        </w:tabs>
        <w:spacing w:line="360" w:lineRule="auto"/>
        <w:rPr>
          <w:color w:val="auto"/>
          <w:sz w:val="26"/>
          <w:szCs w:val="26"/>
        </w:rPr>
      </w:pPr>
      <w:r w:rsidRPr="009B34D3">
        <w:rPr>
          <w:color w:val="auto"/>
          <w:sz w:val="26"/>
          <w:szCs w:val="26"/>
        </w:rPr>
        <w:t>ORDER ADO</w:t>
      </w:r>
      <w:r>
        <w:rPr>
          <w:color w:val="auto"/>
          <w:sz w:val="26"/>
          <w:szCs w:val="26"/>
        </w:rPr>
        <w:t xml:space="preserve">PTED: </w:t>
      </w:r>
      <w:r w:rsidR="00F4251E">
        <w:rPr>
          <w:color w:val="auto"/>
          <w:sz w:val="26"/>
          <w:szCs w:val="26"/>
        </w:rPr>
        <w:t>May 9, 2013</w:t>
      </w:r>
      <w:r>
        <w:rPr>
          <w:color w:val="auto"/>
          <w:sz w:val="26"/>
          <w:szCs w:val="26"/>
        </w:rPr>
        <w:t xml:space="preserve"> </w:t>
      </w:r>
    </w:p>
    <w:p w:rsidR="00815A6B" w:rsidRDefault="00815A6B" w:rsidP="00815A6B">
      <w:pPr>
        <w:pStyle w:val="BodyText"/>
        <w:tabs>
          <w:tab w:val="left" w:pos="4320"/>
        </w:tabs>
        <w:spacing w:line="360" w:lineRule="auto"/>
        <w:rPr>
          <w:color w:val="auto"/>
          <w:szCs w:val="26"/>
        </w:rPr>
      </w:pPr>
      <w:r w:rsidRPr="009B34D3">
        <w:rPr>
          <w:color w:val="auto"/>
          <w:szCs w:val="26"/>
        </w:rPr>
        <w:t xml:space="preserve">ORDER ENTERED: </w:t>
      </w:r>
      <w:r w:rsidR="00D47FF5">
        <w:rPr>
          <w:color w:val="auto"/>
          <w:szCs w:val="26"/>
        </w:rPr>
        <w:t>May 9, 2013</w:t>
      </w:r>
      <w:bookmarkStart w:id="2" w:name="_GoBack"/>
      <w:bookmarkEnd w:id="2"/>
    </w:p>
    <w:p w:rsidR="008673FC" w:rsidRDefault="000326BF"/>
    <w:sectPr w:rsidR="008673FC" w:rsidSect="00D10843">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BF" w:rsidRDefault="000326BF" w:rsidP="00815A6B">
      <w:r>
        <w:separator/>
      </w:r>
    </w:p>
  </w:endnote>
  <w:endnote w:type="continuationSeparator" w:id="0">
    <w:p w:rsidR="000326BF" w:rsidRDefault="000326BF" w:rsidP="0081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28" w:rsidRPr="004028BA" w:rsidRDefault="002839F5" w:rsidP="005E0153">
    <w:pPr>
      <w:pStyle w:val="Footer"/>
      <w:framePr w:wrap="around" w:vAnchor="text" w:hAnchor="margin" w:xAlign="center" w:y="1"/>
      <w:rPr>
        <w:rStyle w:val="PageNumber"/>
        <w:color w:val="auto"/>
      </w:rPr>
    </w:pPr>
    <w:r w:rsidRPr="004028BA">
      <w:rPr>
        <w:rStyle w:val="PageNumber"/>
        <w:color w:val="auto"/>
      </w:rPr>
      <w:fldChar w:fldCharType="begin"/>
    </w:r>
    <w:r w:rsidRPr="004028BA">
      <w:rPr>
        <w:rStyle w:val="PageNumber"/>
        <w:color w:val="auto"/>
      </w:rPr>
      <w:instrText xml:space="preserve"> PAGE </w:instrText>
    </w:r>
    <w:r w:rsidRPr="004028BA">
      <w:rPr>
        <w:rStyle w:val="PageNumber"/>
        <w:color w:val="auto"/>
      </w:rPr>
      <w:fldChar w:fldCharType="separate"/>
    </w:r>
    <w:r w:rsidR="00D47FF5">
      <w:rPr>
        <w:rStyle w:val="PageNumber"/>
        <w:noProof/>
        <w:color w:val="auto"/>
      </w:rPr>
      <w:t>5</w:t>
    </w:r>
    <w:r w:rsidRPr="004028BA">
      <w:rPr>
        <w:rStyle w:val="PageNumber"/>
        <w:color w:val="auto"/>
      </w:rPr>
      <w:fldChar w:fldCharType="end"/>
    </w:r>
  </w:p>
  <w:p w:rsidR="00CE2728" w:rsidRPr="004028BA" w:rsidRDefault="000326BF" w:rsidP="009E2448">
    <w:pPr>
      <w:pStyle w:val="Footer"/>
      <w:jc w:val="cen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BF" w:rsidRDefault="000326BF" w:rsidP="00815A6B">
      <w:r>
        <w:separator/>
      </w:r>
    </w:p>
  </w:footnote>
  <w:footnote w:type="continuationSeparator" w:id="0">
    <w:p w:rsidR="000326BF" w:rsidRDefault="000326BF" w:rsidP="00815A6B">
      <w:r>
        <w:continuationSeparator/>
      </w:r>
    </w:p>
  </w:footnote>
  <w:footnote w:id="1">
    <w:p w:rsidR="00815A6B" w:rsidRPr="00BC1271" w:rsidRDefault="00815A6B" w:rsidP="00815A6B">
      <w:pPr>
        <w:pStyle w:val="FootnoteText"/>
        <w:rPr>
          <w:color w:val="auto"/>
        </w:rPr>
      </w:pPr>
      <w:r w:rsidRPr="00BC1271">
        <w:rPr>
          <w:rStyle w:val="FootnoteReference"/>
          <w:color w:val="auto"/>
        </w:rPr>
        <w:footnoteRef/>
      </w:r>
      <w:r w:rsidRPr="00BC1271">
        <w:rPr>
          <w:color w:val="auto"/>
        </w:rPr>
        <w:t xml:space="preserve"> The Commission registered securities for borrowings </w:t>
      </w:r>
      <w:r w:rsidR="00DB3CD7">
        <w:rPr>
          <w:color w:val="auto"/>
        </w:rPr>
        <w:t>in a principal amount up to $898</w:t>
      </w:r>
      <w:r w:rsidRPr="00BC1271">
        <w:rPr>
          <w:color w:val="auto"/>
        </w:rPr>
        <w:t xml:space="preserve"> millio</w:t>
      </w:r>
      <w:r w:rsidR="00DB3CD7">
        <w:rPr>
          <w:color w:val="auto"/>
        </w:rPr>
        <w:t>n in an order entered on April 12, 2012</w:t>
      </w:r>
      <w:r w:rsidRPr="00BC1271">
        <w:rPr>
          <w:color w:val="auto"/>
        </w:rPr>
        <w:t xml:space="preserve"> </w:t>
      </w:r>
      <w:r w:rsidR="00DB3CD7">
        <w:rPr>
          <w:color w:val="auto"/>
        </w:rPr>
        <w:t>at Docket Numbers S-2012-2291520 and S-2012-2291521</w:t>
      </w:r>
      <w:r w:rsidRPr="00BC1271">
        <w:rPr>
          <w:color w:val="auto"/>
        </w:rPr>
        <w:t>.</w:t>
      </w:r>
    </w:p>
  </w:footnote>
  <w:footnote w:id="2">
    <w:p w:rsidR="00815A6B" w:rsidRPr="000E4296" w:rsidRDefault="00815A6B" w:rsidP="00815A6B">
      <w:pPr>
        <w:pStyle w:val="FootnoteText"/>
        <w:rPr>
          <w:color w:val="auto"/>
        </w:rPr>
      </w:pPr>
      <w:r w:rsidRPr="000E4296">
        <w:rPr>
          <w:rStyle w:val="FootnoteReference"/>
          <w:color w:val="auto"/>
        </w:rPr>
        <w:footnoteRef/>
      </w:r>
      <w:r w:rsidRPr="000E4296">
        <w:rPr>
          <w:color w:val="auto"/>
        </w:rPr>
        <w:t xml:space="preserve"> </w:t>
      </w:r>
      <w:r w:rsidRPr="000E4296">
        <w:rPr>
          <w:i/>
          <w:color w:val="auto"/>
        </w:rPr>
        <w:t>See</w:t>
      </w:r>
      <w:r w:rsidRPr="000E4296">
        <w:rPr>
          <w:color w:val="auto"/>
        </w:rPr>
        <w:t xml:space="preserve"> Joint Application of RCN Telecom Services, Inc. RCN Telecom Services of Philadelphia, Inc. RCN Telecom Services of Philadelphia, LLC, RCN Telecom Services (Lehigh), LLC, RCN Communications, LLC, NEON Connect, Inc., Yankee Cable Acquisition, LLC and Yankee Metro Parent, Inc. for Approval of a Merger and an Internal Corporate Reorganization at Docket Numbers A</w:t>
      </w:r>
      <w:r w:rsidRPr="000E4296">
        <w:rPr>
          <w:color w:val="auto"/>
        </w:rPr>
        <w:noBreakHyphen/>
        <w:t>2010</w:t>
      </w:r>
      <w:r w:rsidRPr="000E4296">
        <w:rPr>
          <w:color w:val="auto"/>
        </w:rPr>
        <w:noBreakHyphen/>
        <w:t>2172658, A</w:t>
      </w:r>
      <w:r w:rsidRPr="000E4296">
        <w:rPr>
          <w:color w:val="auto"/>
        </w:rPr>
        <w:noBreakHyphen/>
        <w:t>2010</w:t>
      </w:r>
      <w:r w:rsidRPr="000E4296">
        <w:rPr>
          <w:color w:val="auto"/>
        </w:rPr>
        <w:noBreakHyphen/>
        <w:t>2172659, A</w:t>
      </w:r>
      <w:r w:rsidRPr="000E4296">
        <w:rPr>
          <w:color w:val="auto"/>
        </w:rPr>
        <w:noBreakHyphen/>
        <w:t>2010</w:t>
      </w:r>
      <w:r w:rsidRPr="000E4296">
        <w:rPr>
          <w:color w:val="auto"/>
        </w:rPr>
        <w:noBreakHyphen/>
        <w:t>2169669 and A</w:t>
      </w:r>
      <w:r w:rsidRPr="000E4296">
        <w:rPr>
          <w:color w:val="auto"/>
        </w:rPr>
        <w:noBreakHyphen/>
        <w:t>2010</w:t>
      </w:r>
      <w:r w:rsidRPr="000E4296">
        <w:rPr>
          <w:color w:val="auto"/>
        </w:rPr>
        <w:noBreakHyphen/>
        <w:t>2169672</w:t>
      </w:r>
      <w:r>
        <w:rPr>
          <w:color w:val="auto"/>
        </w:rPr>
        <w:t>;</w:t>
      </w:r>
      <w:r w:rsidRPr="000E4296">
        <w:rPr>
          <w:color w:val="auto"/>
        </w:rPr>
        <w:t xml:space="preserve"> Order entered June 16,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6B"/>
    <w:rsid w:val="000326BF"/>
    <w:rsid w:val="000A7872"/>
    <w:rsid w:val="000B22CA"/>
    <w:rsid w:val="000D7AF9"/>
    <w:rsid w:val="00196187"/>
    <w:rsid w:val="00227074"/>
    <w:rsid w:val="002839F5"/>
    <w:rsid w:val="002B6E37"/>
    <w:rsid w:val="002F52AD"/>
    <w:rsid w:val="004203A3"/>
    <w:rsid w:val="00551265"/>
    <w:rsid w:val="00656067"/>
    <w:rsid w:val="00815A6B"/>
    <w:rsid w:val="008C3F78"/>
    <w:rsid w:val="00A24AA3"/>
    <w:rsid w:val="00A84282"/>
    <w:rsid w:val="00AA58B4"/>
    <w:rsid w:val="00B84E07"/>
    <w:rsid w:val="00C1772F"/>
    <w:rsid w:val="00CC61AE"/>
    <w:rsid w:val="00D44E56"/>
    <w:rsid w:val="00D47FF5"/>
    <w:rsid w:val="00D73BDD"/>
    <w:rsid w:val="00DB3CD7"/>
    <w:rsid w:val="00E92AAD"/>
    <w:rsid w:val="00EC50DC"/>
    <w:rsid w:val="00F4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6B"/>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5A6B"/>
    <w:pPr>
      <w:tabs>
        <w:tab w:val="center" w:pos="4320"/>
        <w:tab w:val="right" w:pos="8640"/>
      </w:tabs>
    </w:pPr>
  </w:style>
  <w:style w:type="character" w:customStyle="1" w:styleId="FooterChar">
    <w:name w:val="Footer Char"/>
    <w:basedOn w:val="DefaultParagraphFont"/>
    <w:link w:val="Footer"/>
    <w:rsid w:val="00815A6B"/>
    <w:rPr>
      <w:rFonts w:ascii="Times New Roman" w:eastAsia="Times New Roman" w:hAnsi="Times New Roman" w:cs="Times New Roman"/>
      <w:color w:val="0000FF"/>
      <w:sz w:val="24"/>
      <w:szCs w:val="20"/>
    </w:rPr>
  </w:style>
  <w:style w:type="character" w:styleId="PageNumber">
    <w:name w:val="page number"/>
    <w:basedOn w:val="DefaultParagraphFont"/>
    <w:rsid w:val="00815A6B"/>
  </w:style>
  <w:style w:type="paragraph" w:styleId="FootnoteText">
    <w:name w:val="footnote text"/>
    <w:basedOn w:val="Normal"/>
    <w:link w:val="FootnoteTextChar"/>
    <w:semiHidden/>
    <w:rsid w:val="00815A6B"/>
    <w:rPr>
      <w:sz w:val="20"/>
    </w:rPr>
  </w:style>
  <w:style w:type="character" w:customStyle="1" w:styleId="FootnoteTextChar">
    <w:name w:val="Footnote Text Char"/>
    <w:basedOn w:val="DefaultParagraphFont"/>
    <w:link w:val="FootnoteText"/>
    <w:semiHidden/>
    <w:rsid w:val="00815A6B"/>
    <w:rPr>
      <w:rFonts w:ascii="Times New Roman" w:eastAsia="Times New Roman" w:hAnsi="Times New Roman" w:cs="Times New Roman"/>
      <w:color w:val="0000FF"/>
      <w:sz w:val="20"/>
      <w:szCs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rsid w:val="00815A6B"/>
    <w:rPr>
      <w:vertAlign w:val="superscript"/>
    </w:rPr>
  </w:style>
  <w:style w:type="paragraph" w:styleId="BodyText">
    <w:name w:val="Body Text"/>
    <w:basedOn w:val="Normal"/>
    <w:link w:val="BodyTextChar"/>
    <w:rsid w:val="00815A6B"/>
    <w:pPr>
      <w:spacing w:line="480" w:lineRule="auto"/>
    </w:pPr>
    <w:rPr>
      <w:sz w:val="26"/>
    </w:rPr>
  </w:style>
  <w:style w:type="character" w:customStyle="1" w:styleId="BodyTextChar">
    <w:name w:val="Body Text Char"/>
    <w:basedOn w:val="DefaultParagraphFont"/>
    <w:link w:val="BodyText"/>
    <w:rsid w:val="00815A6B"/>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DB3CD7"/>
    <w:rPr>
      <w:rFonts w:ascii="Tahoma" w:hAnsi="Tahoma" w:cs="Tahoma"/>
      <w:sz w:val="16"/>
      <w:szCs w:val="16"/>
    </w:rPr>
  </w:style>
  <w:style w:type="character" w:customStyle="1" w:styleId="BalloonTextChar">
    <w:name w:val="Balloon Text Char"/>
    <w:basedOn w:val="DefaultParagraphFont"/>
    <w:link w:val="BalloonText"/>
    <w:uiPriority w:val="99"/>
    <w:semiHidden/>
    <w:rsid w:val="00DB3CD7"/>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6B"/>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5A6B"/>
    <w:pPr>
      <w:tabs>
        <w:tab w:val="center" w:pos="4320"/>
        <w:tab w:val="right" w:pos="8640"/>
      </w:tabs>
    </w:pPr>
  </w:style>
  <w:style w:type="character" w:customStyle="1" w:styleId="FooterChar">
    <w:name w:val="Footer Char"/>
    <w:basedOn w:val="DefaultParagraphFont"/>
    <w:link w:val="Footer"/>
    <w:rsid w:val="00815A6B"/>
    <w:rPr>
      <w:rFonts w:ascii="Times New Roman" w:eastAsia="Times New Roman" w:hAnsi="Times New Roman" w:cs="Times New Roman"/>
      <w:color w:val="0000FF"/>
      <w:sz w:val="24"/>
      <w:szCs w:val="20"/>
    </w:rPr>
  </w:style>
  <w:style w:type="character" w:styleId="PageNumber">
    <w:name w:val="page number"/>
    <w:basedOn w:val="DefaultParagraphFont"/>
    <w:rsid w:val="00815A6B"/>
  </w:style>
  <w:style w:type="paragraph" w:styleId="FootnoteText">
    <w:name w:val="footnote text"/>
    <w:basedOn w:val="Normal"/>
    <w:link w:val="FootnoteTextChar"/>
    <w:semiHidden/>
    <w:rsid w:val="00815A6B"/>
    <w:rPr>
      <w:sz w:val="20"/>
    </w:rPr>
  </w:style>
  <w:style w:type="character" w:customStyle="1" w:styleId="FootnoteTextChar">
    <w:name w:val="Footnote Text Char"/>
    <w:basedOn w:val="DefaultParagraphFont"/>
    <w:link w:val="FootnoteText"/>
    <w:semiHidden/>
    <w:rsid w:val="00815A6B"/>
    <w:rPr>
      <w:rFonts w:ascii="Times New Roman" w:eastAsia="Times New Roman" w:hAnsi="Times New Roman" w:cs="Times New Roman"/>
      <w:color w:val="0000FF"/>
      <w:sz w:val="20"/>
      <w:szCs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rsid w:val="00815A6B"/>
    <w:rPr>
      <w:vertAlign w:val="superscript"/>
    </w:rPr>
  </w:style>
  <w:style w:type="paragraph" w:styleId="BodyText">
    <w:name w:val="Body Text"/>
    <w:basedOn w:val="Normal"/>
    <w:link w:val="BodyTextChar"/>
    <w:rsid w:val="00815A6B"/>
    <w:pPr>
      <w:spacing w:line="480" w:lineRule="auto"/>
    </w:pPr>
    <w:rPr>
      <w:sz w:val="26"/>
    </w:rPr>
  </w:style>
  <w:style w:type="character" w:customStyle="1" w:styleId="BodyTextChar">
    <w:name w:val="Body Text Char"/>
    <w:basedOn w:val="DefaultParagraphFont"/>
    <w:link w:val="BodyText"/>
    <w:rsid w:val="00815A6B"/>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DB3CD7"/>
    <w:rPr>
      <w:rFonts w:ascii="Tahoma" w:hAnsi="Tahoma" w:cs="Tahoma"/>
      <w:sz w:val="16"/>
      <w:szCs w:val="16"/>
    </w:rPr>
  </w:style>
  <w:style w:type="character" w:customStyle="1" w:styleId="BalloonTextChar">
    <w:name w:val="Balloon Text Char"/>
    <w:basedOn w:val="DefaultParagraphFont"/>
    <w:link w:val="BalloonText"/>
    <w:uiPriority w:val="99"/>
    <w:semiHidden/>
    <w:rsid w:val="00DB3CD7"/>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11</cp:revision>
  <cp:lastPrinted>2013-05-09T11:58:00Z</cp:lastPrinted>
  <dcterms:created xsi:type="dcterms:W3CDTF">2013-04-02T19:21:00Z</dcterms:created>
  <dcterms:modified xsi:type="dcterms:W3CDTF">2013-05-09T11:58:00Z</dcterms:modified>
</cp:coreProperties>
</file>