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AC3" w:rsidRPr="0002375C" w:rsidRDefault="000F1894" w:rsidP="0081696C">
      <w:pPr>
        <w:jc w:val="center"/>
        <w:outlineLvl w:val="0"/>
        <w:rPr>
          <w:b/>
          <w:sz w:val="24"/>
          <w:szCs w:val="24"/>
        </w:rPr>
      </w:pPr>
      <w:r w:rsidRPr="0002375C">
        <w:rPr>
          <w:b/>
          <w:sz w:val="24"/>
          <w:szCs w:val="24"/>
        </w:rPr>
        <w:t>BEFORE THE</w:t>
      </w:r>
    </w:p>
    <w:p w:rsidR="0088763C" w:rsidRPr="0002375C" w:rsidRDefault="000F1894" w:rsidP="0081696C">
      <w:pPr>
        <w:jc w:val="center"/>
        <w:outlineLvl w:val="0"/>
        <w:rPr>
          <w:b/>
          <w:sz w:val="24"/>
          <w:szCs w:val="24"/>
        </w:rPr>
      </w:pPr>
      <w:r w:rsidRPr="0002375C">
        <w:rPr>
          <w:b/>
          <w:sz w:val="24"/>
          <w:szCs w:val="24"/>
        </w:rPr>
        <w:t>PENNSYLVANIA PUBLIC UTILITY COMMISSION</w:t>
      </w:r>
    </w:p>
    <w:p w:rsidR="000F1894" w:rsidRPr="0002375C" w:rsidRDefault="000F1894" w:rsidP="000F1894">
      <w:pPr>
        <w:jc w:val="center"/>
        <w:rPr>
          <w:sz w:val="24"/>
          <w:szCs w:val="24"/>
        </w:rPr>
      </w:pPr>
    </w:p>
    <w:p w:rsidR="000F1894" w:rsidRPr="0002375C" w:rsidRDefault="000F1894" w:rsidP="000F1894">
      <w:pPr>
        <w:jc w:val="center"/>
        <w:rPr>
          <w:sz w:val="24"/>
          <w:szCs w:val="24"/>
        </w:rPr>
      </w:pPr>
    </w:p>
    <w:p w:rsidR="000F1894" w:rsidRPr="0002375C" w:rsidRDefault="000F1894" w:rsidP="000F1894">
      <w:pPr>
        <w:jc w:val="center"/>
        <w:rPr>
          <w:sz w:val="24"/>
          <w:szCs w:val="24"/>
        </w:rPr>
      </w:pPr>
    </w:p>
    <w:p w:rsidR="002E0985" w:rsidRPr="0002375C" w:rsidRDefault="003F4F98" w:rsidP="002E0985">
      <w:pPr>
        <w:tabs>
          <w:tab w:val="left" w:pos="-720"/>
        </w:tabs>
        <w:suppressAutoHyphens/>
        <w:rPr>
          <w:rFonts w:ascii="Times New (W1)" w:hAnsi="Times New (W1)"/>
          <w:caps/>
          <w:spacing w:val="-3"/>
          <w:sz w:val="24"/>
          <w:szCs w:val="20"/>
        </w:rPr>
      </w:pPr>
      <w:r w:rsidRPr="0002375C">
        <w:rPr>
          <w:rFonts w:ascii="Times New (W1)" w:hAnsi="Times New (W1)"/>
          <w:spacing w:val="-3"/>
          <w:sz w:val="24"/>
          <w:szCs w:val="20"/>
        </w:rPr>
        <w:t>Suzanne Livingston</w:t>
      </w:r>
      <w:r w:rsidRPr="0002375C">
        <w:rPr>
          <w:rFonts w:ascii="Times New (W1)" w:hAnsi="Times New (W1)"/>
          <w:spacing w:val="-3"/>
          <w:sz w:val="24"/>
          <w:szCs w:val="20"/>
        </w:rPr>
        <w:tab/>
      </w:r>
      <w:r w:rsidR="009A475D" w:rsidRPr="0002375C">
        <w:rPr>
          <w:rFonts w:ascii="Times New (W1)" w:hAnsi="Times New (W1)"/>
          <w:caps/>
          <w:spacing w:val="-3"/>
          <w:sz w:val="24"/>
          <w:szCs w:val="20"/>
        </w:rPr>
        <w:tab/>
      </w:r>
      <w:r w:rsidR="002E0985" w:rsidRPr="0002375C">
        <w:rPr>
          <w:rFonts w:ascii="Times New (W1)" w:hAnsi="Times New (W1)"/>
          <w:caps/>
          <w:spacing w:val="-3"/>
          <w:sz w:val="24"/>
          <w:szCs w:val="20"/>
        </w:rPr>
        <w:tab/>
      </w:r>
      <w:r w:rsidR="002E0985" w:rsidRPr="0002375C">
        <w:rPr>
          <w:spacing w:val="-3"/>
          <w:sz w:val="24"/>
          <w:szCs w:val="20"/>
        </w:rPr>
        <w:tab/>
      </w:r>
      <w:r w:rsidR="00D12AF4" w:rsidRPr="0002375C">
        <w:rPr>
          <w:spacing w:val="-3"/>
          <w:sz w:val="24"/>
          <w:szCs w:val="20"/>
        </w:rPr>
        <w:tab/>
      </w:r>
      <w:r w:rsidR="002E0985" w:rsidRPr="0002375C">
        <w:rPr>
          <w:spacing w:val="-3"/>
          <w:sz w:val="24"/>
          <w:szCs w:val="20"/>
        </w:rPr>
        <w:t>:</w:t>
      </w:r>
      <w:r w:rsidR="002E0985" w:rsidRPr="0002375C">
        <w:rPr>
          <w:spacing w:val="-3"/>
          <w:sz w:val="24"/>
          <w:szCs w:val="20"/>
        </w:rPr>
        <w:tab/>
      </w:r>
    </w:p>
    <w:p w:rsidR="002E0985" w:rsidRPr="0002375C" w:rsidRDefault="002E0985" w:rsidP="002E0985">
      <w:pPr>
        <w:tabs>
          <w:tab w:val="left" w:pos="-720"/>
        </w:tabs>
        <w:suppressAutoHyphens/>
        <w:rPr>
          <w:spacing w:val="-3"/>
          <w:sz w:val="24"/>
          <w:szCs w:val="20"/>
        </w:rPr>
      </w:pPr>
      <w:r w:rsidRPr="0002375C">
        <w:rPr>
          <w:spacing w:val="-3"/>
          <w:sz w:val="24"/>
          <w:szCs w:val="20"/>
        </w:rPr>
        <w:tab/>
      </w:r>
      <w:r w:rsidRPr="0002375C">
        <w:rPr>
          <w:spacing w:val="-3"/>
          <w:sz w:val="24"/>
          <w:szCs w:val="20"/>
        </w:rPr>
        <w:tab/>
      </w:r>
      <w:r w:rsidRPr="0002375C">
        <w:rPr>
          <w:spacing w:val="-3"/>
          <w:sz w:val="24"/>
          <w:szCs w:val="20"/>
        </w:rPr>
        <w:tab/>
      </w:r>
      <w:r w:rsidRPr="0002375C">
        <w:rPr>
          <w:spacing w:val="-3"/>
          <w:sz w:val="24"/>
          <w:szCs w:val="20"/>
        </w:rPr>
        <w:tab/>
      </w:r>
      <w:r w:rsidRPr="0002375C">
        <w:rPr>
          <w:spacing w:val="-3"/>
          <w:sz w:val="24"/>
          <w:szCs w:val="20"/>
        </w:rPr>
        <w:tab/>
      </w:r>
      <w:r w:rsidRPr="0002375C">
        <w:rPr>
          <w:spacing w:val="-3"/>
          <w:sz w:val="24"/>
          <w:szCs w:val="20"/>
        </w:rPr>
        <w:tab/>
      </w:r>
      <w:r w:rsidR="00D12AF4" w:rsidRPr="0002375C">
        <w:rPr>
          <w:spacing w:val="-3"/>
          <w:sz w:val="24"/>
          <w:szCs w:val="20"/>
        </w:rPr>
        <w:tab/>
      </w:r>
      <w:r w:rsidRPr="0002375C">
        <w:rPr>
          <w:spacing w:val="-3"/>
          <w:sz w:val="24"/>
          <w:szCs w:val="20"/>
        </w:rPr>
        <w:t xml:space="preserve">: </w:t>
      </w:r>
      <w:r w:rsidRPr="0002375C">
        <w:rPr>
          <w:spacing w:val="-3"/>
          <w:sz w:val="24"/>
          <w:szCs w:val="20"/>
        </w:rPr>
        <w:tab/>
      </w:r>
    </w:p>
    <w:p w:rsidR="002E0985" w:rsidRPr="0002375C" w:rsidRDefault="002E0985" w:rsidP="002E0985">
      <w:pPr>
        <w:tabs>
          <w:tab w:val="left" w:pos="-720"/>
        </w:tabs>
        <w:suppressAutoHyphens/>
        <w:rPr>
          <w:spacing w:val="-3"/>
          <w:sz w:val="24"/>
          <w:szCs w:val="20"/>
        </w:rPr>
      </w:pPr>
      <w:r w:rsidRPr="0002375C">
        <w:rPr>
          <w:spacing w:val="-3"/>
          <w:sz w:val="24"/>
          <w:szCs w:val="20"/>
        </w:rPr>
        <w:tab/>
        <w:t>v.</w:t>
      </w:r>
      <w:r w:rsidRPr="0002375C">
        <w:rPr>
          <w:spacing w:val="-3"/>
          <w:sz w:val="24"/>
          <w:szCs w:val="20"/>
        </w:rPr>
        <w:tab/>
      </w:r>
      <w:r w:rsidRPr="0002375C">
        <w:rPr>
          <w:spacing w:val="-3"/>
          <w:sz w:val="24"/>
          <w:szCs w:val="20"/>
        </w:rPr>
        <w:tab/>
      </w:r>
      <w:r w:rsidRPr="0002375C">
        <w:rPr>
          <w:spacing w:val="-3"/>
          <w:sz w:val="24"/>
          <w:szCs w:val="20"/>
        </w:rPr>
        <w:tab/>
      </w:r>
      <w:r w:rsidR="00D12AF4" w:rsidRPr="0002375C">
        <w:rPr>
          <w:spacing w:val="-3"/>
          <w:sz w:val="24"/>
          <w:szCs w:val="20"/>
        </w:rPr>
        <w:tab/>
      </w:r>
      <w:r w:rsidR="00D12AF4" w:rsidRPr="0002375C">
        <w:rPr>
          <w:spacing w:val="-3"/>
          <w:sz w:val="24"/>
          <w:szCs w:val="20"/>
        </w:rPr>
        <w:tab/>
      </w:r>
      <w:r w:rsidR="00D12AF4" w:rsidRPr="0002375C">
        <w:rPr>
          <w:spacing w:val="-3"/>
          <w:sz w:val="24"/>
          <w:szCs w:val="20"/>
        </w:rPr>
        <w:tab/>
      </w:r>
      <w:r w:rsidRPr="0002375C">
        <w:rPr>
          <w:spacing w:val="-3"/>
          <w:sz w:val="24"/>
          <w:szCs w:val="20"/>
        </w:rPr>
        <w:t>:</w:t>
      </w:r>
      <w:r w:rsidR="00D12AF4" w:rsidRPr="0002375C">
        <w:rPr>
          <w:spacing w:val="-3"/>
          <w:sz w:val="24"/>
          <w:szCs w:val="20"/>
        </w:rPr>
        <w:tab/>
      </w:r>
      <w:r w:rsidR="00D12AF4" w:rsidRPr="0002375C">
        <w:rPr>
          <w:spacing w:val="-3"/>
          <w:sz w:val="24"/>
          <w:szCs w:val="20"/>
        </w:rPr>
        <w:tab/>
        <w:t>F-2012-2339231</w:t>
      </w:r>
    </w:p>
    <w:p w:rsidR="002E0985" w:rsidRPr="0002375C" w:rsidRDefault="002E0985" w:rsidP="002E0985">
      <w:pPr>
        <w:tabs>
          <w:tab w:val="left" w:pos="-720"/>
        </w:tabs>
        <w:suppressAutoHyphens/>
        <w:rPr>
          <w:spacing w:val="-3"/>
          <w:sz w:val="24"/>
          <w:szCs w:val="20"/>
        </w:rPr>
      </w:pPr>
      <w:r w:rsidRPr="0002375C">
        <w:rPr>
          <w:spacing w:val="-3"/>
          <w:sz w:val="24"/>
          <w:szCs w:val="20"/>
        </w:rPr>
        <w:tab/>
      </w:r>
      <w:r w:rsidRPr="0002375C">
        <w:rPr>
          <w:spacing w:val="-3"/>
          <w:sz w:val="24"/>
          <w:szCs w:val="20"/>
        </w:rPr>
        <w:tab/>
      </w:r>
      <w:r w:rsidRPr="0002375C">
        <w:rPr>
          <w:spacing w:val="-3"/>
          <w:sz w:val="24"/>
          <w:szCs w:val="20"/>
        </w:rPr>
        <w:tab/>
      </w:r>
      <w:r w:rsidRPr="0002375C">
        <w:rPr>
          <w:spacing w:val="-3"/>
          <w:sz w:val="24"/>
          <w:szCs w:val="20"/>
        </w:rPr>
        <w:tab/>
      </w:r>
      <w:r w:rsidRPr="0002375C">
        <w:rPr>
          <w:spacing w:val="-3"/>
          <w:sz w:val="24"/>
          <w:szCs w:val="20"/>
        </w:rPr>
        <w:tab/>
      </w:r>
      <w:r w:rsidRPr="0002375C">
        <w:rPr>
          <w:spacing w:val="-3"/>
          <w:sz w:val="24"/>
          <w:szCs w:val="20"/>
        </w:rPr>
        <w:tab/>
      </w:r>
      <w:r w:rsidR="00D12AF4" w:rsidRPr="0002375C">
        <w:rPr>
          <w:spacing w:val="-3"/>
          <w:sz w:val="24"/>
          <w:szCs w:val="20"/>
        </w:rPr>
        <w:tab/>
      </w:r>
      <w:r w:rsidRPr="0002375C">
        <w:rPr>
          <w:spacing w:val="-3"/>
          <w:sz w:val="24"/>
          <w:szCs w:val="20"/>
        </w:rPr>
        <w:t>:</w:t>
      </w:r>
    </w:p>
    <w:p w:rsidR="005E3007" w:rsidRPr="0002375C" w:rsidRDefault="003F4F98" w:rsidP="00CE43B4">
      <w:pPr>
        <w:tabs>
          <w:tab w:val="left" w:pos="-720"/>
        </w:tabs>
        <w:suppressAutoHyphens/>
        <w:rPr>
          <w:spacing w:val="-3"/>
          <w:sz w:val="24"/>
          <w:szCs w:val="24"/>
        </w:rPr>
      </w:pPr>
      <w:r w:rsidRPr="0002375C">
        <w:rPr>
          <w:spacing w:val="-3"/>
          <w:sz w:val="24"/>
          <w:szCs w:val="20"/>
        </w:rPr>
        <w:t>PPL Electric Utilities Corporation</w:t>
      </w:r>
      <w:r w:rsidR="002E0985" w:rsidRPr="0002375C">
        <w:rPr>
          <w:spacing w:val="-3"/>
          <w:sz w:val="24"/>
          <w:szCs w:val="20"/>
        </w:rPr>
        <w:tab/>
      </w:r>
      <w:r w:rsidR="002E0985" w:rsidRPr="0002375C">
        <w:rPr>
          <w:spacing w:val="-3"/>
          <w:sz w:val="24"/>
          <w:szCs w:val="20"/>
        </w:rPr>
        <w:tab/>
      </w:r>
      <w:r w:rsidR="00D12AF4" w:rsidRPr="0002375C">
        <w:rPr>
          <w:spacing w:val="-3"/>
          <w:sz w:val="24"/>
          <w:szCs w:val="20"/>
        </w:rPr>
        <w:tab/>
      </w:r>
      <w:r w:rsidR="002E0985" w:rsidRPr="0002375C">
        <w:rPr>
          <w:spacing w:val="-3"/>
          <w:sz w:val="24"/>
          <w:szCs w:val="20"/>
        </w:rPr>
        <w:t>:</w:t>
      </w:r>
      <w:r w:rsidR="005E3007" w:rsidRPr="0002375C">
        <w:rPr>
          <w:spacing w:val="-3"/>
          <w:sz w:val="24"/>
          <w:szCs w:val="24"/>
        </w:rPr>
        <w:tab/>
      </w:r>
      <w:r w:rsidR="005E3007" w:rsidRPr="0002375C">
        <w:rPr>
          <w:spacing w:val="-3"/>
          <w:sz w:val="24"/>
          <w:szCs w:val="24"/>
        </w:rPr>
        <w:tab/>
      </w:r>
      <w:r w:rsidR="009A5C49" w:rsidRPr="0002375C">
        <w:rPr>
          <w:spacing w:val="-3"/>
          <w:sz w:val="24"/>
          <w:szCs w:val="24"/>
        </w:rPr>
        <w:tab/>
      </w:r>
      <w:r w:rsidR="009A5C49" w:rsidRPr="0002375C">
        <w:rPr>
          <w:spacing w:val="-3"/>
          <w:sz w:val="24"/>
          <w:szCs w:val="24"/>
        </w:rPr>
        <w:tab/>
      </w:r>
      <w:r w:rsidR="009A5C49" w:rsidRPr="0002375C">
        <w:rPr>
          <w:spacing w:val="-3"/>
          <w:sz w:val="24"/>
          <w:szCs w:val="24"/>
        </w:rPr>
        <w:tab/>
      </w:r>
      <w:r w:rsidR="009A5C49" w:rsidRPr="0002375C">
        <w:rPr>
          <w:spacing w:val="-3"/>
          <w:sz w:val="24"/>
          <w:szCs w:val="24"/>
        </w:rPr>
        <w:tab/>
      </w:r>
      <w:r w:rsidR="00CE43B4" w:rsidRPr="0002375C">
        <w:rPr>
          <w:spacing w:val="-3"/>
          <w:sz w:val="24"/>
          <w:szCs w:val="24"/>
        </w:rPr>
        <w:tab/>
      </w:r>
      <w:r w:rsidR="002E0985" w:rsidRPr="0002375C">
        <w:rPr>
          <w:spacing w:val="-3"/>
          <w:sz w:val="24"/>
          <w:szCs w:val="24"/>
        </w:rPr>
        <w:tab/>
      </w:r>
      <w:r w:rsidR="002E0985" w:rsidRPr="0002375C">
        <w:rPr>
          <w:spacing w:val="-3"/>
          <w:sz w:val="24"/>
          <w:szCs w:val="24"/>
        </w:rPr>
        <w:tab/>
      </w:r>
      <w:r w:rsidR="002E0985" w:rsidRPr="0002375C">
        <w:rPr>
          <w:spacing w:val="-3"/>
          <w:sz w:val="24"/>
          <w:szCs w:val="24"/>
        </w:rPr>
        <w:tab/>
      </w:r>
      <w:r w:rsidR="002E0985" w:rsidRPr="0002375C">
        <w:rPr>
          <w:spacing w:val="-3"/>
          <w:sz w:val="24"/>
          <w:szCs w:val="24"/>
        </w:rPr>
        <w:tab/>
      </w:r>
      <w:r w:rsidR="002E0985" w:rsidRPr="0002375C">
        <w:rPr>
          <w:spacing w:val="-3"/>
          <w:sz w:val="24"/>
          <w:szCs w:val="24"/>
        </w:rPr>
        <w:tab/>
      </w:r>
      <w:r w:rsidR="002E0985" w:rsidRPr="0002375C">
        <w:rPr>
          <w:spacing w:val="-3"/>
          <w:sz w:val="24"/>
          <w:szCs w:val="24"/>
        </w:rPr>
        <w:tab/>
      </w:r>
    </w:p>
    <w:p w:rsidR="00D12AF4" w:rsidRPr="0002375C" w:rsidRDefault="00D12AF4" w:rsidP="00CE43B4">
      <w:pPr>
        <w:tabs>
          <w:tab w:val="left" w:pos="-720"/>
        </w:tabs>
        <w:suppressAutoHyphens/>
        <w:rPr>
          <w:spacing w:val="-3"/>
          <w:sz w:val="24"/>
          <w:szCs w:val="24"/>
        </w:rPr>
      </w:pPr>
    </w:p>
    <w:p w:rsidR="005E3007" w:rsidRPr="0002375C" w:rsidRDefault="005E3007" w:rsidP="00CE43B4">
      <w:pPr>
        <w:tabs>
          <w:tab w:val="left" w:pos="-720"/>
        </w:tabs>
        <w:suppressAutoHyphens/>
        <w:rPr>
          <w:spacing w:val="-3"/>
          <w:sz w:val="24"/>
          <w:szCs w:val="24"/>
        </w:rPr>
      </w:pPr>
    </w:p>
    <w:p w:rsidR="00782A08" w:rsidRPr="0002375C" w:rsidRDefault="009A475D" w:rsidP="0081696C">
      <w:pPr>
        <w:jc w:val="center"/>
        <w:outlineLvl w:val="0"/>
        <w:rPr>
          <w:caps/>
          <w:sz w:val="24"/>
          <w:szCs w:val="24"/>
        </w:rPr>
      </w:pPr>
      <w:r w:rsidRPr="0002375C">
        <w:rPr>
          <w:b/>
          <w:caps/>
          <w:sz w:val="24"/>
          <w:szCs w:val="24"/>
          <w:u w:val="single"/>
        </w:rPr>
        <w:t>INITIAL</w:t>
      </w:r>
      <w:r w:rsidR="00C419F9" w:rsidRPr="0002375C">
        <w:rPr>
          <w:b/>
          <w:caps/>
          <w:sz w:val="24"/>
          <w:szCs w:val="24"/>
          <w:u w:val="single"/>
        </w:rPr>
        <w:t xml:space="preserve"> Decision</w:t>
      </w:r>
    </w:p>
    <w:p w:rsidR="000F1894" w:rsidRPr="0002375C" w:rsidRDefault="000F1894" w:rsidP="000F1894">
      <w:pPr>
        <w:jc w:val="center"/>
        <w:rPr>
          <w:b/>
          <w:sz w:val="24"/>
          <w:szCs w:val="24"/>
        </w:rPr>
      </w:pPr>
    </w:p>
    <w:p w:rsidR="006A21C2" w:rsidRPr="0002375C" w:rsidRDefault="006A21C2" w:rsidP="000F1894">
      <w:pPr>
        <w:jc w:val="center"/>
        <w:rPr>
          <w:sz w:val="24"/>
          <w:szCs w:val="24"/>
        </w:rPr>
      </w:pPr>
    </w:p>
    <w:p w:rsidR="000F1894" w:rsidRPr="0002375C" w:rsidRDefault="000F1894" w:rsidP="0081696C">
      <w:pPr>
        <w:jc w:val="center"/>
        <w:outlineLvl w:val="0"/>
        <w:rPr>
          <w:sz w:val="24"/>
          <w:szCs w:val="24"/>
        </w:rPr>
      </w:pPr>
      <w:r w:rsidRPr="0002375C">
        <w:rPr>
          <w:sz w:val="24"/>
          <w:szCs w:val="24"/>
        </w:rPr>
        <w:t>Before</w:t>
      </w:r>
    </w:p>
    <w:p w:rsidR="000F1894" w:rsidRPr="0002375C" w:rsidRDefault="001F7F73" w:rsidP="000F1894">
      <w:pPr>
        <w:jc w:val="center"/>
        <w:rPr>
          <w:sz w:val="24"/>
          <w:szCs w:val="24"/>
        </w:rPr>
      </w:pPr>
      <w:r w:rsidRPr="0002375C">
        <w:rPr>
          <w:sz w:val="24"/>
          <w:szCs w:val="24"/>
        </w:rPr>
        <w:t>Ember S. Jandebeur</w:t>
      </w:r>
    </w:p>
    <w:p w:rsidR="000F1894" w:rsidRPr="0002375C" w:rsidRDefault="000F1894" w:rsidP="000F1894">
      <w:pPr>
        <w:jc w:val="center"/>
        <w:rPr>
          <w:sz w:val="24"/>
          <w:szCs w:val="24"/>
        </w:rPr>
      </w:pPr>
      <w:r w:rsidRPr="0002375C">
        <w:rPr>
          <w:sz w:val="24"/>
          <w:szCs w:val="24"/>
        </w:rPr>
        <w:t>Administrative Law Judge</w:t>
      </w:r>
      <w:r w:rsidR="006A21C2" w:rsidRPr="0002375C">
        <w:rPr>
          <w:sz w:val="24"/>
          <w:szCs w:val="24"/>
        </w:rPr>
        <w:t xml:space="preserve"> </w:t>
      </w:r>
    </w:p>
    <w:p w:rsidR="00DE2348" w:rsidRPr="0002375C" w:rsidRDefault="00DE2348" w:rsidP="000F1894">
      <w:pPr>
        <w:jc w:val="center"/>
        <w:rPr>
          <w:b/>
          <w:sz w:val="24"/>
          <w:szCs w:val="24"/>
        </w:rPr>
      </w:pPr>
    </w:p>
    <w:p w:rsidR="000F1894" w:rsidRPr="0002375C" w:rsidRDefault="000F1894" w:rsidP="000F1894">
      <w:pPr>
        <w:jc w:val="center"/>
        <w:rPr>
          <w:b/>
          <w:sz w:val="24"/>
          <w:szCs w:val="24"/>
        </w:rPr>
      </w:pPr>
    </w:p>
    <w:p w:rsidR="000967DB" w:rsidRPr="0002375C" w:rsidRDefault="000967DB" w:rsidP="00DE2348">
      <w:pPr>
        <w:spacing w:line="360" w:lineRule="auto"/>
        <w:jc w:val="center"/>
        <w:rPr>
          <w:sz w:val="24"/>
          <w:szCs w:val="24"/>
          <w:u w:val="single"/>
        </w:rPr>
      </w:pPr>
      <w:r w:rsidRPr="0002375C">
        <w:rPr>
          <w:sz w:val="24"/>
          <w:szCs w:val="24"/>
          <w:u w:val="single"/>
        </w:rPr>
        <w:t>HISTORY OF THE PROCEEDINGS</w:t>
      </w:r>
    </w:p>
    <w:p w:rsidR="007965B0" w:rsidRPr="0002375C" w:rsidRDefault="007965B0" w:rsidP="007965B0">
      <w:pPr>
        <w:tabs>
          <w:tab w:val="left" w:pos="-1440"/>
          <w:tab w:val="left" w:pos="-720"/>
        </w:tabs>
        <w:suppressAutoHyphens/>
        <w:spacing w:line="360" w:lineRule="auto"/>
        <w:ind w:firstLine="1440"/>
        <w:rPr>
          <w:sz w:val="24"/>
          <w:szCs w:val="24"/>
        </w:rPr>
      </w:pPr>
    </w:p>
    <w:p w:rsidR="007965B0" w:rsidRPr="0002375C" w:rsidRDefault="00DB1328" w:rsidP="007965B0">
      <w:pPr>
        <w:tabs>
          <w:tab w:val="left" w:pos="-1440"/>
          <w:tab w:val="left" w:pos="-720"/>
        </w:tabs>
        <w:suppressAutoHyphens/>
        <w:spacing w:line="360" w:lineRule="auto"/>
        <w:ind w:firstLine="1440"/>
        <w:rPr>
          <w:sz w:val="24"/>
          <w:szCs w:val="24"/>
        </w:rPr>
      </w:pPr>
      <w:r w:rsidRPr="0002375C">
        <w:rPr>
          <w:sz w:val="24"/>
          <w:szCs w:val="24"/>
        </w:rPr>
        <w:t>On</w:t>
      </w:r>
      <w:r w:rsidR="00312E1C" w:rsidRPr="0002375C">
        <w:rPr>
          <w:sz w:val="24"/>
          <w:szCs w:val="24"/>
        </w:rPr>
        <w:t xml:space="preserve"> or about</w:t>
      </w:r>
      <w:r w:rsidR="003F4F98" w:rsidRPr="0002375C">
        <w:rPr>
          <w:sz w:val="24"/>
          <w:szCs w:val="24"/>
        </w:rPr>
        <w:t xml:space="preserve"> December 13, 2012</w:t>
      </w:r>
      <w:r w:rsidR="007965B0" w:rsidRPr="0002375C">
        <w:rPr>
          <w:sz w:val="24"/>
          <w:szCs w:val="24"/>
        </w:rPr>
        <w:t xml:space="preserve">, </w:t>
      </w:r>
      <w:r w:rsidR="003F4F98" w:rsidRPr="0002375C">
        <w:rPr>
          <w:sz w:val="24"/>
          <w:szCs w:val="24"/>
        </w:rPr>
        <w:t>Suzanne Livingston</w:t>
      </w:r>
      <w:r w:rsidR="007965B0" w:rsidRPr="0002375C">
        <w:rPr>
          <w:sz w:val="24"/>
          <w:szCs w:val="24"/>
        </w:rPr>
        <w:t xml:space="preserve"> (Complainant) filed a Formal Complaint with the Pennsylvania Public Utility Commission against </w:t>
      </w:r>
      <w:r w:rsidR="003F4F98" w:rsidRPr="0002375C">
        <w:rPr>
          <w:sz w:val="24"/>
          <w:szCs w:val="24"/>
        </w:rPr>
        <w:t>PPL Electric Utilities Corporation</w:t>
      </w:r>
      <w:r w:rsidR="007965B0" w:rsidRPr="0002375C">
        <w:rPr>
          <w:sz w:val="24"/>
          <w:szCs w:val="24"/>
        </w:rPr>
        <w:t xml:space="preserve"> (Respondent</w:t>
      </w:r>
      <w:r w:rsidR="003F4F98" w:rsidRPr="0002375C">
        <w:rPr>
          <w:sz w:val="24"/>
          <w:szCs w:val="24"/>
        </w:rPr>
        <w:t xml:space="preserve"> or PPL</w:t>
      </w:r>
      <w:r w:rsidR="007965B0" w:rsidRPr="0002375C">
        <w:rPr>
          <w:sz w:val="24"/>
          <w:szCs w:val="24"/>
        </w:rPr>
        <w:t xml:space="preserve">) alleging </w:t>
      </w:r>
      <w:r w:rsidR="003F4F98" w:rsidRPr="0002375C">
        <w:rPr>
          <w:sz w:val="24"/>
          <w:szCs w:val="24"/>
        </w:rPr>
        <w:t>that “a security deposit is being demanded and I refuse to pay it.”</w:t>
      </w:r>
      <w:r w:rsidR="007965B0" w:rsidRPr="0002375C">
        <w:rPr>
          <w:sz w:val="24"/>
          <w:szCs w:val="24"/>
        </w:rPr>
        <w:t xml:space="preserve"> </w:t>
      </w:r>
      <w:r w:rsidR="003F4F98" w:rsidRPr="0002375C">
        <w:rPr>
          <w:sz w:val="24"/>
          <w:szCs w:val="24"/>
        </w:rPr>
        <w:t xml:space="preserve"> </w:t>
      </w:r>
      <w:r w:rsidR="007965B0" w:rsidRPr="0002375C">
        <w:rPr>
          <w:sz w:val="24"/>
          <w:szCs w:val="24"/>
        </w:rPr>
        <w:t>This case is a</w:t>
      </w:r>
      <w:r w:rsidR="003F4F98" w:rsidRPr="0002375C">
        <w:rPr>
          <w:sz w:val="24"/>
          <w:szCs w:val="24"/>
        </w:rPr>
        <w:t xml:space="preserve"> timely</w:t>
      </w:r>
      <w:r w:rsidR="007965B0" w:rsidRPr="0002375C">
        <w:rPr>
          <w:sz w:val="24"/>
          <w:szCs w:val="24"/>
        </w:rPr>
        <w:t xml:space="preserve"> appeal from a prior informal Bureau of Consumer Services (BCS) decision</w:t>
      </w:r>
      <w:r w:rsidR="00223E7E" w:rsidRPr="0002375C">
        <w:rPr>
          <w:sz w:val="24"/>
          <w:szCs w:val="24"/>
        </w:rPr>
        <w:t xml:space="preserve"> at Case No. </w:t>
      </w:r>
      <w:r w:rsidR="003F4F98" w:rsidRPr="0002375C">
        <w:rPr>
          <w:sz w:val="24"/>
          <w:szCs w:val="24"/>
        </w:rPr>
        <w:t>3035092</w:t>
      </w:r>
      <w:r w:rsidR="00B94E3D" w:rsidRPr="0002375C">
        <w:rPr>
          <w:sz w:val="24"/>
          <w:szCs w:val="24"/>
        </w:rPr>
        <w:t>.</w:t>
      </w:r>
      <w:r w:rsidR="007965B0" w:rsidRPr="0002375C">
        <w:rPr>
          <w:sz w:val="24"/>
          <w:szCs w:val="24"/>
        </w:rPr>
        <w:t xml:space="preserve">  </w:t>
      </w:r>
      <w:r w:rsidR="003F4F98" w:rsidRPr="0002375C">
        <w:rPr>
          <w:sz w:val="24"/>
          <w:szCs w:val="24"/>
        </w:rPr>
        <w:t>On January 7, 2013</w:t>
      </w:r>
      <w:r w:rsidR="007965B0" w:rsidRPr="0002375C">
        <w:rPr>
          <w:sz w:val="24"/>
          <w:szCs w:val="24"/>
        </w:rPr>
        <w:t>,</w:t>
      </w:r>
      <w:r w:rsidR="003F4F98" w:rsidRPr="0002375C">
        <w:rPr>
          <w:sz w:val="24"/>
          <w:szCs w:val="24"/>
        </w:rPr>
        <w:t xml:space="preserve"> the </w:t>
      </w:r>
      <w:r w:rsidR="007965B0" w:rsidRPr="0002375C">
        <w:rPr>
          <w:sz w:val="24"/>
          <w:szCs w:val="24"/>
        </w:rPr>
        <w:t xml:space="preserve">Respondent filed an </w:t>
      </w:r>
      <w:r w:rsidR="003F4F98" w:rsidRPr="0002375C">
        <w:rPr>
          <w:spacing w:val="-3"/>
          <w:sz w:val="24"/>
          <w:szCs w:val="24"/>
        </w:rPr>
        <w:t>Answer admitting that they applied a security deposit and denied that such application violated any rule or regulation</w:t>
      </w:r>
      <w:r w:rsidR="00E51D1F" w:rsidRPr="0002375C">
        <w:rPr>
          <w:spacing w:val="-3"/>
          <w:sz w:val="24"/>
          <w:szCs w:val="24"/>
        </w:rPr>
        <w:t>.</w:t>
      </w:r>
    </w:p>
    <w:p w:rsidR="007965B0" w:rsidRPr="0002375C" w:rsidRDefault="007965B0" w:rsidP="007965B0">
      <w:pPr>
        <w:tabs>
          <w:tab w:val="left" w:pos="2160"/>
        </w:tabs>
        <w:spacing w:line="360" w:lineRule="auto"/>
        <w:ind w:firstLine="1440"/>
        <w:rPr>
          <w:sz w:val="24"/>
          <w:szCs w:val="24"/>
        </w:rPr>
      </w:pPr>
    </w:p>
    <w:p w:rsidR="007965B0" w:rsidRPr="0002375C" w:rsidRDefault="007965B0" w:rsidP="007965B0">
      <w:pPr>
        <w:tabs>
          <w:tab w:val="left" w:pos="2160"/>
        </w:tabs>
        <w:spacing w:line="360" w:lineRule="auto"/>
        <w:ind w:firstLine="1440"/>
        <w:rPr>
          <w:sz w:val="24"/>
          <w:szCs w:val="24"/>
        </w:rPr>
      </w:pPr>
      <w:r w:rsidRPr="0002375C">
        <w:rPr>
          <w:sz w:val="24"/>
          <w:szCs w:val="24"/>
        </w:rPr>
        <w:t xml:space="preserve">By Hearing Notice dated </w:t>
      </w:r>
      <w:r w:rsidR="003F4F98" w:rsidRPr="0002375C">
        <w:rPr>
          <w:sz w:val="24"/>
          <w:szCs w:val="24"/>
        </w:rPr>
        <w:t>February 26, 2013</w:t>
      </w:r>
      <w:r w:rsidRPr="0002375C">
        <w:rPr>
          <w:sz w:val="24"/>
          <w:szCs w:val="24"/>
        </w:rPr>
        <w:t>, t</w:t>
      </w:r>
      <w:r w:rsidR="003F4F98" w:rsidRPr="0002375C">
        <w:rPr>
          <w:sz w:val="24"/>
          <w:szCs w:val="24"/>
        </w:rPr>
        <w:t>he parties were notified that a</w:t>
      </w:r>
      <w:r w:rsidRPr="0002375C">
        <w:rPr>
          <w:sz w:val="24"/>
          <w:szCs w:val="24"/>
        </w:rPr>
        <w:t xml:space="preserve"> </w:t>
      </w:r>
      <w:r w:rsidR="003F4F98" w:rsidRPr="0002375C">
        <w:rPr>
          <w:sz w:val="24"/>
          <w:szCs w:val="24"/>
        </w:rPr>
        <w:t xml:space="preserve">Telephonic </w:t>
      </w:r>
      <w:r w:rsidRPr="0002375C">
        <w:rPr>
          <w:sz w:val="24"/>
          <w:szCs w:val="24"/>
        </w:rPr>
        <w:t>Hearing in this case was scheduled for the morning of</w:t>
      </w:r>
      <w:r w:rsidR="003F4F98" w:rsidRPr="0002375C">
        <w:rPr>
          <w:sz w:val="24"/>
          <w:szCs w:val="24"/>
        </w:rPr>
        <w:t xml:space="preserve"> April 3, 2013</w:t>
      </w:r>
      <w:r w:rsidRPr="0002375C">
        <w:rPr>
          <w:sz w:val="24"/>
          <w:szCs w:val="24"/>
        </w:rPr>
        <w:t xml:space="preserve">.  A Prehearing Order was issued on </w:t>
      </w:r>
      <w:r w:rsidR="003F4F98" w:rsidRPr="0002375C">
        <w:rPr>
          <w:sz w:val="24"/>
          <w:szCs w:val="24"/>
        </w:rPr>
        <w:t>February 27, 2013</w:t>
      </w:r>
      <w:r w:rsidRPr="0002375C">
        <w:rPr>
          <w:sz w:val="24"/>
          <w:szCs w:val="24"/>
        </w:rPr>
        <w:t xml:space="preserve">, stating the date and time of the scheduled hearing and advising the parties that the case could be dismissed if they failed to obtain a continuance and failed to appear for the hearing.  The Prehearing Order also advised the parties of applicable procedural rules. </w:t>
      </w:r>
    </w:p>
    <w:p w:rsidR="007965B0" w:rsidRPr="0002375C" w:rsidRDefault="007965B0" w:rsidP="007965B0">
      <w:pPr>
        <w:spacing w:line="360" w:lineRule="auto"/>
        <w:ind w:firstLine="1440"/>
        <w:rPr>
          <w:sz w:val="24"/>
          <w:szCs w:val="24"/>
        </w:rPr>
      </w:pPr>
    </w:p>
    <w:p w:rsidR="00F178F8" w:rsidRPr="0002375C" w:rsidRDefault="007965B0" w:rsidP="00F178F8">
      <w:pPr>
        <w:spacing w:line="360" w:lineRule="auto"/>
        <w:ind w:firstLine="1440"/>
        <w:rPr>
          <w:sz w:val="24"/>
          <w:szCs w:val="24"/>
        </w:rPr>
      </w:pPr>
      <w:r w:rsidRPr="0002375C">
        <w:rPr>
          <w:sz w:val="24"/>
          <w:szCs w:val="24"/>
        </w:rPr>
        <w:lastRenderedPageBreak/>
        <w:t>The hearing convened as scheduled.</w:t>
      </w:r>
      <w:r w:rsidR="00E51D1F" w:rsidRPr="0002375C">
        <w:rPr>
          <w:sz w:val="24"/>
          <w:szCs w:val="24"/>
        </w:rPr>
        <w:t xml:space="preserve">  The Complainant appeared </w:t>
      </w:r>
      <w:r w:rsidR="00E51D1F" w:rsidRPr="0002375C">
        <w:rPr>
          <w:i/>
          <w:sz w:val="24"/>
          <w:szCs w:val="24"/>
        </w:rPr>
        <w:t xml:space="preserve">pro </w:t>
      </w:r>
      <w:proofErr w:type="gramStart"/>
      <w:r w:rsidR="00E51D1F" w:rsidRPr="0002375C">
        <w:rPr>
          <w:i/>
          <w:sz w:val="24"/>
          <w:szCs w:val="24"/>
        </w:rPr>
        <w:t>se</w:t>
      </w:r>
      <w:r w:rsidR="00E51D1F" w:rsidRPr="0002375C">
        <w:rPr>
          <w:sz w:val="24"/>
          <w:szCs w:val="24"/>
        </w:rPr>
        <w:t>,</w:t>
      </w:r>
      <w:proofErr w:type="gramEnd"/>
      <w:r w:rsidR="00E51D1F" w:rsidRPr="0002375C">
        <w:rPr>
          <w:sz w:val="24"/>
          <w:szCs w:val="24"/>
        </w:rPr>
        <w:t xml:space="preserve"> the Respondent was represented by counsel.</w:t>
      </w:r>
      <w:r w:rsidR="003F4F98" w:rsidRPr="0002375C">
        <w:rPr>
          <w:sz w:val="24"/>
          <w:szCs w:val="24"/>
        </w:rPr>
        <w:t xml:space="preserve">  The Complainant submitted no exhibits and testified on her own behalf.  The Respondent submitted three exhibits; all were admitted into the record.</w:t>
      </w:r>
      <w:r w:rsidR="00EA4220" w:rsidRPr="0002375C">
        <w:rPr>
          <w:sz w:val="24"/>
          <w:szCs w:val="24"/>
        </w:rPr>
        <w:t xml:space="preserve"> Sherry Shaffer testified on behalf of the Respondent.</w:t>
      </w:r>
      <w:r w:rsidR="00E51D1F" w:rsidRPr="0002375C">
        <w:rPr>
          <w:sz w:val="24"/>
          <w:szCs w:val="24"/>
        </w:rPr>
        <w:t xml:space="preserve">  </w:t>
      </w:r>
      <w:r w:rsidR="00EC41CE" w:rsidRPr="0002375C">
        <w:rPr>
          <w:sz w:val="24"/>
          <w:szCs w:val="24"/>
        </w:rPr>
        <w:t xml:space="preserve">The record closed on </w:t>
      </w:r>
      <w:r w:rsidR="00F178F8" w:rsidRPr="0002375C">
        <w:rPr>
          <w:sz w:val="24"/>
          <w:szCs w:val="24"/>
        </w:rPr>
        <w:t>April 17, 2013, with receipt of the transcript</w:t>
      </w:r>
      <w:r w:rsidR="00B30FE9">
        <w:rPr>
          <w:sz w:val="24"/>
          <w:szCs w:val="24"/>
        </w:rPr>
        <w:t>,</w:t>
      </w:r>
      <w:r w:rsidR="00074236">
        <w:rPr>
          <w:sz w:val="24"/>
          <w:szCs w:val="24"/>
        </w:rPr>
        <w:t xml:space="preserve"> April 17,</w:t>
      </w:r>
      <w:r w:rsidR="00EA4220" w:rsidRPr="0002375C">
        <w:rPr>
          <w:sz w:val="24"/>
          <w:szCs w:val="24"/>
        </w:rPr>
        <w:t xml:space="preserve"> 2013</w:t>
      </w:r>
      <w:r w:rsidR="00EC41CE" w:rsidRPr="0002375C">
        <w:rPr>
          <w:sz w:val="24"/>
          <w:szCs w:val="24"/>
        </w:rPr>
        <w:t>.</w:t>
      </w:r>
    </w:p>
    <w:p w:rsidR="00F178F8" w:rsidRPr="0002375C" w:rsidRDefault="00F178F8" w:rsidP="00F178F8">
      <w:pPr>
        <w:spacing w:line="360" w:lineRule="auto"/>
        <w:ind w:firstLine="1440"/>
        <w:rPr>
          <w:sz w:val="24"/>
          <w:szCs w:val="24"/>
        </w:rPr>
      </w:pPr>
    </w:p>
    <w:p w:rsidR="00C419F9" w:rsidRPr="0002375C" w:rsidRDefault="00F178F8" w:rsidP="00F178F8">
      <w:pPr>
        <w:spacing w:line="360" w:lineRule="auto"/>
        <w:jc w:val="center"/>
        <w:rPr>
          <w:sz w:val="24"/>
          <w:szCs w:val="24"/>
          <w:u w:val="single"/>
        </w:rPr>
      </w:pPr>
      <w:r w:rsidRPr="0002375C">
        <w:rPr>
          <w:sz w:val="24"/>
          <w:szCs w:val="24"/>
          <w:u w:val="single"/>
        </w:rPr>
        <w:t>FI</w:t>
      </w:r>
      <w:r w:rsidR="00C419F9" w:rsidRPr="0002375C">
        <w:rPr>
          <w:sz w:val="24"/>
          <w:szCs w:val="24"/>
          <w:u w:val="single"/>
        </w:rPr>
        <w:t>NDINGS OF FACT</w:t>
      </w:r>
    </w:p>
    <w:p w:rsidR="00C419F9" w:rsidRPr="0002375C" w:rsidRDefault="00C419F9" w:rsidP="00DE2348">
      <w:pPr>
        <w:spacing w:line="360" w:lineRule="auto"/>
        <w:jc w:val="center"/>
        <w:rPr>
          <w:sz w:val="24"/>
          <w:szCs w:val="24"/>
          <w:u w:val="single"/>
        </w:rPr>
      </w:pPr>
    </w:p>
    <w:p w:rsidR="00C419F9" w:rsidRPr="0002375C" w:rsidRDefault="00E51D1F" w:rsidP="00C419F9">
      <w:pPr>
        <w:numPr>
          <w:ilvl w:val="0"/>
          <w:numId w:val="18"/>
        </w:numPr>
        <w:tabs>
          <w:tab w:val="left" w:pos="2160"/>
        </w:tabs>
        <w:spacing w:line="360" w:lineRule="auto"/>
        <w:ind w:left="0" w:firstLine="1440"/>
        <w:rPr>
          <w:sz w:val="24"/>
          <w:szCs w:val="24"/>
        </w:rPr>
      </w:pPr>
      <w:r w:rsidRPr="0002375C">
        <w:rPr>
          <w:sz w:val="24"/>
          <w:szCs w:val="24"/>
        </w:rPr>
        <w:t xml:space="preserve">The Complainant is a current customer of the Respondent’s and receives </w:t>
      </w:r>
      <w:r w:rsidR="00EA4220" w:rsidRPr="0002375C">
        <w:rPr>
          <w:sz w:val="24"/>
          <w:szCs w:val="24"/>
        </w:rPr>
        <w:t xml:space="preserve">electric </w:t>
      </w:r>
      <w:r w:rsidRPr="0002375C">
        <w:rPr>
          <w:sz w:val="24"/>
          <w:szCs w:val="24"/>
        </w:rPr>
        <w:t xml:space="preserve">service at </w:t>
      </w:r>
      <w:r w:rsidR="00EA4220" w:rsidRPr="0002375C">
        <w:rPr>
          <w:sz w:val="24"/>
          <w:szCs w:val="24"/>
        </w:rPr>
        <w:t xml:space="preserve">6875 </w:t>
      </w:r>
      <w:proofErr w:type="spellStart"/>
      <w:r w:rsidR="00EA4220" w:rsidRPr="0002375C">
        <w:rPr>
          <w:sz w:val="24"/>
          <w:szCs w:val="24"/>
        </w:rPr>
        <w:t>Pohopoco</w:t>
      </w:r>
      <w:proofErr w:type="spellEnd"/>
      <w:r w:rsidR="00EA4220" w:rsidRPr="0002375C">
        <w:rPr>
          <w:sz w:val="24"/>
          <w:szCs w:val="24"/>
        </w:rPr>
        <w:t xml:space="preserve"> Drive</w:t>
      </w:r>
      <w:r w:rsidRPr="0002375C">
        <w:rPr>
          <w:sz w:val="24"/>
          <w:szCs w:val="24"/>
        </w:rPr>
        <w:t>,</w:t>
      </w:r>
      <w:r w:rsidR="00EA4220" w:rsidRPr="0002375C">
        <w:rPr>
          <w:sz w:val="24"/>
          <w:szCs w:val="24"/>
        </w:rPr>
        <w:t xml:space="preserve"> Lehighton,</w:t>
      </w:r>
      <w:r w:rsidRPr="0002375C">
        <w:rPr>
          <w:sz w:val="24"/>
          <w:szCs w:val="24"/>
        </w:rPr>
        <w:t xml:space="preserve"> Pennsylvania </w:t>
      </w:r>
      <w:r w:rsidR="00EA4220" w:rsidRPr="0002375C">
        <w:rPr>
          <w:sz w:val="24"/>
          <w:szCs w:val="24"/>
        </w:rPr>
        <w:t>18235</w:t>
      </w:r>
      <w:r w:rsidRPr="0002375C">
        <w:rPr>
          <w:sz w:val="24"/>
          <w:szCs w:val="24"/>
        </w:rPr>
        <w:t>.</w:t>
      </w:r>
    </w:p>
    <w:p w:rsidR="00E51D1F" w:rsidRPr="0002375C" w:rsidRDefault="00E51D1F" w:rsidP="00E51D1F">
      <w:pPr>
        <w:spacing w:line="360" w:lineRule="auto"/>
        <w:ind w:left="1440"/>
        <w:rPr>
          <w:sz w:val="24"/>
          <w:szCs w:val="24"/>
        </w:rPr>
      </w:pPr>
      <w:r w:rsidRPr="0002375C">
        <w:rPr>
          <w:sz w:val="24"/>
          <w:szCs w:val="24"/>
        </w:rPr>
        <w:t xml:space="preserve"> </w:t>
      </w:r>
    </w:p>
    <w:p w:rsidR="00E51D1F" w:rsidRPr="0002375C" w:rsidRDefault="00E51D1F" w:rsidP="00C419F9">
      <w:pPr>
        <w:numPr>
          <w:ilvl w:val="0"/>
          <w:numId w:val="18"/>
        </w:numPr>
        <w:tabs>
          <w:tab w:val="left" w:pos="2160"/>
        </w:tabs>
        <w:spacing w:line="360" w:lineRule="auto"/>
        <w:ind w:left="0" w:firstLine="1440"/>
        <w:rPr>
          <w:sz w:val="24"/>
          <w:szCs w:val="24"/>
        </w:rPr>
      </w:pPr>
      <w:r w:rsidRPr="0002375C">
        <w:rPr>
          <w:sz w:val="24"/>
          <w:szCs w:val="24"/>
        </w:rPr>
        <w:t>The Respondent is a jurisdictional utility providing</w:t>
      </w:r>
      <w:r w:rsidR="00EA4220" w:rsidRPr="0002375C">
        <w:rPr>
          <w:sz w:val="24"/>
          <w:szCs w:val="24"/>
        </w:rPr>
        <w:t xml:space="preserve"> electric </w:t>
      </w:r>
      <w:r w:rsidRPr="0002375C">
        <w:rPr>
          <w:sz w:val="24"/>
          <w:szCs w:val="24"/>
        </w:rPr>
        <w:t>service in Pennsylvania.</w:t>
      </w:r>
    </w:p>
    <w:p w:rsidR="00EA4220" w:rsidRPr="0002375C" w:rsidRDefault="00EA4220" w:rsidP="00DA1444">
      <w:pPr>
        <w:pStyle w:val="ListParagraph"/>
        <w:spacing w:line="360" w:lineRule="auto"/>
        <w:rPr>
          <w:sz w:val="24"/>
          <w:szCs w:val="24"/>
        </w:rPr>
      </w:pPr>
    </w:p>
    <w:p w:rsidR="00EA4220" w:rsidRPr="0002375C" w:rsidRDefault="00F178F8" w:rsidP="00C419F9">
      <w:pPr>
        <w:numPr>
          <w:ilvl w:val="0"/>
          <w:numId w:val="18"/>
        </w:numPr>
        <w:tabs>
          <w:tab w:val="left" w:pos="2160"/>
        </w:tabs>
        <w:spacing w:line="360" w:lineRule="auto"/>
        <w:ind w:left="0" w:firstLine="1440"/>
        <w:rPr>
          <w:sz w:val="24"/>
          <w:szCs w:val="24"/>
        </w:rPr>
      </w:pPr>
      <w:r w:rsidRPr="0002375C">
        <w:rPr>
          <w:sz w:val="24"/>
          <w:szCs w:val="24"/>
        </w:rPr>
        <w:t xml:space="preserve">On or about December 13, 2012, Suzanne Livingston filed a Formal Complaint with the Pennsylvania Public Utility Commission against PPL Electric Utilities Corporation alleging that “a security deposit is being demanded and I refuse to pay it.”  </w:t>
      </w:r>
    </w:p>
    <w:p w:rsidR="00F178F8" w:rsidRPr="0002375C" w:rsidRDefault="00F178F8" w:rsidP="00DA1444">
      <w:pPr>
        <w:pStyle w:val="ListParagraph"/>
        <w:tabs>
          <w:tab w:val="left" w:pos="2160"/>
        </w:tabs>
        <w:spacing w:line="360" w:lineRule="auto"/>
        <w:ind w:left="0" w:firstLine="1440"/>
        <w:rPr>
          <w:sz w:val="24"/>
          <w:szCs w:val="24"/>
        </w:rPr>
      </w:pPr>
    </w:p>
    <w:p w:rsidR="00F178F8" w:rsidRPr="0002375C" w:rsidRDefault="00F178F8" w:rsidP="00F178F8">
      <w:pPr>
        <w:pStyle w:val="ListParagraph"/>
        <w:numPr>
          <w:ilvl w:val="0"/>
          <w:numId w:val="18"/>
        </w:numPr>
        <w:tabs>
          <w:tab w:val="num" w:pos="0"/>
          <w:tab w:val="left" w:pos="2160"/>
        </w:tabs>
        <w:spacing w:line="360" w:lineRule="auto"/>
        <w:ind w:left="0" w:firstLine="1440"/>
        <w:rPr>
          <w:spacing w:val="-3"/>
          <w:sz w:val="24"/>
          <w:szCs w:val="24"/>
        </w:rPr>
      </w:pPr>
      <w:r w:rsidRPr="0002375C">
        <w:rPr>
          <w:spacing w:val="-3"/>
          <w:sz w:val="24"/>
          <w:szCs w:val="24"/>
        </w:rPr>
        <w:t>The Complainant has been a customer of PPL since as early as 2008 (PPL</w:t>
      </w:r>
      <w:r w:rsidR="00DA1444">
        <w:rPr>
          <w:spacing w:val="-3"/>
          <w:sz w:val="24"/>
          <w:szCs w:val="24"/>
        </w:rPr>
        <w:t> </w:t>
      </w:r>
      <w:proofErr w:type="spellStart"/>
      <w:r w:rsidRPr="0002375C">
        <w:rPr>
          <w:spacing w:val="-3"/>
          <w:sz w:val="24"/>
          <w:szCs w:val="24"/>
        </w:rPr>
        <w:t>Exh</w:t>
      </w:r>
      <w:proofErr w:type="spellEnd"/>
      <w:r w:rsidRPr="0002375C">
        <w:rPr>
          <w:spacing w:val="-3"/>
          <w:sz w:val="24"/>
          <w:szCs w:val="24"/>
        </w:rPr>
        <w:t xml:space="preserve">. 1A). </w:t>
      </w:r>
    </w:p>
    <w:p w:rsidR="00F178F8" w:rsidRPr="0002375C" w:rsidRDefault="00F178F8" w:rsidP="00DA1444">
      <w:pPr>
        <w:pStyle w:val="ListParagraph"/>
        <w:tabs>
          <w:tab w:val="num" w:pos="0"/>
          <w:tab w:val="left" w:pos="2160"/>
        </w:tabs>
        <w:spacing w:line="360" w:lineRule="auto"/>
        <w:ind w:left="0" w:firstLine="1440"/>
        <w:rPr>
          <w:spacing w:val="-3"/>
          <w:sz w:val="24"/>
          <w:szCs w:val="24"/>
        </w:rPr>
      </w:pPr>
    </w:p>
    <w:p w:rsidR="00F178F8" w:rsidRPr="0002375C" w:rsidRDefault="00F178F8" w:rsidP="00F178F8">
      <w:pPr>
        <w:pStyle w:val="ListParagraph"/>
        <w:numPr>
          <w:ilvl w:val="0"/>
          <w:numId w:val="18"/>
        </w:numPr>
        <w:tabs>
          <w:tab w:val="num" w:pos="0"/>
          <w:tab w:val="left" w:pos="2160"/>
        </w:tabs>
        <w:spacing w:line="360" w:lineRule="auto"/>
        <w:ind w:left="0" w:firstLine="1440"/>
        <w:rPr>
          <w:spacing w:val="-3"/>
          <w:sz w:val="24"/>
          <w:szCs w:val="24"/>
        </w:rPr>
      </w:pPr>
      <w:r w:rsidRPr="0002375C">
        <w:rPr>
          <w:spacing w:val="-3"/>
          <w:sz w:val="24"/>
          <w:szCs w:val="24"/>
        </w:rPr>
        <w:t xml:space="preserve">By early 2009 the arrearage on the account was $2,886.71.  </w:t>
      </w:r>
    </w:p>
    <w:p w:rsidR="00F178F8" w:rsidRPr="0002375C" w:rsidRDefault="00F178F8" w:rsidP="00FD1B00">
      <w:pPr>
        <w:pStyle w:val="ListParagraph"/>
        <w:tabs>
          <w:tab w:val="num" w:pos="0"/>
          <w:tab w:val="left" w:pos="2160"/>
        </w:tabs>
        <w:spacing w:line="360" w:lineRule="auto"/>
        <w:ind w:left="0" w:firstLine="1440"/>
        <w:rPr>
          <w:spacing w:val="-3"/>
          <w:sz w:val="24"/>
          <w:szCs w:val="24"/>
        </w:rPr>
      </w:pPr>
    </w:p>
    <w:p w:rsidR="00F178F8" w:rsidRPr="0002375C" w:rsidRDefault="00F178F8" w:rsidP="00F178F8">
      <w:pPr>
        <w:pStyle w:val="ListParagraph"/>
        <w:numPr>
          <w:ilvl w:val="0"/>
          <w:numId w:val="18"/>
        </w:numPr>
        <w:tabs>
          <w:tab w:val="num" w:pos="0"/>
          <w:tab w:val="left" w:pos="2160"/>
        </w:tabs>
        <w:spacing w:line="360" w:lineRule="auto"/>
        <w:ind w:left="0" w:firstLine="1440"/>
        <w:rPr>
          <w:spacing w:val="-3"/>
          <w:sz w:val="24"/>
          <w:szCs w:val="24"/>
        </w:rPr>
      </w:pPr>
      <w:r w:rsidRPr="0002375C">
        <w:rPr>
          <w:spacing w:val="-3"/>
          <w:sz w:val="24"/>
          <w:szCs w:val="24"/>
        </w:rPr>
        <w:t xml:space="preserve">By early 2010 the arrearage had risen to $3,257.47. </w:t>
      </w:r>
    </w:p>
    <w:p w:rsidR="00F178F8" w:rsidRPr="0002375C" w:rsidRDefault="00F178F8" w:rsidP="00FD1B00">
      <w:pPr>
        <w:pStyle w:val="ListParagraph"/>
        <w:tabs>
          <w:tab w:val="num" w:pos="0"/>
          <w:tab w:val="left" w:pos="2160"/>
        </w:tabs>
        <w:spacing w:line="360" w:lineRule="auto"/>
        <w:ind w:left="0" w:firstLine="1440"/>
        <w:rPr>
          <w:spacing w:val="-3"/>
          <w:sz w:val="24"/>
          <w:szCs w:val="24"/>
        </w:rPr>
      </w:pPr>
    </w:p>
    <w:p w:rsidR="00F178F8" w:rsidRPr="0002375C" w:rsidRDefault="00F178F8" w:rsidP="00F178F8">
      <w:pPr>
        <w:pStyle w:val="ListParagraph"/>
        <w:numPr>
          <w:ilvl w:val="0"/>
          <w:numId w:val="18"/>
        </w:numPr>
        <w:tabs>
          <w:tab w:val="num" w:pos="0"/>
          <w:tab w:val="left" w:pos="2160"/>
        </w:tabs>
        <w:spacing w:line="360" w:lineRule="auto"/>
        <w:ind w:left="0" w:firstLine="1440"/>
        <w:rPr>
          <w:spacing w:val="-3"/>
          <w:sz w:val="24"/>
          <w:szCs w:val="24"/>
        </w:rPr>
      </w:pPr>
      <w:r w:rsidRPr="0002375C">
        <w:rPr>
          <w:spacing w:val="-3"/>
          <w:sz w:val="24"/>
          <w:szCs w:val="24"/>
        </w:rPr>
        <w:t xml:space="preserve">By early 2011 the arrearage had risen to $3,298.88. </w:t>
      </w:r>
    </w:p>
    <w:p w:rsidR="00F178F8" w:rsidRPr="0002375C" w:rsidRDefault="00F178F8" w:rsidP="00FD1B00">
      <w:pPr>
        <w:pStyle w:val="ListParagraph"/>
        <w:tabs>
          <w:tab w:val="num" w:pos="0"/>
          <w:tab w:val="left" w:pos="2160"/>
        </w:tabs>
        <w:spacing w:line="360" w:lineRule="auto"/>
        <w:ind w:left="0" w:firstLine="1440"/>
        <w:rPr>
          <w:spacing w:val="-3"/>
          <w:sz w:val="24"/>
          <w:szCs w:val="24"/>
        </w:rPr>
      </w:pPr>
    </w:p>
    <w:p w:rsidR="00F178F8" w:rsidRPr="0002375C" w:rsidRDefault="00F178F8" w:rsidP="00F178F8">
      <w:pPr>
        <w:pStyle w:val="ListParagraph"/>
        <w:numPr>
          <w:ilvl w:val="0"/>
          <w:numId w:val="18"/>
        </w:numPr>
        <w:tabs>
          <w:tab w:val="num" w:pos="0"/>
          <w:tab w:val="left" w:pos="2160"/>
        </w:tabs>
        <w:spacing w:line="360" w:lineRule="auto"/>
        <w:ind w:left="0" w:firstLine="1440"/>
        <w:rPr>
          <w:spacing w:val="-3"/>
          <w:sz w:val="24"/>
          <w:szCs w:val="24"/>
        </w:rPr>
      </w:pPr>
      <w:r w:rsidRPr="0002375C">
        <w:rPr>
          <w:spacing w:val="-3"/>
          <w:sz w:val="24"/>
          <w:szCs w:val="24"/>
        </w:rPr>
        <w:t xml:space="preserve">By early 2012 the arrearage had risen to $4,929.84.  By June of 2012 the arrearage was $6,418.07.  </w:t>
      </w:r>
    </w:p>
    <w:p w:rsidR="008F7D83" w:rsidRPr="0002375C" w:rsidRDefault="008F7D83" w:rsidP="00FD1B00">
      <w:pPr>
        <w:pStyle w:val="ListParagraph"/>
        <w:tabs>
          <w:tab w:val="num" w:pos="0"/>
          <w:tab w:val="left" w:pos="2160"/>
        </w:tabs>
        <w:spacing w:line="360" w:lineRule="auto"/>
        <w:ind w:left="0" w:firstLine="1440"/>
        <w:rPr>
          <w:spacing w:val="-3"/>
          <w:sz w:val="24"/>
          <w:szCs w:val="24"/>
        </w:rPr>
      </w:pPr>
    </w:p>
    <w:p w:rsidR="00F178F8" w:rsidRDefault="00F178F8" w:rsidP="00F178F8">
      <w:pPr>
        <w:pStyle w:val="ListParagraph"/>
        <w:numPr>
          <w:ilvl w:val="0"/>
          <w:numId w:val="18"/>
        </w:numPr>
        <w:tabs>
          <w:tab w:val="num" w:pos="0"/>
          <w:tab w:val="left" w:pos="2160"/>
        </w:tabs>
        <w:spacing w:line="360" w:lineRule="auto"/>
        <w:ind w:left="0" w:firstLine="1440"/>
        <w:rPr>
          <w:spacing w:val="-3"/>
          <w:sz w:val="24"/>
          <w:szCs w:val="24"/>
        </w:rPr>
      </w:pPr>
      <w:r w:rsidRPr="0002375C">
        <w:rPr>
          <w:spacing w:val="-3"/>
          <w:sz w:val="24"/>
          <w:szCs w:val="24"/>
        </w:rPr>
        <w:t xml:space="preserve">The Complainant’s payment history was and currently is sporadic.    </w:t>
      </w:r>
    </w:p>
    <w:p w:rsidR="00F178F8" w:rsidRDefault="00F178F8" w:rsidP="00F178F8">
      <w:pPr>
        <w:pStyle w:val="ListParagraph"/>
        <w:numPr>
          <w:ilvl w:val="0"/>
          <w:numId w:val="18"/>
        </w:numPr>
        <w:tabs>
          <w:tab w:val="num" w:pos="0"/>
          <w:tab w:val="left" w:pos="2160"/>
        </w:tabs>
        <w:spacing w:line="360" w:lineRule="auto"/>
        <w:ind w:left="0" w:firstLine="1440"/>
        <w:rPr>
          <w:spacing w:val="-3"/>
          <w:sz w:val="24"/>
          <w:szCs w:val="24"/>
        </w:rPr>
      </w:pPr>
      <w:r w:rsidRPr="0002375C">
        <w:rPr>
          <w:spacing w:val="-3"/>
          <w:sz w:val="24"/>
          <w:szCs w:val="24"/>
        </w:rPr>
        <w:lastRenderedPageBreak/>
        <w:t xml:space="preserve"> In 2008, </w:t>
      </w:r>
      <w:r w:rsidR="00A17EDC">
        <w:rPr>
          <w:spacing w:val="-3"/>
          <w:sz w:val="24"/>
          <w:szCs w:val="24"/>
        </w:rPr>
        <w:t>two</w:t>
      </w:r>
      <w:r w:rsidRPr="0002375C">
        <w:rPr>
          <w:spacing w:val="-3"/>
          <w:sz w:val="24"/>
          <w:szCs w:val="24"/>
        </w:rPr>
        <w:t xml:space="preserve"> payments were made, in 2009, </w:t>
      </w:r>
      <w:r w:rsidR="00A17EDC">
        <w:rPr>
          <w:spacing w:val="-3"/>
          <w:sz w:val="24"/>
          <w:szCs w:val="24"/>
        </w:rPr>
        <w:t>four</w:t>
      </w:r>
      <w:r w:rsidRPr="0002375C">
        <w:rPr>
          <w:spacing w:val="-3"/>
          <w:sz w:val="24"/>
          <w:szCs w:val="24"/>
        </w:rPr>
        <w:t xml:space="preserve"> payments, in 2010, </w:t>
      </w:r>
      <w:r w:rsidR="00A17EDC">
        <w:rPr>
          <w:spacing w:val="-3"/>
          <w:sz w:val="24"/>
          <w:szCs w:val="24"/>
        </w:rPr>
        <w:t>seven </w:t>
      </w:r>
      <w:r w:rsidRPr="0002375C">
        <w:rPr>
          <w:spacing w:val="-3"/>
          <w:sz w:val="24"/>
          <w:szCs w:val="24"/>
        </w:rPr>
        <w:t>payments, in 2011,</w:t>
      </w:r>
      <w:r w:rsidR="00FD1B00">
        <w:rPr>
          <w:spacing w:val="-3"/>
          <w:sz w:val="24"/>
          <w:szCs w:val="24"/>
        </w:rPr>
        <w:t xml:space="preserve"> nine</w:t>
      </w:r>
      <w:r w:rsidRPr="0002375C">
        <w:rPr>
          <w:spacing w:val="-3"/>
          <w:sz w:val="24"/>
          <w:szCs w:val="24"/>
        </w:rPr>
        <w:t xml:space="preserve"> payments, and in 2012, </w:t>
      </w:r>
      <w:r w:rsidR="00A17EDC">
        <w:rPr>
          <w:spacing w:val="-3"/>
          <w:sz w:val="24"/>
          <w:szCs w:val="24"/>
        </w:rPr>
        <w:t>three</w:t>
      </w:r>
      <w:r w:rsidRPr="0002375C">
        <w:rPr>
          <w:spacing w:val="-3"/>
          <w:sz w:val="24"/>
          <w:szCs w:val="24"/>
        </w:rPr>
        <w:t xml:space="preserve"> payments.  (PPL </w:t>
      </w:r>
      <w:proofErr w:type="spellStart"/>
      <w:r w:rsidRPr="0002375C">
        <w:rPr>
          <w:spacing w:val="-3"/>
          <w:sz w:val="24"/>
          <w:szCs w:val="24"/>
        </w:rPr>
        <w:t>Exh</w:t>
      </w:r>
      <w:proofErr w:type="spellEnd"/>
      <w:r w:rsidRPr="0002375C">
        <w:rPr>
          <w:spacing w:val="-3"/>
          <w:sz w:val="24"/>
          <w:szCs w:val="24"/>
        </w:rPr>
        <w:t>. 1A).</w:t>
      </w:r>
    </w:p>
    <w:p w:rsidR="00FD1B00" w:rsidRPr="0002375C" w:rsidRDefault="00FD1B00" w:rsidP="00FD1B00">
      <w:pPr>
        <w:pStyle w:val="ListParagraph"/>
        <w:spacing w:line="360" w:lineRule="auto"/>
        <w:ind w:left="1440"/>
        <w:rPr>
          <w:spacing w:val="-3"/>
          <w:sz w:val="24"/>
          <w:szCs w:val="24"/>
        </w:rPr>
      </w:pPr>
    </w:p>
    <w:p w:rsidR="00F178F8" w:rsidRPr="0002375C" w:rsidRDefault="00F178F8" w:rsidP="00C419F9">
      <w:pPr>
        <w:pStyle w:val="ListParagraph"/>
        <w:numPr>
          <w:ilvl w:val="0"/>
          <w:numId w:val="18"/>
        </w:numPr>
        <w:tabs>
          <w:tab w:val="num" w:pos="0"/>
          <w:tab w:val="left" w:pos="2160"/>
        </w:tabs>
        <w:spacing w:line="360" w:lineRule="auto"/>
        <w:ind w:left="0" w:firstLine="1440"/>
        <w:rPr>
          <w:sz w:val="24"/>
          <w:szCs w:val="24"/>
        </w:rPr>
      </w:pPr>
      <w:r w:rsidRPr="0002375C">
        <w:rPr>
          <w:spacing w:val="-3"/>
          <w:sz w:val="24"/>
          <w:szCs w:val="24"/>
        </w:rPr>
        <w:t xml:space="preserve">On June 28, 2012, this account was closed and written off due to a bankruptcy filing.  (Tr. at 18-19).  </w:t>
      </w:r>
    </w:p>
    <w:p w:rsidR="00F178F8" w:rsidRPr="0002375C" w:rsidRDefault="00F178F8" w:rsidP="00FD1B00">
      <w:pPr>
        <w:pStyle w:val="ListParagraph"/>
        <w:spacing w:line="360" w:lineRule="auto"/>
        <w:rPr>
          <w:sz w:val="24"/>
          <w:szCs w:val="24"/>
        </w:rPr>
      </w:pPr>
    </w:p>
    <w:p w:rsidR="00F178F8" w:rsidRPr="0002375C" w:rsidRDefault="00F178F8" w:rsidP="00F178F8">
      <w:pPr>
        <w:pStyle w:val="ListParagraph"/>
        <w:numPr>
          <w:ilvl w:val="0"/>
          <w:numId w:val="18"/>
        </w:numPr>
        <w:tabs>
          <w:tab w:val="num" w:pos="0"/>
          <w:tab w:val="left" w:pos="2160"/>
        </w:tabs>
        <w:spacing w:line="360" w:lineRule="auto"/>
        <w:ind w:left="0" w:firstLine="1440"/>
        <w:rPr>
          <w:spacing w:val="-3"/>
          <w:sz w:val="24"/>
          <w:szCs w:val="24"/>
        </w:rPr>
      </w:pPr>
      <w:r w:rsidRPr="0002375C">
        <w:rPr>
          <w:spacing w:val="-3"/>
          <w:sz w:val="24"/>
          <w:szCs w:val="24"/>
        </w:rPr>
        <w:t xml:space="preserve">When a bankruptcy is filed, PPL charges off the balance of the existing account and closes it.  PPL then opens a new account for the customer under a new account number.  That is exactly the process that was followed here, and a new account was opened for the Complainant.  </w:t>
      </w:r>
    </w:p>
    <w:p w:rsidR="00F178F8" w:rsidRPr="0002375C" w:rsidRDefault="00F178F8" w:rsidP="00FD1B00">
      <w:pPr>
        <w:pStyle w:val="ListParagraph"/>
        <w:spacing w:line="360" w:lineRule="auto"/>
        <w:rPr>
          <w:spacing w:val="-3"/>
          <w:sz w:val="24"/>
          <w:szCs w:val="24"/>
        </w:rPr>
      </w:pPr>
    </w:p>
    <w:p w:rsidR="00F178F8" w:rsidRPr="0002375C" w:rsidRDefault="00F178F8" w:rsidP="00F178F8">
      <w:pPr>
        <w:pStyle w:val="ListParagraph"/>
        <w:numPr>
          <w:ilvl w:val="0"/>
          <w:numId w:val="18"/>
        </w:numPr>
        <w:tabs>
          <w:tab w:val="num" w:pos="0"/>
          <w:tab w:val="left" w:pos="2160"/>
        </w:tabs>
        <w:spacing w:line="360" w:lineRule="auto"/>
        <w:ind w:left="0" w:firstLine="1440"/>
        <w:rPr>
          <w:spacing w:val="-3"/>
          <w:sz w:val="24"/>
          <w:szCs w:val="24"/>
        </w:rPr>
      </w:pPr>
      <w:r w:rsidRPr="0002375C">
        <w:rPr>
          <w:spacing w:val="-3"/>
          <w:sz w:val="24"/>
          <w:szCs w:val="24"/>
        </w:rPr>
        <w:t xml:space="preserve">The first billing under the new account was July 16, 2012.  (PPL </w:t>
      </w:r>
      <w:proofErr w:type="spellStart"/>
      <w:r w:rsidRPr="0002375C">
        <w:rPr>
          <w:spacing w:val="-3"/>
          <w:sz w:val="24"/>
          <w:szCs w:val="24"/>
        </w:rPr>
        <w:t>Exh</w:t>
      </w:r>
      <w:proofErr w:type="spellEnd"/>
      <w:r w:rsidRPr="0002375C">
        <w:rPr>
          <w:spacing w:val="-3"/>
          <w:sz w:val="24"/>
          <w:szCs w:val="24"/>
        </w:rPr>
        <w:t>. 1B).  At that time, PPL assessed a $484.00 security deposit.  PPL calculated the $484.00 based upon 1/6</w:t>
      </w:r>
      <w:r w:rsidRPr="0002375C">
        <w:rPr>
          <w:spacing w:val="-3"/>
          <w:sz w:val="24"/>
          <w:szCs w:val="24"/>
          <w:vertAlign w:val="superscript"/>
        </w:rPr>
        <w:t>th</w:t>
      </w:r>
      <w:r w:rsidRPr="0002375C">
        <w:rPr>
          <w:spacing w:val="-3"/>
          <w:sz w:val="24"/>
          <w:szCs w:val="24"/>
        </w:rPr>
        <w:t xml:space="preserve"> of Complainant’s average bill.  (Tr. at 22).  </w:t>
      </w:r>
    </w:p>
    <w:p w:rsidR="00F178F8" w:rsidRPr="0002375C" w:rsidRDefault="00F178F8" w:rsidP="00FD1B00">
      <w:pPr>
        <w:pStyle w:val="ListParagraph"/>
        <w:spacing w:line="360" w:lineRule="auto"/>
        <w:rPr>
          <w:spacing w:val="-3"/>
          <w:sz w:val="24"/>
          <w:szCs w:val="24"/>
        </w:rPr>
      </w:pPr>
    </w:p>
    <w:p w:rsidR="00F178F8" w:rsidRPr="0002375C" w:rsidRDefault="00F178F8" w:rsidP="00F178F8">
      <w:pPr>
        <w:pStyle w:val="ListParagraph"/>
        <w:numPr>
          <w:ilvl w:val="0"/>
          <w:numId w:val="18"/>
        </w:numPr>
        <w:tabs>
          <w:tab w:val="num" w:pos="0"/>
          <w:tab w:val="left" w:pos="2160"/>
        </w:tabs>
        <w:spacing w:line="360" w:lineRule="auto"/>
        <w:ind w:left="0" w:firstLine="1440"/>
        <w:rPr>
          <w:spacing w:val="-3"/>
          <w:sz w:val="24"/>
          <w:szCs w:val="24"/>
        </w:rPr>
      </w:pPr>
      <w:r w:rsidRPr="0002375C">
        <w:rPr>
          <w:spacing w:val="-3"/>
          <w:sz w:val="24"/>
          <w:szCs w:val="24"/>
        </w:rPr>
        <w:t>PPL assessed the security deposit because of the bankruptcy and poor payment history.  (Tr. at</w:t>
      </w:r>
      <w:r w:rsidR="00FD1B00">
        <w:rPr>
          <w:spacing w:val="-3"/>
          <w:sz w:val="24"/>
          <w:szCs w:val="24"/>
        </w:rPr>
        <w:t xml:space="preserve"> </w:t>
      </w:r>
      <w:r w:rsidRPr="0002375C">
        <w:rPr>
          <w:spacing w:val="-3"/>
          <w:sz w:val="24"/>
          <w:szCs w:val="24"/>
        </w:rPr>
        <w:t xml:space="preserve">22).  </w:t>
      </w:r>
    </w:p>
    <w:p w:rsidR="00F178F8" w:rsidRPr="0002375C" w:rsidRDefault="00F178F8" w:rsidP="00FD1B00">
      <w:pPr>
        <w:pStyle w:val="ListParagraph"/>
        <w:spacing w:line="360" w:lineRule="auto"/>
        <w:rPr>
          <w:spacing w:val="-3"/>
          <w:sz w:val="24"/>
          <w:szCs w:val="24"/>
        </w:rPr>
      </w:pPr>
    </w:p>
    <w:p w:rsidR="00F178F8" w:rsidRPr="0002375C" w:rsidRDefault="00F178F8" w:rsidP="00F178F8">
      <w:pPr>
        <w:pStyle w:val="ListParagraph"/>
        <w:numPr>
          <w:ilvl w:val="0"/>
          <w:numId w:val="18"/>
        </w:numPr>
        <w:tabs>
          <w:tab w:val="num" w:pos="0"/>
          <w:tab w:val="left" w:pos="2160"/>
        </w:tabs>
        <w:spacing w:line="360" w:lineRule="auto"/>
        <w:ind w:left="0" w:firstLine="1440"/>
        <w:rPr>
          <w:spacing w:val="-3"/>
          <w:sz w:val="24"/>
          <w:szCs w:val="24"/>
        </w:rPr>
      </w:pPr>
      <w:r w:rsidRPr="0002375C">
        <w:rPr>
          <w:spacing w:val="-3"/>
          <w:sz w:val="24"/>
          <w:szCs w:val="24"/>
        </w:rPr>
        <w:t xml:space="preserve">On July 19, 2012, the Complainant telephoned PPL to discuss her bill.  The bill was $620.19, which included </w:t>
      </w:r>
      <w:r w:rsidR="000E6988">
        <w:rPr>
          <w:spacing w:val="-3"/>
          <w:sz w:val="24"/>
          <w:szCs w:val="24"/>
        </w:rPr>
        <w:t>the</w:t>
      </w:r>
      <w:r w:rsidR="00BD3554">
        <w:rPr>
          <w:spacing w:val="-3"/>
          <w:sz w:val="24"/>
          <w:szCs w:val="24"/>
        </w:rPr>
        <w:t xml:space="preserve"> </w:t>
      </w:r>
      <w:r w:rsidRPr="0002375C">
        <w:rPr>
          <w:spacing w:val="-3"/>
          <w:sz w:val="24"/>
          <w:szCs w:val="24"/>
        </w:rPr>
        <w:t xml:space="preserve">$484.00 security deposit. </w:t>
      </w:r>
      <w:r w:rsidR="000403DA">
        <w:rPr>
          <w:spacing w:val="-3"/>
          <w:sz w:val="24"/>
          <w:szCs w:val="24"/>
        </w:rPr>
        <w:t xml:space="preserve"> </w:t>
      </w:r>
      <w:r w:rsidRPr="0002375C">
        <w:rPr>
          <w:spacing w:val="-3"/>
          <w:sz w:val="24"/>
          <w:szCs w:val="24"/>
        </w:rPr>
        <w:t xml:space="preserve">(PPL </w:t>
      </w:r>
      <w:proofErr w:type="spellStart"/>
      <w:r w:rsidRPr="0002375C">
        <w:rPr>
          <w:spacing w:val="-3"/>
          <w:sz w:val="24"/>
          <w:szCs w:val="24"/>
        </w:rPr>
        <w:t>Exh</w:t>
      </w:r>
      <w:proofErr w:type="spellEnd"/>
      <w:r w:rsidRPr="0002375C">
        <w:rPr>
          <w:spacing w:val="-3"/>
          <w:sz w:val="24"/>
          <w:szCs w:val="24"/>
        </w:rPr>
        <w:t>. 2A).</w:t>
      </w:r>
    </w:p>
    <w:p w:rsidR="00F178F8" w:rsidRPr="0002375C" w:rsidRDefault="00F178F8" w:rsidP="00A6455A">
      <w:pPr>
        <w:pStyle w:val="ListParagraph"/>
        <w:spacing w:line="360" w:lineRule="auto"/>
        <w:rPr>
          <w:spacing w:val="-3"/>
          <w:sz w:val="24"/>
          <w:szCs w:val="24"/>
        </w:rPr>
      </w:pPr>
    </w:p>
    <w:p w:rsidR="00F178F8" w:rsidRPr="0002375C" w:rsidRDefault="00F178F8" w:rsidP="00F178F8">
      <w:pPr>
        <w:pStyle w:val="ListParagraph"/>
        <w:numPr>
          <w:ilvl w:val="0"/>
          <w:numId w:val="18"/>
        </w:numPr>
        <w:tabs>
          <w:tab w:val="num" w:pos="0"/>
          <w:tab w:val="left" w:pos="2160"/>
        </w:tabs>
        <w:spacing w:line="360" w:lineRule="auto"/>
        <w:ind w:left="0" w:firstLine="1440"/>
        <w:rPr>
          <w:spacing w:val="-3"/>
          <w:sz w:val="24"/>
          <w:szCs w:val="24"/>
        </w:rPr>
      </w:pPr>
      <w:r w:rsidRPr="0002375C">
        <w:rPr>
          <w:spacing w:val="-3"/>
          <w:sz w:val="24"/>
          <w:szCs w:val="24"/>
        </w:rPr>
        <w:t xml:space="preserve">The Complainant stated she was not going to pay it and hung up.  (Tr. at 24).  </w:t>
      </w:r>
    </w:p>
    <w:p w:rsidR="00F178F8" w:rsidRPr="0002375C" w:rsidRDefault="00F178F8" w:rsidP="00A6455A">
      <w:pPr>
        <w:pStyle w:val="ListParagraph"/>
        <w:spacing w:line="360" w:lineRule="auto"/>
        <w:rPr>
          <w:spacing w:val="-3"/>
          <w:sz w:val="24"/>
          <w:szCs w:val="24"/>
        </w:rPr>
      </w:pPr>
    </w:p>
    <w:p w:rsidR="00F178F8" w:rsidRPr="0002375C" w:rsidRDefault="00F178F8" w:rsidP="00F178F8">
      <w:pPr>
        <w:pStyle w:val="ListParagraph"/>
        <w:numPr>
          <w:ilvl w:val="0"/>
          <w:numId w:val="18"/>
        </w:numPr>
        <w:tabs>
          <w:tab w:val="num" w:pos="0"/>
          <w:tab w:val="left" w:pos="2160"/>
        </w:tabs>
        <w:spacing w:line="360" w:lineRule="auto"/>
        <w:ind w:left="0" w:firstLine="1440"/>
        <w:rPr>
          <w:spacing w:val="-3"/>
          <w:sz w:val="24"/>
          <w:szCs w:val="24"/>
        </w:rPr>
      </w:pPr>
      <w:r w:rsidRPr="0002375C">
        <w:rPr>
          <w:spacing w:val="-3"/>
          <w:sz w:val="24"/>
          <w:szCs w:val="24"/>
        </w:rPr>
        <w:t xml:space="preserve">On August 8, 2012, PPL telephoned the Complainant and left a message to return the call.  (PPL </w:t>
      </w:r>
      <w:proofErr w:type="spellStart"/>
      <w:r w:rsidRPr="0002375C">
        <w:rPr>
          <w:spacing w:val="-3"/>
          <w:sz w:val="24"/>
          <w:szCs w:val="24"/>
        </w:rPr>
        <w:t>Exh</w:t>
      </w:r>
      <w:proofErr w:type="spellEnd"/>
      <w:r w:rsidRPr="0002375C">
        <w:rPr>
          <w:spacing w:val="-3"/>
          <w:sz w:val="24"/>
          <w:szCs w:val="24"/>
        </w:rPr>
        <w:t xml:space="preserve">. 2A). </w:t>
      </w:r>
    </w:p>
    <w:p w:rsidR="00F178F8" w:rsidRPr="0002375C" w:rsidRDefault="00F178F8" w:rsidP="00A6455A">
      <w:pPr>
        <w:pStyle w:val="ListParagraph"/>
        <w:spacing w:line="360" w:lineRule="auto"/>
        <w:rPr>
          <w:spacing w:val="-3"/>
          <w:sz w:val="24"/>
          <w:szCs w:val="24"/>
        </w:rPr>
      </w:pPr>
    </w:p>
    <w:p w:rsidR="00F178F8" w:rsidRPr="0002375C" w:rsidRDefault="00F178F8" w:rsidP="00F178F8">
      <w:pPr>
        <w:pStyle w:val="ListParagraph"/>
        <w:numPr>
          <w:ilvl w:val="0"/>
          <w:numId w:val="18"/>
        </w:numPr>
        <w:tabs>
          <w:tab w:val="num" w:pos="0"/>
          <w:tab w:val="left" w:pos="2160"/>
        </w:tabs>
        <w:spacing w:line="360" w:lineRule="auto"/>
        <w:ind w:left="0" w:firstLine="1440"/>
        <w:rPr>
          <w:spacing w:val="-3"/>
          <w:sz w:val="24"/>
          <w:szCs w:val="24"/>
        </w:rPr>
      </w:pPr>
      <w:r w:rsidRPr="0002375C">
        <w:rPr>
          <w:spacing w:val="-3"/>
          <w:sz w:val="24"/>
          <w:szCs w:val="24"/>
        </w:rPr>
        <w:t xml:space="preserve">On August 9, 2012, the Complainant returned the call and once again, hung up on the PPL representative.  (PPL </w:t>
      </w:r>
      <w:proofErr w:type="spellStart"/>
      <w:r w:rsidRPr="0002375C">
        <w:rPr>
          <w:spacing w:val="-3"/>
          <w:sz w:val="24"/>
          <w:szCs w:val="24"/>
        </w:rPr>
        <w:t>Exh</w:t>
      </w:r>
      <w:proofErr w:type="spellEnd"/>
      <w:r w:rsidRPr="0002375C">
        <w:rPr>
          <w:spacing w:val="-3"/>
          <w:sz w:val="24"/>
          <w:szCs w:val="24"/>
        </w:rPr>
        <w:t>. 2A).</w:t>
      </w:r>
    </w:p>
    <w:p w:rsidR="00F178F8" w:rsidRPr="0002375C" w:rsidRDefault="00F178F8" w:rsidP="00F178F8">
      <w:pPr>
        <w:pStyle w:val="ListParagraph"/>
        <w:rPr>
          <w:spacing w:val="-3"/>
          <w:sz w:val="24"/>
          <w:szCs w:val="24"/>
        </w:rPr>
      </w:pPr>
    </w:p>
    <w:p w:rsidR="00F178F8" w:rsidRDefault="00F178F8" w:rsidP="00F178F8">
      <w:pPr>
        <w:pStyle w:val="ListParagraph"/>
        <w:numPr>
          <w:ilvl w:val="0"/>
          <w:numId w:val="18"/>
        </w:numPr>
        <w:tabs>
          <w:tab w:val="num" w:pos="0"/>
          <w:tab w:val="left" w:pos="2160"/>
        </w:tabs>
        <w:spacing w:line="360" w:lineRule="auto"/>
        <w:ind w:left="0" w:firstLine="1440"/>
        <w:rPr>
          <w:spacing w:val="-3"/>
          <w:sz w:val="24"/>
          <w:szCs w:val="24"/>
        </w:rPr>
      </w:pPr>
      <w:r w:rsidRPr="0002375C">
        <w:rPr>
          <w:spacing w:val="-3"/>
          <w:sz w:val="24"/>
          <w:szCs w:val="24"/>
        </w:rPr>
        <w:lastRenderedPageBreak/>
        <w:t xml:space="preserve">On September 5, 2012, PPL called the Complainant and advised her that termination was scheduled for September 14, 2012.  The Complainant refused to discuss payment options and hung up.  (PPL </w:t>
      </w:r>
      <w:proofErr w:type="spellStart"/>
      <w:r w:rsidRPr="0002375C">
        <w:rPr>
          <w:spacing w:val="-3"/>
          <w:sz w:val="24"/>
          <w:szCs w:val="24"/>
        </w:rPr>
        <w:t>Exh</w:t>
      </w:r>
      <w:proofErr w:type="spellEnd"/>
      <w:r w:rsidRPr="0002375C">
        <w:rPr>
          <w:spacing w:val="-3"/>
          <w:sz w:val="24"/>
          <w:szCs w:val="24"/>
        </w:rPr>
        <w:t>. 2A).</w:t>
      </w:r>
    </w:p>
    <w:p w:rsidR="00A6455A" w:rsidRPr="0002375C" w:rsidRDefault="00A6455A" w:rsidP="00A6455A">
      <w:pPr>
        <w:pStyle w:val="ListParagraph"/>
        <w:spacing w:line="360" w:lineRule="auto"/>
        <w:ind w:left="1440"/>
        <w:rPr>
          <w:spacing w:val="-3"/>
          <w:sz w:val="24"/>
          <w:szCs w:val="24"/>
        </w:rPr>
      </w:pPr>
    </w:p>
    <w:p w:rsidR="00F178F8" w:rsidRPr="0002375C" w:rsidRDefault="00F178F8" w:rsidP="00F178F8">
      <w:pPr>
        <w:pStyle w:val="ListParagraph"/>
        <w:numPr>
          <w:ilvl w:val="0"/>
          <w:numId w:val="18"/>
        </w:numPr>
        <w:tabs>
          <w:tab w:val="num" w:pos="0"/>
          <w:tab w:val="left" w:pos="2160"/>
        </w:tabs>
        <w:spacing w:line="360" w:lineRule="auto"/>
        <w:ind w:left="0" w:firstLine="1440"/>
        <w:rPr>
          <w:spacing w:val="-3"/>
          <w:sz w:val="24"/>
          <w:szCs w:val="24"/>
        </w:rPr>
      </w:pPr>
      <w:r w:rsidRPr="0002375C">
        <w:rPr>
          <w:spacing w:val="-3"/>
          <w:sz w:val="24"/>
          <w:szCs w:val="24"/>
        </w:rPr>
        <w:t>On January 25, 2013, PPL telephoned the Complainant to advise her that she was to pay her current bill even though she had filed a formal complaint.  (</w:t>
      </w:r>
      <w:r w:rsidR="00FE2E2E" w:rsidRPr="0002375C">
        <w:rPr>
          <w:spacing w:val="-3"/>
          <w:sz w:val="24"/>
          <w:szCs w:val="24"/>
        </w:rPr>
        <w:t xml:space="preserve">PPL </w:t>
      </w:r>
      <w:proofErr w:type="spellStart"/>
      <w:r w:rsidR="00FE2E2E" w:rsidRPr="0002375C">
        <w:rPr>
          <w:spacing w:val="-3"/>
          <w:sz w:val="24"/>
          <w:szCs w:val="24"/>
        </w:rPr>
        <w:t>Exh</w:t>
      </w:r>
      <w:proofErr w:type="spellEnd"/>
      <w:r w:rsidR="00FE2E2E" w:rsidRPr="0002375C">
        <w:rPr>
          <w:spacing w:val="-3"/>
          <w:sz w:val="24"/>
          <w:szCs w:val="24"/>
        </w:rPr>
        <w:t>. 2A</w:t>
      </w:r>
      <w:r w:rsidR="00385170">
        <w:rPr>
          <w:spacing w:val="-3"/>
          <w:sz w:val="24"/>
          <w:szCs w:val="24"/>
        </w:rPr>
        <w:t>;</w:t>
      </w:r>
      <w:r w:rsidR="00FE2E2E" w:rsidRPr="0002375C">
        <w:rPr>
          <w:spacing w:val="-3"/>
          <w:sz w:val="24"/>
          <w:szCs w:val="24"/>
        </w:rPr>
        <w:t xml:space="preserve"> </w:t>
      </w:r>
      <w:r w:rsidRPr="0002375C">
        <w:rPr>
          <w:spacing w:val="-3"/>
          <w:sz w:val="24"/>
          <w:szCs w:val="24"/>
        </w:rPr>
        <w:t>Tr. at 25).</w:t>
      </w:r>
    </w:p>
    <w:p w:rsidR="00F178F8" w:rsidRPr="0002375C" w:rsidRDefault="00F178F8" w:rsidP="00F178F8">
      <w:pPr>
        <w:spacing w:line="360" w:lineRule="auto"/>
        <w:ind w:firstLine="1440"/>
        <w:rPr>
          <w:spacing w:val="-3"/>
          <w:sz w:val="24"/>
          <w:szCs w:val="24"/>
        </w:rPr>
      </w:pPr>
    </w:p>
    <w:p w:rsidR="00F178F8" w:rsidRPr="0002375C" w:rsidRDefault="00F178F8" w:rsidP="00F178F8">
      <w:pPr>
        <w:pStyle w:val="ListParagraph"/>
        <w:numPr>
          <w:ilvl w:val="0"/>
          <w:numId w:val="18"/>
        </w:numPr>
        <w:tabs>
          <w:tab w:val="num" w:pos="0"/>
          <w:tab w:val="left" w:pos="2160"/>
        </w:tabs>
        <w:spacing w:line="360" w:lineRule="auto"/>
        <w:ind w:left="0" w:firstLine="1440"/>
        <w:rPr>
          <w:sz w:val="24"/>
          <w:szCs w:val="24"/>
        </w:rPr>
      </w:pPr>
      <w:r w:rsidRPr="0002375C">
        <w:rPr>
          <w:spacing w:val="-3"/>
          <w:sz w:val="24"/>
          <w:szCs w:val="24"/>
        </w:rPr>
        <w:t>The balance of the new account at the time of the hearing was $1,294.00, ($484</w:t>
      </w:r>
      <w:r w:rsidR="001B7046">
        <w:rPr>
          <w:spacing w:val="-3"/>
          <w:sz w:val="24"/>
          <w:szCs w:val="24"/>
        </w:rPr>
        <w:t>.00</w:t>
      </w:r>
      <w:r w:rsidRPr="0002375C">
        <w:rPr>
          <w:spacing w:val="-3"/>
          <w:sz w:val="24"/>
          <w:szCs w:val="24"/>
        </w:rPr>
        <w:t xml:space="preserve"> is the security deposit).  PPL Exhibit 1B showed that the Complainant has made, once again, sporadic payments, and in less than a year is already $810.00 in arrears.  (PPL </w:t>
      </w:r>
      <w:proofErr w:type="spellStart"/>
      <w:r w:rsidRPr="0002375C">
        <w:rPr>
          <w:spacing w:val="-3"/>
          <w:sz w:val="24"/>
          <w:szCs w:val="24"/>
        </w:rPr>
        <w:t>Exh</w:t>
      </w:r>
      <w:proofErr w:type="spellEnd"/>
      <w:r w:rsidRPr="0002375C">
        <w:rPr>
          <w:spacing w:val="-3"/>
          <w:sz w:val="24"/>
          <w:szCs w:val="24"/>
        </w:rPr>
        <w:t>. 1B).</w:t>
      </w:r>
    </w:p>
    <w:p w:rsidR="00E51D1F" w:rsidRPr="0002375C" w:rsidRDefault="00E51D1F" w:rsidP="00957DB4">
      <w:pPr>
        <w:pStyle w:val="ListParagraph"/>
        <w:spacing w:line="360" w:lineRule="auto"/>
        <w:rPr>
          <w:sz w:val="24"/>
          <w:szCs w:val="24"/>
        </w:rPr>
      </w:pPr>
    </w:p>
    <w:p w:rsidR="00C419F9" w:rsidRPr="0002375C" w:rsidRDefault="00C419F9" w:rsidP="00DE2348">
      <w:pPr>
        <w:spacing w:line="360" w:lineRule="auto"/>
        <w:jc w:val="center"/>
        <w:rPr>
          <w:sz w:val="24"/>
          <w:szCs w:val="24"/>
          <w:u w:val="single"/>
        </w:rPr>
      </w:pPr>
      <w:r w:rsidRPr="0002375C">
        <w:rPr>
          <w:sz w:val="24"/>
          <w:szCs w:val="24"/>
          <w:u w:val="single"/>
        </w:rPr>
        <w:t>DISCUSSION</w:t>
      </w:r>
    </w:p>
    <w:p w:rsidR="00C419F9" w:rsidRPr="0002375C" w:rsidRDefault="00C419F9" w:rsidP="00DE2348">
      <w:pPr>
        <w:spacing w:line="360" w:lineRule="auto"/>
        <w:jc w:val="center"/>
        <w:rPr>
          <w:sz w:val="24"/>
          <w:szCs w:val="24"/>
          <w:u w:val="single"/>
        </w:rPr>
      </w:pPr>
    </w:p>
    <w:p w:rsidR="00B0541E" w:rsidRPr="0002375C" w:rsidRDefault="00B0541E" w:rsidP="00B0541E">
      <w:pPr>
        <w:spacing w:line="360" w:lineRule="auto"/>
        <w:rPr>
          <w:sz w:val="24"/>
          <w:szCs w:val="24"/>
        </w:rPr>
      </w:pPr>
      <w:r w:rsidRPr="0002375C">
        <w:rPr>
          <w:sz w:val="24"/>
          <w:szCs w:val="24"/>
          <w:u w:val="single"/>
        </w:rPr>
        <w:t>Burden of Proof</w:t>
      </w:r>
      <w:r w:rsidRPr="0002375C">
        <w:rPr>
          <w:sz w:val="24"/>
          <w:szCs w:val="24"/>
        </w:rPr>
        <w:t>:</w:t>
      </w:r>
    </w:p>
    <w:p w:rsidR="00B0541E" w:rsidRPr="0002375C" w:rsidRDefault="00B0541E" w:rsidP="00B0541E">
      <w:pPr>
        <w:spacing w:line="360" w:lineRule="auto"/>
        <w:rPr>
          <w:sz w:val="24"/>
          <w:szCs w:val="24"/>
        </w:rPr>
      </w:pPr>
    </w:p>
    <w:p w:rsidR="00E659AC" w:rsidRPr="0002375C" w:rsidRDefault="00E659AC" w:rsidP="00E659AC">
      <w:pPr>
        <w:spacing w:line="360" w:lineRule="auto"/>
        <w:ind w:firstLine="1440"/>
        <w:rPr>
          <w:sz w:val="24"/>
          <w:szCs w:val="24"/>
        </w:rPr>
      </w:pPr>
      <w:r w:rsidRPr="0002375C">
        <w:rPr>
          <w:sz w:val="24"/>
          <w:szCs w:val="24"/>
        </w:rPr>
        <w:t xml:space="preserve">Section 332(a) of the Public Utility Code, </w:t>
      </w:r>
      <w:hyperlink r:id="rId9" w:history="1">
        <w:r w:rsidRPr="0002375C">
          <w:rPr>
            <w:rStyle w:val="Hyperlink"/>
            <w:color w:val="auto"/>
            <w:sz w:val="24"/>
            <w:szCs w:val="24"/>
          </w:rPr>
          <w:t>66 Pa. C.S. § 332(a)</w:t>
        </w:r>
      </w:hyperlink>
      <w:r w:rsidRPr="0002375C">
        <w:rPr>
          <w:sz w:val="24"/>
          <w:szCs w:val="24"/>
        </w:rPr>
        <w:t>, provides that the party seeking relief from the Commission has the burden of proof.</w:t>
      </w:r>
      <w:r w:rsidR="00560446">
        <w:rPr>
          <w:sz w:val="24"/>
          <w:szCs w:val="24"/>
        </w:rPr>
        <w:t xml:space="preserve"> </w:t>
      </w:r>
      <w:r w:rsidRPr="0002375C">
        <w:rPr>
          <w:sz w:val="24"/>
          <w:szCs w:val="24"/>
        </w:rPr>
        <w:t xml:space="preserve"> Complainant seeks relief from the Commission, and, therefore, has the burden of proof in this proceeding.</w:t>
      </w:r>
    </w:p>
    <w:p w:rsidR="00E659AC" w:rsidRPr="0002375C" w:rsidRDefault="00E659AC" w:rsidP="00E659AC">
      <w:pPr>
        <w:spacing w:line="360" w:lineRule="auto"/>
        <w:ind w:firstLine="1440"/>
        <w:rPr>
          <w:sz w:val="24"/>
          <w:szCs w:val="24"/>
        </w:rPr>
      </w:pPr>
    </w:p>
    <w:p w:rsidR="00E659AC" w:rsidRPr="0002375C" w:rsidRDefault="00560446" w:rsidP="00E659AC">
      <w:pPr>
        <w:spacing w:line="360" w:lineRule="auto"/>
        <w:ind w:firstLine="1440"/>
        <w:rPr>
          <w:rStyle w:val="Hyperlink"/>
          <w:color w:val="auto"/>
          <w:sz w:val="24"/>
          <w:szCs w:val="24"/>
        </w:rPr>
      </w:pPr>
      <w:r>
        <w:rPr>
          <w:sz w:val="24"/>
          <w:szCs w:val="24"/>
        </w:rPr>
        <w:t>“</w:t>
      </w:r>
      <w:r w:rsidR="00E659AC" w:rsidRPr="0002375C">
        <w:rPr>
          <w:sz w:val="24"/>
          <w:szCs w:val="24"/>
        </w:rPr>
        <w:t>Burden of proof</w:t>
      </w:r>
      <w:r>
        <w:rPr>
          <w:sz w:val="24"/>
          <w:szCs w:val="24"/>
        </w:rPr>
        <w:t>”</w:t>
      </w:r>
      <w:r w:rsidR="00E659AC" w:rsidRPr="0002375C">
        <w:rPr>
          <w:sz w:val="24"/>
          <w:szCs w:val="24"/>
        </w:rPr>
        <w:t xml:space="preserve"> means a duty to establish a fact by a preponderance of the evidence, or evidence more convincing, by even the smallest degree, than the evidence presented by the other party. </w:t>
      </w:r>
      <w:r>
        <w:rPr>
          <w:sz w:val="24"/>
          <w:szCs w:val="24"/>
        </w:rPr>
        <w:t xml:space="preserve"> </w:t>
      </w:r>
      <w:hyperlink r:id="rId10" w:history="1">
        <w:proofErr w:type="gramStart"/>
        <w:r w:rsidR="00E659AC" w:rsidRPr="0002375C">
          <w:rPr>
            <w:rStyle w:val="Hyperlink"/>
            <w:i/>
            <w:color w:val="auto"/>
            <w:sz w:val="24"/>
            <w:szCs w:val="24"/>
          </w:rPr>
          <w:t>Se-Ling Hosiery v. Margulies</w:t>
        </w:r>
        <w:r w:rsidR="00E659AC" w:rsidRPr="0002375C">
          <w:rPr>
            <w:rStyle w:val="Hyperlink"/>
            <w:color w:val="auto"/>
            <w:sz w:val="24"/>
            <w:szCs w:val="24"/>
          </w:rPr>
          <w:t>, 364 Pa. 54, 70 A.2d 854 (1950).</w:t>
        </w:r>
        <w:proofErr w:type="gramEnd"/>
      </w:hyperlink>
    </w:p>
    <w:p w:rsidR="00F178F8" w:rsidRPr="0002375C" w:rsidRDefault="00F178F8" w:rsidP="00E659AC">
      <w:pPr>
        <w:spacing w:line="360" w:lineRule="auto"/>
        <w:ind w:firstLine="1440"/>
        <w:rPr>
          <w:sz w:val="24"/>
          <w:szCs w:val="24"/>
        </w:rPr>
      </w:pPr>
    </w:p>
    <w:p w:rsidR="00E659AC" w:rsidRPr="0002375C" w:rsidRDefault="00E659AC" w:rsidP="00E659AC">
      <w:pPr>
        <w:spacing w:line="360" w:lineRule="auto"/>
        <w:rPr>
          <w:sz w:val="24"/>
          <w:szCs w:val="24"/>
        </w:rPr>
      </w:pPr>
      <w:r w:rsidRPr="0002375C">
        <w:rPr>
          <w:sz w:val="24"/>
          <w:szCs w:val="24"/>
        </w:rPr>
        <w:tab/>
      </w:r>
      <w:r w:rsidRPr="0002375C">
        <w:rPr>
          <w:sz w:val="24"/>
          <w:szCs w:val="24"/>
        </w:rPr>
        <w:tab/>
        <w:t xml:space="preserve">If a complainant establishes a </w:t>
      </w:r>
      <w:r w:rsidRPr="0002375C">
        <w:rPr>
          <w:i/>
          <w:sz w:val="24"/>
          <w:szCs w:val="24"/>
        </w:rPr>
        <w:t>prima facie</w:t>
      </w:r>
      <w:r w:rsidRPr="0002375C">
        <w:rPr>
          <w:sz w:val="24"/>
          <w:szCs w:val="24"/>
        </w:rPr>
        <w:t xml:space="preserve"> case, the burden of going forward with the evidence shifts to the utility. </w:t>
      </w:r>
      <w:r w:rsidR="001E483E">
        <w:rPr>
          <w:sz w:val="24"/>
          <w:szCs w:val="24"/>
        </w:rPr>
        <w:t xml:space="preserve"> </w:t>
      </w:r>
      <w:r w:rsidRPr="0002375C">
        <w:rPr>
          <w:sz w:val="24"/>
          <w:szCs w:val="24"/>
        </w:rPr>
        <w:t xml:space="preserve">If a utility does not rebut that evidence, a complainant will prevail. </w:t>
      </w:r>
      <w:r w:rsidR="001E483E">
        <w:rPr>
          <w:sz w:val="24"/>
          <w:szCs w:val="24"/>
        </w:rPr>
        <w:t xml:space="preserve"> </w:t>
      </w:r>
      <w:r w:rsidRPr="0002375C">
        <w:rPr>
          <w:sz w:val="24"/>
          <w:szCs w:val="24"/>
        </w:rPr>
        <w:t>If the utility rebuts complainant</w:t>
      </w:r>
      <w:r w:rsidR="001E483E">
        <w:rPr>
          <w:sz w:val="24"/>
          <w:szCs w:val="24"/>
        </w:rPr>
        <w:t>’</w:t>
      </w:r>
      <w:r w:rsidRPr="0002375C">
        <w:rPr>
          <w:sz w:val="24"/>
          <w:szCs w:val="24"/>
        </w:rPr>
        <w:t>s evidence, the burden of going forward with the evidence shifts back to a complainant, who must rebut the utility</w:t>
      </w:r>
      <w:r w:rsidR="001E483E">
        <w:rPr>
          <w:sz w:val="24"/>
          <w:szCs w:val="24"/>
        </w:rPr>
        <w:t>’</w:t>
      </w:r>
      <w:r w:rsidRPr="0002375C">
        <w:rPr>
          <w:sz w:val="24"/>
          <w:szCs w:val="24"/>
        </w:rPr>
        <w:t xml:space="preserve">s evidence by a preponderance of the evidence. </w:t>
      </w:r>
      <w:r w:rsidR="001E483E">
        <w:rPr>
          <w:sz w:val="24"/>
          <w:szCs w:val="24"/>
        </w:rPr>
        <w:t xml:space="preserve"> </w:t>
      </w:r>
      <w:r w:rsidRPr="0002375C">
        <w:rPr>
          <w:sz w:val="24"/>
          <w:szCs w:val="24"/>
        </w:rPr>
        <w:t>The burden of going forward with the evidence may shift from one party to another, but the burden of proof never shifts; it always remains on a complainant.</w:t>
      </w:r>
      <w:r w:rsidR="001E483E">
        <w:rPr>
          <w:sz w:val="24"/>
          <w:szCs w:val="24"/>
        </w:rPr>
        <w:t xml:space="preserve"> </w:t>
      </w:r>
      <w:r w:rsidRPr="0002375C">
        <w:rPr>
          <w:sz w:val="24"/>
          <w:szCs w:val="24"/>
        </w:rPr>
        <w:t xml:space="preserve"> </w:t>
      </w:r>
      <w:hyperlink r:id="rId11" w:history="1">
        <w:proofErr w:type="spellStart"/>
        <w:r w:rsidRPr="0002375C">
          <w:rPr>
            <w:rStyle w:val="Hyperlink"/>
            <w:i/>
            <w:color w:val="auto"/>
            <w:sz w:val="24"/>
            <w:szCs w:val="24"/>
          </w:rPr>
          <w:t>Replogle</w:t>
        </w:r>
        <w:proofErr w:type="spellEnd"/>
        <w:r w:rsidRPr="0002375C">
          <w:rPr>
            <w:rStyle w:val="Hyperlink"/>
            <w:i/>
            <w:color w:val="auto"/>
            <w:sz w:val="24"/>
            <w:szCs w:val="24"/>
          </w:rPr>
          <w:t xml:space="preserve"> v. Pennsylvania Electric Company,</w:t>
        </w:r>
        <w:r w:rsidRPr="0002375C">
          <w:rPr>
            <w:rStyle w:val="Hyperlink"/>
            <w:color w:val="auto"/>
            <w:sz w:val="24"/>
            <w:szCs w:val="24"/>
          </w:rPr>
          <w:t xml:space="preserve"> 54 Pa. PUC 528 (1980),</w:t>
        </w:r>
      </w:hyperlink>
      <w:r w:rsidRPr="0002375C">
        <w:rPr>
          <w:sz w:val="24"/>
          <w:szCs w:val="24"/>
        </w:rPr>
        <w:t xml:space="preserve"> and </w:t>
      </w:r>
      <w:hyperlink r:id="rId12" w:history="1">
        <w:r w:rsidRPr="0002375C">
          <w:rPr>
            <w:rStyle w:val="Hyperlink"/>
            <w:i/>
            <w:color w:val="auto"/>
            <w:sz w:val="24"/>
            <w:szCs w:val="24"/>
          </w:rPr>
          <w:t>Waldron v. Philadelphia Electric Company</w:t>
        </w:r>
        <w:r w:rsidRPr="0002375C">
          <w:rPr>
            <w:rStyle w:val="Hyperlink"/>
            <w:color w:val="auto"/>
            <w:sz w:val="24"/>
            <w:szCs w:val="24"/>
          </w:rPr>
          <w:t>, 54 Pa. PUC 98 (1980).</w:t>
        </w:r>
      </w:hyperlink>
    </w:p>
    <w:p w:rsidR="00E659AC" w:rsidRPr="0002375C" w:rsidRDefault="00E659AC" w:rsidP="00E659AC">
      <w:pPr>
        <w:spacing w:line="360" w:lineRule="auto"/>
        <w:rPr>
          <w:sz w:val="24"/>
          <w:szCs w:val="24"/>
        </w:rPr>
      </w:pPr>
      <w:r w:rsidRPr="0002375C">
        <w:rPr>
          <w:sz w:val="24"/>
          <w:szCs w:val="24"/>
        </w:rPr>
        <w:lastRenderedPageBreak/>
        <w:tab/>
      </w:r>
      <w:r w:rsidRPr="0002375C">
        <w:rPr>
          <w:sz w:val="24"/>
          <w:szCs w:val="24"/>
        </w:rPr>
        <w:tab/>
        <w:t xml:space="preserve">If Respondent submits evidence of </w:t>
      </w:r>
      <w:r w:rsidR="00B10346">
        <w:rPr>
          <w:sz w:val="24"/>
          <w:szCs w:val="24"/>
        </w:rPr>
        <w:t>“</w:t>
      </w:r>
      <w:r w:rsidRPr="0002375C">
        <w:rPr>
          <w:sz w:val="24"/>
          <w:szCs w:val="24"/>
        </w:rPr>
        <w:t>co-equal</w:t>
      </w:r>
      <w:r w:rsidR="00B10346">
        <w:rPr>
          <w:sz w:val="24"/>
          <w:szCs w:val="24"/>
        </w:rPr>
        <w:t>”</w:t>
      </w:r>
      <w:r w:rsidRPr="0002375C">
        <w:rPr>
          <w:sz w:val="24"/>
          <w:szCs w:val="24"/>
        </w:rPr>
        <w:t xml:space="preserve"> weight to refute Complainant</w:t>
      </w:r>
      <w:r w:rsidR="00B10346">
        <w:rPr>
          <w:sz w:val="24"/>
          <w:szCs w:val="24"/>
        </w:rPr>
        <w:t>’</w:t>
      </w:r>
      <w:r w:rsidRPr="0002375C">
        <w:rPr>
          <w:sz w:val="24"/>
          <w:szCs w:val="24"/>
        </w:rPr>
        <w:t>s evidence, Complainant has not satisfied the burden of proof unless it presents additional evidence opposing Respondent</w:t>
      </w:r>
      <w:r w:rsidR="00B10346">
        <w:rPr>
          <w:sz w:val="24"/>
          <w:szCs w:val="24"/>
        </w:rPr>
        <w:t>’</w:t>
      </w:r>
      <w:r w:rsidRPr="0002375C">
        <w:rPr>
          <w:sz w:val="24"/>
          <w:szCs w:val="24"/>
        </w:rPr>
        <w:t xml:space="preserve">s evidence. </w:t>
      </w:r>
      <w:r w:rsidR="00290799">
        <w:rPr>
          <w:sz w:val="24"/>
          <w:szCs w:val="24"/>
        </w:rPr>
        <w:t xml:space="preserve"> </w:t>
      </w:r>
      <w:bookmarkStart w:id="0" w:name="_GoBack"/>
      <w:bookmarkEnd w:id="0"/>
      <w:r w:rsidR="00971B08">
        <w:fldChar w:fldCharType="begin"/>
      </w:r>
      <w:r w:rsidR="00971B08">
        <w:instrText xml:space="preserve"> HYPERLINK "http://www.lexis.com/research/buttonTFLink?_m=cd18bf6b106de1ce89522a0ab7ac078a&amp;_xfercite=%3ccite%20cc%3d%22USA%22%3e%3c%21%5bCDATA%5b1994%20Pa.%20PUC%20LEXIS%2095%5d%5d%3e%3c%2fcite%3e&amp;_butType=3&amp;_butStat=2&amp;_butNum=7&amp;_butInline=1&amp;_butinfo=%3cci</w:instrText>
      </w:r>
      <w:r w:rsidR="00971B08">
        <w:instrText xml:space="preserve">te%20cc%3d%22USA%22%3e%3c%21%5bCDATA%5b424%20Pa.%2087%5d%5d%3e%3c%2fcite%3e&amp;_fmtstr=FULL&amp;docnum=1&amp;_startdoc=1&amp;wchp=dGLbVlW-zSkAl&amp;_md5=27432e77422dd0ba6521cf4e67013ed4" </w:instrText>
      </w:r>
      <w:r w:rsidR="00971B08">
        <w:fldChar w:fldCharType="separate"/>
      </w:r>
      <w:r w:rsidRPr="0002375C">
        <w:rPr>
          <w:rStyle w:val="Hyperlink"/>
          <w:i/>
          <w:color w:val="auto"/>
          <w:sz w:val="24"/>
          <w:szCs w:val="24"/>
        </w:rPr>
        <w:t>Morrissey v. PA Dept. of Highways,</w:t>
      </w:r>
      <w:r w:rsidRPr="0002375C">
        <w:rPr>
          <w:rStyle w:val="Hyperlink"/>
          <w:color w:val="auto"/>
          <w:sz w:val="24"/>
          <w:szCs w:val="24"/>
        </w:rPr>
        <w:t xml:space="preserve"> 424 Pa. 87, 225 A.2d 895  (1967),</w:t>
      </w:r>
      <w:r w:rsidR="00971B08">
        <w:rPr>
          <w:rStyle w:val="Hyperlink"/>
          <w:color w:val="auto"/>
          <w:sz w:val="24"/>
          <w:szCs w:val="24"/>
        </w:rPr>
        <w:fldChar w:fldCharType="end"/>
      </w:r>
      <w:bookmarkStart w:id="1" w:name="7387-14"/>
      <w:bookmarkEnd w:id="1"/>
      <w:r w:rsidRPr="0002375C">
        <w:rPr>
          <w:sz w:val="24"/>
          <w:szCs w:val="24"/>
        </w:rPr>
        <w:t xml:space="preserve"> and </w:t>
      </w:r>
      <w:hyperlink r:id="rId13" w:history="1">
        <w:r w:rsidRPr="0002375C">
          <w:rPr>
            <w:rStyle w:val="Hyperlink"/>
            <w:i/>
            <w:color w:val="auto"/>
            <w:sz w:val="24"/>
            <w:szCs w:val="24"/>
          </w:rPr>
          <w:t>Burleson v. Pa. P.U.C</w:t>
        </w:r>
        <w:r w:rsidRPr="0002375C">
          <w:rPr>
            <w:rStyle w:val="Hyperlink"/>
            <w:color w:val="auto"/>
            <w:sz w:val="24"/>
            <w:szCs w:val="24"/>
          </w:rPr>
          <w:t>.</w:t>
        </w:r>
        <w:r w:rsidR="007B68DB">
          <w:rPr>
            <w:rStyle w:val="Hyperlink"/>
            <w:color w:val="auto"/>
            <w:sz w:val="24"/>
            <w:szCs w:val="24"/>
          </w:rPr>
          <w:t>,</w:t>
        </w:r>
        <w:r w:rsidRPr="0002375C">
          <w:rPr>
            <w:rStyle w:val="Hyperlink"/>
            <w:color w:val="auto"/>
            <w:sz w:val="24"/>
            <w:szCs w:val="24"/>
          </w:rPr>
          <w:t xml:space="preserve"> 66 Pa. Commonwealth Ct. 282, 443 A.2d 1373 (1982),</w:t>
        </w:r>
      </w:hyperlink>
      <w:r w:rsidRPr="0002375C">
        <w:rPr>
          <w:sz w:val="24"/>
          <w:szCs w:val="24"/>
        </w:rPr>
        <w:t xml:space="preserve"> </w:t>
      </w:r>
      <w:proofErr w:type="spellStart"/>
      <w:r w:rsidRPr="0002375C">
        <w:rPr>
          <w:sz w:val="24"/>
          <w:szCs w:val="24"/>
        </w:rPr>
        <w:t>aff'd</w:t>
      </w:r>
      <w:proofErr w:type="spellEnd"/>
      <w:r w:rsidRPr="0002375C">
        <w:rPr>
          <w:sz w:val="24"/>
          <w:szCs w:val="24"/>
        </w:rPr>
        <w:t xml:space="preserve">. </w:t>
      </w:r>
      <w:hyperlink r:id="rId14" w:history="1">
        <w:proofErr w:type="gramStart"/>
        <w:r w:rsidRPr="0002375C">
          <w:rPr>
            <w:rStyle w:val="Hyperlink"/>
            <w:color w:val="auto"/>
            <w:sz w:val="24"/>
            <w:szCs w:val="24"/>
          </w:rPr>
          <w:t>501 Pa. 443, 461 A.2d 1234.</w:t>
        </w:r>
        <w:proofErr w:type="gramEnd"/>
      </w:hyperlink>
    </w:p>
    <w:p w:rsidR="00E659AC" w:rsidRPr="0002375C" w:rsidRDefault="00E659AC" w:rsidP="00E659AC">
      <w:pPr>
        <w:spacing w:line="360" w:lineRule="auto"/>
        <w:rPr>
          <w:sz w:val="24"/>
          <w:szCs w:val="24"/>
        </w:rPr>
      </w:pPr>
    </w:p>
    <w:p w:rsidR="00E659AC" w:rsidRPr="0002375C" w:rsidRDefault="00E659AC" w:rsidP="00E659AC">
      <w:pPr>
        <w:spacing w:line="360" w:lineRule="auto"/>
        <w:rPr>
          <w:sz w:val="24"/>
          <w:szCs w:val="24"/>
        </w:rPr>
      </w:pPr>
      <w:r w:rsidRPr="0002375C">
        <w:rPr>
          <w:sz w:val="24"/>
          <w:szCs w:val="24"/>
        </w:rPr>
        <w:tab/>
      </w:r>
      <w:r w:rsidRPr="0002375C">
        <w:rPr>
          <w:sz w:val="24"/>
          <w:szCs w:val="24"/>
        </w:rPr>
        <w:tab/>
        <w:t xml:space="preserve">The decision of the Commission must be supported by substantial evidence. </w:t>
      </w:r>
      <w:proofErr w:type="gramStart"/>
      <w:r w:rsidRPr="0002375C">
        <w:rPr>
          <w:sz w:val="24"/>
          <w:szCs w:val="24"/>
        </w:rPr>
        <w:t xml:space="preserve">See, e.g., Section 704 of the Administrative Agency Law, </w:t>
      </w:r>
      <w:hyperlink r:id="rId15" w:history="1">
        <w:r w:rsidRPr="0002375C">
          <w:rPr>
            <w:rStyle w:val="Hyperlink"/>
            <w:color w:val="auto"/>
            <w:sz w:val="24"/>
            <w:szCs w:val="24"/>
          </w:rPr>
          <w:t>2 Pa. C.S. § 704</w:t>
        </w:r>
      </w:hyperlink>
      <w:r w:rsidRPr="0002375C">
        <w:rPr>
          <w:sz w:val="24"/>
          <w:szCs w:val="24"/>
        </w:rPr>
        <w:t>.</w:t>
      </w:r>
      <w:proofErr w:type="gramEnd"/>
      <w:r w:rsidRPr="0002375C">
        <w:rPr>
          <w:sz w:val="24"/>
          <w:szCs w:val="24"/>
        </w:rPr>
        <w:t xml:space="preserve"> </w:t>
      </w:r>
      <w:r w:rsidR="002469C5">
        <w:rPr>
          <w:sz w:val="24"/>
          <w:szCs w:val="24"/>
        </w:rPr>
        <w:t xml:space="preserve"> “</w:t>
      </w:r>
      <w:r w:rsidRPr="0002375C">
        <w:rPr>
          <w:sz w:val="24"/>
          <w:szCs w:val="24"/>
        </w:rPr>
        <w:t>Substantial evidence</w:t>
      </w:r>
      <w:r w:rsidR="002469C5">
        <w:rPr>
          <w:sz w:val="24"/>
          <w:szCs w:val="24"/>
        </w:rPr>
        <w:t>”</w:t>
      </w:r>
      <w:r w:rsidRPr="0002375C">
        <w:rPr>
          <w:sz w:val="24"/>
          <w:szCs w:val="24"/>
        </w:rPr>
        <w:t xml:space="preserve"> is such relevant evidence that a reasonable mind might accept as adequate to support a conclusion. More is required than a mere trace of evidence or a suspicion of the existence of a fact sought to be established. </w:t>
      </w:r>
      <w:r w:rsidR="00F313D8">
        <w:rPr>
          <w:sz w:val="24"/>
          <w:szCs w:val="24"/>
        </w:rPr>
        <w:t xml:space="preserve"> </w:t>
      </w:r>
      <w:hyperlink r:id="rId16" w:history="1">
        <w:r w:rsidRPr="0002375C">
          <w:rPr>
            <w:rStyle w:val="Hyperlink"/>
            <w:i/>
            <w:color w:val="auto"/>
            <w:sz w:val="24"/>
            <w:szCs w:val="24"/>
          </w:rPr>
          <w:t>Norfolk &amp; Western Ry. Co. v. Pa. P.U.C</w:t>
        </w:r>
        <w:r w:rsidRPr="0002375C">
          <w:rPr>
            <w:rStyle w:val="Hyperlink"/>
            <w:color w:val="auto"/>
            <w:sz w:val="24"/>
            <w:szCs w:val="24"/>
          </w:rPr>
          <w:t>., 489 Pa. 109, 413 A.2d 1037 (1980);</w:t>
        </w:r>
      </w:hyperlink>
      <w:r w:rsidRPr="0002375C">
        <w:rPr>
          <w:sz w:val="24"/>
          <w:szCs w:val="24"/>
        </w:rPr>
        <w:t xml:space="preserve"> </w:t>
      </w:r>
      <w:hyperlink r:id="rId17" w:history="1">
        <w:r w:rsidRPr="0002375C">
          <w:rPr>
            <w:rStyle w:val="Hyperlink"/>
            <w:i/>
            <w:color w:val="auto"/>
            <w:sz w:val="24"/>
            <w:szCs w:val="24"/>
          </w:rPr>
          <w:t>Erie Resistor Corp. v. Unemployment Comp. Bd. of Review</w:t>
        </w:r>
        <w:r w:rsidRPr="0002375C">
          <w:rPr>
            <w:rStyle w:val="Hyperlink"/>
            <w:color w:val="auto"/>
            <w:sz w:val="24"/>
            <w:szCs w:val="24"/>
          </w:rPr>
          <w:t>, 194 Pa. Superior Ct. 278, 166 A.2d 96 (1961);</w:t>
        </w:r>
      </w:hyperlink>
      <w:r w:rsidRPr="0002375C">
        <w:rPr>
          <w:sz w:val="24"/>
          <w:szCs w:val="24"/>
        </w:rPr>
        <w:t xml:space="preserve"> and </w:t>
      </w:r>
      <w:hyperlink r:id="rId18" w:history="1">
        <w:r w:rsidRPr="0002375C">
          <w:rPr>
            <w:rStyle w:val="Hyperlink"/>
            <w:i/>
            <w:color w:val="auto"/>
            <w:sz w:val="24"/>
            <w:szCs w:val="24"/>
          </w:rPr>
          <w:t>Murphy v. Comm., Dept. of Public Welfare, White Haven Center,</w:t>
        </w:r>
        <w:r w:rsidRPr="0002375C">
          <w:rPr>
            <w:rStyle w:val="Hyperlink"/>
            <w:color w:val="auto"/>
            <w:sz w:val="24"/>
            <w:szCs w:val="24"/>
          </w:rPr>
          <w:t xml:space="preserve"> 85 Pa. Commonwealth Ct. 23, 480 A.2d 382 (1984).</w:t>
        </w:r>
      </w:hyperlink>
    </w:p>
    <w:p w:rsidR="00E659AC" w:rsidRPr="0002375C" w:rsidRDefault="00E659AC" w:rsidP="00E659AC">
      <w:pPr>
        <w:spacing w:line="360" w:lineRule="auto"/>
        <w:rPr>
          <w:sz w:val="24"/>
          <w:szCs w:val="24"/>
        </w:rPr>
      </w:pPr>
    </w:p>
    <w:p w:rsidR="00E659AC" w:rsidRPr="0002375C" w:rsidRDefault="00E659AC" w:rsidP="00E659AC">
      <w:pPr>
        <w:spacing w:line="360" w:lineRule="auto"/>
        <w:rPr>
          <w:sz w:val="24"/>
          <w:szCs w:val="24"/>
        </w:rPr>
      </w:pPr>
      <w:r w:rsidRPr="0002375C">
        <w:rPr>
          <w:sz w:val="24"/>
          <w:szCs w:val="24"/>
        </w:rPr>
        <w:tab/>
      </w:r>
      <w:r w:rsidRPr="0002375C">
        <w:rPr>
          <w:sz w:val="24"/>
          <w:szCs w:val="24"/>
        </w:rPr>
        <w:tab/>
        <w:t xml:space="preserve">The offense must be a violation of the Public Utility Code, the Commission’s regulations, or an outstanding order of the Commission.  </w:t>
      </w:r>
      <w:proofErr w:type="gramStart"/>
      <w:r w:rsidRPr="0002375C">
        <w:rPr>
          <w:sz w:val="24"/>
          <w:szCs w:val="24"/>
        </w:rPr>
        <w:t>66 Pa. C.S. § 701.</w:t>
      </w:r>
      <w:proofErr w:type="gramEnd"/>
      <w:r w:rsidRPr="0002375C">
        <w:rPr>
          <w:sz w:val="24"/>
          <w:szCs w:val="24"/>
        </w:rPr>
        <w:t xml:space="preserve">  </w:t>
      </w:r>
    </w:p>
    <w:p w:rsidR="00A2643D" w:rsidRDefault="00A2643D" w:rsidP="00410EF0">
      <w:pPr>
        <w:spacing w:line="360" w:lineRule="auto"/>
        <w:rPr>
          <w:spacing w:val="-3"/>
          <w:sz w:val="24"/>
          <w:szCs w:val="24"/>
          <w:u w:val="single"/>
        </w:rPr>
      </w:pPr>
    </w:p>
    <w:p w:rsidR="00410EF0" w:rsidRPr="0002375C" w:rsidRDefault="00410EF0" w:rsidP="00410EF0">
      <w:pPr>
        <w:spacing w:line="360" w:lineRule="auto"/>
        <w:rPr>
          <w:spacing w:val="-3"/>
          <w:sz w:val="24"/>
          <w:szCs w:val="24"/>
        </w:rPr>
      </w:pPr>
      <w:r w:rsidRPr="0002375C">
        <w:rPr>
          <w:spacing w:val="-3"/>
          <w:sz w:val="24"/>
          <w:szCs w:val="24"/>
          <w:u w:val="single"/>
        </w:rPr>
        <w:t>Security Deposit</w:t>
      </w:r>
      <w:r w:rsidRPr="0002375C">
        <w:rPr>
          <w:spacing w:val="-3"/>
          <w:sz w:val="24"/>
          <w:szCs w:val="24"/>
        </w:rPr>
        <w:t>:</w:t>
      </w:r>
    </w:p>
    <w:p w:rsidR="00C02CAD" w:rsidRPr="0002375C" w:rsidRDefault="00C02CAD" w:rsidP="00410EF0">
      <w:pPr>
        <w:spacing w:line="360" w:lineRule="auto"/>
        <w:rPr>
          <w:spacing w:val="-3"/>
          <w:sz w:val="24"/>
          <w:szCs w:val="24"/>
        </w:rPr>
      </w:pPr>
    </w:p>
    <w:p w:rsidR="00410EF0" w:rsidRDefault="00410EF0" w:rsidP="00410EF0">
      <w:pPr>
        <w:spacing w:line="360" w:lineRule="auto"/>
        <w:ind w:firstLine="1440"/>
        <w:rPr>
          <w:spacing w:val="-3"/>
          <w:sz w:val="24"/>
          <w:szCs w:val="24"/>
        </w:rPr>
      </w:pPr>
      <w:r w:rsidRPr="0002375C">
        <w:rPr>
          <w:spacing w:val="-3"/>
          <w:sz w:val="24"/>
          <w:szCs w:val="24"/>
        </w:rPr>
        <w:t>The sole issue raised in this Formal Complaint is the validity of PPL requiring the Complainant to pay a security deposit.</w:t>
      </w:r>
    </w:p>
    <w:p w:rsidR="007B68D8" w:rsidRPr="0002375C" w:rsidRDefault="007B68D8" w:rsidP="007B68D8">
      <w:pPr>
        <w:ind w:firstLine="1440"/>
        <w:rPr>
          <w:spacing w:val="-3"/>
          <w:sz w:val="24"/>
          <w:szCs w:val="24"/>
        </w:rPr>
      </w:pPr>
    </w:p>
    <w:p w:rsidR="00C02CAD" w:rsidRDefault="00C02CAD" w:rsidP="00410EF0">
      <w:pPr>
        <w:spacing w:line="360" w:lineRule="auto"/>
        <w:ind w:firstLine="1440"/>
        <w:rPr>
          <w:spacing w:val="-3"/>
          <w:sz w:val="24"/>
          <w:szCs w:val="24"/>
        </w:rPr>
      </w:pPr>
      <w:r w:rsidRPr="0002375C">
        <w:rPr>
          <w:spacing w:val="-3"/>
          <w:sz w:val="24"/>
          <w:szCs w:val="24"/>
        </w:rPr>
        <w:t>Section 56.32 of the Public Utility Code regulations provides:</w:t>
      </w:r>
    </w:p>
    <w:p w:rsidR="007B68D8" w:rsidRPr="0002375C" w:rsidRDefault="007B68D8" w:rsidP="007B68D8">
      <w:pPr>
        <w:ind w:firstLine="1440"/>
        <w:rPr>
          <w:spacing w:val="-3"/>
          <w:sz w:val="24"/>
          <w:szCs w:val="24"/>
        </w:rPr>
      </w:pPr>
    </w:p>
    <w:p w:rsidR="00EF415A" w:rsidRPr="00EF415A" w:rsidRDefault="00C02CAD" w:rsidP="00EF415A">
      <w:pPr>
        <w:pStyle w:val="ListParagraph"/>
        <w:numPr>
          <w:ilvl w:val="0"/>
          <w:numId w:val="20"/>
        </w:numPr>
        <w:ind w:right="720"/>
        <w:rPr>
          <w:spacing w:val="-3"/>
          <w:sz w:val="24"/>
          <w:szCs w:val="24"/>
        </w:rPr>
      </w:pPr>
      <w:r w:rsidRPr="003C2A46">
        <w:rPr>
          <w:spacing w:val="-3"/>
          <w:sz w:val="24"/>
          <w:szCs w:val="24"/>
        </w:rPr>
        <w:t>A public utility may require a cash deposit in an amount that is equal to 1/6 of an applicant’s estimated annual bill at the time the public utility determines a deposit is require</w:t>
      </w:r>
      <w:r w:rsidR="004D50A5">
        <w:rPr>
          <w:spacing w:val="-3"/>
          <w:sz w:val="24"/>
          <w:szCs w:val="24"/>
        </w:rPr>
        <w:t>d</w:t>
      </w:r>
      <w:r w:rsidRPr="003C2A46">
        <w:rPr>
          <w:spacing w:val="-3"/>
          <w:sz w:val="24"/>
          <w:szCs w:val="24"/>
        </w:rPr>
        <w:t>, based on the following:</w:t>
      </w:r>
    </w:p>
    <w:p w:rsidR="00C02CAD" w:rsidRDefault="00C02CAD" w:rsidP="00EF415A">
      <w:pPr>
        <w:pStyle w:val="ListParagraph"/>
        <w:ind w:left="2520" w:right="720"/>
        <w:rPr>
          <w:spacing w:val="-3"/>
          <w:sz w:val="24"/>
          <w:szCs w:val="24"/>
        </w:rPr>
      </w:pPr>
      <w:r w:rsidRPr="0002375C">
        <w:rPr>
          <w:spacing w:val="-3"/>
          <w:sz w:val="24"/>
          <w:szCs w:val="24"/>
        </w:rPr>
        <w:t>…</w:t>
      </w:r>
    </w:p>
    <w:p w:rsidR="00EF415A" w:rsidRPr="0002375C" w:rsidRDefault="00EF415A" w:rsidP="00EF415A">
      <w:pPr>
        <w:pStyle w:val="ListParagraph"/>
        <w:ind w:left="2520" w:right="720"/>
        <w:rPr>
          <w:spacing w:val="-3"/>
          <w:sz w:val="24"/>
          <w:szCs w:val="24"/>
        </w:rPr>
      </w:pPr>
    </w:p>
    <w:p w:rsidR="00C02CAD" w:rsidRPr="0002375C" w:rsidRDefault="00C02CAD" w:rsidP="003C2A46">
      <w:pPr>
        <w:ind w:left="2880" w:right="720"/>
        <w:rPr>
          <w:spacing w:val="-3"/>
          <w:sz w:val="24"/>
          <w:szCs w:val="24"/>
        </w:rPr>
      </w:pPr>
      <w:r w:rsidRPr="0002375C">
        <w:rPr>
          <w:spacing w:val="-3"/>
          <w:sz w:val="24"/>
          <w:szCs w:val="24"/>
        </w:rPr>
        <w:t xml:space="preserve">(2) An applicant who is unable to establish creditworthiness to the satisfaction of the public utility through the use of generally accepted credit scoring methodology which employs standards for using the methodology that fall within </w:t>
      </w:r>
      <w:r w:rsidRPr="0002375C">
        <w:rPr>
          <w:spacing w:val="-3"/>
          <w:sz w:val="24"/>
          <w:szCs w:val="24"/>
        </w:rPr>
        <w:lastRenderedPageBreak/>
        <w:t>the range of general industry practice.  The credit scoring methodology utilized for this purpose must specifically assess the risk of utility bill payment.  52 Pa. Code §</w:t>
      </w:r>
      <w:r w:rsidR="00566D30">
        <w:rPr>
          <w:spacing w:val="-3"/>
          <w:sz w:val="24"/>
          <w:szCs w:val="24"/>
        </w:rPr>
        <w:t> </w:t>
      </w:r>
      <w:r w:rsidRPr="0002375C">
        <w:rPr>
          <w:spacing w:val="-3"/>
          <w:sz w:val="24"/>
          <w:szCs w:val="24"/>
        </w:rPr>
        <w:t>56.32</w:t>
      </w:r>
      <w:r w:rsidR="00566D30">
        <w:rPr>
          <w:spacing w:val="-3"/>
          <w:sz w:val="24"/>
          <w:szCs w:val="24"/>
        </w:rPr>
        <w:t> </w:t>
      </w:r>
      <w:r w:rsidRPr="0002375C">
        <w:rPr>
          <w:spacing w:val="-3"/>
          <w:sz w:val="24"/>
          <w:szCs w:val="24"/>
        </w:rPr>
        <w:t>(a</w:t>
      </w:r>
      <w:proofErr w:type="gramStart"/>
      <w:r w:rsidRPr="0002375C">
        <w:rPr>
          <w:spacing w:val="-3"/>
          <w:sz w:val="24"/>
          <w:szCs w:val="24"/>
        </w:rPr>
        <w:t>)(</w:t>
      </w:r>
      <w:proofErr w:type="gramEnd"/>
      <w:r w:rsidRPr="0002375C">
        <w:rPr>
          <w:spacing w:val="-3"/>
          <w:sz w:val="24"/>
          <w:szCs w:val="24"/>
        </w:rPr>
        <w:t>2)</w:t>
      </w:r>
      <w:r w:rsidR="004D50A5">
        <w:rPr>
          <w:spacing w:val="-3"/>
          <w:sz w:val="24"/>
          <w:szCs w:val="24"/>
        </w:rPr>
        <w:t>.</w:t>
      </w:r>
    </w:p>
    <w:p w:rsidR="00066A1B" w:rsidRPr="0002375C" w:rsidRDefault="00066A1B" w:rsidP="00C02CAD">
      <w:pPr>
        <w:spacing w:line="360" w:lineRule="auto"/>
        <w:ind w:left="2880"/>
        <w:rPr>
          <w:spacing w:val="-3"/>
          <w:sz w:val="24"/>
          <w:szCs w:val="24"/>
        </w:rPr>
      </w:pPr>
    </w:p>
    <w:p w:rsidR="00066A1B" w:rsidRPr="0002375C" w:rsidRDefault="004B4BFF" w:rsidP="00066A1B">
      <w:pPr>
        <w:spacing w:line="360" w:lineRule="auto"/>
        <w:ind w:firstLine="1440"/>
        <w:rPr>
          <w:spacing w:val="-3"/>
          <w:sz w:val="24"/>
          <w:szCs w:val="24"/>
        </w:rPr>
      </w:pPr>
      <w:r w:rsidRPr="0002375C">
        <w:rPr>
          <w:spacing w:val="-3"/>
          <w:sz w:val="24"/>
          <w:szCs w:val="24"/>
        </w:rPr>
        <w:t>The Complainant has been a customer of PPL since as early as 2008</w:t>
      </w:r>
      <w:r w:rsidR="00FE2E2E" w:rsidRPr="0002375C">
        <w:rPr>
          <w:spacing w:val="-3"/>
          <w:sz w:val="24"/>
          <w:szCs w:val="24"/>
        </w:rPr>
        <w:t xml:space="preserve">. </w:t>
      </w:r>
      <w:r w:rsidRPr="0002375C">
        <w:rPr>
          <w:spacing w:val="-3"/>
          <w:sz w:val="24"/>
          <w:szCs w:val="24"/>
        </w:rPr>
        <w:t xml:space="preserve"> </w:t>
      </w:r>
      <w:proofErr w:type="gramStart"/>
      <w:r w:rsidRPr="0002375C">
        <w:rPr>
          <w:spacing w:val="-3"/>
          <w:sz w:val="24"/>
          <w:szCs w:val="24"/>
        </w:rPr>
        <w:t xml:space="preserve">(PPL </w:t>
      </w:r>
      <w:proofErr w:type="spellStart"/>
      <w:r w:rsidRPr="0002375C">
        <w:rPr>
          <w:spacing w:val="-3"/>
          <w:sz w:val="24"/>
          <w:szCs w:val="24"/>
        </w:rPr>
        <w:t>Exh</w:t>
      </w:r>
      <w:proofErr w:type="spellEnd"/>
      <w:r w:rsidRPr="0002375C">
        <w:rPr>
          <w:spacing w:val="-3"/>
          <w:sz w:val="24"/>
          <w:szCs w:val="24"/>
        </w:rPr>
        <w:t>.</w:t>
      </w:r>
      <w:r w:rsidR="002124FC">
        <w:rPr>
          <w:spacing w:val="-3"/>
          <w:sz w:val="24"/>
          <w:szCs w:val="24"/>
        </w:rPr>
        <w:t> </w:t>
      </w:r>
      <w:r w:rsidRPr="0002375C">
        <w:rPr>
          <w:spacing w:val="-3"/>
          <w:sz w:val="24"/>
          <w:szCs w:val="24"/>
        </w:rPr>
        <w:t>1A).</w:t>
      </w:r>
      <w:proofErr w:type="gramEnd"/>
      <w:r w:rsidRPr="0002375C">
        <w:rPr>
          <w:spacing w:val="-3"/>
          <w:sz w:val="24"/>
          <w:szCs w:val="24"/>
        </w:rPr>
        <w:t xml:space="preserve">  By early 2009 the arrearage on the account was $2,886.71.  By early 2010 the arrearage had risen to $3,257.47.  By early 2011 the arrearage had risen to $3,298.88.  By early 2012 the arrearage had risen to </w:t>
      </w:r>
      <w:r w:rsidR="00F032DF" w:rsidRPr="0002375C">
        <w:rPr>
          <w:spacing w:val="-3"/>
          <w:sz w:val="24"/>
          <w:szCs w:val="24"/>
        </w:rPr>
        <w:t>$</w:t>
      </w:r>
      <w:r w:rsidRPr="0002375C">
        <w:rPr>
          <w:spacing w:val="-3"/>
          <w:sz w:val="24"/>
          <w:szCs w:val="24"/>
        </w:rPr>
        <w:t>4,929.84.  By June of 2012 the arrearage was $6,418.07.</w:t>
      </w:r>
      <w:r w:rsidR="00F032DF" w:rsidRPr="0002375C">
        <w:rPr>
          <w:spacing w:val="-3"/>
          <w:sz w:val="24"/>
          <w:szCs w:val="24"/>
        </w:rPr>
        <w:t xml:space="preserve">  The Complainant’s payment history </w:t>
      </w:r>
      <w:r w:rsidR="001A3C1D" w:rsidRPr="0002375C">
        <w:rPr>
          <w:spacing w:val="-3"/>
          <w:sz w:val="24"/>
          <w:szCs w:val="24"/>
        </w:rPr>
        <w:t>was</w:t>
      </w:r>
      <w:r w:rsidR="00F032DF" w:rsidRPr="0002375C">
        <w:rPr>
          <w:spacing w:val="-3"/>
          <w:sz w:val="24"/>
          <w:szCs w:val="24"/>
        </w:rPr>
        <w:t xml:space="preserve"> </w:t>
      </w:r>
      <w:r w:rsidR="001A3C1D" w:rsidRPr="0002375C">
        <w:rPr>
          <w:spacing w:val="-3"/>
          <w:sz w:val="24"/>
          <w:szCs w:val="24"/>
        </w:rPr>
        <w:t>sporadic</w:t>
      </w:r>
      <w:r w:rsidR="00F032DF" w:rsidRPr="0002375C">
        <w:rPr>
          <w:spacing w:val="-3"/>
          <w:sz w:val="24"/>
          <w:szCs w:val="24"/>
        </w:rPr>
        <w:t>.</w:t>
      </w:r>
      <w:r w:rsidR="001A3C1D" w:rsidRPr="0002375C">
        <w:rPr>
          <w:spacing w:val="-3"/>
          <w:sz w:val="24"/>
          <w:szCs w:val="24"/>
        </w:rPr>
        <w:t xml:space="preserve"> </w:t>
      </w:r>
      <w:r w:rsidR="00F032DF" w:rsidRPr="0002375C">
        <w:rPr>
          <w:spacing w:val="-3"/>
          <w:sz w:val="24"/>
          <w:szCs w:val="24"/>
        </w:rPr>
        <w:t xml:space="preserve"> In 2008</w:t>
      </w:r>
      <w:r w:rsidR="00BF3A76" w:rsidRPr="0002375C">
        <w:rPr>
          <w:spacing w:val="-3"/>
          <w:sz w:val="24"/>
          <w:szCs w:val="24"/>
        </w:rPr>
        <w:t>,</w:t>
      </w:r>
      <w:r w:rsidR="00F032DF" w:rsidRPr="0002375C">
        <w:rPr>
          <w:spacing w:val="-3"/>
          <w:sz w:val="24"/>
          <w:szCs w:val="24"/>
        </w:rPr>
        <w:t xml:space="preserve"> </w:t>
      </w:r>
      <w:r w:rsidR="002124FC">
        <w:rPr>
          <w:spacing w:val="-3"/>
          <w:sz w:val="24"/>
          <w:szCs w:val="24"/>
        </w:rPr>
        <w:t>two</w:t>
      </w:r>
      <w:r w:rsidR="00F032DF" w:rsidRPr="0002375C">
        <w:rPr>
          <w:spacing w:val="-3"/>
          <w:sz w:val="24"/>
          <w:szCs w:val="24"/>
        </w:rPr>
        <w:t xml:space="preserve"> payments were made, </w:t>
      </w:r>
      <w:r w:rsidR="001C3B9E" w:rsidRPr="0002375C">
        <w:rPr>
          <w:spacing w:val="-3"/>
          <w:sz w:val="24"/>
          <w:szCs w:val="24"/>
        </w:rPr>
        <w:t xml:space="preserve">in 2009, </w:t>
      </w:r>
      <w:r w:rsidR="00C1025C">
        <w:rPr>
          <w:spacing w:val="-3"/>
          <w:sz w:val="24"/>
          <w:szCs w:val="24"/>
        </w:rPr>
        <w:t>four</w:t>
      </w:r>
      <w:r w:rsidR="001C3B9E" w:rsidRPr="0002375C">
        <w:rPr>
          <w:spacing w:val="-3"/>
          <w:sz w:val="24"/>
          <w:szCs w:val="24"/>
        </w:rPr>
        <w:t xml:space="preserve"> payments, in 2010, </w:t>
      </w:r>
      <w:r w:rsidR="002124FC">
        <w:rPr>
          <w:spacing w:val="-3"/>
          <w:sz w:val="24"/>
          <w:szCs w:val="24"/>
        </w:rPr>
        <w:t>seven</w:t>
      </w:r>
      <w:r w:rsidR="001C3B9E" w:rsidRPr="0002375C">
        <w:rPr>
          <w:spacing w:val="-3"/>
          <w:sz w:val="24"/>
          <w:szCs w:val="24"/>
        </w:rPr>
        <w:t xml:space="preserve"> payments, in 2011, </w:t>
      </w:r>
      <w:r w:rsidR="002124FC">
        <w:rPr>
          <w:spacing w:val="-3"/>
          <w:sz w:val="24"/>
          <w:szCs w:val="24"/>
        </w:rPr>
        <w:t>nine</w:t>
      </w:r>
      <w:r w:rsidR="001C3B9E" w:rsidRPr="0002375C">
        <w:rPr>
          <w:spacing w:val="-3"/>
          <w:sz w:val="24"/>
          <w:szCs w:val="24"/>
        </w:rPr>
        <w:t xml:space="preserve"> payments, and in 2012, </w:t>
      </w:r>
      <w:r w:rsidR="002124FC">
        <w:rPr>
          <w:spacing w:val="-3"/>
          <w:sz w:val="24"/>
          <w:szCs w:val="24"/>
        </w:rPr>
        <w:t>three</w:t>
      </w:r>
      <w:r w:rsidR="001C3B9E" w:rsidRPr="0002375C">
        <w:rPr>
          <w:spacing w:val="-3"/>
          <w:sz w:val="24"/>
          <w:szCs w:val="24"/>
        </w:rPr>
        <w:t xml:space="preserve"> payments.  On June 28, 2012, this account was closed and written off due to a bankruptcy filing.  (</w:t>
      </w:r>
      <w:r w:rsidR="001A3C1D" w:rsidRPr="0002375C">
        <w:rPr>
          <w:spacing w:val="-3"/>
          <w:sz w:val="24"/>
          <w:szCs w:val="24"/>
        </w:rPr>
        <w:t xml:space="preserve">Tr. at 18-19).  </w:t>
      </w:r>
    </w:p>
    <w:p w:rsidR="001A3C1D" w:rsidRPr="0002375C" w:rsidRDefault="001A3C1D" w:rsidP="00066A1B">
      <w:pPr>
        <w:spacing w:line="360" w:lineRule="auto"/>
        <w:ind w:firstLine="1440"/>
        <w:rPr>
          <w:spacing w:val="-3"/>
          <w:sz w:val="24"/>
          <w:szCs w:val="24"/>
        </w:rPr>
      </w:pPr>
    </w:p>
    <w:p w:rsidR="001A3C1D" w:rsidRPr="0002375C" w:rsidRDefault="001A3C1D" w:rsidP="00066A1B">
      <w:pPr>
        <w:spacing w:line="360" w:lineRule="auto"/>
        <w:ind w:firstLine="1440"/>
        <w:rPr>
          <w:spacing w:val="-3"/>
          <w:sz w:val="24"/>
          <w:szCs w:val="24"/>
        </w:rPr>
      </w:pPr>
      <w:r w:rsidRPr="0002375C">
        <w:rPr>
          <w:spacing w:val="-3"/>
          <w:sz w:val="24"/>
          <w:szCs w:val="24"/>
        </w:rPr>
        <w:t xml:space="preserve">When a bankruptcy is filed, PPL charges off the balance of the existing account and closes it.  PPL then opens a new account for the customer under a new account number.  That is exactly the process that was followed here, and a new account was opened for the Complainant.  The first billing under the new account was July 16, 2012.  </w:t>
      </w:r>
      <w:proofErr w:type="gramStart"/>
      <w:r w:rsidRPr="0002375C">
        <w:rPr>
          <w:spacing w:val="-3"/>
          <w:sz w:val="24"/>
          <w:szCs w:val="24"/>
        </w:rPr>
        <w:t xml:space="preserve">(PPL </w:t>
      </w:r>
      <w:proofErr w:type="spellStart"/>
      <w:r w:rsidRPr="0002375C">
        <w:rPr>
          <w:spacing w:val="-3"/>
          <w:sz w:val="24"/>
          <w:szCs w:val="24"/>
        </w:rPr>
        <w:t>Exh</w:t>
      </w:r>
      <w:proofErr w:type="spellEnd"/>
      <w:r w:rsidRPr="0002375C">
        <w:rPr>
          <w:spacing w:val="-3"/>
          <w:sz w:val="24"/>
          <w:szCs w:val="24"/>
        </w:rPr>
        <w:t>. 1B).</w:t>
      </w:r>
      <w:proofErr w:type="gramEnd"/>
      <w:r w:rsidRPr="0002375C">
        <w:rPr>
          <w:spacing w:val="-3"/>
          <w:sz w:val="24"/>
          <w:szCs w:val="24"/>
        </w:rPr>
        <w:t xml:space="preserve">  At that time, PPL assessed a $484.00 security deposit.  PPL calculated the </w:t>
      </w:r>
      <w:r w:rsidR="00BF3A76" w:rsidRPr="0002375C">
        <w:rPr>
          <w:spacing w:val="-3"/>
          <w:sz w:val="24"/>
          <w:szCs w:val="24"/>
        </w:rPr>
        <w:t>$</w:t>
      </w:r>
      <w:r w:rsidRPr="0002375C">
        <w:rPr>
          <w:spacing w:val="-3"/>
          <w:sz w:val="24"/>
          <w:szCs w:val="24"/>
        </w:rPr>
        <w:t>484.00 based upon 1/6</w:t>
      </w:r>
      <w:r w:rsidRPr="0002375C">
        <w:rPr>
          <w:spacing w:val="-3"/>
          <w:sz w:val="24"/>
          <w:szCs w:val="24"/>
          <w:vertAlign w:val="superscript"/>
        </w:rPr>
        <w:t>th</w:t>
      </w:r>
      <w:r w:rsidRPr="0002375C">
        <w:rPr>
          <w:spacing w:val="-3"/>
          <w:sz w:val="24"/>
          <w:szCs w:val="24"/>
        </w:rPr>
        <w:t xml:space="preserve"> of an average bill.  </w:t>
      </w:r>
      <w:proofErr w:type="gramStart"/>
      <w:r w:rsidRPr="0002375C">
        <w:rPr>
          <w:spacing w:val="-3"/>
          <w:sz w:val="24"/>
          <w:szCs w:val="24"/>
        </w:rPr>
        <w:t>(Tr. at 22).</w:t>
      </w:r>
      <w:proofErr w:type="gramEnd"/>
      <w:r w:rsidRPr="0002375C">
        <w:rPr>
          <w:spacing w:val="-3"/>
          <w:sz w:val="24"/>
          <w:szCs w:val="24"/>
        </w:rPr>
        <w:t xml:space="preserve">  PPL assessed the security deposit because of the bankruptcy and poor payment history.  </w:t>
      </w:r>
      <w:proofErr w:type="gramStart"/>
      <w:r w:rsidRPr="0002375C">
        <w:rPr>
          <w:spacing w:val="-3"/>
          <w:sz w:val="24"/>
          <w:szCs w:val="24"/>
        </w:rPr>
        <w:t>(Tr. at 22).</w:t>
      </w:r>
      <w:proofErr w:type="gramEnd"/>
      <w:r w:rsidRPr="0002375C">
        <w:rPr>
          <w:spacing w:val="-3"/>
          <w:sz w:val="24"/>
          <w:szCs w:val="24"/>
        </w:rPr>
        <w:t xml:space="preserve">  </w:t>
      </w:r>
    </w:p>
    <w:p w:rsidR="001A3C1D" w:rsidRPr="0002375C" w:rsidRDefault="001A3C1D" w:rsidP="00066A1B">
      <w:pPr>
        <w:spacing w:line="360" w:lineRule="auto"/>
        <w:ind w:firstLine="1440"/>
        <w:rPr>
          <w:spacing w:val="-3"/>
          <w:sz w:val="24"/>
          <w:szCs w:val="24"/>
        </w:rPr>
      </w:pPr>
    </w:p>
    <w:p w:rsidR="001A3C1D" w:rsidRPr="0002375C" w:rsidRDefault="001A3C1D" w:rsidP="00066A1B">
      <w:pPr>
        <w:spacing w:line="360" w:lineRule="auto"/>
        <w:ind w:firstLine="1440"/>
        <w:rPr>
          <w:spacing w:val="-3"/>
          <w:sz w:val="24"/>
          <w:szCs w:val="24"/>
        </w:rPr>
      </w:pPr>
      <w:r w:rsidRPr="0002375C">
        <w:rPr>
          <w:spacing w:val="-3"/>
          <w:sz w:val="24"/>
          <w:szCs w:val="24"/>
        </w:rPr>
        <w:t>On July 19, 2012</w:t>
      </w:r>
      <w:r w:rsidR="006E057D" w:rsidRPr="0002375C">
        <w:rPr>
          <w:spacing w:val="-3"/>
          <w:sz w:val="24"/>
          <w:szCs w:val="24"/>
        </w:rPr>
        <w:t xml:space="preserve">, the Complainant telephoned PPL to discuss her bill.  The bill was $620.19, which included </w:t>
      </w:r>
      <w:r w:rsidR="00FE2E2E" w:rsidRPr="0002375C">
        <w:rPr>
          <w:spacing w:val="-3"/>
          <w:sz w:val="24"/>
          <w:szCs w:val="24"/>
        </w:rPr>
        <w:t xml:space="preserve">the </w:t>
      </w:r>
      <w:r w:rsidR="006E057D" w:rsidRPr="0002375C">
        <w:rPr>
          <w:spacing w:val="-3"/>
          <w:sz w:val="24"/>
          <w:szCs w:val="24"/>
        </w:rPr>
        <w:t xml:space="preserve">$484.00 security deposit.  The Complainant stated she was not going to pay it and hung up.  </w:t>
      </w:r>
      <w:proofErr w:type="gramStart"/>
      <w:r w:rsidR="006E057D" w:rsidRPr="0002375C">
        <w:rPr>
          <w:spacing w:val="-3"/>
          <w:sz w:val="24"/>
          <w:szCs w:val="24"/>
        </w:rPr>
        <w:t>(Tr. at 24).</w:t>
      </w:r>
      <w:proofErr w:type="gramEnd"/>
      <w:r w:rsidR="006E057D" w:rsidRPr="0002375C">
        <w:rPr>
          <w:spacing w:val="-3"/>
          <w:sz w:val="24"/>
          <w:szCs w:val="24"/>
        </w:rPr>
        <w:t xml:space="preserve">  On August 8, 2012, PPL telephoned the Complainant and left a message to return the call.  On August 9, 2012, the Complainant returned the call and once again, hung up on the PPL representative.  On September 5, 2012, PPL called the Complainant and advised her that termination was scheduled for September 14, 2012.  The Complainant refused to discuss payment options and hung up.  On January 25, 2013, PPL telephoned the Complainant to advise her that she was to pay her current bill even though she had filed a formal complaint.  </w:t>
      </w:r>
      <w:proofErr w:type="gramStart"/>
      <w:r w:rsidR="006E057D" w:rsidRPr="0002375C">
        <w:rPr>
          <w:spacing w:val="-3"/>
          <w:sz w:val="24"/>
          <w:szCs w:val="24"/>
        </w:rPr>
        <w:t>(Tr.</w:t>
      </w:r>
      <w:r w:rsidR="00B12C40">
        <w:rPr>
          <w:spacing w:val="-3"/>
          <w:sz w:val="24"/>
          <w:szCs w:val="24"/>
        </w:rPr>
        <w:t> </w:t>
      </w:r>
      <w:r w:rsidR="006E057D" w:rsidRPr="0002375C">
        <w:rPr>
          <w:spacing w:val="-3"/>
          <w:sz w:val="24"/>
          <w:szCs w:val="24"/>
        </w:rPr>
        <w:t>at</w:t>
      </w:r>
      <w:r w:rsidR="00B12C40">
        <w:rPr>
          <w:spacing w:val="-3"/>
          <w:sz w:val="24"/>
          <w:szCs w:val="24"/>
        </w:rPr>
        <w:t> </w:t>
      </w:r>
      <w:r w:rsidR="006E057D" w:rsidRPr="0002375C">
        <w:rPr>
          <w:spacing w:val="-3"/>
          <w:sz w:val="24"/>
          <w:szCs w:val="24"/>
        </w:rPr>
        <w:t>25).</w:t>
      </w:r>
      <w:proofErr w:type="gramEnd"/>
    </w:p>
    <w:p w:rsidR="006E057D" w:rsidRPr="0002375C" w:rsidRDefault="006E057D" w:rsidP="00066A1B">
      <w:pPr>
        <w:spacing w:line="360" w:lineRule="auto"/>
        <w:ind w:firstLine="1440"/>
        <w:rPr>
          <w:spacing w:val="-3"/>
          <w:sz w:val="24"/>
          <w:szCs w:val="24"/>
        </w:rPr>
      </w:pPr>
    </w:p>
    <w:p w:rsidR="006E057D" w:rsidRPr="0002375C" w:rsidRDefault="006E057D" w:rsidP="00066A1B">
      <w:pPr>
        <w:spacing w:line="360" w:lineRule="auto"/>
        <w:ind w:firstLine="1440"/>
        <w:rPr>
          <w:spacing w:val="-3"/>
          <w:sz w:val="24"/>
          <w:szCs w:val="24"/>
        </w:rPr>
      </w:pPr>
      <w:r w:rsidRPr="0002375C">
        <w:rPr>
          <w:spacing w:val="-3"/>
          <w:sz w:val="24"/>
          <w:szCs w:val="24"/>
        </w:rPr>
        <w:lastRenderedPageBreak/>
        <w:t>The balance of the new account at the time of the hearing was $1,294.00</w:t>
      </w:r>
      <w:r w:rsidR="00836A82" w:rsidRPr="0002375C">
        <w:rPr>
          <w:spacing w:val="-3"/>
          <w:sz w:val="24"/>
          <w:szCs w:val="24"/>
        </w:rPr>
        <w:t>, ($484</w:t>
      </w:r>
      <w:r w:rsidR="00C1025C">
        <w:rPr>
          <w:spacing w:val="-3"/>
          <w:sz w:val="24"/>
          <w:szCs w:val="24"/>
        </w:rPr>
        <w:t>.00</w:t>
      </w:r>
      <w:r w:rsidR="00FE2E2E" w:rsidRPr="0002375C">
        <w:rPr>
          <w:spacing w:val="-3"/>
          <w:sz w:val="24"/>
          <w:szCs w:val="24"/>
        </w:rPr>
        <w:t xml:space="preserve"> of which</w:t>
      </w:r>
      <w:r w:rsidR="00836A82" w:rsidRPr="0002375C">
        <w:rPr>
          <w:spacing w:val="-3"/>
          <w:sz w:val="24"/>
          <w:szCs w:val="24"/>
        </w:rPr>
        <w:t xml:space="preserve"> is the security deposit)</w:t>
      </w:r>
      <w:r w:rsidRPr="0002375C">
        <w:rPr>
          <w:spacing w:val="-3"/>
          <w:sz w:val="24"/>
          <w:szCs w:val="24"/>
        </w:rPr>
        <w:t>.</w:t>
      </w:r>
      <w:r w:rsidR="00BF3A76" w:rsidRPr="0002375C">
        <w:rPr>
          <w:spacing w:val="-3"/>
          <w:sz w:val="24"/>
          <w:szCs w:val="24"/>
        </w:rPr>
        <w:t xml:space="preserve">  PPL Exhibit 1B shows that the Complainant has made, once again, sporadic payments, and in less than a year is already $</w:t>
      </w:r>
      <w:r w:rsidR="00836A82" w:rsidRPr="0002375C">
        <w:rPr>
          <w:spacing w:val="-3"/>
          <w:sz w:val="24"/>
          <w:szCs w:val="24"/>
        </w:rPr>
        <w:t>810</w:t>
      </w:r>
      <w:r w:rsidR="00BF3A76" w:rsidRPr="0002375C">
        <w:rPr>
          <w:spacing w:val="-3"/>
          <w:sz w:val="24"/>
          <w:szCs w:val="24"/>
        </w:rPr>
        <w:t xml:space="preserve">.00 in arrears.  Based solely on her current payment history, and not taking into consideration </w:t>
      </w:r>
      <w:proofErr w:type="gramStart"/>
      <w:r w:rsidR="00BF3A76" w:rsidRPr="0002375C">
        <w:rPr>
          <w:spacing w:val="-3"/>
          <w:sz w:val="24"/>
          <w:szCs w:val="24"/>
        </w:rPr>
        <w:t>her</w:t>
      </w:r>
      <w:proofErr w:type="gramEnd"/>
      <w:r w:rsidR="00BF3A76" w:rsidRPr="0002375C">
        <w:rPr>
          <w:spacing w:val="-3"/>
          <w:sz w:val="24"/>
          <w:szCs w:val="24"/>
        </w:rPr>
        <w:t xml:space="preserve"> past payment history and bankruptcy, PPL would assess a security deposit.  </w:t>
      </w:r>
      <w:proofErr w:type="gramStart"/>
      <w:r w:rsidR="00BF3A76" w:rsidRPr="0002375C">
        <w:rPr>
          <w:spacing w:val="-3"/>
          <w:sz w:val="24"/>
          <w:szCs w:val="24"/>
        </w:rPr>
        <w:t>(Tr. at 26).</w:t>
      </w:r>
      <w:proofErr w:type="gramEnd"/>
      <w:r w:rsidR="00BF3A76" w:rsidRPr="0002375C">
        <w:rPr>
          <w:spacing w:val="-3"/>
          <w:sz w:val="24"/>
          <w:szCs w:val="24"/>
        </w:rPr>
        <w:t xml:space="preserve"> </w:t>
      </w:r>
    </w:p>
    <w:p w:rsidR="00836A82" w:rsidRPr="0002375C" w:rsidRDefault="00836A82" w:rsidP="00066A1B">
      <w:pPr>
        <w:spacing w:line="360" w:lineRule="auto"/>
        <w:ind w:firstLine="1440"/>
        <w:rPr>
          <w:spacing w:val="-3"/>
          <w:sz w:val="24"/>
          <w:szCs w:val="24"/>
        </w:rPr>
      </w:pPr>
    </w:p>
    <w:p w:rsidR="00BF3A76" w:rsidRPr="0002375C" w:rsidRDefault="008D7FD0" w:rsidP="00066A1B">
      <w:pPr>
        <w:spacing w:line="360" w:lineRule="auto"/>
        <w:ind w:firstLine="1440"/>
        <w:rPr>
          <w:spacing w:val="-3"/>
          <w:sz w:val="24"/>
          <w:szCs w:val="24"/>
        </w:rPr>
      </w:pPr>
      <w:r w:rsidRPr="0002375C">
        <w:rPr>
          <w:spacing w:val="-3"/>
          <w:sz w:val="24"/>
          <w:szCs w:val="24"/>
        </w:rPr>
        <w:t>Based upon the Complainant’s sporadic payment hist</w:t>
      </w:r>
      <w:r w:rsidR="00FE2E2E" w:rsidRPr="0002375C">
        <w:rPr>
          <w:spacing w:val="-3"/>
          <w:sz w:val="24"/>
          <w:szCs w:val="24"/>
        </w:rPr>
        <w:t>ory and current arrearage, PPL wa</w:t>
      </w:r>
      <w:r w:rsidRPr="0002375C">
        <w:rPr>
          <w:spacing w:val="-3"/>
          <w:sz w:val="24"/>
          <w:szCs w:val="24"/>
        </w:rPr>
        <w:t>s within its rights to assess a security deposit.  52 Pa. Code 56.32 (a</w:t>
      </w:r>
      <w:proofErr w:type="gramStart"/>
      <w:r w:rsidRPr="0002375C">
        <w:rPr>
          <w:spacing w:val="-3"/>
          <w:sz w:val="24"/>
          <w:szCs w:val="24"/>
        </w:rPr>
        <w:t>)(</w:t>
      </w:r>
      <w:proofErr w:type="gramEnd"/>
      <w:r w:rsidRPr="0002375C">
        <w:rPr>
          <w:spacing w:val="-3"/>
          <w:sz w:val="24"/>
          <w:szCs w:val="24"/>
        </w:rPr>
        <w:t xml:space="preserve">2).  The Complainant failed to meet her burden to prove that PPL was violating a rule or regulation of the Public Utility </w:t>
      </w:r>
      <w:r w:rsidR="00FE2E2E" w:rsidRPr="0002375C">
        <w:rPr>
          <w:spacing w:val="-3"/>
          <w:sz w:val="24"/>
          <w:szCs w:val="24"/>
        </w:rPr>
        <w:t>Code and the Formal Complaint will be denied and dismissed in the ordering paragraphs below.</w:t>
      </w:r>
    </w:p>
    <w:p w:rsidR="00410EF0" w:rsidRPr="0002375C" w:rsidRDefault="00410EF0" w:rsidP="00410EF0">
      <w:pPr>
        <w:spacing w:line="360" w:lineRule="auto"/>
        <w:ind w:firstLine="1440"/>
        <w:rPr>
          <w:sz w:val="24"/>
          <w:szCs w:val="24"/>
        </w:rPr>
      </w:pPr>
    </w:p>
    <w:p w:rsidR="00C419F9" w:rsidRPr="0002375C" w:rsidRDefault="00FC4DD1" w:rsidP="00DE2348">
      <w:pPr>
        <w:spacing w:line="360" w:lineRule="auto"/>
        <w:jc w:val="center"/>
        <w:rPr>
          <w:sz w:val="24"/>
          <w:szCs w:val="24"/>
          <w:u w:val="single"/>
        </w:rPr>
      </w:pPr>
      <w:r w:rsidRPr="0002375C">
        <w:rPr>
          <w:sz w:val="24"/>
          <w:szCs w:val="24"/>
          <w:u w:val="single"/>
        </w:rPr>
        <w:t>CONC</w:t>
      </w:r>
      <w:r w:rsidR="00C419F9" w:rsidRPr="0002375C">
        <w:rPr>
          <w:sz w:val="24"/>
          <w:szCs w:val="24"/>
          <w:u w:val="single"/>
        </w:rPr>
        <w:t>LUSIONS OF LAW</w:t>
      </w:r>
    </w:p>
    <w:p w:rsidR="00C419F9" w:rsidRPr="0002375C" w:rsidRDefault="00C419F9" w:rsidP="00DE2348">
      <w:pPr>
        <w:spacing w:line="360" w:lineRule="auto"/>
        <w:jc w:val="center"/>
        <w:rPr>
          <w:sz w:val="24"/>
          <w:szCs w:val="24"/>
          <w:u w:val="single"/>
        </w:rPr>
      </w:pPr>
    </w:p>
    <w:p w:rsidR="00382B1A" w:rsidRPr="0002375C" w:rsidRDefault="00382B1A" w:rsidP="00382B1A">
      <w:pPr>
        <w:tabs>
          <w:tab w:val="left" w:pos="2160"/>
        </w:tabs>
        <w:spacing w:line="360" w:lineRule="auto"/>
        <w:ind w:firstLine="1440"/>
        <w:rPr>
          <w:sz w:val="24"/>
          <w:szCs w:val="24"/>
        </w:rPr>
      </w:pPr>
      <w:r w:rsidRPr="0002375C">
        <w:rPr>
          <w:sz w:val="24"/>
          <w:szCs w:val="24"/>
        </w:rPr>
        <w:t>1.</w:t>
      </w:r>
      <w:r w:rsidRPr="0002375C">
        <w:rPr>
          <w:sz w:val="24"/>
          <w:szCs w:val="24"/>
        </w:rPr>
        <w:tab/>
        <w:t xml:space="preserve">The Commission has jurisdiction over the subject matter and parties to this Complaint.  </w:t>
      </w:r>
      <w:proofErr w:type="gramStart"/>
      <w:r w:rsidRPr="0002375C">
        <w:rPr>
          <w:sz w:val="24"/>
          <w:szCs w:val="24"/>
        </w:rPr>
        <w:t>66 Pa. C.S. § 701.</w:t>
      </w:r>
      <w:proofErr w:type="gramEnd"/>
    </w:p>
    <w:p w:rsidR="00382B1A" w:rsidRPr="0002375C" w:rsidRDefault="00382B1A" w:rsidP="00382B1A">
      <w:pPr>
        <w:tabs>
          <w:tab w:val="left" w:pos="2160"/>
        </w:tabs>
        <w:spacing w:line="360" w:lineRule="auto"/>
        <w:ind w:firstLine="1440"/>
        <w:rPr>
          <w:sz w:val="24"/>
          <w:szCs w:val="24"/>
        </w:rPr>
      </w:pPr>
    </w:p>
    <w:p w:rsidR="00382B1A" w:rsidRPr="0002375C" w:rsidRDefault="00382B1A" w:rsidP="00382B1A">
      <w:pPr>
        <w:tabs>
          <w:tab w:val="left" w:pos="2160"/>
        </w:tabs>
        <w:spacing w:line="360" w:lineRule="auto"/>
        <w:ind w:firstLine="1440"/>
        <w:rPr>
          <w:sz w:val="24"/>
          <w:szCs w:val="24"/>
        </w:rPr>
      </w:pPr>
      <w:r w:rsidRPr="0002375C">
        <w:rPr>
          <w:sz w:val="24"/>
          <w:szCs w:val="24"/>
        </w:rPr>
        <w:t>2.</w:t>
      </w:r>
      <w:r w:rsidRPr="0002375C">
        <w:rPr>
          <w:sz w:val="24"/>
          <w:szCs w:val="24"/>
        </w:rPr>
        <w:tab/>
        <w:t xml:space="preserve">As the party seeking affirmative relief from the Commission, </w:t>
      </w:r>
      <w:r w:rsidR="00C1140C" w:rsidRPr="0002375C">
        <w:rPr>
          <w:sz w:val="24"/>
          <w:szCs w:val="24"/>
        </w:rPr>
        <w:t>Complainant</w:t>
      </w:r>
      <w:r w:rsidRPr="0002375C">
        <w:rPr>
          <w:sz w:val="24"/>
          <w:szCs w:val="24"/>
        </w:rPr>
        <w:t xml:space="preserve"> bears the burden of proof.  </w:t>
      </w:r>
      <w:proofErr w:type="gramStart"/>
      <w:r w:rsidRPr="0002375C">
        <w:rPr>
          <w:sz w:val="24"/>
          <w:szCs w:val="24"/>
        </w:rPr>
        <w:t>66 Pa. C.S. § 332(a).</w:t>
      </w:r>
      <w:proofErr w:type="gramEnd"/>
    </w:p>
    <w:p w:rsidR="00382B1A" w:rsidRPr="0002375C" w:rsidRDefault="00382B1A" w:rsidP="00382B1A">
      <w:pPr>
        <w:tabs>
          <w:tab w:val="left" w:pos="2160"/>
        </w:tabs>
        <w:spacing w:line="360" w:lineRule="auto"/>
        <w:ind w:firstLine="1440"/>
        <w:rPr>
          <w:sz w:val="24"/>
          <w:szCs w:val="24"/>
        </w:rPr>
      </w:pPr>
    </w:p>
    <w:p w:rsidR="00382B1A" w:rsidRPr="0002375C" w:rsidRDefault="00382B1A" w:rsidP="00382B1A">
      <w:pPr>
        <w:tabs>
          <w:tab w:val="left" w:pos="2160"/>
        </w:tabs>
        <w:spacing w:line="360" w:lineRule="auto"/>
        <w:ind w:firstLine="1440"/>
        <w:rPr>
          <w:spacing w:val="-3"/>
          <w:sz w:val="24"/>
          <w:szCs w:val="24"/>
        </w:rPr>
      </w:pPr>
      <w:r w:rsidRPr="0002375C">
        <w:rPr>
          <w:sz w:val="24"/>
          <w:szCs w:val="24"/>
        </w:rPr>
        <w:t>3.</w:t>
      </w:r>
      <w:r w:rsidRPr="0002375C">
        <w:rPr>
          <w:sz w:val="24"/>
          <w:szCs w:val="24"/>
        </w:rPr>
        <w:tab/>
      </w:r>
      <w:r w:rsidRPr="0002375C">
        <w:rPr>
          <w:spacing w:val="-3"/>
          <w:sz w:val="24"/>
          <w:szCs w:val="24"/>
        </w:rPr>
        <w:t xml:space="preserve">As a matter of general principle, a complainant must show that the named utility is responsible or accountable for the problem described in the Complaint in order to prevail.  </w:t>
      </w:r>
      <w:proofErr w:type="gramStart"/>
      <w:r w:rsidRPr="0002375C">
        <w:rPr>
          <w:i/>
          <w:spacing w:val="-3"/>
          <w:sz w:val="24"/>
          <w:szCs w:val="24"/>
        </w:rPr>
        <w:t>Patterson v. Bell Telephone Company of Pennsylvania</w:t>
      </w:r>
      <w:r w:rsidRPr="0002375C">
        <w:rPr>
          <w:spacing w:val="-3"/>
          <w:sz w:val="24"/>
          <w:szCs w:val="24"/>
        </w:rPr>
        <w:t>, 72 Pa. P</w:t>
      </w:r>
      <w:r w:rsidR="003E594B" w:rsidRPr="0002375C">
        <w:rPr>
          <w:spacing w:val="-3"/>
          <w:sz w:val="24"/>
          <w:szCs w:val="24"/>
        </w:rPr>
        <w:t>ub.</w:t>
      </w:r>
      <w:proofErr w:type="gramEnd"/>
      <w:r w:rsidR="003E594B" w:rsidRPr="0002375C">
        <w:rPr>
          <w:spacing w:val="-3"/>
          <w:sz w:val="24"/>
          <w:szCs w:val="24"/>
        </w:rPr>
        <w:t xml:space="preserve"> </w:t>
      </w:r>
      <w:proofErr w:type="gramStart"/>
      <w:r w:rsidRPr="0002375C">
        <w:rPr>
          <w:spacing w:val="-3"/>
          <w:sz w:val="24"/>
          <w:szCs w:val="24"/>
        </w:rPr>
        <w:t>U</w:t>
      </w:r>
      <w:r w:rsidR="003E594B" w:rsidRPr="0002375C">
        <w:rPr>
          <w:spacing w:val="-3"/>
          <w:sz w:val="24"/>
          <w:szCs w:val="24"/>
        </w:rPr>
        <w:t xml:space="preserve">til. </w:t>
      </w:r>
      <w:proofErr w:type="spellStart"/>
      <w:r w:rsidRPr="0002375C">
        <w:rPr>
          <w:spacing w:val="-3"/>
          <w:sz w:val="24"/>
          <w:szCs w:val="24"/>
        </w:rPr>
        <w:t>C</w:t>
      </w:r>
      <w:r w:rsidR="003E594B" w:rsidRPr="0002375C">
        <w:rPr>
          <w:spacing w:val="-3"/>
          <w:sz w:val="24"/>
          <w:szCs w:val="24"/>
        </w:rPr>
        <w:t>omm’n</w:t>
      </w:r>
      <w:proofErr w:type="spellEnd"/>
      <w:r w:rsidRPr="0002375C">
        <w:rPr>
          <w:spacing w:val="-3"/>
          <w:sz w:val="24"/>
          <w:szCs w:val="24"/>
        </w:rPr>
        <w:t xml:space="preserve"> 196 (1990); </w:t>
      </w:r>
      <w:r w:rsidRPr="0002375C">
        <w:rPr>
          <w:i/>
          <w:spacing w:val="-3"/>
          <w:sz w:val="24"/>
          <w:szCs w:val="24"/>
        </w:rPr>
        <w:t>Feinstein v. Philadelphia Suburban Water Company</w:t>
      </w:r>
      <w:r w:rsidRPr="0002375C">
        <w:rPr>
          <w:spacing w:val="-3"/>
          <w:sz w:val="24"/>
          <w:szCs w:val="24"/>
        </w:rPr>
        <w:t>, 50 Pa. P</w:t>
      </w:r>
      <w:r w:rsidR="003E594B" w:rsidRPr="0002375C">
        <w:rPr>
          <w:spacing w:val="-3"/>
          <w:sz w:val="24"/>
          <w:szCs w:val="24"/>
        </w:rPr>
        <w:t>ub.</w:t>
      </w:r>
      <w:proofErr w:type="gramEnd"/>
      <w:r w:rsidR="003E594B" w:rsidRPr="0002375C">
        <w:rPr>
          <w:spacing w:val="-3"/>
          <w:sz w:val="24"/>
          <w:szCs w:val="24"/>
        </w:rPr>
        <w:t xml:space="preserve"> </w:t>
      </w:r>
      <w:proofErr w:type="gramStart"/>
      <w:r w:rsidRPr="0002375C">
        <w:rPr>
          <w:spacing w:val="-3"/>
          <w:sz w:val="24"/>
          <w:szCs w:val="24"/>
        </w:rPr>
        <w:t>U</w:t>
      </w:r>
      <w:r w:rsidR="003E594B" w:rsidRPr="0002375C">
        <w:rPr>
          <w:spacing w:val="-3"/>
          <w:sz w:val="24"/>
          <w:szCs w:val="24"/>
        </w:rPr>
        <w:t xml:space="preserve">til. </w:t>
      </w:r>
      <w:proofErr w:type="spellStart"/>
      <w:r w:rsidRPr="0002375C">
        <w:rPr>
          <w:spacing w:val="-3"/>
          <w:sz w:val="24"/>
          <w:szCs w:val="24"/>
        </w:rPr>
        <w:t>C</w:t>
      </w:r>
      <w:r w:rsidR="003E594B" w:rsidRPr="0002375C">
        <w:rPr>
          <w:spacing w:val="-3"/>
          <w:sz w:val="24"/>
          <w:szCs w:val="24"/>
        </w:rPr>
        <w:t>omm’n</w:t>
      </w:r>
      <w:proofErr w:type="spellEnd"/>
      <w:r w:rsidRPr="0002375C">
        <w:rPr>
          <w:spacing w:val="-3"/>
          <w:sz w:val="24"/>
          <w:szCs w:val="24"/>
        </w:rPr>
        <w:t xml:space="preserve"> 300 (1976).</w:t>
      </w:r>
      <w:proofErr w:type="gramEnd"/>
      <w:r w:rsidRPr="0002375C">
        <w:rPr>
          <w:spacing w:val="-3"/>
          <w:sz w:val="24"/>
          <w:szCs w:val="24"/>
        </w:rPr>
        <w:t xml:space="preserve">  This must be shown by a preponderance of the evidence.  </w:t>
      </w:r>
      <w:proofErr w:type="gramStart"/>
      <w:r w:rsidR="003E594B" w:rsidRPr="0002375C">
        <w:rPr>
          <w:i/>
          <w:spacing w:val="-3"/>
          <w:sz w:val="24"/>
          <w:szCs w:val="24"/>
        </w:rPr>
        <w:t xml:space="preserve">Samuel J. </w:t>
      </w:r>
      <w:proofErr w:type="spellStart"/>
      <w:r w:rsidR="003E594B" w:rsidRPr="0002375C">
        <w:rPr>
          <w:i/>
          <w:spacing w:val="-3"/>
          <w:sz w:val="24"/>
          <w:szCs w:val="24"/>
        </w:rPr>
        <w:t>Lansberry</w:t>
      </w:r>
      <w:proofErr w:type="spellEnd"/>
      <w:r w:rsidR="003E594B" w:rsidRPr="0002375C">
        <w:rPr>
          <w:i/>
          <w:spacing w:val="-3"/>
          <w:sz w:val="24"/>
          <w:szCs w:val="24"/>
        </w:rPr>
        <w:t>, Inc. v. Pa.</w:t>
      </w:r>
      <w:r w:rsidRPr="0002375C">
        <w:rPr>
          <w:i/>
          <w:spacing w:val="-3"/>
          <w:sz w:val="24"/>
          <w:szCs w:val="24"/>
        </w:rPr>
        <w:t xml:space="preserve"> Pub</w:t>
      </w:r>
      <w:r w:rsidR="003E594B" w:rsidRPr="0002375C">
        <w:rPr>
          <w:i/>
          <w:spacing w:val="-3"/>
          <w:sz w:val="24"/>
          <w:szCs w:val="24"/>
        </w:rPr>
        <w:t>.</w:t>
      </w:r>
      <w:proofErr w:type="gramEnd"/>
      <w:r w:rsidRPr="0002375C">
        <w:rPr>
          <w:i/>
          <w:spacing w:val="-3"/>
          <w:sz w:val="24"/>
          <w:szCs w:val="24"/>
        </w:rPr>
        <w:t xml:space="preserve"> </w:t>
      </w:r>
      <w:proofErr w:type="gramStart"/>
      <w:r w:rsidRPr="0002375C">
        <w:rPr>
          <w:i/>
          <w:spacing w:val="-3"/>
          <w:sz w:val="24"/>
          <w:szCs w:val="24"/>
        </w:rPr>
        <w:t>Util</w:t>
      </w:r>
      <w:r w:rsidR="003E594B" w:rsidRPr="0002375C">
        <w:rPr>
          <w:i/>
          <w:spacing w:val="-3"/>
          <w:sz w:val="24"/>
          <w:szCs w:val="24"/>
        </w:rPr>
        <w:t>.</w:t>
      </w:r>
      <w:r w:rsidRPr="0002375C">
        <w:rPr>
          <w:i/>
          <w:spacing w:val="-3"/>
          <w:sz w:val="24"/>
          <w:szCs w:val="24"/>
        </w:rPr>
        <w:t xml:space="preserve"> </w:t>
      </w:r>
      <w:proofErr w:type="spellStart"/>
      <w:r w:rsidRPr="0002375C">
        <w:rPr>
          <w:i/>
          <w:spacing w:val="-3"/>
          <w:sz w:val="24"/>
          <w:szCs w:val="24"/>
        </w:rPr>
        <w:t>Comm’n</w:t>
      </w:r>
      <w:proofErr w:type="spellEnd"/>
      <w:r w:rsidRPr="0002375C">
        <w:rPr>
          <w:spacing w:val="-3"/>
          <w:sz w:val="24"/>
          <w:szCs w:val="24"/>
        </w:rPr>
        <w:t xml:space="preserve">, 578 A.2d 600 (1990), </w:t>
      </w:r>
      <w:proofErr w:type="spellStart"/>
      <w:r w:rsidRPr="0002375C">
        <w:rPr>
          <w:i/>
          <w:spacing w:val="-3"/>
          <w:sz w:val="24"/>
          <w:szCs w:val="24"/>
        </w:rPr>
        <w:t>alloc</w:t>
      </w:r>
      <w:proofErr w:type="spellEnd"/>
      <w:r w:rsidRPr="0002375C">
        <w:rPr>
          <w:i/>
          <w:spacing w:val="-3"/>
          <w:sz w:val="24"/>
          <w:szCs w:val="24"/>
        </w:rPr>
        <w:t>.</w:t>
      </w:r>
      <w:proofErr w:type="gramEnd"/>
      <w:r w:rsidRPr="0002375C">
        <w:rPr>
          <w:i/>
          <w:spacing w:val="-3"/>
          <w:sz w:val="24"/>
          <w:szCs w:val="24"/>
        </w:rPr>
        <w:t xml:space="preserve"> </w:t>
      </w:r>
      <w:proofErr w:type="gramStart"/>
      <w:r w:rsidRPr="0002375C">
        <w:rPr>
          <w:i/>
          <w:spacing w:val="-3"/>
          <w:sz w:val="24"/>
          <w:szCs w:val="24"/>
        </w:rPr>
        <w:t>den.</w:t>
      </w:r>
      <w:r w:rsidR="003E594B" w:rsidRPr="0002375C">
        <w:rPr>
          <w:spacing w:val="-3"/>
          <w:sz w:val="24"/>
          <w:szCs w:val="24"/>
        </w:rPr>
        <w:t xml:space="preserve">, 602 A.2d </w:t>
      </w:r>
      <w:r w:rsidRPr="0002375C">
        <w:rPr>
          <w:spacing w:val="-3"/>
          <w:sz w:val="24"/>
          <w:szCs w:val="24"/>
        </w:rPr>
        <w:t>863 (1992).</w:t>
      </w:r>
      <w:proofErr w:type="gramEnd"/>
    </w:p>
    <w:p w:rsidR="00C419F9" w:rsidRPr="0002375C" w:rsidRDefault="00C419F9" w:rsidP="00DE2348">
      <w:pPr>
        <w:spacing w:line="360" w:lineRule="auto"/>
        <w:jc w:val="center"/>
        <w:rPr>
          <w:sz w:val="24"/>
          <w:szCs w:val="24"/>
        </w:rPr>
      </w:pPr>
    </w:p>
    <w:p w:rsidR="008D7FD0" w:rsidRPr="0002375C" w:rsidRDefault="008D7FD0" w:rsidP="005F05C3">
      <w:pPr>
        <w:pStyle w:val="ListParagraph"/>
        <w:numPr>
          <w:ilvl w:val="0"/>
          <w:numId w:val="24"/>
        </w:numPr>
        <w:spacing w:line="360" w:lineRule="auto"/>
        <w:ind w:left="2160" w:hanging="720"/>
        <w:rPr>
          <w:sz w:val="24"/>
          <w:szCs w:val="24"/>
        </w:rPr>
      </w:pPr>
      <w:r w:rsidRPr="0002375C">
        <w:rPr>
          <w:sz w:val="24"/>
          <w:szCs w:val="24"/>
        </w:rPr>
        <w:t>The Complainant failed to meet her burden of proof.</w:t>
      </w:r>
    </w:p>
    <w:p w:rsidR="008D7FD0" w:rsidRPr="0002375C" w:rsidRDefault="008D7FD0" w:rsidP="008D7FD0">
      <w:pPr>
        <w:pStyle w:val="ListParagraph"/>
        <w:spacing w:line="360" w:lineRule="auto"/>
        <w:ind w:left="1350"/>
        <w:rPr>
          <w:sz w:val="24"/>
          <w:szCs w:val="24"/>
        </w:rPr>
      </w:pPr>
      <w:r w:rsidRPr="0002375C">
        <w:rPr>
          <w:sz w:val="24"/>
          <w:szCs w:val="24"/>
        </w:rPr>
        <w:t xml:space="preserve"> </w:t>
      </w:r>
    </w:p>
    <w:p w:rsidR="008D7FD0" w:rsidRPr="0002375C" w:rsidRDefault="008D7FD0" w:rsidP="005F05C3">
      <w:pPr>
        <w:pStyle w:val="ListParagraph"/>
        <w:numPr>
          <w:ilvl w:val="0"/>
          <w:numId w:val="24"/>
        </w:numPr>
        <w:spacing w:line="360" w:lineRule="auto"/>
        <w:ind w:left="0" w:firstLine="1440"/>
        <w:rPr>
          <w:spacing w:val="-3"/>
          <w:sz w:val="24"/>
          <w:szCs w:val="24"/>
        </w:rPr>
      </w:pPr>
      <w:r w:rsidRPr="0002375C">
        <w:rPr>
          <w:spacing w:val="-3"/>
          <w:sz w:val="24"/>
          <w:szCs w:val="24"/>
        </w:rPr>
        <w:t>A public utility may require a cash deposit in an amount that is equal to 1/6 of an applicant’s estimated annual bill at the time the public utility determines a deposit is require, based on the following:</w:t>
      </w:r>
      <w:r w:rsidR="00A927AB">
        <w:rPr>
          <w:spacing w:val="-3"/>
          <w:sz w:val="24"/>
          <w:szCs w:val="24"/>
        </w:rPr>
        <w:t xml:space="preserve"> </w:t>
      </w:r>
      <w:r w:rsidRPr="0002375C">
        <w:rPr>
          <w:spacing w:val="-3"/>
          <w:sz w:val="24"/>
          <w:szCs w:val="24"/>
        </w:rPr>
        <w:t xml:space="preserve"> … (2) An applicant who is unable to establish creditworthiness to the </w:t>
      </w:r>
      <w:r w:rsidRPr="0002375C">
        <w:rPr>
          <w:spacing w:val="-3"/>
          <w:sz w:val="24"/>
          <w:szCs w:val="24"/>
        </w:rPr>
        <w:lastRenderedPageBreak/>
        <w:t>satisfaction of the public utility through the use of generally accepted credit scoring methodology which employs standards for using the methodology that fall within the range of general industry practice.  The credit scoring methodology utilized for this purpose must specifically assess the risk of utility bill payment.  52 Pa. Code § 56.32 (a</w:t>
      </w:r>
      <w:proofErr w:type="gramStart"/>
      <w:r w:rsidRPr="0002375C">
        <w:rPr>
          <w:spacing w:val="-3"/>
          <w:sz w:val="24"/>
          <w:szCs w:val="24"/>
        </w:rPr>
        <w:t>)(</w:t>
      </w:r>
      <w:proofErr w:type="gramEnd"/>
      <w:r w:rsidRPr="0002375C">
        <w:rPr>
          <w:spacing w:val="-3"/>
          <w:sz w:val="24"/>
          <w:szCs w:val="24"/>
        </w:rPr>
        <w:t>2)</w:t>
      </w:r>
      <w:r w:rsidR="006A5DBF">
        <w:rPr>
          <w:spacing w:val="-3"/>
          <w:sz w:val="24"/>
          <w:szCs w:val="24"/>
        </w:rPr>
        <w:t>.</w:t>
      </w:r>
    </w:p>
    <w:p w:rsidR="008D7FD0" w:rsidRDefault="008D7FD0" w:rsidP="008D7FD0">
      <w:pPr>
        <w:pStyle w:val="ListParagraph"/>
        <w:spacing w:line="360" w:lineRule="auto"/>
        <w:ind w:left="1350"/>
        <w:rPr>
          <w:sz w:val="24"/>
          <w:szCs w:val="24"/>
        </w:rPr>
      </w:pPr>
    </w:p>
    <w:p w:rsidR="009649FC" w:rsidRPr="0002375C" w:rsidRDefault="009649FC" w:rsidP="00C21F78">
      <w:pPr>
        <w:spacing w:line="360" w:lineRule="auto"/>
        <w:jc w:val="center"/>
        <w:rPr>
          <w:sz w:val="24"/>
          <w:szCs w:val="24"/>
          <w:u w:val="single"/>
        </w:rPr>
      </w:pPr>
      <w:r w:rsidRPr="0002375C">
        <w:rPr>
          <w:sz w:val="24"/>
          <w:szCs w:val="24"/>
          <w:u w:val="single"/>
        </w:rPr>
        <w:t>ORDER</w:t>
      </w:r>
    </w:p>
    <w:p w:rsidR="006C1047" w:rsidRPr="0002375C" w:rsidRDefault="006C1047" w:rsidP="00C21F78">
      <w:pPr>
        <w:spacing w:line="360" w:lineRule="auto"/>
        <w:jc w:val="center"/>
        <w:rPr>
          <w:sz w:val="24"/>
          <w:szCs w:val="24"/>
          <w:u w:val="single"/>
        </w:rPr>
      </w:pPr>
    </w:p>
    <w:p w:rsidR="009649FC" w:rsidRPr="0002375C" w:rsidRDefault="009649FC" w:rsidP="00C21F78">
      <w:pPr>
        <w:spacing w:line="360" w:lineRule="auto"/>
        <w:jc w:val="center"/>
        <w:rPr>
          <w:sz w:val="24"/>
          <w:szCs w:val="24"/>
          <w:u w:val="single"/>
        </w:rPr>
      </w:pPr>
    </w:p>
    <w:p w:rsidR="00DE562E" w:rsidRPr="0002375C" w:rsidRDefault="00DE562E" w:rsidP="00C21F78">
      <w:pPr>
        <w:spacing w:line="360" w:lineRule="auto"/>
        <w:ind w:firstLine="1440"/>
        <w:rPr>
          <w:b/>
          <w:sz w:val="24"/>
          <w:szCs w:val="24"/>
        </w:rPr>
      </w:pPr>
      <w:r w:rsidRPr="0002375C">
        <w:rPr>
          <w:sz w:val="24"/>
          <w:szCs w:val="24"/>
        </w:rPr>
        <w:t>THEREFORE,</w:t>
      </w:r>
      <w:r w:rsidR="00FE6157" w:rsidRPr="0002375C">
        <w:rPr>
          <w:sz w:val="24"/>
          <w:szCs w:val="24"/>
        </w:rPr>
        <w:t xml:space="preserve"> </w:t>
      </w:r>
    </w:p>
    <w:p w:rsidR="00BB3104" w:rsidRPr="0002375C" w:rsidRDefault="00BB3104" w:rsidP="00BB3104">
      <w:pPr>
        <w:spacing w:line="360" w:lineRule="auto"/>
        <w:rPr>
          <w:b/>
          <w:sz w:val="24"/>
          <w:szCs w:val="24"/>
        </w:rPr>
      </w:pPr>
    </w:p>
    <w:p w:rsidR="00DE562E" w:rsidRPr="0002375C" w:rsidRDefault="00DE562E" w:rsidP="0081696C">
      <w:pPr>
        <w:spacing w:line="360" w:lineRule="auto"/>
        <w:ind w:firstLine="1440"/>
        <w:outlineLvl w:val="0"/>
        <w:rPr>
          <w:sz w:val="24"/>
          <w:szCs w:val="24"/>
        </w:rPr>
      </w:pPr>
      <w:r w:rsidRPr="0002375C">
        <w:rPr>
          <w:sz w:val="24"/>
          <w:szCs w:val="24"/>
        </w:rPr>
        <w:t>IT IS ORDERED:</w:t>
      </w:r>
      <w:r w:rsidR="006D4BB7" w:rsidRPr="0002375C">
        <w:rPr>
          <w:sz w:val="24"/>
          <w:szCs w:val="24"/>
        </w:rPr>
        <w:t xml:space="preserve"> </w:t>
      </w:r>
    </w:p>
    <w:p w:rsidR="008D7FD0" w:rsidRPr="0002375C" w:rsidRDefault="008D7FD0" w:rsidP="008D7FD0">
      <w:pPr>
        <w:spacing w:line="360" w:lineRule="auto"/>
        <w:ind w:firstLine="1440"/>
        <w:outlineLvl w:val="0"/>
        <w:rPr>
          <w:sz w:val="24"/>
          <w:szCs w:val="24"/>
        </w:rPr>
      </w:pPr>
    </w:p>
    <w:p w:rsidR="008D7FD0" w:rsidRPr="0002375C" w:rsidRDefault="008D7FD0" w:rsidP="008D7FD0">
      <w:pPr>
        <w:pStyle w:val="ListParagraph"/>
        <w:numPr>
          <w:ilvl w:val="0"/>
          <w:numId w:val="23"/>
        </w:numPr>
        <w:spacing w:line="360" w:lineRule="auto"/>
        <w:ind w:left="0" w:firstLine="1440"/>
        <w:outlineLvl w:val="0"/>
        <w:rPr>
          <w:sz w:val="24"/>
          <w:szCs w:val="24"/>
        </w:rPr>
      </w:pPr>
      <w:r w:rsidRPr="0002375C">
        <w:rPr>
          <w:sz w:val="24"/>
          <w:szCs w:val="24"/>
        </w:rPr>
        <w:t>That the Formal Complaint of Suzanne Livingston at Docket No. F-2012-2339231 is denied and dismissed.</w:t>
      </w:r>
    </w:p>
    <w:p w:rsidR="00EE099E" w:rsidRPr="0002375C" w:rsidRDefault="00EE099E" w:rsidP="00EE099E">
      <w:pPr>
        <w:pStyle w:val="ListParagraph"/>
        <w:spacing w:line="360" w:lineRule="auto"/>
        <w:ind w:left="1440"/>
        <w:outlineLvl w:val="0"/>
        <w:rPr>
          <w:sz w:val="24"/>
          <w:szCs w:val="24"/>
        </w:rPr>
      </w:pPr>
    </w:p>
    <w:p w:rsidR="008D7FD0" w:rsidRPr="0002375C" w:rsidRDefault="008D7FD0" w:rsidP="008D7FD0">
      <w:pPr>
        <w:pStyle w:val="ListParagraph"/>
        <w:numPr>
          <w:ilvl w:val="0"/>
          <w:numId w:val="23"/>
        </w:numPr>
        <w:spacing w:line="360" w:lineRule="auto"/>
        <w:ind w:left="0" w:firstLine="1440"/>
        <w:outlineLvl w:val="0"/>
        <w:rPr>
          <w:sz w:val="24"/>
          <w:szCs w:val="24"/>
        </w:rPr>
      </w:pPr>
      <w:r w:rsidRPr="0002375C">
        <w:rPr>
          <w:sz w:val="24"/>
          <w:szCs w:val="24"/>
        </w:rPr>
        <w:t>That the Secretary’s Bureau mark Docket No. F-2012-2339231 closed.</w:t>
      </w:r>
    </w:p>
    <w:p w:rsidR="005B3C00" w:rsidRPr="0002375C" w:rsidRDefault="005B3C00" w:rsidP="005B3C00">
      <w:pPr>
        <w:spacing w:line="360" w:lineRule="auto"/>
        <w:ind w:left="1440"/>
        <w:rPr>
          <w:sz w:val="24"/>
          <w:szCs w:val="24"/>
        </w:rPr>
      </w:pPr>
    </w:p>
    <w:p w:rsidR="00CE68C6" w:rsidRDefault="00CE68C6" w:rsidP="00CE68C6">
      <w:pPr>
        <w:spacing w:line="360" w:lineRule="auto"/>
        <w:rPr>
          <w:sz w:val="24"/>
          <w:szCs w:val="24"/>
        </w:rPr>
      </w:pPr>
    </w:p>
    <w:p w:rsidR="00A47712" w:rsidRPr="0002375C" w:rsidRDefault="00A47712" w:rsidP="00CE68C6">
      <w:pPr>
        <w:spacing w:line="360" w:lineRule="auto"/>
        <w:rPr>
          <w:sz w:val="24"/>
          <w:szCs w:val="24"/>
        </w:rPr>
      </w:pPr>
    </w:p>
    <w:p w:rsidR="00A47712" w:rsidRPr="00A47712" w:rsidRDefault="00A47712" w:rsidP="00A47712">
      <w:pPr>
        <w:rPr>
          <w:sz w:val="24"/>
          <w:szCs w:val="24"/>
        </w:rPr>
      </w:pPr>
      <w:r w:rsidRPr="0002375C">
        <w:rPr>
          <w:sz w:val="24"/>
          <w:szCs w:val="24"/>
        </w:rPr>
        <w:t>Date:</w:t>
      </w:r>
      <w:r>
        <w:rPr>
          <w:sz w:val="24"/>
          <w:szCs w:val="24"/>
        </w:rPr>
        <w:t xml:space="preserve">  </w:t>
      </w:r>
      <w:r w:rsidRPr="0002375C">
        <w:rPr>
          <w:sz w:val="24"/>
          <w:szCs w:val="24"/>
          <w:u w:val="single"/>
        </w:rPr>
        <w:t xml:space="preserve">April </w:t>
      </w:r>
      <w:r>
        <w:rPr>
          <w:sz w:val="24"/>
          <w:szCs w:val="24"/>
          <w:u w:val="single"/>
        </w:rPr>
        <w:t>30</w:t>
      </w:r>
      <w:r w:rsidRPr="0002375C">
        <w:rPr>
          <w:sz w:val="24"/>
          <w:szCs w:val="24"/>
          <w:u w:val="single"/>
        </w:rPr>
        <w:t>, 2013</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A47712">
        <w:rPr>
          <w:sz w:val="24"/>
          <w:szCs w:val="24"/>
          <w:u w:val="single"/>
        </w:rPr>
        <w:tab/>
      </w:r>
      <w:r w:rsidRPr="00A47712">
        <w:rPr>
          <w:sz w:val="24"/>
          <w:szCs w:val="24"/>
          <w:u w:val="single"/>
        </w:rPr>
        <w:tab/>
        <w:t>/s/</w:t>
      </w:r>
      <w:r w:rsidRPr="00A47712">
        <w:rPr>
          <w:sz w:val="24"/>
          <w:szCs w:val="24"/>
          <w:u w:val="single"/>
        </w:rPr>
        <w:tab/>
      </w:r>
      <w:r w:rsidRPr="00A47712">
        <w:rPr>
          <w:sz w:val="24"/>
          <w:szCs w:val="24"/>
          <w:u w:val="single"/>
        </w:rPr>
        <w:tab/>
      </w:r>
      <w:r w:rsidRPr="00A47712">
        <w:rPr>
          <w:sz w:val="24"/>
          <w:szCs w:val="24"/>
          <w:u w:val="single"/>
        </w:rPr>
        <w:tab/>
      </w:r>
    </w:p>
    <w:p w:rsidR="00A47712" w:rsidRPr="00A47712" w:rsidRDefault="00A47712" w:rsidP="00A47712">
      <w:pPr>
        <w:rPr>
          <w:sz w:val="24"/>
          <w:szCs w:val="24"/>
        </w:rPr>
      </w:pPr>
      <w:r w:rsidRPr="00A47712">
        <w:rPr>
          <w:sz w:val="24"/>
          <w:szCs w:val="24"/>
        </w:rPr>
        <w:tab/>
      </w:r>
      <w:r w:rsidRPr="00A47712">
        <w:rPr>
          <w:sz w:val="24"/>
          <w:szCs w:val="24"/>
        </w:rPr>
        <w:tab/>
      </w:r>
      <w:r w:rsidRPr="00A47712">
        <w:rPr>
          <w:sz w:val="24"/>
          <w:szCs w:val="24"/>
        </w:rPr>
        <w:tab/>
      </w:r>
      <w:r w:rsidRPr="00A47712">
        <w:rPr>
          <w:sz w:val="24"/>
          <w:szCs w:val="24"/>
        </w:rPr>
        <w:tab/>
      </w:r>
      <w:r w:rsidRPr="00A47712">
        <w:rPr>
          <w:sz w:val="24"/>
          <w:szCs w:val="24"/>
        </w:rPr>
        <w:tab/>
      </w:r>
      <w:r w:rsidRPr="00A47712">
        <w:rPr>
          <w:sz w:val="24"/>
          <w:szCs w:val="24"/>
        </w:rPr>
        <w:tab/>
      </w:r>
      <w:r w:rsidRPr="00A47712">
        <w:rPr>
          <w:sz w:val="24"/>
          <w:szCs w:val="24"/>
        </w:rPr>
        <w:tab/>
      </w:r>
      <w:r>
        <w:rPr>
          <w:sz w:val="24"/>
          <w:szCs w:val="24"/>
        </w:rPr>
        <w:tab/>
        <w:t>Ember S. Jandebeur</w:t>
      </w:r>
    </w:p>
    <w:p w:rsidR="00A47712" w:rsidRPr="00A47712" w:rsidRDefault="00A47712" w:rsidP="00A47712">
      <w:pPr>
        <w:rPr>
          <w:sz w:val="24"/>
          <w:szCs w:val="24"/>
        </w:rPr>
      </w:pPr>
      <w:r w:rsidRPr="00A47712">
        <w:rPr>
          <w:sz w:val="24"/>
          <w:szCs w:val="24"/>
        </w:rPr>
        <w:tab/>
      </w:r>
      <w:r w:rsidRPr="00A47712">
        <w:rPr>
          <w:sz w:val="24"/>
          <w:szCs w:val="24"/>
        </w:rPr>
        <w:tab/>
      </w:r>
      <w:r w:rsidRPr="00A47712">
        <w:rPr>
          <w:sz w:val="24"/>
          <w:szCs w:val="24"/>
        </w:rPr>
        <w:tab/>
      </w:r>
      <w:r w:rsidRPr="00A47712">
        <w:rPr>
          <w:sz w:val="24"/>
          <w:szCs w:val="24"/>
        </w:rPr>
        <w:tab/>
      </w:r>
      <w:r w:rsidRPr="00A47712">
        <w:rPr>
          <w:sz w:val="24"/>
          <w:szCs w:val="24"/>
        </w:rPr>
        <w:tab/>
      </w:r>
      <w:r w:rsidRPr="00A47712">
        <w:rPr>
          <w:sz w:val="24"/>
          <w:szCs w:val="24"/>
        </w:rPr>
        <w:tab/>
      </w:r>
      <w:r w:rsidRPr="00A47712">
        <w:rPr>
          <w:sz w:val="24"/>
          <w:szCs w:val="24"/>
        </w:rPr>
        <w:tab/>
      </w:r>
      <w:r w:rsidRPr="00A47712">
        <w:rPr>
          <w:sz w:val="24"/>
          <w:szCs w:val="24"/>
        </w:rPr>
        <w:tab/>
        <w:t>Administrative Law Judge</w:t>
      </w:r>
    </w:p>
    <w:p w:rsidR="006034D3" w:rsidRPr="0002375C" w:rsidRDefault="003857DF" w:rsidP="00190F8B">
      <w:pPr>
        <w:jc w:val="both"/>
        <w:rPr>
          <w:sz w:val="24"/>
          <w:szCs w:val="24"/>
        </w:rPr>
      </w:pPr>
      <w:r w:rsidRPr="00190F8B">
        <w:rPr>
          <w:sz w:val="24"/>
          <w:szCs w:val="24"/>
        </w:rPr>
        <w:tab/>
      </w:r>
      <w:r w:rsidR="001F7F73" w:rsidRPr="0002375C">
        <w:rPr>
          <w:sz w:val="24"/>
          <w:szCs w:val="24"/>
        </w:rPr>
        <w:tab/>
      </w:r>
      <w:r w:rsidR="001F7F73" w:rsidRPr="0002375C">
        <w:rPr>
          <w:sz w:val="24"/>
          <w:szCs w:val="24"/>
        </w:rPr>
        <w:tab/>
      </w:r>
      <w:r w:rsidR="001F7F73" w:rsidRPr="0002375C">
        <w:rPr>
          <w:sz w:val="24"/>
          <w:szCs w:val="24"/>
        </w:rPr>
        <w:tab/>
      </w:r>
      <w:r w:rsidR="001F7F73" w:rsidRPr="0002375C">
        <w:rPr>
          <w:sz w:val="24"/>
          <w:szCs w:val="24"/>
        </w:rPr>
        <w:tab/>
      </w:r>
    </w:p>
    <w:p w:rsidR="006034D3" w:rsidRPr="0002375C" w:rsidRDefault="006034D3" w:rsidP="00A47712">
      <w:pPr>
        <w:tabs>
          <w:tab w:val="center" w:pos="4752"/>
        </w:tabs>
        <w:suppressAutoHyphens/>
        <w:jc w:val="center"/>
        <w:rPr>
          <w:kern w:val="1"/>
        </w:rPr>
      </w:pPr>
    </w:p>
    <w:p w:rsidR="002B19D4" w:rsidRPr="0002375C" w:rsidRDefault="002B19D4" w:rsidP="001027AA">
      <w:pPr>
        <w:jc w:val="both"/>
        <w:rPr>
          <w:sz w:val="24"/>
          <w:szCs w:val="24"/>
        </w:rPr>
      </w:pPr>
    </w:p>
    <w:sectPr w:rsidR="002B19D4" w:rsidRPr="0002375C" w:rsidSect="005F452A">
      <w:footerReference w:type="even" r:id="rId19"/>
      <w:footerReference w:type="default" r:id="rId2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1B08" w:rsidRDefault="00971B08">
      <w:r>
        <w:separator/>
      </w:r>
    </w:p>
  </w:endnote>
  <w:endnote w:type="continuationSeparator" w:id="0">
    <w:p w:rsidR="00971B08" w:rsidRDefault="00971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7E" w:rsidRDefault="005D4D0C" w:rsidP="0028114B">
    <w:pPr>
      <w:pStyle w:val="Footer"/>
      <w:framePr w:wrap="around" w:vAnchor="text" w:hAnchor="margin" w:xAlign="center" w:y="1"/>
      <w:rPr>
        <w:rStyle w:val="PageNumber"/>
      </w:rPr>
    </w:pPr>
    <w:r>
      <w:rPr>
        <w:rStyle w:val="PageNumber"/>
      </w:rPr>
      <w:fldChar w:fldCharType="begin"/>
    </w:r>
    <w:r w:rsidR="00223E7E">
      <w:rPr>
        <w:rStyle w:val="PageNumber"/>
      </w:rPr>
      <w:instrText xml:space="preserve">PAGE  </w:instrText>
    </w:r>
    <w:r>
      <w:rPr>
        <w:rStyle w:val="PageNumber"/>
      </w:rPr>
      <w:fldChar w:fldCharType="end"/>
    </w:r>
  </w:p>
  <w:p w:rsidR="00223E7E" w:rsidRDefault="00223E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7E" w:rsidRPr="0028114B" w:rsidRDefault="005D4D0C" w:rsidP="0028114B">
    <w:pPr>
      <w:pStyle w:val="Footer"/>
      <w:framePr w:wrap="around" w:vAnchor="text" w:hAnchor="margin" w:xAlign="center" w:y="1"/>
      <w:rPr>
        <w:rStyle w:val="PageNumber"/>
        <w:sz w:val="20"/>
        <w:szCs w:val="20"/>
      </w:rPr>
    </w:pPr>
    <w:r w:rsidRPr="0028114B">
      <w:rPr>
        <w:rStyle w:val="PageNumber"/>
        <w:sz w:val="20"/>
        <w:szCs w:val="20"/>
      </w:rPr>
      <w:fldChar w:fldCharType="begin"/>
    </w:r>
    <w:r w:rsidR="00223E7E" w:rsidRPr="0028114B">
      <w:rPr>
        <w:rStyle w:val="PageNumber"/>
        <w:sz w:val="20"/>
        <w:szCs w:val="20"/>
      </w:rPr>
      <w:instrText xml:space="preserve">PAGE  </w:instrText>
    </w:r>
    <w:r w:rsidRPr="0028114B">
      <w:rPr>
        <w:rStyle w:val="PageNumber"/>
        <w:sz w:val="20"/>
        <w:szCs w:val="20"/>
      </w:rPr>
      <w:fldChar w:fldCharType="separate"/>
    </w:r>
    <w:r w:rsidR="00290799">
      <w:rPr>
        <w:rStyle w:val="PageNumber"/>
        <w:noProof/>
        <w:sz w:val="20"/>
        <w:szCs w:val="20"/>
      </w:rPr>
      <w:t>5</w:t>
    </w:r>
    <w:r w:rsidRPr="0028114B">
      <w:rPr>
        <w:rStyle w:val="PageNumber"/>
        <w:sz w:val="20"/>
        <w:szCs w:val="20"/>
      </w:rPr>
      <w:fldChar w:fldCharType="end"/>
    </w:r>
  </w:p>
  <w:p w:rsidR="00223E7E" w:rsidRDefault="00223E7E" w:rsidP="000A001F">
    <w:pPr>
      <w:pStyle w:val="Footer"/>
      <w:jc w:val="right"/>
      <w:rPr>
        <w:rStyle w:val="PageNumbe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1B08" w:rsidRDefault="00971B08">
      <w:r>
        <w:separator/>
      </w:r>
    </w:p>
  </w:footnote>
  <w:footnote w:type="continuationSeparator" w:id="0">
    <w:p w:rsidR="00971B08" w:rsidRDefault="00971B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97DB2"/>
    <w:multiLevelType w:val="hybridMultilevel"/>
    <w:tmpl w:val="CA140A80"/>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nsid w:val="08F66579"/>
    <w:multiLevelType w:val="hybridMultilevel"/>
    <w:tmpl w:val="3E36010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0BF851B9"/>
    <w:multiLevelType w:val="hybridMultilevel"/>
    <w:tmpl w:val="77C09C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1252130F"/>
    <w:multiLevelType w:val="hybridMultilevel"/>
    <w:tmpl w:val="97621424"/>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nsid w:val="194B1ADE"/>
    <w:multiLevelType w:val="hybridMultilevel"/>
    <w:tmpl w:val="DF36D1A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197F4475"/>
    <w:multiLevelType w:val="hybridMultilevel"/>
    <w:tmpl w:val="9E743D2E"/>
    <w:lvl w:ilvl="0" w:tplc="6E46EF66">
      <w:start w:val="5"/>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354040F"/>
    <w:multiLevelType w:val="hybridMultilevel"/>
    <w:tmpl w:val="F15E2ED2"/>
    <w:lvl w:ilvl="0" w:tplc="0A80152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29845A4C"/>
    <w:multiLevelType w:val="hybridMultilevel"/>
    <w:tmpl w:val="B002B676"/>
    <w:lvl w:ilvl="0" w:tplc="D8780C4E">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A91D16"/>
    <w:multiLevelType w:val="hybridMultilevel"/>
    <w:tmpl w:val="027C87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03E72CC"/>
    <w:multiLevelType w:val="hybridMultilevel"/>
    <w:tmpl w:val="7760246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nsid w:val="31386CFC"/>
    <w:multiLevelType w:val="hybridMultilevel"/>
    <w:tmpl w:val="7ADA5EC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1">
    <w:nsid w:val="3B7D671D"/>
    <w:multiLevelType w:val="hybridMultilevel"/>
    <w:tmpl w:val="657CC782"/>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DAA5A82"/>
    <w:multiLevelType w:val="hybridMultilevel"/>
    <w:tmpl w:val="FF24B9E2"/>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3">
    <w:nsid w:val="40FB2798"/>
    <w:multiLevelType w:val="hybridMultilevel"/>
    <w:tmpl w:val="FA1CB79E"/>
    <w:lvl w:ilvl="0" w:tplc="08060A1A">
      <w:start w:val="4"/>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4">
    <w:nsid w:val="45FA5B13"/>
    <w:multiLevelType w:val="hybridMultilevel"/>
    <w:tmpl w:val="362E08D8"/>
    <w:lvl w:ilvl="0" w:tplc="EAD8F434">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nsid w:val="46817C8A"/>
    <w:multiLevelType w:val="hybridMultilevel"/>
    <w:tmpl w:val="552CF150"/>
    <w:lvl w:ilvl="0" w:tplc="0A80152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nsid w:val="488F482E"/>
    <w:multiLevelType w:val="hybridMultilevel"/>
    <w:tmpl w:val="3E2CAD62"/>
    <w:lvl w:ilvl="0" w:tplc="0409000F">
      <w:start w:val="1"/>
      <w:numFmt w:val="decimal"/>
      <w:lvlText w:val="%1."/>
      <w:lvlJc w:val="left"/>
      <w:pPr>
        <w:tabs>
          <w:tab w:val="num" w:pos="2280"/>
        </w:tabs>
        <w:ind w:left="2280" w:hanging="360"/>
      </w:p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17">
    <w:nsid w:val="4FBF24B7"/>
    <w:multiLevelType w:val="hybridMultilevel"/>
    <w:tmpl w:val="7172AE08"/>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32E5819"/>
    <w:multiLevelType w:val="multilevel"/>
    <w:tmpl w:val="F4A87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C671449"/>
    <w:multiLevelType w:val="hybridMultilevel"/>
    <w:tmpl w:val="EFE48902"/>
    <w:lvl w:ilvl="0" w:tplc="0A80152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FFB73F0"/>
    <w:multiLevelType w:val="hybridMultilevel"/>
    <w:tmpl w:val="0E4239A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2">
    <w:nsid w:val="7294648C"/>
    <w:multiLevelType w:val="hybridMultilevel"/>
    <w:tmpl w:val="1D663CC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3">
    <w:nsid w:val="7AE62C34"/>
    <w:multiLevelType w:val="hybridMultilevel"/>
    <w:tmpl w:val="5046E7D6"/>
    <w:lvl w:ilvl="0" w:tplc="D65891C2">
      <w:start w:val="5"/>
      <w:numFmt w:val="lowerRoman"/>
      <w:lvlText w:val="%1."/>
      <w:lvlJc w:val="left"/>
      <w:pPr>
        <w:tabs>
          <w:tab w:val="num" w:pos="5400"/>
        </w:tabs>
        <w:ind w:left="5400" w:hanging="50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20"/>
  </w:num>
  <w:num w:numId="3">
    <w:abstractNumId w:val="16"/>
  </w:num>
  <w:num w:numId="4">
    <w:abstractNumId w:val="2"/>
  </w:num>
  <w:num w:numId="5">
    <w:abstractNumId w:val="11"/>
  </w:num>
  <w:num w:numId="6">
    <w:abstractNumId w:val="8"/>
  </w:num>
  <w:num w:numId="7">
    <w:abstractNumId w:val="4"/>
  </w:num>
  <w:num w:numId="8">
    <w:abstractNumId w:val="0"/>
  </w:num>
  <w:num w:numId="9">
    <w:abstractNumId w:val="12"/>
  </w:num>
  <w:num w:numId="10">
    <w:abstractNumId w:val="17"/>
  </w:num>
  <w:num w:numId="11">
    <w:abstractNumId w:val="14"/>
  </w:num>
  <w:num w:numId="12">
    <w:abstractNumId w:val="23"/>
  </w:num>
  <w:num w:numId="13">
    <w:abstractNumId w:val="1"/>
  </w:num>
  <w:num w:numId="14">
    <w:abstractNumId w:val="5"/>
  </w:num>
  <w:num w:numId="15">
    <w:abstractNumId w:val="21"/>
  </w:num>
  <w:num w:numId="16">
    <w:abstractNumId w:val="22"/>
  </w:num>
  <w:num w:numId="17">
    <w:abstractNumId w:val="9"/>
  </w:num>
  <w:num w:numId="18">
    <w:abstractNumId w:val="3"/>
  </w:num>
  <w:num w:numId="19">
    <w:abstractNumId w:val="18"/>
  </w:num>
  <w:num w:numId="20">
    <w:abstractNumId w:val="6"/>
  </w:num>
  <w:num w:numId="21">
    <w:abstractNumId w:val="19"/>
  </w:num>
  <w:num w:numId="22">
    <w:abstractNumId w:val="15"/>
  </w:num>
  <w:num w:numId="23">
    <w:abstractNumId w:val="7"/>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AC3"/>
    <w:rsid w:val="00006302"/>
    <w:rsid w:val="00020AB1"/>
    <w:rsid w:val="00022997"/>
    <w:rsid w:val="00022D67"/>
    <w:rsid w:val="0002375C"/>
    <w:rsid w:val="0002512E"/>
    <w:rsid w:val="00034A86"/>
    <w:rsid w:val="00035C05"/>
    <w:rsid w:val="00035E78"/>
    <w:rsid w:val="000376EF"/>
    <w:rsid w:val="000403DA"/>
    <w:rsid w:val="00042626"/>
    <w:rsid w:val="00055A89"/>
    <w:rsid w:val="00064F92"/>
    <w:rsid w:val="0006610A"/>
    <w:rsid w:val="0006622C"/>
    <w:rsid w:val="00066A1B"/>
    <w:rsid w:val="00070E25"/>
    <w:rsid w:val="0007126E"/>
    <w:rsid w:val="000728A4"/>
    <w:rsid w:val="00074236"/>
    <w:rsid w:val="00075A22"/>
    <w:rsid w:val="00082976"/>
    <w:rsid w:val="00091672"/>
    <w:rsid w:val="00091CE2"/>
    <w:rsid w:val="00093DB9"/>
    <w:rsid w:val="000967DB"/>
    <w:rsid w:val="000A001F"/>
    <w:rsid w:val="000A1CB9"/>
    <w:rsid w:val="000A20A3"/>
    <w:rsid w:val="000B5F6A"/>
    <w:rsid w:val="000C6F32"/>
    <w:rsid w:val="000E0BD8"/>
    <w:rsid w:val="000E277A"/>
    <w:rsid w:val="000E2934"/>
    <w:rsid w:val="000E6988"/>
    <w:rsid w:val="000E6B17"/>
    <w:rsid w:val="000F0833"/>
    <w:rsid w:val="000F1894"/>
    <w:rsid w:val="000F1F62"/>
    <w:rsid w:val="000F2F0A"/>
    <w:rsid w:val="0010177F"/>
    <w:rsid w:val="001027AA"/>
    <w:rsid w:val="00110C23"/>
    <w:rsid w:val="00111EA9"/>
    <w:rsid w:val="001122A9"/>
    <w:rsid w:val="001155B6"/>
    <w:rsid w:val="00116136"/>
    <w:rsid w:val="00125871"/>
    <w:rsid w:val="00126207"/>
    <w:rsid w:val="001312A6"/>
    <w:rsid w:val="00134E8D"/>
    <w:rsid w:val="001404C5"/>
    <w:rsid w:val="00141DF5"/>
    <w:rsid w:val="00143C49"/>
    <w:rsid w:val="00144488"/>
    <w:rsid w:val="00147DEE"/>
    <w:rsid w:val="00152C6B"/>
    <w:rsid w:val="0015646C"/>
    <w:rsid w:val="001620CA"/>
    <w:rsid w:val="00176F82"/>
    <w:rsid w:val="0018160C"/>
    <w:rsid w:val="00187B87"/>
    <w:rsid w:val="00190F8B"/>
    <w:rsid w:val="001930DE"/>
    <w:rsid w:val="00193B6C"/>
    <w:rsid w:val="001965E6"/>
    <w:rsid w:val="001A3C1D"/>
    <w:rsid w:val="001A4CC0"/>
    <w:rsid w:val="001A721E"/>
    <w:rsid w:val="001B123C"/>
    <w:rsid w:val="001B3235"/>
    <w:rsid w:val="001B7046"/>
    <w:rsid w:val="001C20B7"/>
    <w:rsid w:val="001C3B9E"/>
    <w:rsid w:val="001C6233"/>
    <w:rsid w:val="001C715B"/>
    <w:rsid w:val="001D3206"/>
    <w:rsid w:val="001D6FCF"/>
    <w:rsid w:val="001E483E"/>
    <w:rsid w:val="001E4FAC"/>
    <w:rsid w:val="001F0787"/>
    <w:rsid w:val="001F08B4"/>
    <w:rsid w:val="001F2116"/>
    <w:rsid w:val="001F6FC1"/>
    <w:rsid w:val="001F7F73"/>
    <w:rsid w:val="0020095D"/>
    <w:rsid w:val="002124FC"/>
    <w:rsid w:val="00220C5E"/>
    <w:rsid w:val="00223E7E"/>
    <w:rsid w:val="00234619"/>
    <w:rsid w:val="0023520D"/>
    <w:rsid w:val="00235C44"/>
    <w:rsid w:val="00236FF7"/>
    <w:rsid w:val="002416AB"/>
    <w:rsid w:val="0024496F"/>
    <w:rsid w:val="00244D86"/>
    <w:rsid w:val="002469C5"/>
    <w:rsid w:val="0025370D"/>
    <w:rsid w:val="00260D19"/>
    <w:rsid w:val="00260FAA"/>
    <w:rsid w:val="002732DC"/>
    <w:rsid w:val="0028114B"/>
    <w:rsid w:val="0028185A"/>
    <w:rsid w:val="00290799"/>
    <w:rsid w:val="00290918"/>
    <w:rsid w:val="002919C6"/>
    <w:rsid w:val="00293557"/>
    <w:rsid w:val="002959E3"/>
    <w:rsid w:val="002A7C1C"/>
    <w:rsid w:val="002B19D4"/>
    <w:rsid w:val="002B3489"/>
    <w:rsid w:val="002B4EAE"/>
    <w:rsid w:val="002C3FDE"/>
    <w:rsid w:val="002D13C5"/>
    <w:rsid w:val="002D554B"/>
    <w:rsid w:val="002E0985"/>
    <w:rsid w:val="002F1835"/>
    <w:rsid w:val="002F66F9"/>
    <w:rsid w:val="002F6BC1"/>
    <w:rsid w:val="00300A0A"/>
    <w:rsid w:val="00300CB7"/>
    <w:rsid w:val="00300F91"/>
    <w:rsid w:val="0030207C"/>
    <w:rsid w:val="003129F7"/>
    <w:rsid w:val="00312E1C"/>
    <w:rsid w:val="00317B5C"/>
    <w:rsid w:val="00323AAE"/>
    <w:rsid w:val="00324F3E"/>
    <w:rsid w:val="0033043C"/>
    <w:rsid w:val="0033362F"/>
    <w:rsid w:val="0033647C"/>
    <w:rsid w:val="00337C53"/>
    <w:rsid w:val="00340AB8"/>
    <w:rsid w:val="003421E0"/>
    <w:rsid w:val="0034312D"/>
    <w:rsid w:val="003432E2"/>
    <w:rsid w:val="00346E30"/>
    <w:rsid w:val="003539D2"/>
    <w:rsid w:val="0035737A"/>
    <w:rsid w:val="003657A8"/>
    <w:rsid w:val="00380450"/>
    <w:rsid w:val="00380AD7"/>
    <w:rsid w:val="00382B1A"/>
    <w:rsid w:val="00385170"/>
    <w:rsid w:val="003857DF"/>
    <w:rsid w:val="00386CDC"/>
    <w:rsid w:val="00392382"/>
    <w:rsid w:val="00394493"/>
    <w:rsid w:val="003959AC"/>
    <w:rsid w:val="00395E03"/>
    <w:rsid w:val="00396DE1"/>
    <w:rsid w:val="003A167D"/>
    <w:rsid w:val="003B715B"/>
    <w:rsid w:val="003C050F"/>
    <w:rsid w:val="003C0716"/>
    <w:rsid w:val="003C2A46"/>
    <w:rsid w:val="003C3664"/>
    <w:rsid w:val="003C7143"/>
    <w:rsid w:val="003D139F"/>
    <w:rsid w:val="003D15FA"/>
    <w:rsid w:val="003D7EC6"/>
    <w:rsid w:val="003E292B"/>
    <w:rsid w:val="003E594B"/>
    <w:rsid w:val="003E634B"/>
    <w:rsid w:val="003F4F98"/>
    <w:rsid w:val="003F5796"/>
    <w:rsid w:val="003F69BF"/>
    <w:rsid w:val="00402359"/>
    <w:rsid w:val="004064A8"/>
    <w:rsid w:val="00407DF8"/>
    <w:rsid w:val="00410EF0"/>
    <w:rsid w:val="00417087"/>
    <w:rsid w:val="0042160A"/>
    <w:rsid w:val="00422E29"/>
    <w:rsid w:val="00424A76"/>
    <w:rsid w:val="00427E73"/>
    <w:rsid w:val="004312BE"/>
    <w:rsid w:val="00431BEF"/>
    <w:rsid w:val="00442854"/>
    <w:rsid w:val="0046339D"/>
    <w:rsid w:val="00476C8A"/>
    <w:rsid w:val="00486535"/>
    <w:rsid w:val="00490174"/>
    <w:rsid w:val="004917C1"/>
    <w:rsid w:val="00491C99"/>
    <w:rsid w:val="00495450"/>
    <w:rsid w:val="004A1805"/>
    <w:rsid w:val="004A5AD6"/>
    <w:rsid w:val="004B4BFF"/>
    <w:rsid w:val="004C3EFA"/>
    <w:rsid w:val="004D1B54"/>
    <w:rsid w:val="004D3108"/>
    <w:rsid w:val="004D46FD"/>
    <w:rsid w:val="004D50A5"/>
    <w:rsid w:val="004E20CB"/>
    <w:rsid w:val="004E2912"/>
    <w:rsid w:val="004E533F"/>
    <w:rsid w:val="004F2D3D"/>
    <w:rsid w:val="005032B5"/>
    <w:rsid w:val="00515937"/>
    <w:rsid w:val="00517AD1"/>
    <w:rsid w:val="00523780"/>
    <w:rsid w:val="00530D1B"/>
    <w:rsid w:val="00531226"/>
    <w:rsid w:val="00531409"/>
    <w:rsid w:val="00535DF7"/>
    <w:rsid w:val="00542107"/>
    <w:rsid w:val="00550960"/>
    <w:rsid w:val="00553EEB"/>
    <w:rsid w:val="00560446"/>
    <w:rsid w:val="00564C41"/>
    <w:rsid w:val="00566D30"/>
    <w:rsid w:val="0056706A"/>
    <w:rsid w:val="00582896"/>
    <w:rsid w:val="00584798"/>
    <w:rsid w:val="0059070D"/>
    <w:rsid w:val="00592C86"/>
    <w:rsid w:val="005A33D0"/>
    <w:rsid w:val="005B15ED"/>
    <w:rsid w:val="005B250B"/>
    <w:rsid w:val="005B3C00"/>
    <w:rsid w:val="005B6749"/>
    <w:rsid w:val="005B7834"/>
    <w:rsid w:val="005C28EC"/>
    <w:rsid w:val="005D19C4"/>
    <w:rsid w:val="005D2DEE"/>
    <w:rsid w:val="005D4D0C"/>
    <w:rsid w:val="005E2068"/>
    <w:rsid w:val="005E3007"/>
    <w:rsid w:val="005E6321"/>
    <w:rsid w:val="005E6C27"/>
    <w:rsid w:val="005F05C3"/>
    <w:rsid w:val="005F17F5"/>
    <w:rsid w:val="005F38EC"/>
    <w:rsid w:val="005F3B50"/>
    <w:rsid w:val="005F452A"/>
    <w:rsid w:val="006034D3"/>
    <w:rsid w:val="0062087D"/>
    <w:rsid w:val="006215E0"/>
    <w:rsid w:val="006306EB"/>
    <w:rsid w:val="00634A5C"/>
    <w:rsid w:val="006352B9"/>
    <w:rsid w:val="00641596"/>
    <w:rsid w:val="0064329B"/>
    <w:rsid w:val="006441F5"/>
    <w:rsid w:val="00644E60"/>
    <w:rsid w:val="00645B55"/>
    <w:rsid w:val="0065079C"/>
    <w:rsid w:val="00652C21"/>
    <w:rsid w:val="0066237B"/>
    <w:rsid w:val="006656FC"/>
    <w:rsid w:val="00675607"/>
    <w:rsid w:val="00675986"/>
    <w:rsid w:val="00686491"/>
    <w:rsid w:val="00695694"/>
    <w:rsid w:val="006A21C2"/>
    <w:rsid w:val="006A3B47"/>
    <w:rsid w:val="006A5DBF"/>
    <w:rsid w:val="006A7A0A"/>
    <w:rsid w:val="006C1047"/>
    <w:rsid w:val="006C3226"/>
    <w:rsid w:val="006D4BB7"/>
    <w:rsid w:val="006D75BD"/>
    <w:rsid w:val="006E057D"/>
    <w:rsid w:val="006E4407"/>
    <w:rsid w:val="006F44F9"/>
    <w:rsid w:val="00700E23"/>
    <w:rsid w:val="007015FC"/>
    <w:rsid w:val="007114E7"/>
    <w:rsid w:val="0071588F"/>
    <w:rsid w:val="0073239A"/>
    <w:rsid w:val="0073727C"/>
    <w:rsid w:val="00744AF3"/>
    <w:rsid w:val="00747E56"/>
    <w:rsid w:val="00751672"/>
    <w:rsid w:val="0075510C"/>
    <w:rsid w:val="00766C8E"/>
    <w:rsid w:val="00775593"/>
    <w:rsid w:val="00782A08"/>
    <w:rsid w:val="00786153"/>
    <w:rsid w:val="00792C70"/>
    <w:rsid w:val="007965B0"/>
    <w:rsid w:val="007A49B5"/>
    <w:rsid w:val="007B1672"/>
    <w:rsid w:val="007B1D2D"/>
    <w:rsid w:val="007B46F9"/>
    <w:rsid w:val="007B68D8"/>
    <w:rsid w:val="007B68DB"/>
    <w:rsid w:val="007B6CFE"/>
    <w:rsid w:val="007C36CE"/>
    <w:rsid w:val="007C74E3"/>
    <w:rsid w:val="007D3E3E"/>
    <w:rsid w:val="007D6063"/>
    <w:rsid w:val="007E09E5"/>
    <w:rsid w:val="007E31DB"/>
    <w:rsid w:val="007E7871"/>
    <w:rsid w:val="00803141"/>
    <w:rsid w:val="0081070B"/>
    <w:rsid w:val="008142EB"/>
    <w:rsid w:val="0081669B"/>
    <w:rsid w:val="0081696C"/>
    <w:rsid w:val="008228F3"/>
    <w:rsid w:val="00823F91"/>
    <w:rsid w:val="00824683"/>
    <w:rsid w:val="008354C5"/>
    <w:rsid w:val="0083691D"/>
    <w:rsid w:val="00836A82"/>
    <w:rsid w:val="00840FD3"/>
    <w:rsid w:val="00841779"/>
    <w:rsid w:val="008506A0"/>
    <w:rsid w:val="00851A4F"/>
    <w:rsid w:val="00866264"/>
    <w:rsid w:val="008663C0"/>
    <w:rsid w:val="008746E1"/>
    <w:rsid w:val="008803F7"/>
    <w:rsid w:val="00881C76"/>
    <w:rsid w:val="0088763C"/>
    <w:rsid w:val="00893B0E"/>
    <w:rsid w:val="00893F0B"/>
    <w:rsid w:val="00894839"/>
    <w:rsid w:val="0089761B"/>
    <w:rsid w:val="008A60E2"/>
    <w:rsid w:val="008B1A8B"/>
    <w:rsid w:val="008B282A"/>
    <w:rsid w:val="008B2B8B"/>
    <w:rsid w:val="008B7BAD"/>
    <w:rsid w:val="008D6D09"/>
    <w:rsid w:val="008D761F"/>
    <w:rsid w:val="008D7FD0"/>
    <w:rsid w:val="008E3BE1"/>
    <w:rsid w:val="008E5A53"/>
    <w:rsid w:val="008F013A"/>
    <w:rsid w:val="008F22F9"/>
    <w:rsid w:val="008F554F"/>
    <w:rsid w:val="008F6AC3"/>
    <w:rsid w:val="008F7D83"/>
    <w:rsid w:val="009077E3"/>
    <w:rsid w:val="00910EF2"/>
    <w:rsid w:val="00913B17"/>
    <w:rsid w:val="009166DD"/>
    <w:rsid w:val="0091672D"/>
    <w:rsid w:val="00922FE6"/>
    <w:rsid w:val="009342E4"/>
    <w:rsid w:val="009445E9"/>
    <w:rsid w:val="00957DB4"/>
    <w:rsid w:val="009634B4"/>
    <w:rsid w:val="009643E3"/>
    <w:rsid w:val="009649FC"/>
    <w:rsid w:val="00965F82"/>
    <w:rsid w:val="00971B08"/>
    <w:rsid w:val="0098237A"/>
    <w:rsid w:val="00982B8E"/>
    <w:rsid w:val="009830C8"/>
    <w:rsid w:val="00983B9A"/>
    <w:rsid w:val="009877CF"/>
    <w:rsid w:val="00987B98"/>
    <w:rsid w:val="00995E0A"/>
    <w:rsid w:val="009A475D"/>
    <w:rsid w:val="009A5C49"/>
    <w:rsid w:val="009B1C06"/>
    <w:rsid w:val="009C22D0"/>
    <w:rsid w:val="009D5A08"/>
    <w:rsid w:val="009E69A1"/>
    <w:rsid w:val="009F24FB"/>
    <w:rsid w:val="009F4939"/>
    <w:rsid w:val="009F7BD8"/>
    <w:rsid w:val="00A022C7"/>
    <w:rsid w:val="00A02D20"/>
    <w:rsid w:val="00A0627A"/>
    <w:rsid w:val="00A17EDC"/>
    <w:rsid w:val="00A22653"/>
    <w:rsid w:val="00A23BC5"/>
    <w:rsid w:val="00A24F45"/>
    <w:rsid w:val="00A2643D"/>
    <w:rsid w:val="00A345AE"/>
    <w:rsid w:val="00A409B8"/>
    <w:rsid w:val="00A4383B"/>
    <w:rsid w:val="00A475EE"/>
    <w:rsid w:val="00A47712"/>
    <w:rsid w:val="00A523A9"/>
    <w:rsid w:val="00A52E9C"/>
    <w:rsid w:val="00A6455A"/>
    <w:rsid w:val="00A67786"/>
    <w:rsid w:val="00A67C1E"/>
    <w:rsid w:val="00A761ED"/>
    <w:rsid w:val="00A76B1D"/>
    <w:rsid w:val="00A86505"/>
    <w:rsid w:val="00A927AB"/>
    <w:rsid w:val="00AA00A9"/>
    <w:rsid w:val="00AA0438"/>
    <w:rsid w:val="00AA1DE2"/>
    <w:rsid w:val="00AA6434"/>
    <w:rsid w:val="00AA7B5D"/>
    <w:rsid w:val="00AB3A78"/>
    <w:rsid w:val="00AC4DB7"/>
    <w:rsid w:val="00AC7513"/>
    <w:rsid w:val="00AC7FED"/>
    <w:rsid w:val="00AD0497"/>
    <w:rsid w:val="00AD0503"/>
    <w:rsid w:val="00AD0929"/>
    <w:rsid w:val="00AD507E"/>
    <w:rsid w:val="00AE00BA"/>
    <w:rsid w:val="00AE3E93"/>
    <w:rsid w:val="00AE6D1F"/>
    <w:rsid w:val="00AF2068"/>
    <w:rsid w:val="00AF7EAE"/>
    <w:rsid w:val="00B03092"/>
    <w:rsid w:val="00B0541E"/>
    <w:rsid w:val="00B10346"/>
    <w:rsid w:val="00B12C40"/>
    <w:rsid w:val="00B13849"/>
    <w:rsid w:val="00B23067"/>
    <w:rsid w:val="00B2590D"/>
    <w:rsid w:val="00B30FE9"/>
    <w:rsid w:val="00B32E66"/>
    <w:rsid w:val="00B34848"/>
    <w:rsid w:val="00B40E21"/>
    <w:rsid w:val="00B45676"/>
    <w:rsid w:val="00B45F71"/>
    <w:rsid w:val="00B5018B"/>
    <w:rsid w:val="00B57687"/>
    <w:rsid w:val="00B62418"/>
    <w:rsid w:val="00B625D9"/>
    <w:rsid w:val="00B665D7"/>
    <w:rsid w:val="00B70860"/>
    <w:rsid w:val="00B71D02"/>
    <w:rsid w:val="00B87994"/>
    <w:rsid w:val="00B922CF"/>
    <w:rsid w:val="00B94E3D"/>
    <w:rsid w:val="00BA47D2"/>
    <w:rsid w:val="00BA61F7"/>
    <w:rsid w:val="00BB3104"/>
    <w:rsid w:val="00BB352A"/>
    <w:rsid w:val="00BC2D8F"/>
    <w:rsid w:val="00BC2DE6"/>
    <w:rsid w:val="00BC7240"/>
    <w:rsid w:val="00BD3554"/>
    <w:rsid w:val="00BD42F1"/>
    <w:rsid w:val="00BD6AA1"/>
    <w:rsid w:val="00BE1D82"/>
    <w:rsid w:val="00BE6352"/>
    <w:rsid w:val="00BF3A76"/>
    <w:rsid w:val="00BF5F04"/>
    <w:rsid w:val="00C02CAD"/>
    <w:rsid w:val="00C052E4"/>
    <w:rsid w:val="00C1025C"/>
    <w:rsid w:val="00C1140C"/>
    <w:rsid w:val="00C1195C"/>
    <w:rsid w:val="00C136F0"/>
    <w:rsid w:val="00C137A0"/>
    <w:rsid w:val="00C150A5"/>
    <w:rsid w:val="00C21F78"/>
    <w:rsid w:val="00C224B0"/>
    <w:rsid w:val="00C25C02"/>
    <w:rsid w:val="00C27A38"/>
    <w:rsid w:val="00C302A8"/>
    <w:rsid w:val="00C322C5"/>
    <w:rsid w:val="00C34D87"/>
    <w:rsid w:val="00C37F96"/>
    <w:rsid w:val="00C419F9"/>
    <w:rsid w:val="00C426F5"/>
    <w:rsid w:val="00C45D4C"/>
    <w:rsid w:val="00C477B5"/>
    <w:rsid w:val="00C546D2"/>
    <w:rsid w:val="00C60F60"/>
    <w:rsid w:val="00C61510"/>
    <w:rsid w:val="00C61561"/>
    <w:rsid w:val="00C6634A"/>
    <w:rsid w:val="00C7068E"/>
    <w:rsid w:val="00C769EE"/>
    <w:rsid w:val="00C86201"/>
    <w:rsid w:val="00C908AD"/>
    <w:rsid w:val="00C920E5"/>
    <w:rsid w:val="00C94BB9"/>
    <w:rsid w:val="00CA1E0E"/>
    <w:rsid w:val="00CA5BA3"/>
    <w:rsid w:val="00CB0D2B"/>
    <w:rsid w:val="00CB4F5E"/>
    <w:rsid w:val="00CB6A72"/>
    <w:rsid w:val="00CC49DA"/>
    <w:rsid w:val="00CC5E96"/>
    <w:rsid w:val="00CD4A78"/>
    <w:rsid w:val="00CD6B6A"/>
    <w:rsid w:val="00CE43B4"/>
    <w:rsid w:val="00CE68C6"/>
    <w:rsid w:val="00CE6BA5"/>
    <w:rsid w:val="00CF3BB0"/>
    <w:rsid w:val="00CF7138"/>
    <w:rsid w:val="00D02084"/>
    <w:rsid w:val="00D050DE"/>
    <w:rsid w:val="00D077EC"/>
    <w:rsid w:val="00D12AF4"/>
    <w:rsid w:val="00D13B06"/>
    <w:rsid w:val="00D1728D"/>
    <w:rsid w:val="00D21BFC"/>
    <w:rsid w:val="00D21D55"/>
    <w:rsid w:val="00D21EF9"/>
    <w:rsid w:val="00D22F4A"/>
    <w:rsid w:val="00D23330"/>
    <w:rsid w:val="00D32326"/>
    <w:rsid w:val="00D34B76"/>
    <w:rsid w:val="00D35F74"/>
    <w:rsid w:val="00D4029A"/>
    <w:rsid w:val="00D416A5"/>
    <w:rsid w:val="00D509ED"/>
    <w:rsid w:val="00D50C56"/>
    <w:rsid w:val="00D5488B"/>
    <w:rsid w:val="00D55074"/>
    <w:rsid w:val="00D55AA4"/>
    <w:rsid w:val="00D6261D"/>
    <w:rsid w:val="00D6598A"/>
    <w:rsid w:val="00D65F4B"/>
    <w:rsid w:val="00D71653"/>
    <w:rsid w:val="00D72436"/>
    <w:rsid w:val="00D8063C"/>
    <w:rsid w:val="00D926F9"/>
    <w:rsid w:val="00D93182"/>
    <w:rsid w:val="00D961B5"/>
    <w:rsid w:val="00DA1444"/>
    <w:rsid w:val="00DA7FD6"/>
    <w:rsid w:val="00DB1328"/>
    <w:rsid w:val="00DB7EE0"/>
    <w:rsid w:val="00DD3E7F"/>
    <w:rsid w:val="00DE0ECC"/>
    <w:rsid w:val="00DE2348"/>
    <w:rsid w:val="00DE3943"/>
    <w:rsid w:val="00DE562E"/>
    <w:rsid w:val="00DE6FB0"/>
    <w:rsid w:val="00DE77F8"/>
    <w:rsid w:val="00DF0138"/>
    <w:rsid w:val="00DF294A"/>
    <w:rsid w:val="00E00EAF"/>
    <w:rsid w:val="00E0236A"/>
    <w:rsid w:val="00E11739"/>
    <w:rsid w:val="00E12F72"/>
    <w:rsid w:val="00E15A2D"/>
    <w:rsid w:val="00E15B2B"/>
    <w:rsid w:val="00E267A5"/>
    <w:rsid w:val="00E32DA2"/>
    <w:rsid w:val="00E35AC9"/>
    <w:rsid w:val="00E413A9"/>
    <w:rsid w:val="00E47D46"/>
    <w:rsid w:val="00E5003A"/>
    <w:rsid w:val="00E514FA"/>
    <w:rsid w:val="00E51D1F"/>
    <w:rsid w:val="00E56529"/>
    <w:rsid w:val="00E56AB0"/>
    <w:rsid w:val="00E6135C"/>
    <w:rsid w:val="00E659AC"/>
    <w:rsid w:val="00E66725"/>
    <w:rsid w:val="00E67591"/>
    <w:rsid w:val="00E67A2A"/>
    <w:rsid w:val="00E728B0"/>
    <w:rsid w:val="00E75758"/>
    <w:rsid w:val="00E75BC0"/>
    <w:rsid w:val="00E85ECC"/>
    <w:rsid w:val="00E9292D"/>
    <w:rsid w:val="00EA2B0E"/>
    <w:rsid w:val="00EA319E"/>
    <w:rsid w:val="00EA4220"/>
    <w:rsid w:val="00EA56F6"/>
    <w:rsid w:val="00EA77CE"/>
    <w:rsid w:val="00EB1DAB"/>
    <w:rsid w:val="00EB1EEE"/>
    <w:rsid w:val="00EC15BD"/>
    <w:rsid w:val="00EC38D5"/>
    <w:rsid w:val="00EC41CE"/>
    <w:rsid w:val="00EC477B"/>
    <w:rsid w:val="00ED0F47"/>
    <w:rsid w:val="00EE099E"/>
    <w:rsid w:val="00EE34BE"/>
    <w:rsid w:val="00EF415A"/>
    <w:rsid w:val="00EF6C7F"/>
    <w:rsid w:val="00F032DF"/>
    <w:rsid w:val="00F178F8"/>
    <w:rsid w:val="00F2180F"/>
    <w:rsid w:val="00F313D8"/>
    <w:rsid w:val="00F31732"/>
    <w:rsid w:val="00F31F04"/>
    <w:rsid w:val="00F327E2"/>
    <w:rsid w:val="00F34A38"/>
    <w:rsid w:val="00F375FF"/>
    <w:rsid w:val="00F50C2B"/>
    <w:rsid w:val="00F566E6"/>
    <w:rsid w:val="00F702DD"/>
    <w:rsid w:val="00F721A2"/>
    <w:rsid w:val="00F72B51"/>
    <w:rsid w:val="00F734B6"/>
    <w:rsid w:val="00F76C50"/>
    <w:rsid w:val="00F84427"/>
    <w:rsid w:val="00F85050"/>
    <w:rsid w:val="00F86303"/>
    <w:rsid w:val="00F95BD7"/>
    <w:rsid w:val="00FA1741"/>
    <w:rsid w:val="00FA6242"/>
    <w:rsid w:val="00FA643C"/>
    <w:rsid w:val="00FA7894"/>
    <w:rsid w:val="00FC4DCA"/>
    <w:rsid w:val="00FC4DD1"/>
    <w:rsid w:val="00FD1B00"/>
    <w:rsid w:val="00FD1DCC"/>
    <w:rsid w:val="00FD2E3D"/>
    <w:rsid w:val="00FE2E2E"/>
    <w:rsid w:val="00FE51AD"/>
    <w:rsid w:val="00FE5CAF"/>
    <w:rsid w:val="00FE6157"/>
    <w:rsid w:val="00FE74BE"/>
    <w:rsid w:val="00FF0B73"/>
    <w:rsid w:val="00FF1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E51D1F"/>
    <w:pPr>
      <w:ind w:left="720"/>
      <w:contextualSpacing/>
    </w:pPr>
  </w:style>
  <w:style w:type="character" w:styleId="Hyperlink">
    <w:name w:val="Hyperlink"/>
    <w:uiPriority w:val="99"/>
    <w:unhideWhenUsed/>
    <w:rsid w:val="00E659AC"/>
    <w:rPr>
      <w:strike w:val="0"/>
      <w:dstrike w:val="0"/>
      <w:color w:val="004B91"/>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E51D1F"/>
    <w:pPr>
      <w:ind w:left="720"/>
      <w:contextualSpacing/>
    </w:pPr>
  </w:style>
  <w:style w:type="character" w:styleId="Hyperlink">
    <w:name w:val="Hyperlink"/>
    <w:uiPriority w:val="99"/>
    <w:unhideWhenUsed/>
    <w:rsid w:val="00E659AC"/>
    <w:rPr>
      <w:strike w:val="0"/>
      <w:dstrike w:val="0"/>
      <w:color w:val="004B91"/>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2974604">
      <w:bodyDiv w:val="1"/>
      <w:marLeft w:val="0"/>
      <w:marRight w:val="0"/>
      <w:marTop w:val="0"/>
      <w:marBottom w:val="0"/>
      <w:divBdr>
        <w:top w:val="none" w:sz="0" w:space="0" w:color="auto"/>
        <w:left w:val="none" w:sz="0" w:space="0" w:color="auto"/>
        <w:bottom w:val="none" w:sz="0" w:space="0" w:color="auto"/>
        <w:right w:val="none" w:sz="0" w:space="0" w:color="auto"/>
      </w:divBdr>
    </w:div>
    <w:div w:id="103523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exis.com/research/buttonTFLink?_m=cd18bf6b106de1ce89522a0ab7ac078a&amp;_xfercite=%3ccite%20cc%3d%22USA%22%3e%3c%21%5bCDATA%5b1994%20Pa.%20PUC%20LEXIS%2095%5d%5d%3e%3c%2fcite%3e&amp;_butType=3&amp;_butStat=2&amp;_butNum=8&amp;_butInline=1&amp;_butinfo=%3ccite%20cc%3d%22USA%22%3e%3c%21%5bCDATA%5b66%20Pa.%20Commw.%20282%5d%5d%3e%3c%2fcite%3e&amp;_fmtstr=FULL&amp;docnum=1&amp;_startdoc=1&amp;wchp=dGLbVlW-zSkAl&amp;_md5=4cd0729466bfd1d39c0fd713cc26b525" TargetMode="External"/><Relationship Id="rId18" Type="http://schemas.openxmlformats.org/officeDocument/2006/relationships/hyperlink" Target="http://www.lexis.com/research/buttonTFLink?_m=cd18bf6b106de1ce89522a0ab7ac078a&amp;_xfercite=%3ccite%20cc%3d%22USA%22%3e%3c%21%5bCDATA%5b1994%20Pa.%20PUC%20LEXIS%2095%5d%5d%3e%3c%2fcite%3e&amp;_butType=3&amp;_butStat=2&amp;_butNum=13&amp;_butInline=1&amp;_butinfo=%3ccite%20cc%3d%22USA%22%3e%3c%21%5bCDATA%5b85%20Pa.%20Commw.%2023%5d%5d%3e%3c%2fcite%3e&amp;_fmtstr=FULL&amp;docnum=1&amp;_startdoc=1&amp;wchp=dGLbVlW-zSkAl&amp;_md5=065374b59b018301e33819591229d308"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lexis.com/research/buttonTFLink?_m=cd18bf6b106de1ce89522a0ab7ac078a&amp;_xfercite=%3ccite%20cc%3d%22USA%22%3e%3c%21%5bCDATA%5b1994%20Pa.%20PUC%20LEXIS%2095%5d%5d%3e%3c%2fcite%3e&amp;_butType=3&amp;_butStat=2&amp;_butNum=6&amp;_butInline=1&amp;_butinfo=%3ccite%20cc%3d%22USA%22%3e%3c%21%5bCDATA%5b54%20Pa.%20PUC%2098%5d%5d%3e%3c%2fcite%3e&amp;_fmtstr=FULL&amp;docnum=1&amp;_startdoc=1&amp;wchp=dGLbVlW-zSkAl&amp;_md5=1448b9480cd7b69d87fa0b3a68f908ad" TargetMode="External"/><Relationship Id="rId17" Type="http://schemas.openxmlformats.org/officeDocument/2006/relationships/hyperlink" Target="http://www.lexis.com/research/buttonTFLink?_m=cd18bf6b106de1ce89522a0ab7ac078a&amp;_xfercite=%3ccite%20cc%3d%22USA%22%3e%3c%21%5bCDATA%5b1994%20Pa.%20PUC%20LEXIS%2095%5d%5d%3e%3c%2fcite%3e&amp;_butType=3&amp;_butStat=2&amp;_butNum=12&amp;_butInline=1&amp;_butinfo=%3ccite%20cc%3d%22USA%22%3e%3c%21%5bCDATA%5b194%20Pa.%20Super.%20278%5d%5d%3e%3c%2fcite%3e&amp;_fmtstr=FULL&amp;docnum=1&amp;_startdoc=1&amp;wchp=dGLbVlW-zSkAl&amp;_md5=68dba5dca7025d27a9423554a1c6f72b" TargetMode="External"/><Relationship Id="rId2" Type="http://schemas.openxmlformats.org/officeDocument/2006/relationships/numbering" Target="numbering.xml"/><Relationship Id="rId16" Type="http://schemas.openxmlformats.org/officeDocument/2006/relationships/hyperlink" Target="http://www.lexis.com/research/buttonTFLink?_m=cd18bf6b106de1ce89522a0ab7ac078a&amp;_xfercite=%3ccite%20cc%3d%22USA%22%3e%3c%21%5bCDATA%5b1994%20Pa.%20PUC%20LEXIS%2095%5d%5d%3e%3c%2fcite%3e&amp;_butType=3&amp;_butStat=2&amp;_butNum=11&amp;_butInline=1&amp;_butinfo=%3ccite%20cc%3d%22USA%22%3e%3c%21%5bCDATA%5b489%20Pa.%20109%5d%5d%3e%3c%2fcite%3e&amp;_fmtstr=FULL&amp;docnum=1&amp;_startdoc=1&amp;wchp=dGLbVlW-zSkAl&amp;_md5=71ad7d7d43f91e4c535e8ea71ac62adb"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exis.com/research/buttonTFLink?_m=cd18bf6b106de1ce89522a0ab7ac078a&amp;_xfercite=%3ccite%20cc%3d%22USA%22%3e%3c%21%5bCDATA%5b1994%20Pa.%20PUC%20LEXIS%2095%5d%5d%3e%3c%2fcite%3e&amp;_butType=3&amp;_butStat=2&amp;_butNum=5&amp;_butInline=1&amp;_butinfo=%3ccite%20cc%3d%22USA%22%3e%3c%21%5bCDATA%5b54%20Pa.%20PUC%20528%5d%5d%3e%3c%2fcite%3e&amp;_fmtstr=FULL&amp;docnum=1&amp;_startdoc=1&amp;wchp=dGLbVlW-zSkAl&amp;_md5=8e9b44fa2e271a9e231b97bdcfd3251d" TargetMode="External"/><Relationship Id="rId5" Type="http://schemas.openxmlformats.org/officeDocument/2006/relationships/settings" Target="settings.xml"/><Relationship Id="rId15" Type="http://schemas.openxmlformats.org/officeDocument/2006/relationships/hyperlink" Target="http://www.lexis.com/research/buttonTFLink?_m=cd18bf6b106de1ce89522a0ab7ac078a&amp;_xfercite=%3ccite%20cc%3d%22USA%22%3e%3c%21%5bCDATA%5b1994%20Pa.%20PUC%20LEXIS%2095%5d%5d%3e%3c%2fcite%3e&amp;_butType=4&amp;_butStat=0&amp;_butNum=10&amp;_butInline=1&amp;_butinfo=2%20PACODE%20704&amp;_fmtstr=FULL&amp;docnum=1&amp;_startdoc=1&amp;wchp=dGLbVlW-zSkAl&amp;_md5=e7a924bc9a2d8da2187d70ea5b41d8bb" TargetMode="External"/><Relationship Id="rId10" Type="http://schemas.openxmlformats.org/officeDocument/2006/relationships/hyperlink" Target="http://www.lexis.com/research/buttonTFLink?_m=cd18bf6b106de1ce89522a0ab7ac078a&amp;_xfercite=%3ccite%20cc%3d%22USA%22%3e%3c%21%5bCDATA%5b1994%20Pa.%20PUC%20LEXIS%2095%5d%5d%3e%3c%2fcite%3e&amp;_butType=3&amp;_butStat=2&amp;_butNum=4&amp;_butInline=1&amp;_butinfo=%3ccite%20cc%3d%22USA%22%3e%3c%21%5bCDATA%5b364%20Pa.%2054%5d%5d%3e%3c%2fcite%3e&amp;_fmtstr=FULL&amp;docnum=1&amp;_startdoc=1&amp;wchp=dGLbVlW-zSkAl&amp;_md5=80bd42820a055317af98ca0121ce181a"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lexis.com/research/buttonTFLink?_m=cd18bf6b106de1ce89522a0ab7ac078a&amp;_xfercite=%3ccite%20cc%3d%22USA%22%3e%3c%21%5bCDATA%5b1994%20Pa.%20PUC%20LEXIS%2095%5d%5d%3e%3c%2fcite%3e&amp;_butType=4&amp;_butStat=0&amp;_butNum=3&amp;_butInline=1&amp;_butinfo=66%20PACODE%20332&amp;_fmtstr=FULL&amp;docnum=1&amp;_startdoc=1&amp;wchp=dGLbVlW-zSkAl&amp;_md5=cb17ec69e230c7619c8bcdc9002e288f" TargetMode="External"/><Relationship Id="rId14" Type="http://schemas.openxmlformats.org/officeDocument/2006/relationships/hyperlink" Target="http://www.lexis.com/research/buttonTFLink?_m=cd18bf6b106de1ce89522a0ab7ac078a&amp;_xfercite=%3ccite%20cc%3d%22USA%22%3e%3c%21%5bCDATA%5b1994%20Pa.%20PUC%20LEXIS%2095%5d%5d%3e%3c%2fcite%3e&amp;_butType=3&amp;_butStat=2&amp;_butNum=9&amp;_butInline=1&amp;_butinfo=%3ccite%20cc%3d%22USA%22%3e%3c%21%5bCDATA%5b501%20Pa.%20443%5d%5d%3e%3c%2fcite%3e&amp;_fmtstr=FULL&amp;docnum=1&amp;_startdoc=1&amp;wchp=dGLbVlW-zSkAl&amp;_md5=28aeeafc2a370113292dc79dfa134b36"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BF4E1-EF56-45CC-9EB2-A00A66EE2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8</Pages>
  <Words>2551</Words>
  <Characters>14543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17060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JANDEBEUR</dc:creator>
  <cp:lastModifiedBy>sandra elizabeth oldynski</cp:lastModifiedBy>
  <cp:revision>53</cp:revision>
  <cp:lastPrinted>2013-04-30T15:24:00Z</cp:lastPrinted>
  <dcterms:created xsi:type="dcterms:W3CDTF">2013-04-30T13:01:00Z</dcterms:created>
  <dcterms:modified xsi:type="dcterms:W3CDTF">2013-04-30T15:26:00Z</dcterms:modified>
</cp:coreProperties>
</file>