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42" w:rsidRPr="00545D42" w:rsidRDefault="00545D42" w:rsidP="00545D42">
      <w:pPr>
        <w:spacing w:after="0" w:line="240" w:lineRule="auto"/>
        <w:ind w:firstLine="0"/>
        <w:jc w:val="center"/>
        <w:rPr>
          <w:b/>
        </w:rPr>
      </w:pPr>
      <w:r w:rsidRPr="00545D42">
        <w:rPr>
          <w:b/>
        </w:rPr>
        <w:t>BEFORE THE</w:t>
      </w:r>
    </w:p>
    <w:p w:rsidR="00545D42" w:rsidRDefault="00545D42" w:rsidP="00545D42">
      <w:pPr>
        <w:spacing w:after="0" w:line="240" w:lineRule="auto"/>
        <w:ind w:firstLine="0"/>
        <w:jc w:val="center"/>
        <w:rPr>
          <w:b/>
        </w:rPr>
      </w:pPr>
      <w:r w:rsidRPr="00545D42">
        <w:rPr>
          <w:b/>
        </w:rPr>
        <w:t>PENNSYLVANIA PUBLIC UTILITY COMMISSION</w:t>
      </w:r>
    </w:p>
    <w:p w:rsidR="00410B33" w:rsidRDefault="00410B33" w:rsidP="00545D42">
      <w:pPr>
        <w:spacing w:after="0" w:line="240" w:lineRule="auto"/>
        <w:ind w:firstLine="0"/>
        <w:jc w:val="center"/>
        <w:rPr>
          <w:b/>
        </w:rPr>
      </w:pPr>
    </w:p>
    <w:p w:rsidR="00410B33" w:rsidRPr="00545D42" w:rsidRDefault="00410B33" w:rsidP="00545D42">
      <w:pPr>
        <w:spacing w:after="0" w:line="240" w:lineRule="auto"/>
        <w:ind w:firstLine="0"/>
        <w:jc w:val="center"/>
        <w:rPr>
          <w:b/>
        </w:rPr>
      </w:pPr>
    </w:p>
    <w:p w:rsidR="00545D42" w:rsidRDefault="00545D42" w:rsidP="00545D42">
      <w:pPr>
        <w:ind w:firstLine="0"/>
      </w:pPr>
    </w:p>
    <w:p w:rsidR="00545D42" w:rsidRDefault="00545D42" w:rsidP="00545D42">
      <w:pPr>
        <w:spacing w:after="0" w:line="240" w:lineRule="auto"/>
        <w:ind w:firstLine="0"/>
      </w:pPr>
      <w:r>
        <w:t>Kathleen Wakefield</w:t>
      </w:r>
      <w:r>
        <w:tab/>
      </w:r>
      <w:r>
        <w:tab/>
      </w:r>
      <w:r>
        <w:tab/>
      </w:r>
      <w:r>
        <w:tab/>
      </w:r>
      <w:r>
        <w:tab/>
        <w:t>:</w:t>
      </w:r>
    </w:p>
    <w:p w:rsidR="00545D42" w:rsidRDefault="00545D42" w:rsidP="00545D42">
      <w:pPr>
        <w:spacing w:after="0" w:line="240" w:lineRule="auto"/>
        <w:ind w:firstLine="0"/>
      </w:pPr>
      <w:r>
        <w:tab/>
      </w:r>
      <w:r>
        <w:tab/>
      </w:r>
      <w:r>
        <w:tab/>
      </w:r>
      <w:r>
        <w:tab/>
      </w:r>
      <w:r>
        <w:tab/>
      </w:r>
      <w:r>
        <w:tab/>
      </w:r>
      <w:r>
        <w:tab/>
        <w:t>:</w:t>
      </w:r>
    </w:p>
    <w:p w:rsidR="00545D42" w:rsidRDefault="00545D42" w:rsidP="00545D42">
      <w:pPr>
        <w:spacing w:after="0" w:line="240" w:lineRule="auto"/>
        <w:ind w:firstLine="720"/>
      </w:pPr>
      <w:r>
        <w:t>v.</w:t>
      </w:r>
      <w:r>
        <w:tab/>
      </w:r>
      <w:r>
        <w:tab/>
      </w:r>
      <w:r>
        <w:tab/>
      </w:r>
      <w:r>
        <w:tab/>
      </w:r>
      <w:r>
        <w:tab/>
      </w:r>
      <w:r>
        <w:tab/>
        <w:t>:</w:t>
      </w:r>
      <w:r>
        <w:tab/>
      </w:r>
      <w:r>
        <w:tab/>
        <w:t>C-2013-2346639</w:t>
      </w:r>
    </w:p>
    <w:p w:rsidR="00545D42" w:rsidRDefault="00545D42" w:rsidP="00545D42">
      <w:pPr>
        <w:spacing w:after="0" w:line="240" w:lineRule="auto"/>
        <w:ind w:firstLine="0"/>
      </w:pPr>
      <w:r>
        <w:tab/>
      </w:r>
      <w:r>
        <w:tab/>
      </w:r>
      <w:r>
        <w:tab/>
      </w:r>
      <w:r>
        <w:tab/>
      </w:r>
      <w:r>
        <w:tab/>
      </w:r>
      <w:r>
        <w:tab/>
      </w:r>
      <w:r>
        <w:tab/>
        <w:t>:</w:t>
      </w:r>
    </w:p>
    <w:p w:rsidR="00545D42" w:rsidRDefault="00545D42" w:rsidP="00545D42">
      <w:pPr>
        <w:spacing w:after="0" w:line="240" w:lineRule="auto"/>
        <w:ind w:firstLine="0"/>
      </w:pPr>
      <w:r>
        <w:t>PPL Electric Utilities Corporation</w:t>
      </w:r>
      <w:r>
        <w:tab/>
      </w:r>
      <w:r>
        <w:tab/>
      </w:r>
      <w:r>
        <w:tab/>
        <w:t>:</w:t>
      </w:r>
    </w:p>
    <w:p w:rsidR="00545D42" w:rsidRDefault="00545D42" w:rsidP="00545D42">
      <w:pPr>
        <w:spacing w:after="0" w:line="240" w:lineRule="auto"/>
        <w:ind w:firstLine="0"/>
      </w:pPr>
      <w:r>
        <w:tab/>
      </w:r>
      <w:r>
        <w:tab/>
      </w:r>
    </w:p>
    <w:p w:rsidR="00545D42" w:rsidRDefault="00545D42" w:rsidP="00410B33">
      <w:pPr>
        <w:spacing w:after="0"/>
        <w:ind w:firstLine="0"/>
      </w:pPr>
    </w:p>
    <w:p w:rsidR="006E5F6E" w:rsidRDefault="006E5F6E" w:rsidP="00F4700A">
      <w:pPr>
        <w:spacing w:after="0" w:line="240" w:lineRule="auto"/>
        <w:ind w:firstLine="0"/>
      </w:pPr>
    </w:p>
    <w:p w:rsidR="00792796" w:rsidRDefault="006E5F6E" w:rsidP="006E5F6E">
      <w:pPr>
        <w:spacing w:after="0" w:line="240" w:lineRule="auto"/>
        <w:ind w:firstLine="0"/>
        <w:jc w:val="center"/>
        <w:rPr>
          <w:b/>
          <w:u w:val="single"/>
        </w:rPr>
      </w:pPr>
      <w:r w:rsidRPr="006E5F6E">
        <w:rPr>
          <w:b/>
          <w:u w:val="single"/>
        </w:rPr>
        <w:t>INITIAL DECISION</w:t>
      </w:r>
    </w:p>
    <w:p w:rsidR="006E5F6E" w:rsidRDefault="006E5F6E" w:rsidP="006E5F6E">
      <w:pPr>
        <w:spacing w:after="0" w:line="240" w:lineRule="auto"/>
        <w:ind w:firstLine="0"/>
        <w:jc w:val="center"/>
      </w:pPr>
    </w:p>
    <w:p w:rsidR="00D743E9" w:rsidRDefault="00D743E9" w:rsidP="006E5F6E">
      <w:pPr>
        <w:spacing w:after="0" w:line="240" w:lineRule="auto"/>
        <w:ind w:firstLine="0"/>
        <w:jc w:val="center"/>
      </w:pPr>
    </w:p>
    <w:p w:rsidR="006E5F6E" w:rsidRDefault="006E5F6E" w:rsidP="006E5F6E">
      <w:pPr>
        <w:spacing w:after="0" w:line="240" w:lineRule="auto"/>
        <w:ind w:firstLine="0"/>
        <w:jc w:val="center"/>
      </w:pPr>
      <w:r>
        <w:t>Before</w:t>
      </w:r>
    </w:p>
    <w:p w:rsidR="006E5F6E" w:rsidRDefault="006E5F6E" w:rsidP="006E5F6E">
      <w:pPr>
        <w:spacing w:after="0" w:line="240" w:lineRule="auto"/>
        <w:ind w:firstLine="0"/>
        <w:jc w:val="center"/>
      </w:pPr>
      <w:r>
        <w:t>Mary D. Long</w:t>
      </w:r>
    </w:p>
    <w:p w:rsidR="006E5F6E" w:rsidRDefault="006E5F6E" w:rsidP="006E5F6E">
      <w:pPr>
        <w:spacing w:after="0" w:line="240" w:lineRule="auto"/>
        <w:ind w:firstLine="0"/>
        <w:jc w:val="center"/>
      </w:pPr>
      <w:r>
        <w:t>Administrative Law Judge</w:t>
      </w:r>
    </w:p>
    <w:p w:rsidR="00E0646B" w:rsidRDefault="00E0646B" w:rsidP="006E5F6E">
      <w:pPr>
        <w:spacing w:after="0" w:line="240" w:lineRule="auto"/>
        <w:ind w:firstLine="0"/>
        <w:jc w:val="center"/>
      </w:pPr>
    </w:p>
    <w:p w:rsidR="00E0646B" w:rsidRDefault="00E0646B" w:rsidP="006E5F6E">
      <w:pPr>
        <w:spacing w:after="0" w:line="240" w:lineRule="auto"/>
        <w:ind w:firstLine="0"/>
        <w:jc w:val="center"/>
      </w:pPr>
    </w:p>
    <w:p w:rsidR="00E0646B" w:rsidRPr="00E0646B" w:rsidRDefault="00E0646B" w:rsidP="006E5F6E">
      <w:pPr>
        <w:spacing w:after="0" w:line="240" w:lineRule="auto"/>
        <w:ind w:firstLine="0"/>
        <w:jc w:val="center"/>
        <w:rPr>
          <w:u w:val="single"/>
        </w:rPr>
      </w:pPr>
      <w:r w:rsidRPr="00E0646B">
        <w:rPr>
          <w:u w:val="single"/>
        </w:rPr>
        <w:t>HISTORY OF THE PROCEEDINGS</w:t>
      </w:r>
    </w:p>
    <w:p w:rsidR="008F64E2" w:rsidRDefault="008F64E2"/>
    <w:p w:rsidR="00E0646B" w:rsidRDefault="008F64E2" w:rsidP="00410B33">
      <w:pPr>
        <w:spacing w:after="0"/>
      </w:pPr>
      <w:r>
        <w:t xml:space="preserve">On January 25, 2013, Kathleen Wakefield (Complainant) filed a formal complaint against PPL Electric Utilities Corporation (PPL) stating “There is one month I do not owe for.”  PPL filed an answer on February 6, 2013, denying that there were incorrect charges on the Complainant’s bill. </w:t>
      </w:r>
      <w:r w:rsidR="00BB3275">
        <w:t xml:space="preserve"> </w:t>
      </w:r>
      <w:r w:rsidR="00E0646B">
        <w:t>At the hearing the Complainant abandoned her challenge to the amount that she owed on her account but instead sought a payment arrangement on her past-due balance.  As explained more fully below, her complaint will be granted in part and dismissed in part.</w:t>
      </w:r>
    </w:p>
    <w:p w:rsidR="00410B33" w:rsidRDefault="00410B33" w:rsidP="00410B33">
      <w:pPr>
        <w:spacing w:after="0"/>
      </w:pPr>
    </w:p>
    <w:p w:rsidR="008F64E2" w:rsidRDefault="008F64E2" w:rsidP="00410B33">
      <w:pPr>
        <w:spacing w:after="0"/>
      </w:pPr>
      <w:r>
        <w:t xml:space="preserve">By hearing notice dated March 21, </w:t>
      </w:r>
      <w:proofErr w:type="gramStart"/>
      <w:r>
        <w:t>2013,</w:t>
      </w:r>
      <w:proofErr w:type="gramEnd"/>
      <w:r>
        <w:t xml:space="preserve"> this matter was set for hearing on April</w:t>
      </w:r>
      <w:r w:rsidR="00410B33">
        <w:t> </w:t>
      </w:r>
      <w:r>
        <w:t>24, 2013 and assigned to me.  On March 22, 2013, I issued a prehearing order which set forth relevant procedural requirements</w:t>
      </w:r>
      <w:r w:rsidR="00CF589A">
        <w:t xml:space="preserve"> of the Commission.</w:t>
      </w:r>
    </w:p>
    <w:p w:rsidR="00410B33" w:rsidRDefault="00410B33"/>
    <w:p w:rsidR="00CF589A" w:rsidRDefault="00CF589A">
      <w:r>
        <w:t xml:space="preserve">The hearing was held on April 24, 2013.  The Complainant appeared and testified on her own behalf. </w:t>
      </w:r>
      <w:r w:rsidR="009D0D36">
        <w:t xml:space="preserve"> </w:t>
      </w:r>
      <w:r>
        <w:t xml:space="preserve">She stated that she no longer contested the amount of her bill, but that she wanted a payment arrangement for the past due balance.  Kimberly </w:t>
      </w:r>
      <w:r w:rsidR="00A94170">
        <w:t xml:space="preserve">G. </w:t>
      </w:r>
      <w:r>
        <w:t xml:space="preserve">Krupka, Esquire appeared </w:t>
      </w:r>
      <w:r>
        <w:lastRenderedPageBreak/>
        <w:t xml:space="preserve">on behalf of PPL.  She offered the testimony of one witness and two exhibits which were admitted into evidence without objection.  The hearing produced a transcript </w:t>
      </w:r>
      <w:r w:rsidR="00B91021">
        <w:t>of 45</w:t>
      </w:r>
      <w:r>
        <w:t xml:space="preserve"> pages.  By order dated </w:t>
      </w:r>
      <w:r w:rsidR="00B91021">
        <w:t xml:space="preserve">May 14, 2013, </w:t>
      </w:r>
      <w:r>
        <w:t>the record was closed.  After full consideration of these materials, I make the following:</w:t>
      </w:r>
    </w:p>
    <w:p w:rsidR="000A2023" w:rsidRDefault="000A2023" w:rsidP="000A2023">
      <w:pPr>
        <w:spacing w:after="0"/>
      </w:pPr>
    </w:p>
    <w:p w:rsidR="00CF589A" w:rsidRDefault="00CF589A" w:rsidP="000A2023">
      <w:pPr>
        <w:spacing w:after="0"/>
        <w:ind w:firstLine="0"/>
        <w:jc w:val="center"/>
        <w:rPr>
          <w:u w:val="single"/>
        </w:rPr>
      </w:pPr>
      <w:r w:rsidRPr="00CB08A1">
        <w:rPr>
          <w:u w:val="single"/>
        </w:rPr>
        <w:t>FINDINGS OF FACT</w:t>
      </w:r>
    </w:p>
    <w:p w:rsidR="00C6420C" w:rsidRPr="00CB08A1" w:rsidRDefault="00C6420C" w:rsidP="00C6420C">
      <w:pPr>
        <w:spacing w:after="0"/>
        <w:ind w:firstLine="0"/>
        <w:jc w:val="center"/>
        <w:rPr>
          <w:u w:val="single"/>
        </w:rPr>
      </w:pPr>
    </w:p>
    <w:p w:rsidR="00CF589A" w:rsidRDefault="00CF589A" w:rsidP="00140105">
      <w:pPr>
        <w:pStyle w:val="ListParagraph"/>
      </w:pPr>
      <w:r>
        <w:t>The Complainant, Kathleen Wakefield receives residential electric utility service from PPL at her residence, 26 Water Street, Apartment 2, Christiana, Pennsylvania</w:t>
      </w:r>
      <w:r w:rsidR="00B91021">
        <w:t xml:space="preserve"> (N.T.</w:t>
      </w:r>
      <w:r w:rsidR="00C6420C">
        <w:t> </w:t>
      </w:r>
      <w:r w:rsidR="00B91021">
        <w:t>12)</w:t>
      </w:r>
      <w:r w:rsidR="000A2023">
        <w:t>.</w:t>
      </w:r>
    </w:p>
    <w:p w:rsidR="000A2023" w:rsidRDefault="000A2023" w:rsidP="00AF2A70">
      <w:pPr>
        <w:spacing w:after="0"/>
        <w:ind w:left="1440" w:firstLine="0"/>
      </w:pPr>
    </w:p>
    <w:p w:rsidR="00CF589A" w:rsidRDefault="00CF589A" w:rsidP="00140105">
      <w:pPr>
        <w:pStyle w:val="ListParagraph"/>
      </w:pPr>
      <w:r>
        <w:t>The Complainant does not dispute the amount that she owes PPL for electricity service</w:t>
      </w:r>
      <w:r w:rsidR="000A2023">
        <w:t xml:space="preserve"> </w:t>
      </w:r>
      <w:r w:rsidR="00B91021">
        <w:t>(N.T. 14, 15, 16)</w:t>
      </w:r>
      <w:r w:rsidR="000A2023">
        <w:t>.</w:t>
      </w:r>
    </w:p>
    <w:p w:rsidR="000A2023" w:rsidRDefault="000A2023" w:rsidP="00AF2A70">
      <w:pPr>
        <w:ind w:left="1440" w:firstLine="0"/>
      </w:pPr>
    </w:p>
    <w:p w:rsidR="00CF589A" w:rsidRDefault="00CF589A" w:rsidP="00140105">
      <w:pPr>
        <w:pStyle w:val="ListParagraph"/>
      </w:pPr>
      <w:r>
        <w:t xml:space="preserve">The Complainant works 10 to 20 hours per week as a home health </w:t>
      </w:r>
      <w:r w:rsidR="00342900">
        <w:t>aide</w:t>
      </w:r>
      <w:r>
        <w:t xml:space="preserve"> nurse.  She makes between $100 and $200 per week</w:t>
      </w:r>
      <w:r w:rsidR="00B91021">
        <w:t xml:space="preserve"> (N.T. 16-17)</w:t>
      </w:r>
      <w:r w:rsidR="000A2023">
        <w:t>.</w:t>
      </w:r>
    </w:p>
    <w:p w:rsidR="000A2023" w:rsidRDefault="000A2023" w:rsidP="00AF2A70">
      <w:pPr>
        <w:ind w:left="1440" w:firstLine="0"/>
      </w:pPr>
    </w:p>
    <w:p w:rsidR="00CF589A" w:rsidRDefault="00CF589A" w:rsidP="00140105">
      <w:pPr>
        <w:pStyle w:val="ListParagraph"/>
      </w:pPr>
      <w:r>
        <w:t>She has worked in this field for eight or nine years.  She worked closer to 40 hours a week until approximately two</w:t>
      </w:r>
      <w:r w:rsidR="00B91021">
        <w:t xml:space="preserve"> or three</w:t>
      </w:r>
      <w:r>
        <w:t xml:space="preserve"> years ago</w:t>
      </w:r>
      <w:r w:rsidR="00B91021">
        <w:t xml:space="preserve"> (N.T. 22, 23)</w:t>
      </w:r>
      <w:r w:rsidR="000A2023">
        <w:t>.</w:t>
      </w:r>
    </w:p>
    <w:p w:rsidR="000A2023" w:rsidRDefault="000A2023" w:rsidP="00AF2A70">
      <w:pPr>
        <w:ind w:left="1440" w:firstLine="0"/>
      </w:pPr>
    </w:p>
    <w:p w:rsidR="00CF589A" w:rsidRDefault="00CF589A" w:rsidP="00140105">
      <w:pPr>
        <w:pStyle w:val="ListParagraph"/>
      </w:pPr>
      <w:r>
        <w:t>The Complainant also receives an unemployment check every two weeks in the amount of $192</w:t>
      </w:r>
      <w:r w:rsidR="0061099D">
        <w:t xml:space="preserve"> </w:t>
      </w:r>
      <w:r w:rsidR="00B91021">
        <w:t>(N.T. 17)</w:t>
      </w:r>
      <w:r w:rsidR="0061099D">
        <w:t>.</w:t>
      </w:r>
    </w:p>
    <w:p w:rsidR="0061099D" w:rsidRDefault="0061099D" w:rsidP="00AF2A70">
      <w:pPr>
        <w:ind w:left="1440" w:firstLine="0"/>
      </w:pPr>
    </w:p>
    <w:p w:rsidR="00CF589A" w:rsidRDefault="00CF589A" w:rsidP="00140105">
      <w:pPr>
        <w:pStyle w:val="ListParagraph"/>
      </w:pPr>
      <w:r>
        <w:t>The Complainant has not made a payment on her account since last year.</w:t>
      </w:r>
      <w:r w:rsidR="00B91021">
        <w:t xml:space="preserve"> </w:t>
      </w:r>
    </w:p>
    <w:p w:rsidR="00D2116C" w:rsidRDefault="00D2116C" w:rsidP="00AF2A70">
      <w:pPr>
        <w:ind w:left="1440" w:firstLine="0"/>
      </w:pPr>
    </w:p>
    <w:p w:rsidR="00CF589A" w:rsidRDefault="00CF589A" w:rsidP="00140105">
      <w:pPr>
        <w:pStyle w:val="ListParagraph"/>
      </w:pPr>
      <w:r>
        <w:t xml:space="preserve">The </w:t>
      </w:r>
      <w:r w:rsidR="00B91021">
        <w:t>Complainant has only herself in her household (N.T. 18)</w:t>
      </w:r>
      <w:r w:rsidR="00D2116C">
        <w:t>.</w:t>
      </w:r>
    </w:p>
    <w:p w:rsidR="00D2116C" w:rsidRDefault="00D2116C" w:rsidP="00AF2A70">
      <w:pPr>
        <w:ind w:left="1440" w:firstLine="0"/>
      </w:pPr>
    </w:p>
    <w:p w:rsidR="00021E05" w:rsidRDefault="003069E1" w:rsidP="00140105">
      <w:pPr>
        <w:pStyle w:val="ListParagraph"/>
      </w:pPr>
      <w:r>
        <w:t>The Complainant was enrolled in PPL’s customer assistance program known as “On Tra</w:t>
      </w:r>
      <w:r w:rsidR="00EC03B5">
        <w:t>c</w:t>
      </w:r>
      <w:r>
        <w:t xml:space="preserve">k.”  The core elements of this program are reduced monthly payments plus </w:t>
      </w:r>
      <w:r>
        <w:lastRenderedPageBreak/>
        <w:t>forgiveness of a portion of an individual’s past due balance if timely payments are made</w:t>
      </w:r>
      <w:r w:rsidR="00B91021">
        <w:t xml:space="preserve"> (N.T.</w:t>
      </w:r>
      <w:r w:rsidR="00AF2A70">
        <w:t> </w:t>
      </w:r>
      <w:r w:rsidR="00B91021">
        <w:t>27)</w:t>
      </w:r>
      <w:r w:rsidR="00AF2A70">
        <w:t>.</w:t>
      </w:r>
    </w:p>
    <w:p w:rsidR="00AF2A70" w:rsidRDefault="00AF2A70" w:rsidP="00D10515">
      <w:pPr>
        <w:ind w:left="1440" w:firstLine="0"/>
      </w:pPr>
    </w:p>
    <w:p w:rsidR="003069E1" w:rsidRDefault="003069E1" w:rsidP="00140105">
      <w:pPr>
        <w:pStyle w:val="ListParagraph"/>
      </w:pPr>
      <w:r>
        <w:t>The Complainant was enrolled in the On</w:t>
      </w:r>
      <w:r w:rsidR="00B40996">
        <w:t xml:space="preserve"> </w:t>
      </w:r>
      <w:r w:rsidR="00EE3023">
        <w:t>Track</w:t>
      </w:r>
      <w:r>
        <w:t xml:space="preserve"> program and qualified for re-enrollment in the program in May of 2012.</w:t>
      </w:r>
      <w:r w:rsidR="00B91021">
        <w:t xml:space="preserve">  At that time, her monthly payment was $138 (N.T. 27-28)</w:t>
      </w:r>
      <w:r w:rsidR="00AF2A70">
        <w:t>.</w:t>
      </w:r>
    </w:p>
    <w:p w:rsidR="00AF2A70" w:rsidRDefault="00AF2A70" w:rsidP="00D10515">
      <w:pPr>
        <w:ind w:left="1440" w:firstLine="0"/>
      </w:pPr>
    </w:p>
    <w:p w:rsidR="003069E1" w:rsidRDefault="003069E1" w:rsidP="00140105">
      <w:pPr>
        <w:pStyle w:val="ListParagraph"/>
      </w:pPr>
      <w:r>
        <w:t>The Complainant made payments in June 2012 and July 2012</w:t>
      </w:r>
      <w:r w:rsidR="00B91021">
        <w:t xml:space="preserve"> in the amount of $138 each</w:t>
      </w:r>
      <w:r>
        <w:t xml:space="preserve">.  In August 2012, PPL received a LIHEAP payment on behalf of the Complainant in the amount of </w:t>
      </w:r>
      <w:r w:rsidR="008105E6">
        <w:t>$</w:t>
      </w:r>
      <w:r>
        <w:t>135, plus the Complainant paid an additional $5</w:t>
      </w:r>
      <w:r w:rsidR="00B91021">
        <w:t xml:space="preserve"> (N.T. 28, 29)</w:t>
      </w:r>
      <w:r w:rsidR="00AF2A70">
        <w:t>.</w:t>
      </w:r>
    </w:p>
    <w:p w:rsidR="00AF2A70" w:rsidRDefault="00AF2A70" w:rsidP="00D10515">
      <w:pPr>
        <w:ind w:left="1440" w:firstLine="0"/>
      </w:pPr>
    </w:p>
    <w:p w:rsidR="003069E1" w:rsidRDefault="003069E1" w:rsidP="00140105">
      <w:pPr>
        <w:pStyle w:val="ListParagraph"/>
      </w:pPr>
      <w:r>
        <w:t>No further payments have been made on the Complainant’s account</w:t>
      </w:r>
      <w:r w:rsidR="00B91021">
        <w:t xml:space="preserve"> (N.T.</w:t>
      </w:r>
      <w:r w:rsidR="00AF2A70">
        <w:t> </w:t>
      </w:r>
      <w:r w:rsidR="00B91021">
        <w:t>29)</w:t>
      </w:r>
      <w:r w:rsidR="00AF2A70">
        <w:t>.</w:t>
      </w:r>
    </w:p>
    <w:p w:rsidR="00AF2A70" w:rsidRDefault="00AF2A70" w:rsidP="00D10515">
      <w:pPr>
        <w:ind w:left="1440" w:firstLine="0"/>
      </w:pPr>
    </w:p>
    <w:p w:rsidR="003069E1" w:rsidRDefault="003069E1" w:rsidP="00140105">
      <w:pPr>
        <w:pStyle w:val="ListParagraph"/>
      </w:pPr>
      <w:r>
        <w:t>Even though the Complainant was not making payments on her account, she was still receiving On Tra</w:t>
      </w:r>
      <w:r w:rsidR="00EE3023">
        <w:t>c</w:t>
      </w:r>
      <w:r>
        <w:t xml:space="preserve">k arrearage credits until December 2012.  As of the date of the hearing, those credits amounted to $595.44 </w:t>
      </w:r>
      <w:r w:rsidR="00B91021">
        <w:t>(N.T. 29)</w:t>
      </w:r>
      <w:r w:rsidR="007F7498">
        <w:t>.</w:t>
      </w:r>
    </w:p>
    <w:p w:rsidR="007F7498" w:rsidRDefault="007F7498" w:rsidP="00D10515">
      <w:pPr>
        <w:ind w:left="1440" w:firstLine="0"/>
      </w:pPr>
    </w:p>
    <w:p w:rsidR="003069E1" w:rsidRDefault="003069E1" w:rsidP="00140105">
      <w:pPr>
        <w:pStyle w:val="ListParagraph"/>
      </w:pPr>
      <w:r>
        <w:t>As of the date of the hearing the Complainant’s total past due balance was $1,829.86.  This amount did not include the arrearage credits which were applied to her account even though she was not making any payments</w:t>
      </w:r>
      <w:r w:rsidR="00B91021">
        <w:t xml:space="preserve"> (N.T. 30)</w:t>
      </w:r>
      <w:r w:rsidR="007F7498">
        <w:t>.</w:t>
      </w:r>
    </w:p>
    <w:p w:rsidR="007F7498" w:rsidRDefault="007F7498" w:rsidP="00D10515">
      <w:pPr>
        <w:ind w:left="1440" w:firstLine="0"/>
      </w:pPr>
    </w:p>
    <w:p w:rsidR="00CD2FF5" w:rsidRDefault="00CD2FF5" w:rsidP="00140105">
      <w:pPr>
        <w:pStyle w:val="ListParagraph"/>
      </w:pPr>
      <w:r>
        <w:t>If the On</w:t>
      </w:r>
      <w:r w:rsidR="00884131">
        <w:t xml:space="preserve"> </w:t>
      </w:r>
      <w:r>
        <w:t>Tra</w:t>
      </w:r>
      <w:r w:rsidR="00884131">
        <w:t>c</w:t>
      </w:r>
      <w:r>
        <w:t>k credits from the months when the Complainant did not make her On</w:t>
      </w:r>
      <w:r w:rsidR="00B413A5">
        <w:t xml:space="preserve"> </w:t>
      </w:r>
      <w:r>
        <w:t>Tra</w:t>
      </w:r>
      <w:r w:rsidR="00B413A5">
        <w:t>c</w:t>
      </w:r>
      <w:r>
        <w:t>k payments were reversed, the past due balance on the Complainant’s account would be $2,425.30</w:t>
      </w:r>
      <w:r w:rsidR="007F7498">
        <w:t xml:space="preserve"> </w:t>
      </w:r>
      <w:r>
        <w:t>(N.T. 30)</w:t>
      </w:r>
      <w:r w:rsidR="007F7498">
        <w:t>.</w:t>
      </w:r>
    </w:p>
    <w:p w:rsidR="007F7498" w:rsidRDefault="007F7498" w:rsidP="00D10515">
      <w:pPr>
        <w:ind w:left="1440" w:firstLine="0"/>
      </w:pPr>
    </w:p>
    <w:p w:rsidR="00792A93" w:rsidRDefault="00CD2FF5" w:rsidP="00140105">
      <w:pPr>
        <w:pStyle w:val="ListParagraph"/>
      </w:pPr>
      <w:r>
        <w:lastRenderedPageBreak/>
        <w:t>The Complainant has been defaulted from the On</w:t>
      </w:r>
      <w:r w:rsidR="00CC3EE7">
        <w:t xml:space="preserve"> </w:t>
      </w:r>
      <w:r>
        <w:t>Tra</w:t>
      </w:r>
      <w:r w:rsidR="00CC3EE7">
        <w:t>c</w:t>
      </w:r>
      <w:r>
        <w:t>k program for failing to make payments on her account.  She could be returned to the program if she paid a catch-up amount equal to her missed payments.</w:t>
      </w:r>
      <w:r w:rsidR="00792A93">
        <w:rPr>
          <w:rStyle w:val="FootnoteReference"/>
        </w:rPr>
        <w:footnoteReference w:id="1"/>
      </w:r>
      <w:r>
        <w:t xml:space="preserve"> </w:t>
      </w:r>
      <w:r w:rsidR="00792CC4">
        <w:t xml:space="preserve"> </w:t>
      </w:r>
    </w:p>
    <w:p w:rsidR="00792A93" w:rsidRDefault="00792A93" w:rsidP="00792A93">
      <w:pPr>
        <w:pStyle w:val="ListParagraph"/>
        <w:numPr>
          <w:ilvl w:val="0"/>
          <w:numId w:val="0"/>
        </w:numPr>
        <w:ind w:left="1440"/>
      </w:pPr>
    </w:p>
    <w:p w:rsidR="00792A93" w:rsidRDefault="00554C7C" w:rsidP="00792A93">
      <w:pPr>
        <w:pStyle w:val="ListParagraph"/>
      </w:pPr>
      <w:r>
        <w:t>As of the date of the hearing</w:t>
      </w:r>
      <w:r w:rsidR="00CD2FF5">
        <w:t xml:space="preserve"> </w:t>
      </w:r>
      <w:r w:rsidR="00792A93">
        <w:t xml:space="preserve">the Complainant’s account balance </w:t>
      </w:r>
      <w:r>
        <w:t>was</w:t>
      </w:r>
      <w:r w:rsidR="00CD2FF5">
        <w:t xml:space="preserve"> $1,074 (N.T.</w:t>
      </w:r>
      <w:r w:rsidR="007F7498">
        <w:t> </w:t>
      </w:r>
      <w:r w:rsidR="00CD2FF5">
        <w:t>31)</w:t>
      </w:r>
      <w:r w:rsidR="007F7498">
        <w:t>.</w:t>
      </w:r>
    </w:p>
    <w:p w:rsidR="00D10515" w:rsidRDefault="00792A93" w:rsidP="00792A93">
      <w:pPr>
        <w:pStyle w:val="ListParagraph"/>
        <w:numPr>
          <w:ilvl w:val="0"/>
          <w:numId w:val="0"/>
        </w:numPr>
        <w:ind w:left="1440"/>
      </w:pPr>
      <w:r>
        <w:t xml:space="preserve"> </w:t>
      </w:r>
    </w:p>
    <w:p w:rsidR="00CD2FF5" w:rsidRDefault="00CD2FF5" w:rsidP="00140105">
      <w:pPr>
        <w:pStyle w:val="ListParagraph"/>
      </w:pPr>
      <w:r>
        <w:t>If the Complainant paid the catch-up amount and returned to the On</w:t>
      </w:r>
      <w:r w:rsidR="008D60B5">
        <w:t xml:space="preserve"> </w:t>
      </w:r>
      <w:r>
        <w:t>Tra</w:t>
      </w:r>
      <w:r w:rsidR="008D60B5">
        <w:t>c</w:t>
      </w:r>
      <w:r>
        <w:t>k program, she would still be entitled to the $595.44 in On</w:t>
      </w:r>
      <w:r w:rsidR="007E10E4">
        <w:t xml:space="preserve"> </w:t>
      </w:r>
      <w:r>
        <w:t>Tra</w:t>
      </w:r>
      <w:r w:rsidR="007E10E4">
        <w:t>c</w:t>
      </w:r>
      <w:r>
        <w:t>k credits that were applied to her account when she made no payments (N.T. 32)</w:t>
      </w:r>
      <w:r w:rsidR="00D10515">
        <w:t>.</w:t>
      </w:r>
    </w:p>
    <w:p w:rsidR="007D37C8" w:rsidRDefault="007D37C8" w:rsidP="007D37C8">
      <w:pPr>
        <w:ind w:left="1440" w:firstLine="0"/>
      </w:pPr>
    </w:p>
    <w:p w:rsidR="003069E1" w:rsidRDefault="003069E1" w:rsidP="00140105">
      <w:pPr>
        <w:pStyle w:val="ListParagraph"/>
      </w:pPr>
      <w:r>
        <w:t>PPL offered the Complainant information for applying to LIHEAP</w:t>
      </w:r>
      <w:r w:rsidR="00DA7DCD">
        <w:t xml:space="preserve"> </w:t>
      </w:r>
      <w:r>
        <w:t>and Operation Help, which is a privately funded program to help people pay their utility bills.</w:t>
      </w:r>
      <w:r w:rsidR="00CD2FF5">
        <w:t xml:space="preserve">  PPL also discussed reinstatement to the On</w:t>
      </w:r>
      <w:r w:rsidR="00D82BE9">
        <w:t xml:space="preserve"> </w:t>
      </w:r>
      <w:r w:rsidR="00CD2FF5">
        <w:t>Tra</w:t>
      </w:r>
      <w:r w:rsidR="00D82BE9">
        <w:t>c</w:t>
      </w:r>
      <w:r w:rsidR="00CD2FF5">
        <w:t>k program with the Complainant (N.T. 32-35)</w:t>
      </w:r>
      <w:r w:rsidR="00D10515">
        <w:t>.</w:t>
      </w:r>
    </w:p>
    <w:p w:rsidR="00D10515" w:rsidRDefault="00D10515" w:rsidP="008F5ACD">
      <w:pPr>
        <w:spacing w:after="0"/>
        <w:ind w:left="1440" w:firstLine="0"/>
      </w:pPr>
    </w:p>
    <w:p w:rsidR="00DA7DCD" w:rsidRDefault="003F3CE2" w:rsidP="00D10515">
      <w:pPr>
        <w:spacing w:after="0"/>
        <w:ind w:firstLine="0"/>
        <w:jc w:val="center"/>
        <w:rPr>
          <w:u w:val="single"/>
        </w:rPr>
      </w:pPr>
      <w:r w:rsidRPr="003F3CE2">
        <w:rPr>
          <w:u w:val="single"/>
        </w:rPr>
        <w:t>D</w:t>
      </w:r>
      <w:r w:rsidR="00DA7DCD" w:rsidRPr="00430AC0">
        <w:rPr>
          <w:u w:val="single"/>
        </w:rPr>
        <w:t>ISCUSSION</w:t>
      </w:r>
    </w:p>
    <w:p w:rsidR="00D10515" w:rsidRPr="00430AC0" w:rsidRDefault="00D10515" w:rsidP="003F3CE2">
      <w:pPr>
        <w:ind w:firstLine="0"/>
        <w:jc w:val="center"/>
        <w:rPr>
          <w:u w:val="single"/>
        </w:rPr>
      </w:pPr>
    </w:p>
    <w:p w:rsidR="00DA7DCD" w:rsidRDefault="00DA7DCD" w:rsidP="00D10515">
      <w:pPr>
        <w:spacing w:after="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2"/>
      </w:r>
      <w:r w:rsidRPr="00035CC2">
        <w:rPr>
          <w:szCs w:val="24"/>
        </w:rPr>
        <w:t xml:space="preserve">  A person seeking affirmative relief from the Commission has the burden of proof.</w:t>
      </w:r>
      <w:r w:rsidRPr="00035CC2">
        <w:rPr>
          <w:rStyle w:val="FootnoteReference"/>
          <w:szCs w:val="24"/>
        </w:rPr>
        <w:footnoteReference w:id="3"/>
      </w:r>
    </w:p>
    <w:p w:rsidR="00D10515" w:rsidRPr="00035CC2" w:rsidRDefault="00D10515" w:rsidP="00316D20">
      <w:pPr>
        <w:rPr>
          <w:szCs w:val="24"/>
        </w:rPr>
      </w:pPr>
    </w:p>
    <w:p w:rsidR="00DA7DCD" w:rsidRDefault="00DA7DCD" w:rsidP="00AC15AE">
      <w:pPr>
        <w:rPr>
          <w:szCs w:val="24"/>
        </w:rPr>
      </w:pPr>
      <w:r w:rsidRPr="00035CC2">
        <w:rPr>
          <w:szCs w:val="24"/>
        </w:rPr>
        <w:t xml:space="preserve">In this matter, the Complainant is the party seeking affirmative relief from the Commission; therefore, </w:t>
      </w:r>
      <w:r w:rsidR="0050289C">
        <w:rPr>
          <w:szCs w:val="24"/>
        </w:rPr>
        <w:t>s</w:t>
      </w:r>
      <w:r w:rsidRPr="00035CC2">
        <w:rPr>
          <w:szCs w:val="24"/>
        </w:rPr>
        <w:t xml:space="preserve">he has the burden of proof.  This means that </w:t>
      </w:r>
      <w:r w:rsidR="0050289C">
        <w:rPr>
          <w:szCs w:val="24"/>
        </w:rPr>
        <w:t>s</w:t>
      </w:r>
      <w:r w:rsidRPr="00035CC2">
        <w:rPr>
          <w:szCs w:val="24"/>
        </w:rPr>
        <w:t xml:space="preserve">he has the duty to establish a fact by a preponderance of the evidence, and must show </w:t>
      </w:r>
      <w:r w:rsidR="0050289C">
        <w:rPr>
          <w:szCs w:val="24"/>
        </w:rPr>
        <w:t>that PPL</w:t>
      </w:r>
      <w:r>
        <w:rPr>
          <w:szCs w:val="24"/>
        </w:rPr>
        <w:t xml:space="preserve"> </w:t>
      </w:r>
      <w:r w:rsidRPr="00035CC2">
        <w:rPr>
          <w:szCs w:val="24"/>
        </w:rPr>
        <w:t xml:space="preserve">has violated the </w:t>
      </w:r>
      <w:r w:rsidRPr="00035CC2">
        <w:rPr>
          <w:szCs w:val="24"/>
        </w:rPr>
        <w:lastRenderedPageBreak/>
        <w:t>Public Utility Code or Commission regulations.</w:t>
      </w:r>
      <w:r w:rsidRPr="00035CC2">
        <w:rPr>
          <w:rStyle w:val="FootnoteReference"/>
          <w:szCs w:val="24"/>
        </w:rPr>
        <w:footnoteReference w:id="4"/>
      </w:r>
      <w:r w:rsidRPr="00035CC2">
        <w:rPr>
          <w:szCs w:val="24"/>
        </w:rPr>
        <w:t xml:space="preserve"> </w:t>
      </w:r>
      <w:r>
        <w:rPr>
          <w:szCs w:val="24"/>
        </w:rPr>
        <w:t xml:space="preserve"> After reviewing the evidence, I conclude that </w:t>
      </w:r>
      <w:r w:rsidR="00AC15AE">
        <w:rPr>
          <w:szCs w:val="24"/>
        </w:rPr>
        <w:t xml:space="preserve">there is no evidence in the record that PPL </w:t>
      </w:r>
      <w:r w:rsidR="00316D20">
        <w:rPr>
          <w:szCs w:val="24"/>
        </w:rPr>
        <w:t>violated any provision of the Public Utility Code or regulations</w:t>
      </w:r>
      <w:r w:rsidR="00AC15AE">
        <w:rPr>
          <w:szCs w:val="24"/>
        </w:rPr>
        <w:t>.  However, the Complainant will be granted a payment arrangement</w:t>
      </w:r>
      <w:r>
        <w:rPr>
          <w:szCs w:val="24"/>
        </w:rPr>
        <w:t>.</w:t>
      </w:r>
    </w:p>
    <w:p w:rsidR="001D48BC" w:rsidRDefault="001D48BC" w:rsidP="00C60C3F">
      <w:pPr>
        <w:spacing w:after="0"/>
        <w:rPr>
          <w:szCs w:val="24"/>
        </w:rPr>
      </w:pPr>
    </w:p>
    <w:p w:rsidR="0050289C" w:rsidRDefault="00DA7DCD" w:rsidP="00DA7DCD">
      <w:pPr>
        <w:spacing w:after="0"/>
        <w:rPr>
          <w:szCs w:val="24"/>
        </w:rPr>
      </w:pPr>
      <w:r>
        <w:rPr>
          <w:szCs w:val="24"/>
        </w:rPr>
        <w:t>It is axiomatic that a utility customer must pay for the utility service that he consumes.</w:t>
      </w:r>
      <w:r>
        <w:rPr>
          <w:rStyle w:val="FootnoteReference"/>
          <w:szCs w:val="24"/>
        </w:rPr>
        <w:footnoteReference w:id="5"/>
      </w:r>
      <w:r>
        <w:rPr>
          <w:szCs w:val="24"/>
        </w:rPr>
        <w:t xml:space="preserve">  </w:t>
      </w:r>
      <w:r w:rsidRPr="006046C5">
        <w:rPr>
          <w:szCs w:val="24"/>
        </w:rPr>
        <w:t xml:space="preserve">Chapter 14 </w:t>
      </w:r>
      <w:r>
        <w:rPr>
          <w:szCs w:val="24"/>
        </w:rPr>
        <w:t xml:space="preserve">of the Public Utility Code </w:t>
      </w:r>
      <w:r w:rsidRPr="006046C5">
        <w:rPr>
          <w:szCs w:val="24"/>
        </w:rPr>
        <w:t>provides that in certain circumstances a customer may be permitted to amortize the amount due on a utility account</w:t>
      </w:r>
      <w:r w:rsidR="0050289C">
        <w:rPr>
          <w:szCs w:val="24"/>
        </w:rPr>
        <w:t>:</w:t>
      </w:r>
    </w:p>
    <w:p w:rsidR="001D48BC" w:rsidRDefault="001D48BC" w:rsidP="00DD590E">
      <w:pPr>
        <w:spacing w:after="0" w:line="240" w:lineRule="auto"/>
        <w:ind w:left="1440" w:right="1440" w:firstLine="0"/>
        <w:rPr>
          <w:szCs w:val="24"/>
        </w:rPr>
      </w:pPr>
    </w:p>
    <w:p w:rsidR="0050289C" w:rsidRDefault="0050289C" w:rsidP="00DD590E">
      <w:pPr>
        <w:spacing w:after="0" w:line="240" w:lineRule="auto"/>
        <w:ind w:left="1440" w:right="1440" w:firstLine="0"/>
        <w:rPr>
          <w:szCs w:val="24"/>
        </w:rPr>
      </w:pPr>
      <w:r>
        <w:rPr>
          <w:szCs w:val="24"/>
        </w:rPr>
        <w:t>The Commission is authorized to investigate complaints regarding payment disputes between a public utility, applicants and customers.  The Commission is authorized to establish payment agreements between a public utility, customers and applicants within the time limits established by this chapter</w:t>
      </w:r>
      <w:r w:rsidR="00DA7DCD" w:rsidRPr="006046C5">
        <w:rPr>
          <w:szCs w:val="24"/>
        </w:rPr>
        <w:t>.</w:t>
      </w:r>
      <w:r w:rsidR="00DA7DCD" w:rsidRPr="006046C5">
        <w:rPr>
          <w:rStyle w:val="FootnoteReference"/>
          <w:szCs w:val="24"/>
        </w:rPr>
        <w:footnoteReference w:id="6"/>
      </w:r>
    </w:p>
    <w:p w:rsidR="0050289C" w:rsidRDefault="0050289C" w:rsidP="0050289C">
      <w:pPr>
        <w:spacing w:after="0"/>
        <w:ind w:firstLine="0"/>
        <w:rPr>
          <w:szCs w:val="24"/>
        </w:rPr>
      </w:pPr>
    </w:p>
    <w:p w:rsidR="00316D20" w:rsidRDefault="00C24039" w:rsidP="00316D20">
      <w:pPr>
        <w:ind w:firstLine="0"/>
      </w:pPr>
      <w:r>
        <w:rPr>
          <w:szCs w:val="24"/>
        </w:rPr>
        <w:t>The award of a payment arrangement is not mandatory.</w:t>
      </w:r>
      <w:r>
        <w:rPr>
          <w:rStyle w:val="FootnoteReference"/>
          <w:szCs w:val="24"/>
        </w:rPr>
        <w:footnoteReference w:id="7"/>
      </w:r>
      <w:r>
        <w:rPr>
          <w:szCs w:val="24"/>
        </w:rPr>
        <w:t xml:space="preserve">  </w:t>
      </w:r>
      <w:r w:rsidR="00316D20" w:rsidRPr="006046C5">
        <w:t>The Commission is authorized to order one payment agreement per customer.</w:t>
      </w:r>
      <w:r w:rsidR="00316D20" w:rsidRPr="006046C5">
        <w:rPr>
          <w:rStyle w:val="FootnoteReference"/>
          <w:szCs w:val="24"/>
        </w:rPr>
        <w:footnoteReference w:id="8"/>
      </w:r>
      <w:r w:rsidR="00316D20" w:rsidRPr="006046C5">
        <w:t xml:space="preserve">  </w:t>
      </w:r>
    </w:p>
    <w:p w:rsidR="00C60C3F" w:rsidRDefault="00C60C3F" w:rsidP="00C60C3F">
      <w:pPr>
        <w:spacing w:after="0"/>
        <w:ind w:firstLine="0"/>
      </w:pPr>
    </w:p>
    <w:p w:rsidR="0050289C" w:rsidRDefault="0050289C" w:rsidP="00285870">
      <w:pPr>
        <w:rPr>
          <w:szCs w:val="24"/>
        </w:rPr>
      </w:pPr>
      <w:r>
        <w:t>However, the Commission is not permitted to establish a payment arrangement on arrearages that are subject to a customer assistance program:</w:t>
      </w:r>
    </w:p>
    <w:p w:rsidR="0050289C" w:rsidRDefault="0050289C" w:rsidP="00DD590E">
      <w:pPr>
        <w:spacing w:after="0" w:line="240" w:lineRule="auto"/>
        <w:ind w:left="1440" w:right="1440" w:firstLine="0"/>
        <w:rPr>
          <w:szCs w:val="24"/>
        </w:rPr>
      </w:pPr>
      <w:r>
        <w:rPr>
          <w:szCs w:val="24"/>
        </w:rPr>
        <w:t>Customer assistance program rates shall be timely paid and shall not be the subject of payment agreements negotiated or approved by the Commission.</w:t>
      </w:r>
      <w:r>
        <w:rPr>
          <w:rStyle w:val="FootnoteReference"/>
          <w:szCs w:val="24"/>
        </w:rPr>
        <w:footnoteReference w:id="9"/>
      </w:r>
    </w:p>
    <w:p w:rsidR="0050289C" w:rsidRDefault="0050289C" w:rsidP="00DA7DCD">
      <w:pPr>
        <w:spacing w:after="0"/>
        <w:rPr>
          <w:szCs w:val="24"/>
        </w:rPr>
      </w:pPr>
    </w:p>
    <w:p w:rsidR="008B6C8B" w:rsidRDefault="0001676F" w:rsidP="00316D20">
      <w:pPr>
        <w:ind w:firstLine="0"/>
      </w:pPr>
      <w:r>
        <w:lastRenderedPageBreak/>
        <w:t>Once enrolled in a customer assistance program (CAP), a customer’s unpaid bal</w:t>
      </w:r>
      <w:r w:rsidR="008D20D4">
        <w:t>ance is placed into the CAP for</w:t>
      </w:r>
      <w:r>
        <w:t>giveness program.  At this point, these arrearages become “CAP arrears” and can no longer be subject to a Commission payment arrangement.</w:t>
      </w:r>
      <w:r>
        <w:rPr>
          <w:rStyle w:val="FootnoteReference"/>
        </w:rPr>
        <w:footnoteReference w:id="10"/>
      </w:r>
      <w:r>
        <w:t xml:space="preserve">  </w:t>
      </w:r>
      <w:r w:rsidR="00503CD3">
        <w:t xml:space="preserve">In this case, the bulk of the Complainant’s past-due balance </w:t>
      </w:r>
      <w:r w:rsidR="00430AC0">
        <w:t>was</w:t>
      </w:r>
      <w:r w:rsidR="008B6C8B">
        <w:t xml:space="preserve"> included in PPL’s CAP program known as On</w:t>
      </w:r>
      <w:r w:rsidR="00633B58">
        <w:t xml:space="preserve"> </w:t>
      </w:r>
      <w:r w:rsidR="008B6C8B">
        <w:t>Tra</w:t>
      </w:r>
      <w:r w:rsidR="00633B58">
        <w:t>c</w:t>
      </w:r>
      <w:r w:rsidR="008B6C8B">
        <w:t>k.  Accordingly, the Commission is not authorized to include these balances in a Commission-ordered payment agreement.</w:t>
      </w:r>
    </w:p>
    <w:p w:rsidR="00A43D0F" w:rsidRDefault="00A43D0F" w:rsidP="00A43D0F">
      <w:pPr>
        <w:spacing w:after="0"/>
        <w:ind w:firstLine="0"/>
      </w:pPr>
    </w:p>
    <w:p w:rsidR="00503CD3" w:rsidRDefault="00503CD3" w:rsidP="00503CD3">
      <w:r>
        <w:t xml:space="preserve"> However, the amounts that have accrued since the Complainant</w:t>
      </w:r>
      <w:r w:rsidR="006530B8">
        <w:t xml:space="preserve"> defaulted from PPL’s On</w:t>
      </w:r>
      <w:r w:rsidR="00633B58">
        <w:t xml:space="preserve"> </w:t>
      </w:r>
      <w:r w:rsidR="006530B8">
        <w:t>Tra</w:t>
      </w:r>
      <w:r w:rsidR="00633B58">
        <w:t>c</w:t>
      </w:r>
      <w:r w:rsidR="006530B8">
        <w:t>k program can be the subject of a Commission-ordered payment arrangement.</w:t>
      </w:r>
      <w:r w:rsidR="008B6C8B">
        <w:rPr>
          <w:rStyle w:val="FootnoteReference"/>
        </w:rPr>
        <w:footnoteReference w:id="11"/>
      </w:r>
      <w:r w:rsidR="00E610D2">
        <w:t xml:space="preserve">  Thus the first question is whether it is appropriate to award a payment arrangement on these balances.</w:t>
      </w:r>
    </w:p>
    <w:p w:rsidR="00A43D0F" w:rsidRDefault="00A43D0F" w:rsidP="00A43D0F">
      <w:pPr>
        <w:spacing w:after="0"/>
      </w:pPr>
    </w:p>
    <w:p w:rsidR="001F7588" w:rsidRDefault="00DE19FB" w:rsidP="00503CD3">
      <w:r>
        <w:t>The Complainant does not dispute the amount she owes PPL.  She also</w:t>
      </w:r>
      <w:r w:rsidR="00E610D2">
        <w:t xml:space="preserve"> testified that she used to pay her bills on time.  Although it is not clear from the record what precipitated the ch</w:t>
      </w:r>
      <w:r w:rsidR="00E64DF3">
        <w:t>ange in her bill-paying habits</w:t>
      </w:r>
      <w:r w:rsidR="00E610D2">
        <w:t>, it appears that she may have suffered a reduction in work hours or a job loss at some point in the past two</w:t>
      </w:r>
      <w:r w:rsidR="00316D20">
        <w:t xml:space="preserve"> or three</w:t>
      </w:r>
      <w:r w:rsidR="00E610D2">
        <w:t xml:space="preserve"> years and she is now collecting some unemployment benefits.  Until eight months ago, she was making at least some payments on her account.</w:t>
      </w:r>
      <w:r w:rsidR="00E610D2">
        <w:rPr>
          <w:rStyle w:val="FootnoteReference"/>
        </w:rPr>
        <w:footnoteReference w:id="12"/>
      </w:r>
      <w:r w:rsidR="00F22F50">
        <w:t xml:space="preserve">  There is no evidence that the Complainant had a prior Commission-ordered payment arrangement.  Accordingly, I find that it is appropriate to grant the Complainant’s request for a payment arrangement on the amount of her past-due balance that is not a CAP arrearage.  </w:t>
      </w:r>
    </w:p>
    <w:p w:rsidR="00A43D0F" w:rsidRDefault="00A43D0F" w:rsidP="00E925DC">
      <w:pPr>
        <w:spacing w:after="0"/>
      </w:pPr>
    </w:p>
    <w:p w:rsidR="00E925DC" w:rsidRDefault="00F22F50" w:rsidP="00E925DC">
      <w:pPr>
        <w:spacing w:after="0"/>
      </w:pPr>
      <w:r>
        <w:t>Although PPL’s witness provided testimony concerning the Complainant’s total past-due balance, she did not provide specific testimony as to what portion of that past-due balance was placed in the On</w:t>
      </w:r>
      <w:r w:rsidR="007863D2">
        <w:t xml:space="preserve"> </w:t>
      </w:r>
      <w:r>
        <w:t>Tra</w:t>
      </w:r>
      <w:r w:rsidR="007863D2">
        <w:t>c</w:t>
      </w:r>
      <w:r>
        <w:t>k CAP program, and what portion accrued outside the On</w:t>
      </w:r>
      <w:r w:rsidR="00ED270C">
        <w:t> </w:t>
      </w:r>
      <w:r>
        <w:t>Tra</w:t>
      </w:r>
      <w:r w:rsidR="007863D2">
        <w:t>c</w:t>
      </w:r>
      <w:r>
        <w:t xml:space="preserve">k CAP program.  Accordingly, the company will be directed to provide the Complainant </w:t>
      </w:r>
      <w:r>
        <w:lastRenderedPageBreak/>
        <w:t>with a statement which details the CAP arrearage which is not subject to this payment arrangement and the account arrearage that is a non-CAP arrearage.</w:t>
      </w:r>
    </w:p>
    <w:p w:rsidR="00E610D2" w:rsidRDefault="00DE19FB" w:rsidP="00E925DC">
      <w:pPr>
        <w:spacing w:after="0"/>
      </w:pPr>
      <w:r>
        <w:t xml:space="preserve"> </w:t>
      </w:r>
    </w:p>
    <w:p w:rsidR="004207FB" w:rsidRDefault="00DE19FB" w:rsidP="00503CD3">
      <w:r>
        <w:t xml:space="preserve">The Complainant’s household income is very low.  She testified </w:t>
      </w:r>
      <w:r w:rsidR="00D02EFF">
        <w:t xml:space="preserve">she </w:t>
      </w:r>
      <w:r>
        <w:t>earns between $100 and $200 per week and receives an unemployment check in the amount of $192</w:t>
      </w:r>
      <w:r w:rsidR="00012727">
        <w:t> </w:t>
      </w:r>
      <w:r>
        <w:t>every two weeks.</w:t>
      </w:r>
      <w:r w:rsidR="00E75CDE">
        <w:t xml:space="preserve">  Accordingly, her household income does not exceed 150% of the Federal poverty level.</w:t>
      </w:r>
      <w:r w:rsidR="00E75CDE">
        <w:rPr>
          <w:rStyle w:val="FootnoteReference"/>
        </w:rPr>
        <w:footnoteReference w:id="13"/>
      </w:r>
      <w:r w:rsidR="00E75CDE">
        <w:t xml:space="preserve">  Accordingly, she is eligible for the longest payback period under the law, five years.</w:t>
      </w:r>
      <w:r w:rsidR="00EB7D0C">
        <w:rPr>
          <w:rStyle w:val="FootnoteReference"/>
        </w:rPr>
        <w:footnoteReference w:id="14"/>
      </w:r>
      <w:r w:rsidR="00E75CDE">
        <w:t xml:space="preserve">  This means that she will have to pay her current billing plus 1/60</w:t>
      </w:r>
      <w:r w:rsidR="00E75CDE" w:rsidRPr="00E75CDE">
        <w:rPr>
          <w:vertAlign w:val="superscript"/>
        </w:rPr>
        <w:t>th</w:t>
      </w:r>
      <w:r w:rsidR="00E75CDE">
        <w:t xml:space="preserve"> of the non-CAP arrearage each month for five ye</w:t>
      </w:r>
      <w:r w:rsidR="00281414">
        <w:t>a</w:t>
      </w:r>
      <w:r w:rsidR="00E75CDE">
        <w:t>rs to pay off her present non-CAP arrearage.</w:t>
      </w:r>
      <w:r w:rsidR="004207FB">
        <w:t xml:space="preserve">  </w:t>
      </w:r>
    </w:p>
    <w:p w:rsidR="00A43D0F" w:rsidRDefault="00A43D0F" w:rsidP="00503CD3"/>
    <w:p w:rsidR="00DE19FB" w:rsidRDefault="004207FB" w:rsidP="00503CD3">
      <w:r>
        <w:t xml:space="preserve">The Complainant is cautioned that failure to make a payment could result in the company seeking payment of the entire amount. </w:t>
      </w:r>
      <w:r w:rsidR="00CE14F1">
        <w:t xml:space="preserve"> </w:t>
      </w:r>
      <w:r>
        <w:t>The payment agreement outlined above does not apply to any arrearages</w:t>
      </w:r>
      <w:r w:rsidR="005D5FAB">
        <w:t xml:space="preserve"> which were included in the PPL </w:t>
      </w:r>
      <w:proofErr w:type="gramStart"/>
      <w:r w:rsidR="005D5FAB">
        <w:t>On</w:t>
      </w:r>
      <w:proofErr w:type="gramEnd"/>
      <w:r w:rsidR="0006718C">
        <w:t xml:space="preserve"> </w:t>
      </w:r>
      <w:r w:rsidR="005D5FAB">
        <w:t>Tra</w:t>
      </w:r>
      <w:r w:rsidR="0006718C">
        <w:t>c</w:t>
      </w:r>
      <w:r w:rsidR="005D5FAB">
        <w:t>k program.</w:t>
      </w:r>
      <w:r>
        <w:t xml:space="preserve"> Further, the Commission </w:t>
      </w:r>
      <w:r w:rsidR="00446F74">
        <w:t>will be</w:t>
      </w:r>
      <w:r>
        <w:t xml:space="preserve"> barred by law from establishing another payment agreement, absent a legally recognized change in circumstances.</w:t>
      </w:r>
    </w:p>
    <w:p w:rsidR="00A43D0F" w:rsidRDefault="00A43D0F" w:rsidP="00DB0A46">
      <w:pPr>
        <w:spacing w:after="0"/>
      </w:pPr>
    </w:p>
    <w:p w:rsidR="00523C15" w:rsidRDefault="00523C15" w:rsidP="00B07464">
      <w:pPr>
        <w:spacing w:after="0"/>
        <w:ind w:firstLine="0"/>
        <w:jc w:val="center"/>
        <w:rPr>
          <w:u w:val="single"/>
        </w:rPr>
      </w:pPr>
      <w:r w:rsidRPr="00A93F33">
        <w:rPr>
          <w:u w:val="single"/>
        </w:rPr>
        <w:t>CONCLUSIONS OF LAW</w:t>
      </w:r>
    </w:p>
    <w:p w:rsidR="00A43D0F" w:rsidRPr="00A93F33" w:rsidRDefault="00A43D0F" w:rsidP="00A93F33">
      <w:pPr>
        <w:ind w:firstLine="0"/>
        <w:jc w:val="center"/>
        <w:rPr>
          <w:u w:val="single"/>
        </w:rPr>
      </w:pPr>
    </w:p>
    <w:p w:rsidR="00523C15" w:rsidRDefault="00523C15" w:rsidP="00523C15">
      <w:pPr>
        <w:ind w:firstLine="0"/>
      </w:pPr>
      <w:r>
        <w:tab/>
      </w:r>
      <w:r w:rsidR="00A43D0F">
        <w:tab/>
      </w:r>
      <w:r>
        <w:t>1.</w:t>
      </w:r>
      <w:r>
        <w:tab/>
        <w:t>The Commission has jurisdiction over the parties and subject</w:t>
      </w:r>
      <w:r w:rsidR="00DB0A46">
        <w:t xml:space="preserve"> </w:t>
      </w:r>
      <w:r>
        <w:t>matter of this dispute.</w:t>
      </w:r>
      <w:r w:rsidR="00446F74">
        <w:t xml:space="preserve"> </w:t>
      </w:r>
      <w:r w:rsidR="00DB0A46">
        <w:t xml:space="preserve"> </w:t>
      </w:r>
      <w:proofErr w:type="gramStart"/>
      <w:r w:rsidR="00446F74">
        <w:t>66 Pa. C.S. § 701.</w:t>
      </w:r>
      <w:proofErr w:type="gramEnd"/>
    </w:p>
    <w:p w:rsidR="00A43D0F" w:rsidRDefault="00A43D0F" w:rsidP="00523C15">
      <w:pPr>
        <w:ind w:firstLine="0"/>
      </w:pPr>
    </w:p>
    <w:p w:rsidR="00A43D0F" w:rsidRDefault="00523C15" w:rsidP="00523C15">
      <w:pPr>
        <w:ind w:firstLine="0"/>
      </w:pPr>
      <w:r>
        <w:tab/>
      </w:r>
      <w:r w:rsidR="00A43D0F">
        <w:tab/>
      </w:r>
      <w:r>
        <w:t>2.</w:t>
      </w:r>
      <w:r>
        <w:tab/>
        <w:t>The Complainant bears the burden of proving that she is entitled to the relief requested.</w:t>
      </w:r>
      <w:r w:rsidR="00446F74">
        <w:t xml:space="preserve">  </w:t>
      </w:r>
      <w:proofErr w:type="gramStart"/>
      <w:r w:rsidR="00446F74">
        <w:t>66 Pa. C.S. § 332.</w:t>
      </w:r>
      <w:proofErr w:type="gramEnd"/>
    </w:p>
    <w:p w:rsidR="00A43D0F" w:rsidRDefault="00A43D0F" w:rsidP="00523C15">
      <w:pPr>
        <w:ind w:firstLine="0"/>
      </w:pPr>
    </w:p>
    <w:p w:rsidR="00A93F33" w:rsidRDefault="00523C15" w:rsidP="00A93F33">
      <w:pPr>
        <w:ind w:firstLine="0"/>
      </w:pPr>
      <w:r>
        <w:tab/>
      </w:r>
      <w:r w:rsidR="00A43D0F">
        <w:tab/>
      </w:r>
      <w:r>
        <w:t>3.</w:t>
      </w:r>
      <w:r>
        <w:tab/>
        <w:t>It is appropriate to establish a payment agreement for the Complainant’s arrearage that is not subject to the utility’</w:t>
      </w:r>
      <w:r w:rsidR="00A93F33">
        <w:t>s customer assistance program.</w:t>
      </w:r>
    </w:p>
    <w:p w:rsidR="00A43D0F" w:rsidRDefault="00A43D0F" w:rsidP="00A93F33">
      <w:pPr>
        <w:ind w:firstLine="0"/>
      </w:pPr>
    </w:p>
    <w:p w:rsidR="00523C15" w:rsidRDefault="00A43D0F" w:rsidP="00A93F33">
      <w:pPr>
        <w:ind w:firstLine="720"/>
      </w:pPr>
      <w:r>
        <w:tab/>
      </w:r>
      <w:r w:rsidR="00523C15">
        <w:t>4.</w:t>
      </w:r>
      <w:r w:rsidR="00523C15">
        <w:tab/>
        <w:t>Pursuant to the Responsible Utility Customer Pro</w:t>
      </w:r>
      <w:r w:rsidR="00A93F33">
        <w:t>tection Act, the Commission can</w:t>
      </w:r>
      <w:r w:rsidR="00523C15">
        <w:t>not establish a payment arrangement on arrearages that are subject to a customer assistance program.</w:t>
      </w:r>
      <w:r w:rsidR="00446F74">
        <w:t xml:space="preserve">  </w:t>
      </w:r>
      <w:proofErr w:type="gramStart"/>
      <w:r w:rsidR="00446F74">
        <w:t>66 Pa. C.S. § 1405.</w:t>
      </w:r>
      <w:proofErr w:type="gramEnd"/>
    </w:p>
    <w:p w:rsidR="00C60C3F" w:rsidRDefault="00C60C3F" w:rsidP="00A43D0F">
      <w:pPr>
        <w:spacing w:after="0"/>
        <w:ind w:firstLine="0"/>
        <w:jc w:val="center"/>
        <w:rPr>
          <w:u w:val="single"/>
        </w:rPr>
      </w:pPr>
    </w:p>
    <w:p w:rsidR="00523C15" w:rsidRDefault="00523C15" w:rsidP="00A43D0F">
      <w:pPr>
        <w:spacing w:after="0"/>
        <w:ind w:firstLine="0"/>
        <w:jc w:val="center"/>
        <w:rPr>
          <w:u w:val="single"/>
        </w:rPr>
      </w:pPr>
      <w:r w:rsidRPr="00A93F33">
        <w:rPr>
          <w:u w:val="single"/>
        </w:rPr>
        <w:t>ORDER</w:t>
      </w:r>
    </w:p>
    <w:p w:rsidR="00A43D0F" w:rsidRDefault="00A43D0F" w:rsidP="00A93F33">
      <w:pPr>
        <w:ind w:firstLine="0"/>
        <w:jc w:val="center"/>
        <w:rPr>
          <w:u w:val="single"/>
        </w:rPr>
      </w:pPr>
    </w:p>
    <w:p w:rsidR="00A43D0F" w:rsidRPr="00A93F33" w:rsidRDefault="00A43D0F" w:rsidP="00A93F33">
      <w:pPr>
        <w:ind w:firstLine="0"/>
        <w:jc w:val="center"/>
        <w:rPr>
          <w:u w:val="single"/>
        </w:rPr>
      </w:pPr>
    </w:p>
    <w:p w:rsidR="00A43D0F" w:rsidRDefault="00A43D0F" w:rsidP="00006942">
      <w:pPr>
        <w:ind w:firstLine="720"/>
      </w:pPr>
      <w:r>
        <w:tab/>
      </w:r>
      <w:r w:rsidR="00523C15">
        <w:t>THEREFORE</w:t>
      </w:r>
      <w:r>
        <w:t>,</w:t>
      </w:r>
    </w:p>
    <w:p w:rsidR="00A43D0F" w:rsidRDefault="00A43D0F" w:rsidP="00A43D0F">
      <w:pPr>
        <w:spacing w:after="0"/>
        <w:ind w:firstLine="720"/>
      </w:pPr>
    </w:p>
    <w:p w:rsidR="00523C15" w:rsidRDefault="00A43D0F" w:rsidP="00006942">
      <w:pPr>
        <w:ind w:firstLine="720"/>
      </w:pPr>
      <w:r>
        <w:tab/>
      </w:r>
      <w:r w:rsidR="00523C15">
        <w:t>IT IS ORDER</w:t>
      </w:r>
      <w:r w:rsidR="00893FE6">
        <w:t>E</w:t>
      </w:r>
      <w:r w:rsidR="00523C15">
        <w:t>D:</w:t>
      </w:r>
    </w:p>
    <w:p w:rsidR="00A43D0F" w:rsidRDefault="00A43D0F" w:rsidP="00006942">
      <w:pPr>
        <w:ind w:firstLine="720"/>
      </w:pPr>
    </w:p>
    <w:p w:rsidR="00523C15" w:rsidRDefault="00523C15" w:rsidP="00523C15">
      <w:pPr>
        <w:ind w:firstLine="0"/>
      </w:pPr>
      <w:r>
        <w:tab/>
      </w:r>
      <w:r w:rsidR="00A43D0F">
        <w:tab/>
      </w:r>
      <w:r>
        <w:t>1.</w:t>
      </w:r>
      <w:r>
        <w:tab/>
        <w:t>That the complaint filed by Kathleen Wakefield at PUC Docket No. C</w:t>
      </w:r>
      <w:r w:rsidR="00A43D0F">
        <w:noBreakHyphen/>
      </w:r>
      <w:r>
        <w:t xml:space="preserve">2013-2346639 is </w:t>
      </w:r>
      <w:r w:rsidR="002355F5">
        <w:t>sustained</w:t>
      </w:r>
      <w:r>
        <w:t xml:space="preserve"> in part and denied in part.</w:t>
      </w:r>
    </w:p>
    <w:p w:rsidR="00A43D0F" w:rsidRDefault="00A43D0F" w:rsidP="00523C15">
      <w:pPr>
        <w:ind w:firstLine="0"/>
      </w:pPr>
    </w:p>
    <w:p w:rsidR="00523C15" w:rsidRDefault="00523C15" w:rsidP="00523C15">
      <w:pPr>
        <w:ind w:firstLine="0"/>
      </w:pPr>
      <w:r>
        <w:tab/>
      </w:r>
      <w:r w:rsidR="00A43D0F">
        <w:tab/>
      </w:r>
      <w:r>
        <w:t>2.</w:t>
      </w:r>
      <w:r>
        <w:tab/>
        <w:t xml:space="preserve">That the complaint by Kathleen Wakefield </w:t>
      </w:r>
      <w:proofErr w:type="gramStart"/>
      <w:r>
        <w:t>at  PUC</w:t>
      </w:r>
      <w:proofErr w:type="gramEnd"/>
      <w:r>
        <w:t xml:space="preserve"> Docket No. C-2013-2346639 has been </w:t>
      </w:r>
      <w:r w:rsidR="002355F5">
        <w:t>sustained</w:t>
      </w:r>
      <w:r>
        <w:t xml:space="preserve"> to the extent that Kathleen Wakefield shall make monthly payments consisting of her current bill plus 1/60</w:t>
      </w:r>
      <w:r w:rsidRPr="00523C15">
        <w:rPr>
          <w:vertAlign w:val="superscript"/>
        </w:rPr>
        <w:t>th</w:t>
      </w:r>
      <w:r>
        <w:t xml:space="preserve"> of the non-CAP balance accrued on her account, beginning with the first billing date following entry of a final Commission Order in this case.</w:t>
      </w:r>
    </w:p>
    <w:p w:rsidR="00A43D0F" w:rsidRDefault="00A43D0F" w:rsidP="00523C15">
      <w:pPr>
        <w:ind w:firstLine="0"/>
      </w:pPr>
    </w:p>
    <w:p w:rsidR="00523C15" w:rsidRDefault="00523C15" w:rsidP="00523C15">
      <w:pPr>
        <w:ind w:firstLine="0"/>
      </w:pPr>
      <w:r>
        <w:tab/>
      </w:r>
      <w:r w:rsidR="00A43D0F">
        <w:tab/>
      </w:r>
      <w:r>
        <w:t>3.</w:t>
      </w:r>
      <w:r>
        <w:tab/>
        <w:t>That within 10 days of entry of this order, PPL Electric Utilities Corporation shall provide Kathleen Wakefield with a statement detailing the CAP arrearage and the non-CAP arrearages which have accrued to-date on her account.</w:t>
      </w:r>
    </w:p>
    <w:p w:rsidR="00A43D0F" w:rsidRDefault="00A43D0F" w:rsidP="00523C15">
      <w:pPr>
        <w:ind w:firstLine="0"/>
      </w:pPr>
    </w:p>
    <w:p w:rsidR="00523C15" w:rsidRDefault="00523C15" w:rsidP="00523C15">
      <w:pPr>
        <w:ind w:firstLine="0"/>
      </w:pPr>
      <w:r>
        <w:tab/>
      </w:r>
      <w:r w:rsidR="00A43D0F">
        <w:tab/>
      </w:r>
      <w:r>
        <w:t>4.</w:t>
      </w:r>
      <w:r>
        <w:tab/>
      </w:r>
      <w:r w:rsidR="00A23D98">
        <w:t>That the complaint of Kathleen Wakefield is denied in part in that her CAP arrearage is not subject to a payment arrangement and is due in full to PPL Electric Utilities Corporation.</w:t>
      </w:r>
    </w:p>
    <w:p w:rsidR="00012727" w:rsidRDefault="00012727" w:rsidP="00012727">
      <w:pPr>
        <w:spacing w:after="0"/>
        <w:ind w:firstLine="0"/>
      </w:pPr>
    </w:p>
    <w:p w:rsidR="00A23D98" w:rsidRDefault="00A23D98" w:rsidP="000D0B11">
      <w:pPr>
        <w:spacing w:after="0"/>
        <w:ind w:firstLine="0"/>
      </w:pPr>
      <w:r>
        <w:tab/>
      </w:r>
      <w:r w:rsidR="00A43D0F">
        <w:tab/>
      </w:r>
      <w:r>
        <w:t>5.</w:t>
      </w:r>
      <w:r>
        <w:tab/>
        <w:t>That as long as Kathleen Wakefield keeps the payment schedule stated in this order, PPL Electric Utilities Corporation shall not suspend or terminate her utility service except for valid safety or emergency reasons or assess late payments or finance charges against her account.</w:t>
      </w:r>
    </w:p>
    <w:p w:rsidR="000D0B11" w:rsidRDefault="000D0B11" w:rsidP="00523C15">
      <w:pPr>
        <w:ind w:firstLine="0"/>
      </w:pPr>
    </w:p>
    <w:p w:rsidR="00A23D98" w:rsidRDefault="00A23D98" w:rsidP="00523C15">
      <w:pPr>
        <w:ind w:firstLine="0"/>
      </w:pPr>
      <w:r>
        <w:tab/>
      </w:r>
      <w:r w:rsidR="00A43D0F">
        <w:tab/>
      </w:r>
      <w:r>
        <w:t>6.</w:t>
      </w:r>
      <w:r>
        <w:tab/>
        <w:t>That, if Kathleen Wakefield does not keep the payment schedule state</w:t>
      </w:r>
      <w:r w:rsidR="00731A12">
        <w:t>d</w:t>
      </w:r>
      <w:r>
        <w:t xml:space="preserve"> in this order, PPL Electric Utilities Corporation is authorized to suspend or terminate her utility service in accordance with the Commission’s statutes and regulations.</w:t>
      </w:r>
    </w:p>
    <w:p w:rsidR="00523C15" w:rsidRDefault="00523C15" w:rsidP="00523C15">
      <w:pPr>
        <w:ind w:firstLine="0"/>
      </w:pPr>
    </w:p>
    <w:p w:rsidR="00A43D0F" w:rsidRDefault="00A43D0F" w:rsidP="00523C15">
      <w:pPr>
        <w:ind w:firstLine="0"/>
      </w:pPr>
    </w:p>
    <w:p w:rsidR="0038032D" w:rsidRDefault="0038032D" w:rsidP="0038032D">
      <w:pPr>
        <w:spacing w:after="0" w:line="240" w:lineRule="auto"/>
        <w:ind w:firstLine="0"/>
      </w:pPr>
      <w:r w:rsidRPr="0038032D">
        <w:t xml:space="preserve">Date:  </w:t>
      </w:r>
      <w:r>
        <w:rPr>
          <w:u w:val="single"/>
        </w:rPr>
        <w:t>May 15, 2013</w:t>
      </w:r>
      <w:r w:rsidRPr="0038032D">
        <w:tab/>
      </w:r>
      <w:r>
        <w:tab/>
      </w:r>
      <w:r>
        <w:tab/>
      </w:r>
      <w:r>
        <w:tab/>
      </w:r>
      <w:r>
        <w:tab/>
      </w:r>
      <w:r>
        <w:tab/>
      </w:r>
      <w:r>
        <w:rPr>
          <w:u w:val="single"/>
        </w:rPr>
        <w:tab/>
      </w:r>
      <w:r>
        <w:rPr>
          <w:u w:val="single"/>
        </w:rPr>
        <w:tab/>
        <w:t>/s/</w:t>
      </w:r>
      <w:r>
        <w:rPr>
          <w:u w:val="single"/>
        </w:rPr>
        <w:tab/>
      </w:r>
      <w:r>
        <w:rPr>
          <w:u w:val="single"/>
        </w:rPr>
        <w:tab/>
      </w:r>
      <w:r>
        <w:rPr>
          <w:u w:val="single"/>
        </w:rPr>
        <w:tab/>
      </w:r>
    </w:p>
    <w:p w:rsidR="0038032D" w:rsidRDefault="0038032D" w:rsidP="0038032D">
      <w:pPr>
        <w:spacing w:after="0" w:line="240" w:lineRule="auto"/>
      </w:pPr>
      <w:r>
        <w:tab/>
      </w:r>
      <w:r>
        <w:tab/>
      </w:r>
      <w:r>
        <w:tab/>
      </w:r>
      <w:r>
        <w:tab/>
      </w:r>
      <w:r>
        <w:tab/>
      </w:r>
      <w:r>
        <w:tab/>
        <w:t>Mary D. Long</w:t>
      </w:r>
    </w:p>
    <w:p w:rsidR="0038032D" w:rsidRDefault="0038032D" w:rsidP="0038032D">
      <w:pPr>
        <w:spacing w:line="240" w:lineRule="auto"/>
      </w:pPr>
      <w:r>
        <w:tab/>
      </w:r>
      <w:r>
        <w:tab/>
      </w:r>
      <w:r>
        <w:tab/>
      </w:r>
      <w:r>
        <w:tab/>
      </w:r>
      <w:r>
        <w:tab/>
      </w:r>
      <w:r>
        <w:tab/>
        <w:t>Administrative Law Judge</w:t>
      </w:r>
    </w:p>
    <w:p w:rsidR="00A43D0F" w:rsidRPr="00503CD3" w:rsidRDefault="00A43D0F" w:rsidP="00523C15">
      <w:pPr>
        <w:ind w:firstLine="0"/>
      </w:pPr>
    </w:p>
    <w:sectPr w:rsidR="00A43D0F" w:rsidRPr="00503CD3" w:rsidSect="000D2AE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76" w:rsidRDefault="00363D76" w:rsidP="000D2AEB">
      <w:pPr>
        <w:spacing w:after="0" w:line="240" w:lineRule="auto"/>
      </w:pPr>
      <w:r>
        <w:separator/>
      </w:r>
    </w:p>
  </w:endnote>
  <w:endnote w:type="continuationSeparator" w:id="0">
    <w:p w:rsidR="00363D76" w:rsidRDefault="00363D76" w:rsidP="000D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268"/>
      <w:docPartObj>
        <w:docPartGallery w:val="Page Numbers (Bottom of Page)"/>
        <w:docPartUnique/>
      </w:docPartObj>
    </w:sdtPr>
    <w:sdtEndPr>
      <w:rPr>
        <w:noProof/>
        <w:sz w:val="20"/>
      </w:rPr>
    </w:sdtEndPr>
    <w:sdtContent>
      <w:p w:rsidR="000D2AEB" w:rsidRPr="001D48BC" w:rsidRDefault="000D2AEB" w:rsidP="000D2AEB">
        <w:pPr>
          <w:pStyle w:val="Footer"/>
          <w:ind w:firstLine="0"/>
          <w:jc w:val="center"/>
          <w:rPr>
            <w:sz w:val="20"/>
          </w:rPr>
        </w:pPr>
        <w:r w:rsidRPr="001D48BC">
          <w:rPr>
            <w:sz w:val="20"/>
          </w:rPr>
          <w:fldChar w:fldCharType="begin"/>
        </w:r>
        <w:r w:rsidRPr="001D48BC">
          <w:rPr>
            <w:sz w:val="20"/>
          </w:rPr>
          <w:instrText xml:space="preserve"> PAGE   \* MERGEFORMAT </w:instrText>
        </w:r>
        <w:r w:rsidRPr="001D48BC">
          <w:rPr>
            <w:sz w:val="20"/>
          </w:rPr>
          <w:fldChar w:fldCharType="separate"/>
        </w:r>
        <w:r w:rsidR="00792A93">
          <w:rPr>
            <w:noProof/>
            <w:sz w:val="20"/>
          </w:rPr>
          <w:t>9</w:t>
        </w:r>
        <w:r w:rsidRPr="001D48BC">
          <w:rPr>
            <w:noProof/>
            <w:sz w:val="20"/>
          </w:rPr>
          <w:fldChar w:fldCharType="end"/>
        </w:r>
      </w:p>
    </w:sdtContent>
  </w:sdt>
  <w:p w:rsidR="000D2AEB" w:rsidRDefault="000D2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76" w:rsidRDefault="00363D76" w:rsidP="00B13D65">
      <w:pPr>
        <w:spacing w:after="0" w:line="240" w:lineRule="auto"/>
        <w:ind w:firstLine="0"/>
      </w:pPr>
      <w:r>
        <w:separator/>
      </w:r>
    </w:p>
  </w:footnote>
  <w:footnote w:type="continuationSeparator" w:id="0">
    <w:p w:rsidR="00363D76" w:rsidRDefault="00363D76" w:rsidP="000D2AEB">
      <w:pPr>
        <w:spacing w:after="0" w:line="240" w:lineRule="auto"/>
      </w:pPr>
      <w:r>
        <w:continuationSeparator/>
      </w:r>
    </w:p>
  </w:footnote>
  <w:footnote w:id="1">
    <w:p w:rsidR="00792A93" w:rsidRDefault="00792A93" w:rsidP="00792A93">
      <w:pPr>
        <w:pStyle w:val="FootnoteText"/>
        <w:spacing w:after="0"/>
        <w:ind w:firstLine="720"/>
      </w:pPr>
      <w:r>
        <w:rPr>
          <w:rStyle w:val="FootnoteReference"/>
        </w:rPr>
        <w:footnoteRef/>
      </w:r>
      <w:r>
        <w:t xml:space="preserve"> </w:t>
      </w:r>
      <w:r>
        <w:tab/>
        <w:t xml:space="preserve">The Complainant’s On Track payments currently would be $135.00.  </w:t>
      </w:r>
      <w:proofErr w:type="gramStart"/>
      <w:r>
        <w:t>N.T. 30.</w:t>
      </w:r>
      <w:proofErr w:type="gramEnd"/>
    </w:p>
    <w:p w:rsidR="00792A93" w:rsidRDefault="00792A93" w:rsidP="00792A93">
      <w:pPr>
        <w:pStyle w:val="FootnoteText"/>
        <w:spacing w:after="0"/>
        <w:ind w:firstLine="720"/>
      </w:pPr>
    </w:p>
  </w:footnote>
  <w:footnote w:id="2">
    <w:p w:rsidR="00DA7DCD" w:rsidRDefault="00DA7DCD" w:rsidP="00792A93">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701.</w:t>
      </w:r>
      <w:bookmarkStart w:id="0" w:name="_GoBack"/>
      <w:bookmarkEnd w:id="0"/>
      <w:proofErr w:type="gramEnd"/>
    </w:p>
    <w:p w:rsidR="00DA7DCD" w:rsidRPr="00C81B96" w:rsidRDefault="00DA7DCD" w:rsidP="00792A93">
      <w:pPr>
        <w:pStyle w:val="FootnoteText"/>
        <w:spacing w:after="0"/>
        <w:ind w:firstLine="720"/>
      </w:pPr>
    </w:p>
  </w:footnote>
  <w:footnote w:id="3">
    <w:p w:rsidR="00DA7DCD" w:rsidRDefault="00DA7DCD" w:rsidP="00792A93">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332(a).</w:t>
      </w:r>
      <w:proofErr w:type="gramEnd"/>
    </w:p>
    <w:p w:rsidR="00DA7DCD" w:rsidRPr="00C81B96" w:rsidRDefault="00DA7DCD" w:rsidP="00DA7DCD">
      <w:pPr>
        <w:pStyle w:val="FootnoteText"/>
        <w:spacing w:after="0"/>
        <w:ind w:firstLine="720"/>
      </w:pPr>
    </w:p>
  </w:footnote>
  <w:footnote w:id="4">
    <w:p w:rsidR="00DA7DCD" w:rsidRDefault="00DA7DCD" w:rsidP="00DA7DCD">
      <w:pPr>
        <w:pStyle w:val="FootnoteText"/>
        <w:spacing w:after="0"/>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roofErr w:type="gramEnd"/>
    </w:p>
    <w:p w:rsidR="00DA7DCD" w:rsidRPr="00C81B96" w:rsidRDefault="00DA7DCD" w:rsidP="00DA7DCD">
      <w:pPr>
        <w:pStyle w:val="FootnoteText"/>
        <w:spacing w:after="0"/>
        <w:ind w:firstLine="720"/>
      </w:pPr>
    </w:p>
  </w:footnote>
  <w:footnote w:id="5">
    <w:p w:rsidR="00DA7DCD" w:rsidRDefault="00DA7DCD" w:rsidP="00DA7DCD">
      <w:pPr>
        <w:pStyle w:val="FootnoteText"/>
        <w:spacing w:after="0"/>
        <w:ind w:firstLine="720"/>
      </w:pPr>
      <w:r>
        <w:rPr>
          <w:rStyle w:val="FootnoteReference"/>
        </w:rPr>
        <w:footnoteRef/>
      </w:r>
      <w:r>
        <w:t xml:space="preserve"> </w:t>
      </w:r>
      <w:r>
        <w:tab/>
      </w:r>
      <w:r w:rsidRPr="003C009E">
        <w:rPr>
          <w:i/>
        </w:rPr>
        <w:t>E.g., Scaccia v. West Penn Power Co.</w:t>
      </w:r>
      <w:r w:rsidRPr="003C009E">
        <w:t>, 55 PUC 637 (1982)</w:t>
      </w:r>
      <w:r>
        <w:t xml:space="preserve"> </w:t>
      </w:r>
      <w:r w:rsidRPr="003C009E">
        <w:t>(holding that a public utility is entitled to payment for services provided to customers).</w:t>
      </w:r>
    </w:p>
    <w:p w:rsidR="00DA7DCD" w:rsidRDefault="00DA7DCD" w:rsidP="00DA7DCD">
      <w:pPr>
        <w:pStyle w:val="FootnoteText"/>
        <w:spacing w:after="0"/>
        <w:ind w:firstLine="720"/>
      </w:pPr>
    </w:p>
  </w:footnote>
  <w:footnote w:id="6">
    <w:p w:rsidR="00DA7DCD" w:rsidRDefault="00DA7DCD" w:rsidP="00DA7DCD">
      <w:pPr>
        <w:pStyle w:val="FootnoteText"/>
        <w:spacing w:after="0"/>
        <w:ind w:firstLine="720"/>
      </w:pPr>
      <w:r w:rsidRPr="00FA2394">
        <w:rPr>
          <w:rStyle w:val="FootnoteReference"/>
        </w:rPr>
        <w:footnoteRef/>
      </w:r>
      <w:r w:rsidRPr="00FA2394">
        <w:t xml:space="preserve"> </w:t>
      </w:r>
      <w:r w:rsidRPr="00FA2394">
        <w:tab/>
      </w:r>
      <w:proofErr w:type="gramStart"/>
      <w:r w:rsidRPr="00FA2394">
        <w:t>66 Pa. C.S. §</w:t>
      </w:r>
      <w:r>
        <w:t xml:space="preserve"> </w:t>
      </w:r>
      <w:r w:rsidR="0050289C">
        <w:t>1405</w:t>
      </w:r>
      <w:r w:rsidRPr="00FA2394">
        <w:t>.</w:t>
      </w:r>
      <w:proofErr w:type="gramEnd"/>
    </w:p>
    <w:p w:rsidR="00DA7DCD" w:rsidRPr="00FA2394" w:rsidRDefault="00DA7DCD" w:rsidP="00DA7DCD">
      <w:pPr>
        <w:pStyle w:val="FootnoteText"/>
        <w:spacing w:after="0"/>
        <w:ind w:firstLine="720"/>
      </w:pPr>
    </w:p>
  </w:footnote>
  <w:footnote w:id="7">
    <w:p w:rsidR="00C24039" w:rsidRPr="000F49D1" w:rsidRDefault="00C24039" w:rsidP="00C24039">
      <w:pPr>
        <w:pStyle w:val="FootnoteText"/>
        <w:spacing w:after="0"/>
        <w:ind w:firstLine="720"/>
      </w:pPr>
      <w:r>
        <w:rPr>
          <w:rStyle w:val="FootnoteReference"/>
        </w:rPr>
        <w:footnoteRef/>
      </w:r>
      <w:r>
        <w:t xml:space="preserve">  </w:t>
      </w:r>
      <w:r>
        <w:tab/>
      </w:r>
      <w:proofErr w:type="gramStart"/>
      <w:r>
        <w:rPr>
          <w:i/>
        </w:rPr>
        <w:t>Buchanan v. Pike County Light and Power Company</w:t>
      </w:r>
      <w:r>
        <w:t>, PUC Docket No.</w:t>
      </w:r>
      <w:proofErr w:type="gramEnd"/>
      <w:r>
        <w:t xml:space="preserve"> F-2009-2137873 (Final Order entered December 12, 2011); </w:t>
      </w:r>
      <w:r>
        <w:rPr>
          <w:i/>
        </w:rPr>
        <w:t>Creekmur v. PECO Energy Co.</w:t>
      </w:r>
      <w:r w:rsidR="007E5E0D">
        <w:rPr>
          <w:i/>
        </w:rPr>
        <w:t>,</w:t>
      </w:r>
      <w:r>
        <w:t xml:space="preserve"> </w:t>
      </w:r>
      <w:r w:rsidR="00961EC1">
        <w:t xml:space="preserve">PUC Docket No. C-2008-2079322 (Final Order entered February 4, 2010); </w:t>
      </w:r>
      <w:r>
        <w:rPr>
          <w:i/>
        </w:rPr>
        <w:t>Crawford v. National Fuel Gas Distribution Corp</w:t>
      </w:r>
      <w:r>
        <w:t>., PUC Docket No. C-20066348 (Final Order entered December 6, 2007).</w:t>
      </w:r>
    </w:p>
    <w:p w:rsidR="00C24039" w:rsidRPr="00800102" w:rsidRDefault="00C24039" w:rsidP="00C24039">
      <w:pPr>
        <w:pStyle w:val="FootnoteText"/>
        <w:spacing w:after="0"/>
        <w:ind w:firstLine="720"/>
      </w:pPr>
    </w:p>
  </w:footnote>
  <w:footnote w:id="8">
    <w:p w:rsidR="00316D20" w:rsidRDefault="00316D20" w:rsidP="00316D20">
      <w:pPr>
        <w:pStyle w:val="FootnoteText"/>
        <w:spacing w:after="0"/>
        <w:ind w:firstLine="720"/>
      </w:pPr>
      <w:r w:rsidRPr="00FA2394">
        <w:rPr>
          <w:rStyle w:val="FootnoteReference"/>
        </w:rPr>
        <w:footnoteRef/>
      </w:r>
      <w:r w:rsidRPr="00FA2394">
        <w:t xml:space="preserve"> </w:t>
      </w:r>
      <w:r w:rsidRPr="00FA2394">
        <w:tab/>
      </w:r>
      <w:proofErr w:type="gramStart"/>
      <w:r w:rsidRPr="00FA2394">
        <w:t>66 Pa. C.S. §</w:t>
      </w:r>
      <w:r>
        <w:t xml:space="preserve"> </w:t>
      </w:r>
      <w:r w:rsidRPr="00FA2394">
        <w:t>1405(d).</w:t>
      </w:r>
      <w:proofErr w:type="gramEnd"/>
    </w:p>
    <w:p w:rsidR="00316D20" w:rsidRPr="00FA2394" w:rsidRDefault="00316D20" w:rsidP="00316D20">
      <w:pPr>
        <w:pStyle w:val="FootnoteText"/>
        <w:spacing w:after="0"/>
        <w:ind w:firstLine="720"/>
      </w:pPr>
    </w:p>
  </w:footnote>
  <w:footnote w:id="9">
    <w:p w:rsidR="0050289C" w:rsidRDefault="0050289C" w:rsidP="00E925DC">
      <w:pPr>
        <w:pStyle w:val="FootnoteText"/>
        <w:spacing w:after="0"/>
        <w:ind w:firstLine="720"/>
      </w:pPr>
      <w:r>
        <w:rPr>
          <w:rStyle w:val="FootnoteReference"/>
        </w:rPr>
        <w:footnoteRef/>
      </w:r>
      <w:r>
        <w:t xml:space="preserve"> </w:t>
      </w:r>
      <w:r>
        <w:tab/>
      </w:r>
      <w:proofErr w:type="gramStart"/>
      <w:r>
        <w:t>66 Pa. C.S. § 1405(c).</w:t>
      </w:r>
      <w:proofErr w:type="gramEnd"/>
    </w:p>
    <w:p w:rsidR="00E925DC" w:rsidRDefault="00E925DC" w:rsidP="00E925DC">
      <w:pPr>
        <w:pStyle w:val="FootnoteText"/>
        <w:spacing w:after="0"/>
        <w:ind w:firstLine="720"/>
      </w:pPr>
    </w:p>
  </w:footnote>
  <w:footnote w:id="10">
    <w:p w:rsidR="0001676F" w:rsidRPr="0001676F" w:rsidRDefault="0001676F" w:rsidP="00AC1806">
      <w:pPr>
        <w:pStyle w:val="FootnoteText"/>
        <w:ind w:firstLine="720"/>
        <w:rPr>
          <w:i/>
        </w:rPr>
      </w:pPr>
      <w:r>
        <w:rPr>
          <w:rStyle w:val="FootnoteReference"/>
        </w:rPr>
        <w:footnoteRef/>
      </w:r>
      <w:r>
        <w:t xml:space="preserve">  </w:t>
      </w:r>
      <w:r>
        <w:tab/>
      </w:r>
      <w:proofErr w:type="gramStart"/>
      <w:r>
        <w:t xml:space="preserve">66 Pa. C.S. § 1405(c); </w:t>
      </w:r>
      <w:r>
        <w:rPr>
          <w:i/>
        </w:rPr>
        <w:t>Welsh v. Metropolitan Edison Company</w:t>
      </w:r>
      <w:r>
        <w:t xml:space="preserve">, </w:t>
      </w:r>
      <w:r w:rsidR="00B25438">
        <w:t>PUC Docket No.</w:t>
      </w:r>
      <w:proofErr w:type="gramEnd"/>
      <w:r w:rsidR="00B25438">
        <w:t xml:space="preserve"> </w:t>
      </w:r>
      <w:r>
        <w:t>C-2012-2314672 (Initial Decision dated February 7, 2013)</w:t>
      </w:r>
      <w:r w:rsidR="007863D2">
        <w:t xml:space="preserve"> </w:t>
      </w:r>
      <w:r>
        <w:t xml:space="preserve">(Final Order </w:t>
      </w:r>
      <w:proofErr w:type="gramStart"/>
      <w:r>
        <w:t>entered  March</w:t>
      </w:r>
      <w:proofErr w:type="gramEnd"/>
      <w:r>
        <w:t xml:space="preserve"> 28, 2013).</w:t>
      </w:r>
    </w:p>
  </w:footnote>
  <w:footnote w:id="11">
    <w:p w:rsidR="008B6C8B" w:rsidRDefault="008B6C8B" w:rsidP="00E925DC">
      <w:pPr>
        <w:pStyle w:val="FootnoteText"/>
        <w:spacing w:after="0"/>
        <w:ind w:firstLine="720"/>
      </w:pPr>
      <w:r>
        <w:rPr>
          <w:rStyle w:val="FootnoteReference"/>
        </w:rPr>
        <w:footnoteRef/>
      </w:r>
      <w:r>
        <w:t xml:space="preserve"> </w:t>
      </w:r>
      <w:r>
        <w:tab/>
      </w:r>
      <w:r w:rsidR="00B25438">
        <w:rPr>
          <w:i/>
        </w:rPr>
        <w:t>Welsh; see also Gibson v. PECO Energy Company</w:t>
      </w:r>
      <w:r w:rsidR="00B25438">
        <w:t>, PUC Docket No. F-2012-2324651 (Initial</w:t>
      </w:r>
      <w:r w:rsidR="006D4AD9">
        <w:t> </w:t>
      </w:r>
      <w:r w:rsidR="00B25438">
        <w:t>Decision dated January 4, 2013)</w:t>
      </w:r>
      <w:r w:rsidR="007863D2">
        <w:t xml:space="preserve"> </w:t>
      </w:r>
      <w:r w:rsidR="00B25438">
        <w:t>(Final Order entered February 20, 2013).</w:t>
      </w:r>
    </w:p>
    <w:p w:rsidR="00E925DC" w:rsidRPr="00B25438" w:rsidRDefault="00E925DC" w:rsidP="00E925DC">
      <w:pPr>
        <w:pStyle w:val="FootnoteText"/>
        <w:spacing w:after="0"/>
        <w:ind w:firstLine="720"/>
      </w:pPr>
    </w:p>
  </w:footnote>
  <w:footnote w:id="12">
    <w:p w:rsidR="00E610D2" w:rsidRDefault="00E610D2" w:rsidP="00AC1806">
      <w:pPr>
        <w:pStyle w:val="FootnoteText"/>
        <w:ind w:firstLine="720"/>
      </w:pPr>
      <w:r>
        <w:rPr>
          <w:rStyle w:val="FootnoteReference"/>
        </w:rPr>
        <w:footnoteRef/>
      </w:r>
      <w:r>
        <w:t xml:space="preserve"> </w:t>
      </w:r>
      <w:r>
        <w:tab/>
        <w:t>PPL Ex. 1.</w:t>
      </w:r>
    </w:p>
  </w:footnote>
  <w:footnote w:id="13">
    <w:p w:rsidR="00E75CDE" w:rsidRDefault="00E75CDE" w:rsidP="00B714E6">
      <w:pPr>
        <w:pStyle w:val="FootnoteText"/>
        <w:ind w:firstLine="720"/>
      </w:pPr>
      <w:r>
        <w:rPr>
          <w:rStyle w:val="FootnoteReference"/>
        </w:rPr>
        <w:footnoteRef/>
      </w:r>
      <w:r>
        <w:t xml:space="preserve">  </w:t>
      </w:r>
      <w:r>
        <w:tab/>
      </w:r>
      <w:proofErr w:type="gramStart"/>
      <w:r w:rsidR="00DA47EF">
        <w:t>78 Fed.</w:t>
      </w:r>
      <w:proofErr w:type="gramEnd"/>
      <w:r w:rsidR="00DA47EF">
        <w:t xml:space="preserve"> Reg. 5,</w:t>
      </w:r>
      <w:r w:rsidR="001E796A">
        <w:t xml:space="preserve"> </w:t>
      </w:r>
      <w:r w:rsidR="00DA47EF">
        <w:t>182-5,183 (January 24, 2013).</w:t>
      </w:r>
    </w:p>
  </w:footnote>
  <w:footnote w:id="14">
    <w:p w:rsidR="00EB7D0C" w:rsidRDefault="00EB7D0C" w:rsidP="00B714E6">
      <w:pPr>
        <w:pStyle w:val="FootnoteText"/>
        <w:ind w:firstLine="720"/>
      </w:pPr>
      <w:r>
        <w:rPr>
          <w:rStyle w:val="FootnoteReference"/>
        </w:rPr>
        <w:footnoteRef/>
      </w:r>
      <w:r>
        <w:t xml:space="preserve">  </w:t>
      </w:r>
      <w:r>
        <w:tab/>
      </w:r>
      <w:r w:rsidR="00DA47EF">
        <w:t>66 Pa. C.S. § 1405(b</w:t>
      </w:r>
      <w:proofErr w:type="gramStart"/>
      <w:r w:rsidR="00DA47EF">
        <w:t>)(</w:t>
      </w:r>
      <w:proofErr w:type="gramEnd"/>
      <w:r w:rsidR="00DA47EF">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B02"/>
    <w:multiLevelType w:val="hybridMultilevel"/>
    <w:tmpl w:val="A6FC8A94"/>
    <w:lvl w:ilvl="0" w:tplc="DE5E7A0A">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B6"/>
    <w:rsid w:val="00004C37"/>
    <w:rsid w:val="00006942"/>
    <w:rsid w:val="00012727"/>
    <w:rsid w:val="000156B6"/>
    <w:rsid w:val="0001676F"/>
    <w:rsid w:val="00021E05"/>
    <w:rsid w:val="0006718C"/>
    <w:rsid w:val="000A2023"/>
    <w:rsid w:val="000D0B11"/>
    <w:rsid w:val="000D2AEB"/>
    <w:rsid w:val="000D7764"/>
    <w:rsid w:val="000F49D1"/>
    <w:rsid w:val="00140105"/>
    <w:rsid w:val="001B1CBA"/>
    <w:rsid w:val="001D04FE"/>
    <w:rsid w:val="001D48BC"/>
    <w:rsid w:val="001E796A"/>
    <w:rsid w:val="001F08AE"/>
    <w:rsid w:val="001F0D9F"/>
    <w:rsid w:val="001F7588"/>
    <w:rsid w:val="002355F5"/>
    <w:rsid w:val="002422FC"/>
    <w:rsid w:val="00261433"/>
    <w:rsid w:val="00281414"/>
    <w:rsid w:val="00285870"/>
    <w:rsid w:val="00295CA9"/>
    <w:rsid w:val="003069E1"/>
    <w:rsid w:val="00316D20"/>
    <w:rsid w:val="00342900"/>
    <w:rsid w:val="00363D76"/>
    <w:rsid w:val="0038032D"/>
    <w:rsid w:val="003806BE"/>
    <w:rsid w:val="00383520"/>
    <w:rsid w:val="00393C92"/>
    <w:rsid w:val="00397300"/>
    <w:rsid w:val="003B5F30"/>
    <w:rsid w:val="003F3CE2"/>
    <w:rsid w:val="00410B33"/>
    <w:rsid w:val="004207FB"/>
    <w:rsid w:val="00424850"/>
    <w:rsid w:val="00430AC0"/>
    <w:rsid w:val="00446F74"/>
    <w:rsid w:val="004A26F9"/>
    <w:rsid w:val="004D523C"/>
    <w:rsid w:val="004F5F30"/>
    <w:rsid w:val="0050289C"/>
    <w:rsid w:val="00503CD3"/>
    <w:rsid w:val="00523C15"/>
    <w:rsid w:val="00545D42"/>
    <w:rsid w:val="00554C7C"/>
    <w:rsid w:val="005B6F96"/>
    <w:rsid w:val="005D5FAB"/>
    <w:rsid w:val="0061099D"/>
    <w:rsid w:val="0061775F"/>
    <w:rsid w:val="00633B58"/>
    <w:rsid w:val="006530B8"/>
    <w:rsid w:val="006D4AD9"/>
    <w:rsid w:val="006E5F6E"/>
    <w:rsid w:val="00731A12"/>
    <w:rsid w:val="007863D2"/>
    <w:rsid w:val="00792796"/>
    <w:rsid w:val="00792A93"/>
    <w:rsid w:val="00792CC4"/>
    <w:rsid w:val="007A7669"/>
    <w:rsid w:val="007B02B9"/>
    <w:rsid w:val="007B596A"/>
    <w:rsid w:val="007D37C8"/>
    <w:rsid w:val="007E10E4"/>
    <w:rsid w:val="007E52C5"/>
    <w:rsid w:val="007E5E0D"/>
    <w:rsid w:val="007E63F5"/>
    <w:rsid w:val="007E6779"/>
    <w:rsid w:val="007F7498"/>
    <w:rsid w:val="008105E6"/>
    <w:rsid w:val="008529D2"/>
    <w:rsid w:val="00884131"/>
    <w:rsid w:val="00893F6C"/>
    <w:rsid w:val="00893FE6"/>
    <w:rsid w:val="008A3CC3"/>
    <w:rsid w:val="008B6C8B"/>
    <w:rsid w:val="008D20D4"/>
    <w:rsid w:val="008D60B5"/>
    <w:rsid w:val="008D68B1"/>
    <w:rsid w:val="008E14F8"/>
    <w:rsid w:val="008F5ACD"/>
    <w:rsid w:val="008F64E2"/>
    <w:rsid w:val="00920994"/>
    <w:rsid w:val="00961EC1"/>
    <w:rsid w:val="00964AED"/>
    <w:rsid w:val="009D0D36"/>
    <w:rsid w:val="009F048C"/>
    <w:rsid w:val="00A11506"/>
    <w:rsid w:val="00A23115"/>
    <w:rsid w:val="00A23D98"/>
    <w:rsid w:val="00A31DBD"/>
    <w:rsid w:val="00A43D0F"/>
    <w:rsid w:val="00A87A73"/>
    <w:rsid w:val="00A93F33"/>
    <w:rsid w:val="00A94170"/>
    <w:rsid w:val="00AB4C73"/>
    <w:rsid w:val="00AC15AE"/>
    <w:rsid w:val="00AC1806"/>
    <w:rsid w:val="00AD5F8D"/>
    <w:rsid w:val="00AE6F47"/>
    <w:rsid w:val="00AF2A70"/>
    <w:rsid w:val="00B07464"/>
    <w:rsid w:val="00B13D65"/>
    <w:rsid w:val="00B25438"/>
    <w:rsid w:val="00B27178"/>
    <w:rsid w:val="00B40996"/>
    <w:rsid w:val="00B413A5"/>
    <w:rsid w:val="00B714E6"/>
    <w:rsid w:val="00B91021"/>
    <w:rsid w:val="00BB3275"/>
    <w:rsid w:val="00C1512F"/>
    <w:rsid w:val="00C24039"/>
    <w:rsid w:val="00C60C3F"/>
    <w:rsid w:val="00C6420C"/>
    <w:rsid w:val="00C96749"/>
    <w:rsid w:val="00CB08A1"/>
    <w:rsid w:val="00CB6C0F"/>
    <w:rsid w:val="00CC3EE7"/>
    <w:rsid w:val="00CD2FF5"/>
    <w:rsid w:val="00CE14F1"/>
    <w:rsid w:val="00CE5184"/>
    <w:rsid w:val="00CF589A"/>
    <w:rsid w:val="00D02EFF"/>
    <w:rsid w:val="00D10515"/>
    <w:rsid w:val="00D2116C"/>
    <w:rsid w:val="00D501B2"/>
    <w:rsid w:val="00D743E9"/>
    <w:rsid w:val="00D82BE9"/>
    <w:rsid w:val="00DA47EF"/>
    <w:rsid w:val="00DA7DCD"/>
    <w:rsid w:val="00DB0A46"/>
    <w:rsid w:val="00DB0C0D"/>
    <w:rsid w:val="00DC0160"/>
    <w:rsid w:val="00DD590E"/>
    <w:rsid w:val="00DD5C37"/>
    <w:rsid w:val="00DE19FB"/>
    <w:rsid w:val="00E0646B"/>
    <w:rsid w:val="00E50EEC"/>
    <w:rsid w:val="00E610D2"/>
    <w:rsid w:val="00E64DF3"/>
    <w:rsid w:val="00E753AE"/>
    <w:rsid w:val="00E75CDE"/>
    <w:rsid w:val="00E925DC"/>
    <w:rsid w:val="00EB7D0C"/>
    <w:rsid w:val="00EC03B5"/>
    <w:rsid w:val="00ED270C"/>
    <w:rsid w:val="00EE3023"/>
    <w:rsid w:val="00EF4A05"/>
    <w:rsid w:val="00F165ED"/>
    <w:rsid w:val="00F22250"/>
    <w:rsid w:val="00F22F50"/>
    <w:rsid w:val="00F4700A"/>
    <w:rsid w:val="00FD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40105"/>
    <w:pPr>
      <w:numPr>
        <w:numId w:val="3"/>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0D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EB"/>
    <w:rPr>
      <w:rFonts w:ascii="Times New Roman" w:hAnsi="Times New Roman" w:cs="Times New Roman"/>
      <w:sz w:val="24"/>
      <w:szCs w:val="20"/>
    </w:rPr>
  </w:style>
  <w:style w:type="paragraph" w:styleId="Footer">
    <w:name w:val="footer"/>
    <w:basedOn w:val="Normal"/>
    <w:link w:val="FooterChar"/>
    <w:uiPriority w:val="99"/>
    <w:unhideWhenUsed/>
    <w:rsid w:val="000D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EB"/>
    <w:rPr>
      <w:rFonts w:ascii="Times New Roman" w:hAnsi="Times New Roman" w:cs="Times New Roman"/>
      <w:sz w:val="24"/>
      <w:szCs w:val="20"/>
    </w:rPr>
  </w:style>
  <w:style w:type="character" w:styleId="FootnoteReference">
    <w:name w:val="footnote reference"/>
    <w:basedOn w:val="DefaultParagraphFont"/>
    <w:uiPriority w:val="99"/>
    <w:unhideWhenUsed/>
    <w:rsid w:val="00DA7DCD"/>
    <w:rPr>
      <w:vertAlign w:val="superscript"/>
    </w:rPr>
  </w:style>
  <w:style w:type="paragraph" w:styleId="BalloonText">
    <w:name w:val="Balloon Text"/>
    <w:basedOn w:val="Normal"/>
    <w:link w:val="BalloonTextChar"/>
    <w:uiPriority w:val="99"/>
    <w:semiHidden/>
    <w:unhideWhenUsed/>
    <w:rsid w:val="0089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40105"/>
    <w:pPr>
      <w:numPr>
        <w:numId w:val="3"/>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0D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EB"/>
    <w:rPr>
      <w:rFonts w:ascii="Times New Roman" w:hAnsi="Times New Roman" w:cs="Times New Roman"/>
      <w:sz w:val="24"/>
      <w:szCs w:val="20"/>
    </w:rPr>
  </w:style>
  <w:style w:type="paragraph" w:styleId="Footer">
    <w:name w:val="footer"/>
    <w:basedOn w:val="Normal"/>
    <w:link w:val="FooterChar"/>
    <w:uiPriority w:val="99"/>
    <w:unhideWhenUsed/>
    <w:rsid w:val="000D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EB"/>
    <w:rPr>
      <w:rFonts w:ascii="Times New Roman" w:hAnsi="Times New Roman" w:cs="Times New Roman"/>
      <w:sz w:val="24"/>
      <w:szCs w:val="20"/>
    </w:rPr>
  </w:style>
  <w:style w:type="character" w:styleId="FootnoteReference">
    <w:name w:val="footnote reference"/>
    <w:basedOn w:val="DefaultParagraphFont"/>
    <w:uiPriority w:val="99"/>
    <w:unhideWhenUsed/>
    <w:rsid w:val="00DA7DCD"/>
    <w:rPr>
      <w:vertAlign w:val="superscript"/>
    </w:rPr>
  </w:style>
  <w:style w:type="paragraph" w:styleId="BalloonText">
    <w:name w:val="Balloon Text"/>
    <w:basedOn w:val="Normal"/>
    <w:link w:val="BalloonTextChar"/>
    <w:uiPriority w:val="99"/>
    <w:semiHidden/>
    <w:unhideWhenUsed/>
    <w:rsid w:val="0089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27E38-BF1B-48BB-80FD-4B49A2A5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54</cp:revision>
  <cp:lastPrinted>2013-05-20T18:09:00Z</cp:lastPrinted>
  <dcterms:created xsi:type="dcterms:W3CDTF">2013-05-15T14:41:00Z</dcterms:created>
  <dcterms:modified xsi:type="dcterms:W3CDTF">2013-05-20T18:29:00Z</dcterms:modified>
</cp:coreProperties>
</file>