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r>
        <w:tab/>
      </w:r>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tbl>
      <w:tblPr>
        <w:tblW w:w="10278" w:type="dxa"/>
        <w:tblLayout w:type="fixed"/>
        <w:tblLook w:val="0000" w:firstRow="0" w:lastRow="0" w:firstColumn="0" w:lastColumn="0" w:noHBand="0" w:noVBand="0"/>
      </w:tblPr>
      <w:tblGrid>
        <w:gridCol w:w="2448"/>
        <w:gridCol w:w="5130"/>
        <w:gridCol w:w="2700"/>
      </w:tblGrid>
      <w:tr w:rsidR="00273712" w:rsidRPr="00CD6C97" w:rsidTr="00CA49FA">
        <w:tc>
          <w:tcPr>
            <w:tcW w:w="2448" w:type="dxa"/>
          </w:tcPr>
          <w:p w:rsidR="00273712" w:rsidRPr="00CD6C97" w:rsidRDefault="00273712" w:rsidP="00CA49FA">
            <w:pPr>
              <w:pStyle w:val="Heading3"/>
            </w:pPr>
          </w:p>
        </w:tc>
        <w:tc>
          <w:tcPr>
            <w:tcW w:w="5130" w:type="dxa"/>
          </w:tcPr>
          <w:p w:rsidR="00273712" w:rsidRPr="00CD6C97" w:rsidRDefault="00273712" w:rsidP="00CA49FA">
            <w:pPr>
              <w:jc w:val="center"/>
              <w:rPr>
                <w:b/>
                <w:sz w:val="26"/>
              </w:rPr>
            </w:pPr>
            <w:r w:rsidRPr="00CD6C97">
              <w:rPr>
                <w:b/>
                <w:sz w:val="26"/>
              </w:rPr>
              <w:t>PENNSYLVANIA</w:t>
            </w:r>
          </w:p>
          <w:p w:rsidR="00273712" w:rsidRPr="00CD6C97" w:rsidRDefault="00273712" w:rsidP="00CA49FA">
            <w:pPr>
              <w:jc w:val="center"/>
              <w:rPr>
                <w:b/>
                <w:sz w:val="26"/>
              </w:rPr>
            </w:pPr>
            <w:r w:rsidRPr="00CD6C97">
              <w:rPr>
                <w:b/>
                <w:sz w:val="26"/>
              </w:rPr>
              <w:t>PUBLIC UTILITY COMMISSION</w:t>
            </w:r>
          </w:p>
          <w:p w:rsidR="00273712" w:rsidRPr="00CD6C97" w:rsidRDefault="00273712" w:rsidP="00CA49FA">
            <w:pPr>
              <w:pStyle w:val="StyleCentered"/>
            </w:pPr>
            <w:r w:rsidRPr="00CD6C97">
              <w:t>Harrisburg, PA.  17105-3265</w:t>
            </w:r>
          </w:p>
        </w:tc>
        <w:tc>
          <w:tcPr>
            <w:tcW w:w="2700" w:type="dxa"/>
          </w:tcPr>
          <w:p w:rsidR="00273712" w:rsidRPr="00CD6C97" w:rsidRDefault="00273712" w:rsidP="00CA49FA"/>
        </w:tc>
      </w:tr>
    </w:tbl>
    <w:p w:rsidR="00273712" w:rsidRPr="00CD6C97" w:rsidRDefault="00273712" w:rsidP="00273712">
      <w:pPr>
        <w:rPr>
          <w:sz w:val="26"/>
        </w:rPr>
      </w:pPr>
    </w:p>
    <w:tbl>
      <w:tblPr>
        <w:tblW w:w="0" w:type="auto"/>
        <w:tblLayout w:type="fixed"/>
        <w:tblLook w:val="0000" w:firstRow="0" w:lastRow="0" w:firstColumn="0" w:lastColumn="0" w:noHBand="0" w:noVBand="0"/>
      </w:tblPr>
      <w:tblGrid>
        <w:gridCol w:w="5148"/>
        <w:gridCol w:w="5148"/>
      </w:tblGrid>
      <w:tr w:rsidR="00273712" w:rsidRPr="00CD6C97" w:rsidTr="00CA49FA">
        <w:tc>
          <w:tcPr>
            <w:tcW w:w="5148" w:type="dxa"/>
          </w:tcPr>
          <w:p w:rsidR="00273712" w:rsidRPr="00CD6C97" w:rsidRDefault="00273712" w:rsidP="00CA49FA">
            <w:pPr>
              <w:rPr>
                <w:sz w:val="26"/>
              </w:rPr>
            </w:pPr>
          </w:p>
        </w:tc>
        <w:tc>
          <w:tcPr>
            <w:tcW w:w="5148" w:type="dxa"/>
          </w:tcPr>
          <w:p w:rsidR="00273712" w:rsidRPr="00CD6C97" w:rsidRDefault="00273712" w:rsidP="00CA49FA">
            <w:pPr>
              <w:ind w:firstLine="612"/>
              <w:rPr>
                <w:sz w:val="26"/>
              </w:rPr>
            </w:pPr>
            <w:r w:rsidRPr="00CD6C97">
              <w:rPr>
                <w:sz w:val="26"/>
              </w:rPr>
              <w:t xml:space="preserve">Public Meeting held </w:t>
            </w:r>
            <w:r w:rsidRPr="00C90E79">
              <w:rPr>
                <w:kern w:val="1"/>
              </w:rPr>
              <w:t>May 23,</w:t>
            </w:r>
            <w:r>
              <w:rPr>
                <w:kern w:val="1"/>
              </w:rPr>
              <w:t xml:space="preserve"> 2013</w:t>
            </w:r>
          </w:p>
        </w:tc>
      </w:tr>
      <w:tr w:rsidR="00273712" w:rsidRPr="00CD6C97" w:rsidTr="00CA49FA">
        <w:tc>
          <w:tcPr>
            <w:tcW w:w="5148" w:type="dxa"/>
          </w:tcPr>
          <w:p w:rsidR="00273712" w:rsidRPr="00CD6C97" w:rsidRDefault="00273712" w:rsidP="00CA49FA">
            <w:pPr>
              <w:rPr>
                <w:sz w:val="26"/>
              </w:rPr>
            </w:pPr>
            <w:r w:rsidRPr="00CD6C97">
              <w:rPr>
                <w:sz w:val="26"/>
              </w:rPr>
              <w:t>Commissioners Present:</w:t>
            </w:r>
          </w:p>
        </w:tc>
        <w:tc>
          <w:tcPr>
            <w:tcW w:w="5148" w:type="dxa"/>
          </w:tcPr>
          <w:p w:rsidR="00273712" w:rsidRPr="00CD6C97" w:rsidRDefault="00273712" w:rsidP="00CA49FA">
            <w:pPr>
              <w:rPr>
                <w:sz w:val="26"/>
              </w:rPr>
            </w:pPr>
          </w:p>
        </w:tc>
      </w:tr>
    </w:tbl>
    <w:p w:rsidR="00273712" w:rsidRPr="00CD6C97" w:rsidRDefault="00273712" w:rsidP="00273712">
      <w:pPr>
        <w:rPr>
          <w:sz w:val="26"/>
        </w:rPr>
      </w:pPr>
    </w:p>
    <w:tbl>
      <w:tblPr>
        <w:tblW w:w="10296" w:type="dxa"/>
        <w:tblLayout w:type="fixed"/>
        <w:tblLook w:val="0000" w:firstRow="0" w:lastRow="0" w:firstColumn="0" w:lastColumn="0" w:noHBand="0" w:noVBand="0"/>
      </w:tblPr>
      <w:tblGrid>
        <w:gridCol w:w="5958"/>
        <w:gridCol w:w="3600"/>
        <w:gridCol w:w="720"/>
        <w:gridCol w:w="18"/>
      </w:tblGrid>
      <w:tr w:rsidR="00273712" w:rsidRPr="00CD6C97" w:rsidTr="00CA49FA">
        <w:tc>
          <w:tcPr>
            <w:tcW w:w="9558" w:type="dxa"/>
            <w:gridSpan w:val="2"/>
          </w:tcPr>
          <w:tbl>
            <w:tblPr>
              <w:tblW w:w="10296" w:type="dxa"/>
              <w:tblLayout w:type="fixed"/>
              <w:tblLook w:val="0000" w:firstRow="0" w:lastRow="0" w:firstColumn="0" w:lastColumn="0" w:noHBand="0" w:noVBand="0"/>
            </w:tblPr>
            <w:tblGrid>
              <w:gridCol w:w="10296"/>
            </w:tblGrid>
            <w:tr w:rsidR="00273712" w:rsidRPr="00497143" w:rsidTr="00CA49FA">
              <w:tc>
                <w:tcPr>
                  <w:tcW w:w="10296" w:type="dxa"/>
                </w:tcPr>
                <w:p w:rsidR="00273712" w:rsidRPr="00066688" w:rsidRDefault="00273712" w:rsidP="00CA49FA">
                  <w:r w:rsidRPr="00066688">
                    <w:t>Robert F. Powelson, Chairman</w:t>
                  </w:r>
                </w:p>
              </w:tc>
            </w:tr>
            <w:tr w:rsidR="00273712" w:rsidRPr="00497143" w:rsidTr="00CA49FA">
              <w:tc>
                <w:tcPr>
                  <w:tcW w:w="10296" w:type="dxa"/>
                </w:tcPr>
                <w:p w:rsidR="00273712" w:rsidRPr="00066688" w:rsidRDefault="00273712" w:rsidP="00CA49FA">
                  <w:r w:rsidRPr="00066688">
                    <w:t>John F. Coleman Jr., Vice Chairman</w:t>
                  </w:r>
                </w:p>
              </w:tc>
            </w:tr>
            <w:tr w:rsidR="00273712" w:rsidRPr="00497143" w:rsidTr="00CA49FA">
              <w:tc>
                <w:tcPr>
                  <w:tcW w:w="10296" w:type="dxa"/>
                </w:tcPr>
                <w:p w:rsidR="00273712" w:rsidRPr="008A5826" w:rsidRDefault="00273712" w:rsidP="00CA49FA">
                  <w:r w:rsidRPr="008A5826">
                    <w:t>Wayne E. Gardner</w:t>
                  </w:r>
                </w:p>
              </w:tc>
            </w:tr>
            <w:tr w:rsidR="00273712" w:rsidRPr="00497143" w:rsidTr="00CA49FA">
              <w:tc>
                <w:tcPr>
                  <w:tcW w:w="10296" w:type="dxa"/>
                </w:tcPr>
                <w:p w:rsidR="00273712" w:rsidRDefault="00273712" w:rsidP="00CA49FA">
                  <w:r w:rsidRPr="008A5826">
                    <w:t>James H. Cawley</w:t>
                  </w:r>
                </w:p>
              </w:tc>
            </w:tr>
            <w:tr w:rsidR="00273712" w:rsidRPr="00497143" w:rsidTr="00CA49FA">
              <w:tc>
                <w:tcPr>
                  <w:tcW w:w="10296" w:type="dxa"/>
                </w:tcPr>
                <w:p w:rsidR="00273712" w:rsidRDefault="00273712" w:rsidP="00CA49FA">
                  <w:r w:rsidRPr="00066688">
                    <w:t>Pamela A. Witmer</w:t>
                  </w:r>
                </w:p>
                <w:p w:rsidR="00273712" w:rsidRDefault="00273712" w:rsidP="00CA49FA"/>
              </w:tc>
            </w:tr>
          </w:tbl>
          <w:p w:rsidR="00273712" w:rsidRDefault="00273712" w:rsidP="00CA49FA"/>
        </w:tc>
        <w:tc>
          <w:tcPr>
            <w:tcW w:w="738" w:type="dxa"/>
            <w:gridSpan w:val="2"/>
          </w:tcPr>
          <w:p w:rsidR="00273712" w:rsidRPr="00CD6C97" w:rsidRDefault="00273712" w:rsidP="00CA49FA">
            <w:pPr>
              <w:rPr>
                <w:sz w:val="26"/>
              </w:rPr>
            </w:pPr>
          </w:p>
        </w:tc>
      </w:tr>
      <w:tr w:rsidR="00273712" w:rsidRPr="00CD6C97" w:rsidTr="00CA49FA">
        <w:trPr>
          <w:gridAfter w:val="1"/>
          <w:wAfter w:w="18" w:type="dxa"/>
        </w:trPr>
        <w:tc>
          <w:tcPr>
            <w:tcW w:w="5958" w:type="dxa"/>
          </w:tcPr>
          <w:p w:rsidR="00273712" w:rsidRPr="00CD6C97" w:rsidRDefault="00273712" w:rsidP="00CA49FA">
            <w:pPr>
              <w:rPr>
                <w:sz w:val="26"/>
              </w:rPr>
            </w:pPr>
          </w:p>
        </w:tc>
        <w:tc>
          <w:tcPr>
            <w:tcW w:w="4320" w:type="dxa"/>
            <w:gridSpan w:val="2"/>
          </w:tcPr>
          <w:p w:rsidR="00273712" w:rsidRPr="00CD6C97" w:rsidRDefault="00273712" w:rsidP="00CA49FA">
            <w:pPr>
              <w:jc w:val="right"/>
              <w:rPr>
                <w:sz w:val="26"/>
              </w:rPr>
            </w:pPr>
            <w:r w:rsidRPr="00550B7B">
              <w:rPr>
                <w:sz w:val="26"/>
              </w:rPr>
              <w:t>M-2013-2364201</w:t>
            </w:r>
          </w:p>
        </w:tc>
      </w:tr>
    </w:tbl>
    <w:p w:rsidR="00273712" w:rsidRDefault="00273712" w:rsidP="00273712">
      <w:pPr>
        <w:ind w:right="4320"/>
      </w:pPr>
    </w:p>
    <w:p w:rsidR="00273712" w:rsidRDefault="00273712" w:rsidP="00273712">
      <w:pPr>
        <w:ind w:right="4320"/>
      </w:pPr>
    </w:p>
    <w:p w:rsidR="00273712" w:rsidRPr="006D4FC6" w:rsidRDefault="00273712" w:rsidP="00273712">
      <w:pPr>
        <w:ind w:right="4320"/>
      </w:pPr>
      <w:proofErr w:type="gramStart"/>
      <w:r>
        <w:t>Bridge Structure where</w:t>
      </w:r>
      <w:r w:rsidRPr="006D73A5">
        <w:t xml:space="preserve"> State Route 1025</w:t>
      </w:r>
      <w:r>
        <w:t>,</w:t>
      </w:r>
      <w:r w:rsidRPr="006D73A5">
        <w:t xml:space="preserve"> crosses over a single track of Canadian Pacific Railroad (</w:t>
      </w:r>
      <w:r>
        <w:t>264 293 K</w:t>
      </w:r>
      <w:r w:rsidRPr="006D4FC6">
        <w:t xml:space="preserve">) in </w:t>
      </w:r>
      <w:r>
        <w:t xml:space="preserve">Nicholson Borough, </w:t>
      </w:r>
      <w:r w:rsidRPr="00273712">
        <w:rPr>
          <w:u w:val="single"/>
        </w:rPr>
        <w:t>Wyoming</w:t>
      </w:r>
      <w:r>
        <w:t xml:space="preserve"> County.</w:t>
      </w:r>
      <w:proofErr w:type="gramEnd"/>
    </w:p>
    <w:p w:rsidR="00061AA0" w:rsidRDefault="00061AA0" w:rsidP="004B26E2">
      <w:pPr>
        <w:spacing w:line="360" w:lineRule="auto"/>
      </w:pPr>
    </w:p>
    <w:p w:rsidR="00061AA0" w:rsidRPr="00103290" w:rsidRDefault="00061AA0" w:rsidP="00061AA0">
      <w:pPr>
        <w:jc w:val="center"/>
        <w:rPr>
          <w:sz w:val="22"/>
          <w:szCs w:val="22"/>
        </w:rPr>
      </w:pPr>
      <w:r w:rsidRPr="00103290">
        <w:rPr>
          <w:b/>
          <w:bCs/>
          <w:u w:val="single"/>
        </w:rPr>
        <w:t xml:space="preserve">ERRATA NOTICE </w:t>
      </w:r>
    </w:p>
    <w:p w:rsidR="00061AA0" w:rsidRPr="00103290" w:rsidRDefault="00061AA0" w:rsidP="00061AA0">
      <w:pPr>
        <w:ind w:firstLine="1440"/>
        <w:jc w:val="center"/>
        <w:rPr>
          <w:sz w:val="22"/>
          <w:szCs w:val="22"/>
        </w:rPr>
      </w:pPr>
    </w:p>
    <w:p w:rsidR="00061AA0" w:rsidRPr="00103290" w:rsidRDefault="00061AA0" w:rsidP="00061AA0">
      <w:pPr>
        <w:ind w:firstLine="1440"/>
        <w:jc w:val="center"/>
        <w:rPr>
          <w:sz w:val="22"/>
          <w:szCs w:val="22"/>
        </w:rPr>
      </w:pPr>
    </w:p>
    <w:p w:rsidR="00F922A0" w:rsidRDefault="00061AA0" w:rsidP="00E85D5D">
      <w:pPr>
        <w:spacing w:line="360" w:lineRule="auto"/>
        <w:ind w:firstLine="1440"/>
        <w:jc w:val="both"/>
      </w:pPr>
      <w:r w:rsidRPr="00103290">
        <w:t xml:space="preserve">This is to advise all parties of record that </w:t>
      </w:r>
      <w:r w:rsidR="00180DB7">
        <w:t>the Order</w:t>
      </w:r>
      <w:r w:rsidRPr="00103290">
        <w:t xml:space="preserve"> </w:t>
      </w:r>
      <w:r w:rsidR="00693018">
        <w:t xml:space="preserve">entered </w:t>
      </w:r>
      <w:r w:rsidR="00273712">
        <w:t>on May 23, 2013</w:t>
      </w:r>
      <w:r w:rsidR="00180DB7">
        <w:t>,</w:t>
      </w:r>
      <w:r w:rsidRPr="00103290">
        <w:t xml:space="preserve"> in the above-captioned proceeding contains</w:t>
      </w:r>
      <w:r w:rsidR="00F922A0">
        <w:t xml:space="preserve"> </w:t>
      </w:r>
      <w:r>
        <w:t>erro</w:t>
      </w:r>
      <w:r w:rsidR="00FA0973">
        <w:t>r</w:t>
      </w:r>
      <w:r w:rsidR="00180DB7" w:rsidRPr="00273712">
        <w:t>s</w:t>
      </w:r>
      <w:r w:rsidR="00F922A0" w:rsidRPr="00273712">
        <w:t xml:space="preserve"> on P</w:t>
      </w:r>
      <w:r w:rsidR="00AD3111" w:rsidRPr="00273712">
        <w:t>age 1</w:t>
      </w:r>
      <w:r w:rsidR="00273712">
        <w:t xml:space="preserve"> </w:t>
      </w:r>
      <w:r w:rsidR="00273712" w:rsidRPr="00273712">
        <w:t xml:space="preserve">and 2, </w:t>
      </w:r>
      <w:r w:rsidR="009F64F2" w:rsidRPr="00273712">
        <w:t xml:space="preserve">concerning the </w:t>
      </w:r>
      <w:r w:rsidR="00273712" w:rsidRPr="00273712">
        <w:t>county.</w:t>
      </w:r>
      <w:r w:rsidR="00273712">
        <w:t xml:space="preserve">  </w:t>
      </w:r>
    </w:p>
    <w:p w:rsidR="00F922A0" w:rsidRDefault="00F922A0" w:rsidP="00E85D5D">
      <w:pPr>
        <w:spacing w:line="360" w:lineRule="auto"/>
        <w:ind w:firstLine="1440"/>
        <w:jc w:val="both"/>
      </w:pPr>
    </w:p>
    <w:p w:rsidR="00061AA0" w:rsidRDefault="00560082" w:rsidP="00E85D5D">
      <w:pPr>
        <w:spacing w:line="360" w:lineRule="auto"/>
        <w:ind w:firstLine="1440"/>
        <w:jc w:val="both"/>
      </w:pPr>
      <w:r>
        <w:t xml:space="preserve">The </w:t>
      </w:r>
      <w:r w:rsidR="00273712">
        <w:t>county</w:t>
      </w:r>
      <w:r w:rsidR="009F64F2">
        <w:t xml:space="preserve"> was i</w:t>
      </w:r>
      <w:r w:rsidR="00D36F95">
        <w:t xml:space="preserve">ncorrectly </w:t>
      </w:r>
      <w:r w:rsidR="009F64F2">
        <w:t>identified</w:t>
      </w:r>
      <w:r w:rsidR="00D36F95">
        <w:t xml:space="preserve"> </w:t>
      </w:r>
      <w:r w:rsidR="00273712">
        <w:t>as Lackawanna</w:t>
      </w:r>
      <w:r w:rsidR="009F64F2">
        <w:t xml:space="preserve">, but should </w:t>
      </w:r>
      <w:r>
        <w:t xml:space="preserve">be </w:t>
      </w:r>
      <w:r w:rsidR="00273712">
        <w:t>Wyoming County</w:t>
      </w:r>
      <w:r>
        <w:t xml:space="preserve">.  </w:t>
      </w:r>
      <w:r w:rsidR="00A253F8">
        <w:t xml:space="preserve">Please find the corrected </w:t>
      </w:r>
      <w:r w:rsidR="00A253F8" w:rsidRPr="00273712">
        <w:t>page</w:t>
      </w:r>
      <w:r w:rsidR="00813ED3" w:rsidRPr="00273712">
        <w:t>s</w:t>
      </w:r>
      <w:r w:rsidR="00A253F8">
        <w:t xml:space="preserve"> attached</w:t>
      </w:r>
      <w:r w:rsidR="00D67425">
        <w:t xml:space="preserve"> for your records</w:t>
      </w:r>
      <w:r w:rsidR="00A253F8">
        <w:t>.</w:t>
      </w:r>
      <w:r w:rsidR="00061AA0">
        <w:t xml:space="preserve">  </w:t>
      </w:r>
    </w:p>
    <w:p w:rsidR="00813ED3" w:rsidRDefault="00813ED3" w:rsidP="00E85D5D">
      <w:pPr>
        <w:spacing w:line="360" w:lineRule="auto"/>
        <w:ind w:firstLine="1440"/>
        <w:jc w:val="both"/>
      </w:pPr>
    </w:p>
    <w:p w:rsidR="00541786" w:rsidRDefault="00061AA0" w:rsidP="00E85D5D">
      <w:pPr>
        <w:spacing w:line="360" w:lineRule="auto"/>
        <w:ind w:firstLine="1440"/>
        <w:jc w:val="both"/>
      </w:pPr>
      <w:r w:rsidRPr="00103290">
        <w:t xml:space="preserve">The </w:t>
      </w:r>
      <w:r w:rsidR="00273712">
        <w:t>Order</w:t>
      </w:r>
      <w:r w:rsidR="00813ED3">
        <w:t xml:space="preserve"> </w:t>
      </w:r>
      <w:r w:rsidRPr="00103290">
        <w:t xml:space="preserve">on the PA PUC website will be corrected as indicated above. </w:t>
      </w:r>
    </w:p>
    <w:p w:rsidR="00273712" w:rsidRDefault="00541786">
      <w:r>
        <w:br w:type="page"/>
      </w:r>
    </w:p>
    <w:tbl>
      <w:tblPr>
        <w:tblW w:w="10278" w:type="dxa"/>
        <w:tblLayout w:type="fixed"/>
        <w:tblLook w:val="0000" w:firstRow="0" w:lastRow="0" w:firstColumn="0" w:lastColumn="0" w:noHBand="0" w:noVBand="0"/>
      </w:tblPr>
      <w:tblGrid>
        <w:gridCol w:w="2448"/>
        <w:gridCol w:w="5130"/>
        <w:gridCol w:w="2700"/>
      </w:tblGrid>
      <w:tr w:rsidR="00273712" w:rsidRPr="00CD6C97" w:rsidTr="00CA49FA">
        <w:tc>
          <w:tcPr>
            <w:tcW w:w="2448" w:type="dxa"/>
          </w:tcPr>
          <w:p w:rsidR="00273712" w:rsidRPr="00CD6C97" w:rsidRDefault="00273712" w:rsidP="00CA49FA">
            <w:pPr>
              <w:pStyle w:val="Heading3"/>
            </w:pPr>
          </w:p>
        </w:tc>
        <w:tc>
          <w:tcPr>
            <w:tcW w:w="5130" w:type="dxa"/>
          </w:tcPr>
          <w:p w:rsidR="00273712" w:rsidRPr="00CD6C97" w:rsidRDefault="00273712" w:rsidP="00CA49FA">
            <w:pPr>
              <w:jc w:val="center"/>
              <w:rPr>
                <w:b/>
                <w:sz w:val="26"/>
              </w:rPr>
            </w:pPr>
            <w:r w:rsidRPr="00CD6C97">
              <w:rPr>
                <w:b/>
                <w:sz w:val="26"/>
              </w:rPr>
              <w:t>PENNSYLVANIA</w:t>
            </w:r>
          </w:p>
          <w:p w:rsidR="00273712" w:rsidRPr="00CD6C97" w:rsidRDefault="00273712" w:rsidP="00CA49FA">
            <w:pPr>
              <w:jc w:val="center"/>
              <w:rPr>
                <w:b/>
                <w:sz w:val="26"/>
              </w:rPr>
            </w:pPr>
            <w:r w:rsidRPr="00CD6C97">
              <w:rPr>
                <w:b/>
                <w:sz w:val="26"/>
              </w:rPr>
              <w:t>PUBLIC UTILITY COMMISSION</w:t>
            </w:r>
          </w:p>
          <w:p w:rsidR="00273712" w:rsidRPr="00CD6C97" w:rsidRDefault="00273712" w:rsidP="00CA49FA">
            <w:pPr>
              <w:pStyle w:val="StyleCentered"/>
            </w:pPr>
            <w:r w:rsidRPr="00CD6C97">
              <w:t>Harrisburg, PA.  17105-3265</w:t>
            </w:r>
          </w:p>
        </w:tc>
        <w:tc>
          <w:tcPr>
            <w:tcW w:w="2700" w:type="dxa"/>
          </w:tcPr>
          <w:p w:rsidR="00273712" w:rsidRPr="00CD6C97" w:rsidRDefault="00273712" w:rsidP="00CA49FA"/>
        </w:tc>
      </w:tr>
    </w:tbl>
    <w:p w:rsidR="00273712" w:rsidRPr="00CD6C97" w:rsidRDefault="00273712" w:rsidP="00273712">
      <w:pPr>
        <w:rPr>
          <w:sz w:val="26"/>
        </w:rPr>
      </w:pPr>
    </w:p>
    <w:tbl>
      <w:tblPr>
        <w:tblW w:w="0" w:type="auto"/>
        <w:tblLayout w:type="fixed"/>
        <w:tblLook w:val="0000" w:firstRow="0" w:lastRow="0" w:firstColumn="0" w:lastColumn="0" w:noHBand="0" w:noVBand="0"/>
      </w:tblPr>
      <w:tblGrid>
        <w:gridCol w:w="5148"/>
        <w:gridCol w:w="5148"/>
      </w:tblGrid>
      <w:tr w:rsidR="00273712" w:rsidRPr="00CD6C97" w:rsidTr="00CA49FA">
        <w:tc>
          <w:tcPr>
            <w:tcW w:w="5148" w:type="dxa"/>
          </w:tcPr>
          <w:p w:rsidR="00273712" w:rsidRPr="00CD6C97" w:rsidRDefault="00273712" w:rsidP="00CA49FA">
            <w:pPr>
              <w:rPr>
                <w:sz w:val="26"/>
              </w:rPr>
            </w:pPr>
          </w:p>
        </w:tc>
        <w:tc>
          <w:tcPr>
            <w:tcW w:w="5148" w:type="dxa"/>
          </w:tcPr>
          <w:p w:rsidR="00273712" w:rsidRPr="00CD6C97" w:rsidRDefault="00273712" w:rsidP="00CA49FA">
            <w:pPr>
              <w:ind w:firstLine="612"/>
              <w:rPr>
                <w:sz w:val="26"/>
              </w:rPr>
            </w:pPr>
            <w:r w:rsidRPr="00CD6C97">
              <w:rPr>
                <w:sz w:val="26"/>
              </w:rPr>
              <w:t xml:space="preserve">Public Meeting held </w:t>
            </w:r>
            <w:r w:rsidRPr="00C90E79">
              <w:rPr>
                <w:kern w:val="1"/>
              </w:rPr>
              <w:t>May 23,</w:t>
            </w:r>
            <w:r>
              <w:rPr>
                <w:kern w:val="1"/>
              </w:rPr>
              <w:t xml:space="preserve"> 2013</w:t>
            </w:r>
          </w:p>
        </w:tc>
      </w:tr>
      <w:tr w:rsidR="00273712" w:rsidRPr="00CD6C97" w:rsidTr="00CA49FA">
        <w:tc>
          <w:tcPr>
            <w:tcW w:w="5148" w:type="dxa"/>
          </w:tcPr>
          <w:p w:rsidR="00273712" w:rsidRPr="00CD6C97" w:rsidRDefault="00273712" w:rsidP="00CA49FA">
            <w:pPr>
              <w:rPr>
                <w:sz w:val="26"/>
              </w:rPr>
            </w:pPr>
            <w:r w:rsidRPr="00CD6C97">
              <w:rPr>
                <w:sz w:val="26"/>
              </w:rPr>
              <w:t>Commissioners Present:</w:t>
            </w:r>
          </w:p>
        </w:tc>
        <w:tc>
          <w:tcPr>
            <w:tcW w:w="5148" w:type="dxa"/>
          </w:tcPr>
          <w:p w:rsidR="00273712" w:rsidRPr="00CD6C97" w:rsidRDefault="00273712" w:rsidP="00CA49FA">
            <w:pPr>
              <w:rPr>
                <w:sz w:val="26"/>
              </w:rPr>
            </w:pPr>
          </w:p>
        </w:tc>
      </w:tr>
    </w:tbl>
    <w:p w:rsidR="00273712" w:rsidRPr="00CD6C97" w:rsidRDefault="00273712" w:rsidP="00273712">
      <w:pPr>
        <w:rPr>
          <w:sz w:val="26"/>
        </w:rPr>
      </w:pPr>
    </w:p>
    <w:tbl>
      <w:tblPr>
        <w:tblW w:w="10296" w:type="dxa"/>
        <w:tblLayout w:type="fixed"/>
        <w:tblLook w:val="0000" w:firstRow="0" w:lastRow="0" w:firstColumn="0" w:lastColumn="0" w:noHBand="0" w:noVBand="0"/>
      </w:tblPr>
      <w:tblGrid>
        <w:gridCol w:w="5958"/>
        <w:gridCol w:w="3600"/>
        <w:gridCol w:w="720"/>
        <w:gridCol w:w="18"/>
      </w:tblGrid>
      <w:tr w:rsidR="00273712" w:rsidRPr="00CD6C97" w:rsidTr="00CA49FA">
        <w:tc>
          <w:tcPr>
            <w:tcW w:w="9558" w:type="dxa"/>
            <w:gridSpan w:val="2"/>
          </w:tcPr>
          <w:tbl>
            <w:tblPr>
              <w:tblW w:w="10296" w:type="dxa"/>
              <w:tblLayout w:type="fixed"/>
              <w:tblLook w:val="0000" w:firstRow="0" w:lastRow="0" w:firstColumn="0" w:lastColumn="0" w:noHBand="0" w:noVBand="0"/>
            </w:tblPr>
            <w:tblGrid>
              <w:gridCol w:w="10296"/>
            </w:tblGrid>
            <w:tr w:rsidR="00273712" w:rsidRPr="00497143" w:rsidTr="00CA49FA">
              <w:tc>
                <w:tcPr>
                  <w:tcW w:w="10296" w:type="dxa"/>
                </w:tcPr>
                <w:p w:rsidR="00273712" w:rsidRPr="00066688" w:rsidRDefault="00273712" w:rsidP="00CA49FA">
                  <w:r w:rsidRPr="00066688">
                    <w:t>Robert F. Powelson, Chairman</w:t>
                  </w:r>
                </w:p>
              </w:tc>
            </w:tr>
            <w:tr w:rsidR="00273712" w:rsidRPr="00497143" w:rsidTr="00CA49FA">
              <w:tc>
                <w:tcPr>
                  <w:tcW w:w="10296" w:type="dxa"/>
                </w:tcPr>
                <w:p w:rsidR="00273712" w:rsidRPr="00066688" w:rsidRDefault="00273712" w:rsidP="00CA49FA">
                  <w:r w:rsidRPr="00066688">
                    <w:t>John F. Coleman Jr., Vice Chairman</w:t>
                  </w:r>
                </w:p>
              </w:tc>
            </w:tr>
            <w:tr w:rsidR="00273712" w:rsidRPr="00497143" w:rsidTr="00CA49FA">
              <w:tc>
                <w:tcPr>
                  <w:tcW w:w="10296" w:type="dxa"/>
                </w:tcPr>
                <w:p w:rsidR="00273712" w:rsidRPr="008A5826" w:rsidRDefault="00273712" w:rsidP="00CA49FA">
                  <w:r w:rsidRPr="008A5826">
                    <w:t>Wayne E. Gardner</w:t>
                  </w:r>
                </w:p>
              </w:tc>
            </w:tr>
            <w:tr w:rsidR="00273712" w:rsidRPr="00497143" w:rsidTr="00CA49FA">
              <w:tc>
                <w:tcPr>
                  <w:tcW w:w="10296" w:type="dxa"/>
                </w:tcPr>
                <w:p w:rsidR="00273712" w:rsidRDefault="00273712" w:rsidP="00CA49FA">
                  <w:r w:rsidRPr="008A5826">
                    <w:t>James H. Cawley</w:t>
                  </w:r>
                </w:p>
              </w:tc>
            </w:tr>
            <w:tr w:rsidR="00273712" w:rsidRPr="00497143" w:rsidTr="00CA49FA">
              <w:tc>
                <w:tcPr>
                  <w:tcW w:w="10296" w:type="dxa"/>
                </w:tcPr>
                <w:p w:rsidR="00273712" w:rsidRDefault="00273712" w:rsidP="00CA49FA">
                  <w:r w:rsidRPr="00066688">
                    <w:t>Pamela A. Witmer</w:t>
                  </w:r>
                </w:p>
                <w:p w:rsidR="00273712" w:rsidRDefault="00273712" w:rsidP="00CA49FA"/>
              </w:tc>
            </w:tr>
          </w:tbl>
          <w:p w:rsidR="00273712" w:rsidRDefault="00273712" w:rsidP="00CA49FA"/>
        </w:tc>
        <w:tc>
          <w:tcPr>
            <w:tcW w:w="738" w:type="dxa"/>
            <w:gridSpan w:val="2"/>
          </w:tcPr>
          <w:p w:rsidR="00273712" w:rsidRPr="00CD6C97" w:rsidRDefault="00273712" w:rsidP="00CA49FA">
            <w:pPr>
              <w:rPr>
                <w:sz w:val="26"/>
              </w:rPr>
            </w:pPr>
          </w:p>
        </w:tc>
      </w:tr>
      <w:tr w:rsidR="00273712" w:rsidRPr="00CD6C97" w:rsidTr="00CA49FA">
        <w:trPr>
          <w:gridAfter w:val="1"/>
          <w:wAfter w:w="18" w:type="dxa"/>
        </w:trPr>
        <w:tc>
          <w:tcPr>
            <w:tcW w:w="5958" w:type="dxa"/>
          </w:tcPr>
          <w:p w:rsidR="00273712" w:rsidRPr="00CD6C97" w:rsidRDefault="00273712" w:rsidP="00CA49FA">
            <w:pPr>
              <w:rPr>
                <w:sz w:val="26"/>
              </w:rPr>
            </w:pPr>
          </w:p>
        </w:tc>
        <w:tc>
          <w:tcPr>
            <w:tcW w:w="4320" w:type="dxa"/>
            <w:gridSpan w:val="2"/>
          </w:tcPr>
          <w:p w:rsidR="00273712" w:rsidRPr="00CD6C97" w:rsidRDefault="00273712" w:rsidP="00CA49FA">
            <w:pPr>
              <w:jc w:val="right"/>
              <w:rPr>
                <w:sz w:val="26"/>
              </w:rPr>
            </w:pPr>
            <w:r w:rsidRPr="00550B7B">
              <w:rPr>
                <w:sz w:val="26"/>
              </w:rPr>
              <w:t>M-2013-2364201</w:t>
            </w:r>
          </w:p>
        </w:tc>
      </w:tr>
    </w:tbl>
    <w:p w:rsidR="00273712" w:rsidRDefault="00273712" w:rsidP="00273712">
      <w:pPr>
        <w:ind w:right="4320"/>
      </w:pPr>
    </w:p>
    <w:p w:rsidR="00273712" w:rsidRDefault="00273712" w:rsidP="00273712">
      <w:pPr>
        <w:ind w:right="4320"/>
      </w:pPr>
    </w:p>
    <w:p w:rsidR="00273712" w:rsidRPr="006D4FC6" w:rsidRDefault="00273712" w:rsidP="00273712">
      <w:pPr>
        <w:ind w:right="4320"/>
      </w:pPr>
      <w:proofErr w:type="gramStart"/>
      <w:r>
        <w:t>Bridge Structure where</w:t>
      </w:r>
      <w:r w:rsidRPr="006D73A5">
        <w:t xml:space="preserve"> State Route 1025</w:t>
      </w:r>
      <w:r>
        <w:t>,</w:t>
      </w:r>
      <w:r w:rsidRPr="006D73A5">
        <w:t xml:space="preserve"> crosses over a single track of Canadian Pacific Railroad (</w:t>
      </w:r>
      <w:r>
        <w:t>264 293 K</w:t>
      </w:r>
      <w:r w:rsidRPr="006D4FC6">
        <w:t xml:space="preserve">) in </w:t>
      </w:r>
      <w:r>
        <w:t>Nicholson Borough, Wyoming County.</w:t>
      </w:r>
      <w:proofErr w:type="gramEnd"/>
    </w:p>
    <w:p w:rsidR="00273712" w:rsidRDefault="00273712" w:rsidP="00273712">
      <w:pPr>
        <w:ind w:right="4320"/>
      </w:pPr>
    </w:p>
    <w:p w:rsidR="00273712" w:rsidRDefault="00273712" w:rsidP="00273712">
      <w:pPr>
        <w:ind w:right="3600"/>
      </w:pPr>
    </w:p>
    <w:p w:rsidR="00273712" w:rsidRDefault="00273712" w:rsidP="00273712">
      <w:pPr>
        <w:ind w:left="720" w:hanging="720"/>
        <w:jc w:val="center"/>
      </w:pPr>
      <w:r>
        <w:t>ORDER</w:t>
      </w:r>
    </w:p>
    <w:p w:rsidR="00273712" w:rsidRDefault="00273712" w:rsidP="00273712">
      <w:pPr>
        <w:ind w:left="720" w:hanging="720"/>
        <w:jc w:val="center"/>
      </w:pPr>
    </w:p>
    <w:p w:rsidR="00273712" w:rsidRDefault="00273712" w:rsidP="00273712">
      <w:pPr>
        <w:ind w:left="720" w:hanging="720"/>
      </w:pPr>
      <w:r>
        <w:t>BY THE COMMISSION:</w:t>
      </w:r>
    </w:p>
    <w:p w:rsidR="00273712" w:rsidRDefault="00273712" w:rsidP="00273712">
      <w:pPr>
        <w:ind w:left="720" w:hanging="720"/>
      </w:pPr>
    </w:p>
    <w:p w:rsidR="00273712" w:rsidRDefault="00273712" w:rsidP="00273712">
      <w:pPr>
        <w:pStyle w:val="p3"/>
        <w:tabs>
          <w:tab w:val="clear" w:pos="204"/>
          <w:tab w:val="left" w:pos="-90"/>
        </w:tabs>
      </w:pPr>
      <w:r>
        <w:rPr>
          <w:b/>
        </w:rPr>
        <w:tab/>
      </w:r>
      <w:r>
        <w:rPr>
          <w:b/>
        </w:rPr>
        <w:tab/>
      </w:r>
      <w:r>
        <w:t xml:space="preserve">On Thursday, May 2, 2013, Pennsylvania Department of Transportation (Department) </w:t>
      </w:r>
      <w:r w:rsidRPr="00725279">
        <w:t>notified the Commission</w:t>
      </w:r>
      <w:r>
        <w:t xml:space="preserve"> of a safety concern regarding the condition of the existing bridge structure carrying State Route 1025 </w:t>
      </w:r>
      <w:r w:rsidRPr="00AA7179">
        <w:t>above grade</w:t>
      </w:r>
      <w:r>
        <w:t>,</w:t>
      </w:r>
      <w:r w:rsidRPr="00AA7179">
        <w:t xml:space="preserve"> the </w:t>
      </w:r>
      <w:r>
        <w:t xml:space="preserve">single </w:t>
      </w:r>
      <w:r w:rsidRPr="00AA7179">
        <w:t>track of Canadian Pacific Railroad (CP)</w:t>
      </w:r>
      <w:r>
        <w:t>.</w:t>
      </w:r>
      <w:r w:rsidRPr="00AA7179">
        <w:t xml:space="preserve"> </w:t>
      </w:r>
    </w:p>
    <w:p w:rsidR="00273712" w:rsidRDefault="00273712" w:rsidP="00273712">
      <w:pPr>
        <w:pStyle w:val="p3"/>
        <w:tabs>
          <w:tab w:val="clear" w:pos="204"/>
          <w:tab w:val="left" w:pos="-90"/>
        </w:tabs>
      </w:pPr>
    </w:p>
    <w:p w:rsidR="00273712" w:rsidRPr="00AA7179" w:rsidRDefault="00273712" w:rsidP="00273712">
      <w:r w:rsidRPr="00AA7179">
        <w:tab/>
      </w:r>
      <w:r w:rsidRPr="00AA7179">
        <w:tab/>
        <w:t xml:space="preserve">A field investigation and conference was arranged by </w:t>
      </w:r>
      <w:r>
        <w:t>the Department an</w:t>
      </w:r>
      <w:r w:rsidRPr="00AA7179">
        <w:t>d held at the site of the crossing on May 1</w:t>
      </w:r>
      <w:r>
        <w:t>4</w:t>
      </w:r>
      <w:r w:rsidRPr="00AA7179">
        <w:t>, 201</w:t>
      </w:r>
      <w:r>
        <w:t>3</w:t>
      </w:r>
      <w:r w:rsidRPr="00AA7179">
        <w:t xml:space="preserve">, with representatives of </w:t>
      </w:r>
      <w:r>
        <w:t xml:space="preserve">the Commission, </w:t>
      </w:r>
      <w:r w:rsidRPr="00AA7179">
        <w:t>Pennsylvania Department of Transportation</w:t>
      </w:r>
      <w:r>
        <w:t xml:space="preserve"> and</w:t>
      </w:r>
      <w:r w:rsidRPr="00AA7179">
        <w:t xml:space="preserve"> Canadian Pacific Railroad</w:t>
      </w:r>
      <w:r w:rsidRPr="00725279">
        <w:t xml:space="preserve"> in attendance</w:t>
      </w:r>
      <w:r w:rsidRPr="00AA7179">
        <w:t>.</w:t>
      </w:r>
    </w:p>
    <w:p w:rsidR="00273712" w:rsidRPr="00AA7179" w:rsidRDefault="00273712" w:rsidP="00273712"/>
    <w:p w:rsidR="00273712" w:rsidRDefault="00273712" w:rsidP="00273712">
      <w:pPr>
        <w:widowControl w:val="0"/>
      </w:pPr>
      <w:r w:rsidRPr="00AA7179">
        <w:tab/>
      </w:r>
      <w:r w:rsidRPr="00AA7179">
        <w:tab/>
        <w:t xml:space="preserve">At the field conference it was </w:t>
      </w:r>
      <w:r>
        <w:t xml:space="preserve">observed that the existing structural condition of the bridge structure is in such poor condition, that it is necessary for </w:t>
      </w:r>
      <w:r w:rsidRPr="00AA7179">
        <w:t xml:space="preserve">the Department </w:t>
      </w:r>
      <w:r>
        <w:t>to</w:t>
      </w:r>
      <w:r w:rsidRPr="00AA7179">
        <w:t xml:space="preserve"> take</w:t>
      </w:r>
      <w:r>
        <w:t xml:space="preserve"> </w:t>
      </w:r>
      <w:r w:rsidRPr="00AA7179">
        <w:t xml:space="preserve">action to close the bridge to all vehicular </w:t>
      </w:r>
      <w:r>
        <w:t xml:space="preserve">and pedestrian </w:t>
      </w:r>
      <w:r w:rsidRPr="00AA7179">
        <w:t xml:space="preserve">traffic to ensure the safety of the public.  </w:t>
      </w:r>
    </w:p>
    <w:p w:rsidR="00273712" w:rsidRPr="00AA7179" w:rsidRDefault="00273712" w:rsidP="00273712">
      <w:pPr>
        <w:widowControl w:val="0"/>
      </w:pPr>
      <w:r w:rsidRPr="00AA7179">
        <w:t>The Department did not have ample time to determine if it is feasible and what remedial action is necessary to reopen the bridge.</w:t>
      </w:r>
    </w:p>
    <w:p w:rsidR="00273712" w:rsidRPr="00AA7179" w:rsidRDefault="00273712" w:rsidP="00273712">
      <w:pPr>
        <w:widowControl w:val="0"/>
      </w:pPr>
    </w:p>
    <w:p w:rsidR="00273712" w:rsidRDefault="00273712" w:rsidP="00273712">
      <w:pPr>
        <w:widowControl w:val="0"/>
      </w:pPr>
      <w:r w:rsidRPr="00AA7179">
        <w:tab/>
      </w:r>
      <w:r w:rsidRPr="00AA7179">
        <w:tab/>
      </w:r>
      <w:r>
        <w:t xml:space="preserve">At the field conference it was also noted that according to the Commission’s prior order, dated June 11, 1951, filed under PUC Application Docket No. 76276, regarding said subject bridge, The Delaware, Lackawanna and Western Railroad, at its sole cost and expense, was directed to furnish all material and do all work necessary to maintain the substructure and </w:t>
      </w:r>
    </w:p>
    <w:p w:rsidR="00273712" w:rsidRDefault="00273712">
      <w:r>
        <w:br w:type="page"/>
      </w:r>
    </w:p>
    <w:p w:rsidR="00273712" w:rsidRDefault="00273712" w:rsidP="00273712">
      <w:pPr>
        <w:widowControl w:val="0"/>
      </w:pPr>
      <w:proofErr w:type="gramStart"/>
      <w:r>
        <w:lastRenderedPageBreak/>
        <w:t>superstructure</w:t>
      </w:r>
      <w:proofErr w:type="gramEnd"/>
      <w:r>
        <w:t xml:space="preserve"> of the bridge, exclusive of the roadway paving.</w:t>
      </w:r>
    </w:p>
    <w:p w:rsidR="00273712" w:rsidRDefault="00273712" w:rsidP="00273712">
      <w:pPr>
        <w:widowControl w:val="0"/>
      </w:pPr>
    </w:p>
    <w:p w:rsidR="00273712" w:rsidRDefault="00273712" w:rsidP="00273712">
      <w:pPr>
        <w:widowControl w:val="0"/>
      </w:pPr>
      <w:r>
        <w:tab/>
      </w:r>
      <w:r>
        <w:tab/>
        <w:t xml:space="preserve">Presently, the </w:t>
      </w:r>
      <w:r w:rsidRPr="004011AD">
        <w:t>Canadian Pacific Railroad</w:t>
      </w:r>
      <w:r>
        <w:t xml:space="preserve"> is unwilling to commit to any necessary maintenance or repairs regarding the subject bridge/arch </w:t>
      </w:r>
      <w:proofErr w:type="gramStart"/>
      <w:r>
        <w:t>structure,</w:t>
      </w:r>
      <w:proofErr w:type="gramEnd"/>
      <w:r>
        <w:t xml:space="preserve"> however CP is agreeable to provide any protection it deems necessary to protect its railroad vehicles, facilities, equipment and personnel operating in the vicinity of the crossing.</w:t>
      </w:r>
    </w:p>
    <w:p w:rsidR="00273712" w:rsidRDefault="00273712" w:rsidP="00273712">
      <w:pPr>
        <w:widowControl w:val="0"/>
      </w:pPr>
    </w:p>
    <w:p w:rsidR="00273712" w:rsidRDefault="00273712" w:rsidP="00273712">
      <w:pPr>
        <w:widowControl w:val="0"/>
      </w:pPr>
      <w:r>
        <w:tab/>
      </w:r>
      <w:r>
        <w:tab/>
        <w:t xml:space="preserve">The </w:t>
      </w:r>
      <w:r w:rsidRPr="004011AD">
        <w:t xml:space="preserve">Pennsylvania Department of Transportation </w:t>
      </w:r>
      <w:r>
        <w:t xml:space="preserve">has agreed to take all </w:t>
      </w:r>
      <w:r w:rsidRPr="003C4D88">
        <w:t>necessary action to</w:t>
      </w:r>
      <w:r>
        <w:t>: 1)</w:t>
      </w:r>
      <w:r w:rsidRPr="003C4D88">
        <w:t xml:space="preserve"> close the bridge to all vehicular traffic</w:t>
      </w:r>
      <w:r>
        <w:t>; 2)</w:t>
      </w:r>
      <w:r w:rsidRPr="003C4D88">
        <w:t xml:space="preserve"> prevent pedestrian access to the bridge/arch structure,</w:t>
      </w:r>
      <w:r>
        <w:t xml:space="preserve"> and 3) </w:t>
      </w:r>
      <w:r w:rsidRPr="004011AD">
        <w:t xml:space="preserve">establish and maintain </w:t>
      </w:r>
      <w:r>
        <w:t xml:space="preserve">any detours or </w:t>
      </w:r>
      <w:r w:rsidRPr="004011AD">
        <w:t xml:space="preserve">traffic controls that may be required to properly and safely accommodate highway traffic during the time the </w:t>
      </w:r>
      <w:r>
        <w:t>bridge is closed</w:t>
      </w:r>
      <w:r w:rsidRPr="004011AD">
        <w:t>.</w:t>
      </w:r>
    </w:p>
    <w:p w:rsidR="00273712" w:rsidRDefault="00273712" w:rsidP="00273712">
      <w:pPr>
        <w:widowControl w:val="0"/>
      </w:pPr>
    </w:p>
    <w:p w:rsidR="00273712" w:rsidRDefault="00273712" w:rsidP="00273712">
      <w:pPr>
        <w:widowControl w:val="0"/>
      </w:pPr>
      <w:r>
        <w:tab/>
      </w:r>
      <w:r>
        <w:tab/>
        <w:t xml:space="preserve">Neither </w:t>
      </w:r>
      <w:r w:rsidRPr="00BB1C64">
        <w:t>Canadian Pacific Railroad</w:t>
      </w:r>
      <w:r>
        <w:t xml:space="preserve"> or the </w:t>
      </w:r>
      <w:r w:rsidRPr="00BB1C64">
        <w:t>Pennsylvania Department of Transportation ha</w:t>
      </w:r>
      <w:r>
        <w:t>ve</w:t>
      </w:r>
      <w:r w:rsidRPr="00BB1C64">
        <w:t xml:space="preserve"> agreed</w:t>
      </w:r>
      <w:r>
        <w:t xml:space="preserve"> to perform or </w:t>
      </w:r>
      <w:r w:rsidRPr="00BB1C64">
        <w:t xml:space="preserve">provide any engineering inspections and analysis to determine the feasibility and any remedial action </w:t>
      </w:r>
      <w:r>
        <w:t xml:space="preserve">required </w:t>
      </w:r>
      <w:r w:rsidRPr="00BB1C64">
        <w:t>to reopen the bridge safe</w:t>
      </w:r>
      <w:r>
        <w:t>l</w:t>
      </w:r>
      <w:r w:rsidRPr="00BB1C64">
        <w:t>y to the public</w:t>
      </w:r>
      <w:r>
        <w:t xml:space="preserve">.  </w:t>
      </w:r>
    </w:p>
    <w:p w:rsidR="00273712" w:rsidRDefault="00273712" w:rsidP="00273712">
      <w:pPr>
        <w:widowControl w:val="0"/>
      </w:pPr>
      <w:r>
        <w:tab/>
      </w:r>
      <w:r>
        <w:tab/>
      </w:r>
    </w:p>
    <w:p w:rsidR="00273712" w:rsidRDefault="00273712" w:rsidP="00273712">
      <w:pPr>
        <w:widowControl w:val="0"/>
      </w:pPr>
      <w:r>
        <w:tab/>
      </w:r>
      <w:r>
        <w:tab/>
        <w:t>Upon full consideration of the matters before us at this time, we determine that a hearing should be held to determine the condition for the subject bridge, the future disposition of it and to determine the party or parties responsible for the construction of any improvements and any required maintenance at the crossing.</w:t>
      </w:r>
    </w:p>
    <w:p w:rsidR="00273712" w:rsidRDefault="00273712" w:rsidP="00273712">
      <w:pPr>
        <w:ind w:firstLine="1440"/>
      </w:pPr>
    </w:p>
    <w:p w:rsidR="00273712" w:rsidRDefault="00273712" w:rsidP="00273712">
      <w:pPr>
        <w:ind w:firstLine="1440"/>
      </w:pPr>
      <w:r w:rsidRPr="006D6F6C">
        <w:t>The Parties are reminded that failure to comply with this or any Order or Secretarial Letter in this proceeding may result in an enforcement action seeking civil penalties and/or other sanctions pursuant to 66 Pa. C.S. § 3301.</w:t>
      </w:r>
    </w:p>
    <w:p w:rsidR="00273712" w:rsidRPr="00AA7179" w:rsidRDefault="00273712" w:rsidP="00273712">
      <w:pPr>
        <w:widowControl w:val="0"/>
      </w:pPr>
    </w:p>
    <w:p w:rsidR="00273712" w:rsidRDefault="00273712" w:rsidP="00273712">
      <w:pPr>
        <w:widowControl w:val="0"/>
        <w:rPr>
          <w:b/>
        </w:rPr>
      </w:pPr>
      <w:r w:rsidRPr="00AA7179">
        <w:tab/>
      </w:r>
      <w:r w:rsidRPr="00AA7179">
        <w:tab/>
        <w:t xml:space="preserve">In the interest of the safety of the public, we </w:t>
      </w:r>
      <w:r>
        <w:t xml:space="preserve">direct </w:t>
      </w:r>
      <w:r w:rsidRPr="00AA7179">
        <w:t xml:space="preserve">the Department </w:t>
      </w:r>
      <w:r w:rsidRPr="00EA67FA">
        <w:t xml:space="preserve">to take all necessary action to </w:t>
      </w:r>
      <w:r w:rsidRPr="00AA7179">
        <w:t>close the bridge to all vehicular traffic</w:t>
      </w:r>
      <w:r>
        <w:t xml:space="preserve"> and t</w:t>
      </w:r>
      <w:r w:rsidRPr="00AA7179">
        <w:t xml:space="preserve">o prevent pedestrian access to the </w:t>
      </w:r>
      <w:r w:rsidRPr="00EA67FA">
        <w:t>bridge/arch structure</w:t>
      </w:r>
      <w:r w:rsidRPr="00AA7179">
        <w:t>, within thirty (30) days of the issuance of this Order</w:t>
      </w:r>
      <w:r>
        <w:t xml:space="preserve">.  In the interest of the safety of the public and to expedite the reopening of the section of State Route </w:t>
      </w:r>
      <w:r w:rsidRPr="009A7169">
        <w:t>1025</w:t>
      </w:r>
      <w:r>
        <w:t>, which is to be closed during the duration of the subject bridge closure,</w:t>
      </w:r>
      <w:r w:rsidRPr="009A7169">
        <w:t xml:space="preserve"> we </w:t>
      </w:r>
      <w:r>
        <w:t xml:space="preserve">further </w:t>
      </w:r>
      <w:r w:rsidRPr="009A7169">
        <w:t>direct the Department to take all necessary action to</w:t>
      </w:r>
      <w:r w:rsidRPr="00AA7179">
        <w:t xml:space="preserve"> perform engineering studies and analysis to determine the feasibility and any remedial action to reopen the bridge safely to the public; </w:t>
      </w:r>
      <w:r w:rsidRPr="00AA7179">
        <w:rPr>
          <w:b/>
        </w:rPr>
        <w:t>THEREFORE,</w:t>
      </w:r>
    </w:p>
    <w:p w:rsidR="00273712" w:rsidRPr="00AA7179" w:rsidRDefault="00273712" w:rsidP="00273712">
      <w:pPr>
        <w:widowControl w:val="0"/>
      </w:pPr>
    </w:p>
    <w:p w:rsidR="00273712" w:rsidRPr="00AA7179" w:rsidRDefault="00273712" w:rsidP="00273712">
      <w:pPr>
        <w:tabs>
          <w:tab w:val="left" w:pos="742"/>
        </w:tabs>
      </w:pPr>
    </w:p>
    <w:p w:rsidR="00273712" w:rsidRPr="00AA7179" w:rsidRDefault="00273712" w:rsidP="00273712">
      <w:pPr>
        <w:rPr>
          <w:b/>
          <w:bCs/>
        </w:rPr>
      </w:pPr>
      <w:r w:rsidRPr="00AA7179">
        <w:rPr>
          <w:b/>
          <w:bCs/>
        </w:rPr>
        <w:tab/>
        <w:t>IT IS ORDERED:</w:t>
      </w:r>
    </w:p>
    <w:p w:rsidR="00273712" w:rsidRDefault="00273712" w:rsidP="00273712">
      <w:pPr>
        <w:ind w:right="720"/>
        <w:rPr>
          <w:bCs/>
        </w:rPr>
      </w:pPr>
    </w:p>
    <w:p w:rsidR="007C4EC2" w:rsidRDefault="00273712" w:rsidP="007C4EC2">
      <w:pPr>
        <w:pStyle w:val="ListParagraph"/>
        <w:numPr>
          <w:ilvl w:val="0"/>
          <w:numId w:val="3"/>
        </w:numPr>
        <w:ind w:left="720" w:firstLine="720"/>
      </w:pPr>
      <w:r w:rsidRPr="0088447F">
        <w:t>Pennsylvania Department of Transportat</w:t>
      </w:r>
      <w:r w:rsidR="007C4EC2">
        <w:t xml:space="preserve">ion, Canadian Pacific Railroad, </w:t>
      </w:r>
    </w:p>
    <w:p w:rsidR="0012411F" w:rsidRDefault="007C4EC2" w:rsidP="007C4EC2">
      <w:pPr>
        <w:pStyle w:val="ListParagraph"/>
        <w:ind w:left="0"/>
      </w:pPr>
      <w:r>
        <w:t>W</w:t>
      </w:r>
      <w:r w:rsidR="00273712">
        <w:t>yoming</w:t>
      </w:r>
      <w:r w:rsidR="00273712" w:rsidRPr="0088447F">
        <w:t xml:space="preserve"> County</w:t>
      </w:r>
      <w:r w:rsidR="00273712" w:rsidRPr="00DB763C">
        <w:t xml:space="preserve"> and</w:t>
      </w:r>
      <w:r w:rsidR="00273712" w:rsidRPr="0088447F">
        <w:t xml:space="preserve"> </w:t>
      </w:r>
      <w:r w:rsidR="00273712" w:rsidRPr="00DB763C">
        <w:t>Nicholson Borough</w:t>
      </w:r>
      <w:r w:rsidR="00273712" w:rsidRPr="0088447F">
        <w:t xml:space="preserve"> are made parties hereto.</w:t>
      </w:r>
      <w:bookmarkStart w:id="0" w:name="_GoBack"/>
      <w:bookmarkEnd w:id="0"/>
    </w:p>
    <w:p w:rsidR="00273712" w:rsidRDefault="00273712" w:rsidP="00273712"/>
    <w:p w:rsidR="00273712" w:rsidRDefault="00273712" w:rsidP="00273712"/>
    <w:p w:rsidR="00273712" w:rsidRDefault="00273712" w:rsidP="00273712"/>
    <w:p w:rsidR="00273712" w:rsidRDefault="00273712" w:rsidP="00273712"/>
    <w:p w:rsidR="00273712" w:rsidRDefault="00273712" w:rsidP="00273712"/>
    <w:p w:rsidR="00273712" w:rsidRDefault="00273712" w:rsidP="00273712"/>
    <w:p w:rsidR="00273712" w:rsidRDefault="00273712" w:rsidP="00273712"/>
    <w:p w:rsidR="00273712" w:rsidRDefault="00273712" w:rsidP="00273712"/>
    <w:p w:rsidR="00273712" w:rsidRDefault="00273712" w:rsidP="00273712">
      <w:pPr>
        <w:jc w:val="center"/>
      </w:pPr>
      <w:r>
        <w:t>2</w:t>
      </w:r>
    </w:p>
    <w:sectPr w:rsidR="00273712" w:rsidSect="00CE0C5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360" w:left="1440" w:header="720" w:footer="288" w:gutter="0"/>
      <w:paperSrc w:first="15"/>
      <w:pgNumType w:start="2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19" w:rsidRDefault="00724B19">
      <w:r>
        <w:separator/>
      </w:r>
    </w:p>
  </w:endnote>
  <w:endnote w:type="continuationSeparator" w:id="0">
    <w:p w:rsidR="00724B19" w:rsidRDefault="0072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rsidR="00813ED3" w:rsidRDefault="00813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67" w:rsidRDefault="00711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Pr="00DC42AE" w:rsidRDefault="00813ED3" w:rsidP="004C67EF">
    <w:pPr>
      <w:pStyle w:val="Footer"/>
      <w:framePr w:wrap="around" w:vAnchor="text" w:hAnchor="margin" w:xAlign="center" w:y="1"/>
      <w:rPr>
        <w:rStyle w:val="PageNumber"/>
        <w:sz w:val="20"/>
        <w:szCs w:val="20"/>
      </w:rPr>
    </w:pPr>
  </w:p>
  <w:p w:rsidR="00813ED3" w:rsidRDefault="0081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19" w:rsidRDefault="00724B19">
      <w:r>
        <w:separator/>
      </w:r>
    </w:p>
  </w:footnote>
  <w:footnote w:type="continuationSeparator" w:id="0">
    <w:p w:rsidR="00724B19" w:rsidRDefault="00724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67" w:rsidRDefault="00711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67" w:rsidRDefault="007118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67" w:rsidRDefault="00711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74F15"/>
    <w:multiLevelType w:val="hybridMultilevel"/>
    <w:tmpl w:val="3B7C57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3586B"/>
    <w:rsid w:val="00137061"/>
    <w:rsid w:val="00141564"/>
    <w:rsid w:val="0014205C"/>
    <w:rsid w:val="00143209"/>
    <w:rsid w:val="00146731"/>
    <w:rsid w:val="00146CF5"/>
    <w:rsid w:val="00150480"/>
    <w:rsid w:val="00151735"/>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712"/>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516D"/>
    <w:rsid w:val="00395BCC"/>
    <w:rsid w:val="003A07DE"/>
    <w:rsid w:val="003A2EB1"/>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4B1C"/>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D0180"/>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4B19"/>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C4EC2"/>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4C79"/>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591C"/>
    <w:rsid w:val="00D67425"/>
    <w:rsid w:val="00D67B68"/>
    <w:rsid w:val="00D71BA5"/>
    <w:rsid w:val="00D72AE5"/>
    <w:rsid w:val="00D75D0C"/>
    <w:rsid w:val="00D76A1B"/>
    <w:rsid w:val="00D80DC1"/>
    <w:rsid w:val="00D81047"/>
    <w:rsid w:val="00D92034"/>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233E"/>
    <w:rsid w:val="00E2305D"/>
    <w:rsid w:val="00E254A3"/>
    <w:rsid w:val="00E267CD"/>
    <w:rsid w:val="00E310CB"/>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paragraph" w:styleId="Heading3">
    <w:name w:val="heading 3"/>
    <w:basedOn w:val="Normal"/>
    <w:next w:val="Normal"/>
    <w:link w:val="Heading3Char"/>
    <w:qFormat/>
    <w:rsid w:val="00273712"/>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ing3Char">
    <w:name w:val="Heading 3 Char"/>
    <w:basedOn w:val="DefaultParagraphFont"/>
    <w:link w:val="Heading3"/>
    <w:rsid w:val="00273712"/>
    <w:rPr>
      <w:rFonts w:ascii="Arial" w:hAnsi="Arial" w:cs="Arial"/>
      <w:b/>
      <w:bCs/>
      <w:sz w:val="26"/>
      <w:szCs w:val="26"/>
    </w:rPr>
  </w:style>
  <w:style w:type="paragraph" w:customStyle="1" w:styleId="StyleCentered">
    <w:name w:val="Style Centered"/>
    <w:basedOn w:val="Normal"/>
    <w:rsid w:val="00273712"/>
    <w:pPr>
      <w:overflowPunct w:val="0"/>
      <w:autoSpaceDE w:val="0"/>
      <w:autoSpaceDN w:val="0"/>
      <w:adjustRightInd w:val="0"/>
      <w:jc w:val="center"/>
      <w:textAlignment w:val="baseline"/>
    </w:pPr>
    <w:rPr>
      <w:szCs w:val="20"/>
    </w:rPr>
  </w:style>
  <w:style w:type="paragraph" w:customStyle="1" w:styleId="p3">
    <w:name w:val="p3"/>
    <w:basedOn w:val="Normal"/>
    <w:rsid w:val="00273712"/>
    <w:pPr>
      <w:widowControl w:val="0"/>
      <w:tabs>
        <w:tab w:val="left" w:pos="204"/>
      </w:tabs>
      <w:autoSpaceDE w:val="0"/>
      <w:autoSpaceDN w:val="0"/>
      <w:adjustRightInd w:val="0"/>
    </w:pPr>
  </w:style>
  <w:style w:type="paragraph" w:styleId="ListParagraph">
    <w:name w:val="List Paragraph"/>
    <w:basedOn w:val="Normal"/>
    <w:uiPriority w:val="34"/>
    <w:qFormat/>
    <w:rsid w:val="007C4E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paragraph" w:styleId="Heading3">
    <w:name w:val="heading 3"/>
    <w:basedOn w:val="Normal"/>
    <w:next w:val="Normal"/>
    <w:link w:val="Heading3Char"/>
    <w:qFormat/>
    <w:rsid w:val="00273712"/>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ing3Char">
    <w:name w:val="Heading 3 Char"/>
    <w:basedOn w:val="DefaultParagraphFont"/>
    <w:link w:val="Heading3"/>
    <w:rsid w:val="00273712"/>
    <w:rPr>
      <w:rFonts w:ascii="Arial" w:hAnsi="Arial" w:cs="Arial"/>
      <w:b/>
      <w:bCs/>
      <w:sz w:val="26"/>
      <w:szCs w:val="26"/>
    </w:rPr>
  </w:style>
  <w:style w:type="paragraph" w:customStyle="1" w:styleId="StyleCentered">
    <w:name w:val="Style Centered"/>
    <w:basedOn w:val="Normal"/>
    <w:rsid w:val="00273712"/>
    <w:pPr>
      <w:overflowPunct w:val="0"/>
      <w:autoSpaceDE w:val="0"/>
      <w:autoSpaceDN w:val="0"/>
      <w:adjustRightInd w:val="0"/>
      <w:jc w:val="center"/>
      <w:textAlignment w:val="baseline"/>
    </w:pPr>
    <w:rPr>
      <w:szCs w:val="20"/>
    </w:rPr>
  </w:style>
  <w:style w:type="paragraph" w:customStyle="1" w:styleId="p3">
    <w:name w:val="p3"/>
    <w:basedOn w:val="Normal"/>
    <w:rsid w:val="00273712"/>
    <w:pPr>
      <w:widowControl w:val="0"/>
      <w:tabs>
        <w:tab w:val="left" w:pos="204"/>
      </w:tabs>
      <w:autoSpaceDE w:val="0"/>
      <w:autoSpaceDN w:val="0"/>
      <w:adjustRightInd w:val="0"/>
    </w:pPr>
  </w:style>
  <w:style w:type="paragraph" w:styleId="ListParagraph">
    <w:name w:val="List Paragraph"/>
    <w:basedOn w:val="Normal"/>
    <w:uiPriority w:val="34"/>
    <w:qFormat/>
    <w:rsid w:val="007C4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Miller, Sara</cp:lastModifiedBy>
  <cp:revision>3</cp:revision>
  <cp:lastPrinted>2010-01-05T13:43:00Z</cp:lastPrinted>
  <dcterms:created xsi:type="dcterms:W3CDTF">2013-05-28T13:49:00Z</dcterms:created>
  <dcterms:modified xsi:type="dcterms:W3CDTF">2013-05-28T14:23:00Z</dcterms:modified>
</cp:coreProperties>
</file>