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Pr="00DD2BD8" w:rsidRDefault="00C205A2" w:rsidP="00C132C7">
            <w:pPr>
              <w:suppressAutoHyphens/>
              <w:spacing w:line="204" w:lineRule="auto"/>
              <w:jc w:val="center"/>
              <w:rPr>
                <w:spacing w:val="-3"/>
                <w:sz w:val="26"/>
              </w:rPr>
            </w:pPr>
            <w:smartTag w:uri="urn:schemas-microsoft-com:office:smarttags" w:element="PlaceType">
              <w:smartTag w:uri="urn:schemas-microsoft-com:office:smarttags" w:element="place">
                <w:smartTag w:uri="urn:schemas-microsoft-com:office:smarttags" w:element="PlaceType">
                  <w:r w:rsidRPr="00DD2BD8">
                    <w:rPr>
                      <w:spacing w:val="-3"/>
                      <w:sz w:val="26"/>
                    </w:rPr>
                    <w:t>COMMONWEALTH</w:t>
                  </w:r>
                </w:smartTag>
                <w:r w:rsidRPr="00DD2BD8">
                  <w:rPr>
                    <w:spacing w:val="-3"/>
                    <w:sz w:val="26"/>
                  </w:rPr>
                  <w:t xml:space="preserve"> OF </w:t>
                </w:r>
                <w:smartTag w:uri="urn:schemas-microsoft-com:office:smarttags" w:element="PlaceName">
                  <w:r w:rsidRPr="00DD2BD8">
                    <w:rPr>
                      <w:spacing w:val="-3"/>
                      <w:sz w:val="26"/>
                    </w:rPr>
                    <w:t>PENNSYLVANIA</w:t>
                  </w:r>
                </w:smartTag>
              </w:smartTag>
            </w:smartTag>
          </w:p>
          <w:p w:rsidR="00C205A2" w:rsidRPr="00DD2BD8" w:rsidRDefault="00C205A2" w:rsidP="00C132C7">
            <w:pPr>
              <w:suppressAutoHyphens/>
              <w:spacing w:line="204" w:lineRule="auto"/>
              <w:jc w:val="center"/>
              <w:rPr>
                <w:spacing w:val="-3"/>
                <w:sz w:val="26"/>
              </w:rPr>
            </w:pPr>
            <w:smartTag w:uri="urn:schemas-microsoft-com:office:smarttags" w:element="State">
              <w:smartTag w:uri="urn:schemas-microsoft-com:office:smarttags" w:element="place">
                <w:r w:rsidRPr="00DD2BD8">
                  <w:rPr>
                    <w:spacing w:val="-3"/>
                    <w:sz w:val="26"/>
                  </w:rPr>
                  <w:t>PENNSYLVANIA</w:t>
                </w:r>
              </w:smartTag>
            </w:smartTag>
            <w:r w:rsidRPr="00DD2BD8">
              <w:rPr>
                <w:spacing w:val="-3"/>
                <w:sz w:val="26"/>
              </w:rPr>
              <w:t xml:space="preserve"> PUBLIC UTILITY COMMISSION</w:t>
            </w:r>
          </w:p>
          <w:p w:rsidR="00C205A2" w:rsidRPr="00DD2BD8" w:rsidRDefault="00C205A2" w:rsidP="00C132C7">
            <w:pPr>
              <w:jc w:val="center"/>
              <w:rPr>
                <w:spacing w:val="-3"/>
                <w:sz w:val="26"/>
              </w:rPr>
            </w:pPr>
            <w:r w:rsidRPr="00DD2BD8">
              <w:rPr>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D2BD8">
                      <w:rPr>
                        <w:spacing w:val="-3"/>
                        <w:sz w:val="26"/>
                      </w:rPr>
                      <w:t>BOX 3265</w:t>
                    </w:r>
                  </w:smartTag>
                </w:smartTag>
                <w:r w:rsidRPr="00DD2BD8">
                  <w:rPr>
                    <w:spacing w:val="-3"/>
                    <w:sz w:val="26"/>
                  </w:rPr>
                  <w:t xml:space="preserve">, </w:t>
                </w:r>
                <w:smartTag w:uri="urn:schemas-microsoft-com:office:smarttags" w:element="City">
                  <w:r w:rsidRPr="00DD2BD8">
                    <w:rPr>
                      <w:spacing w:val="-3"/>
                      <w:sz w:val="26"/>
                    </w:rPr>
                    <w:t>HARRISBURG</w:t>
                  </w:r>
                </w:smartTag>
                <w:r w:rsidRPr="00DD2BD8">
                  <w:rPr>
                    <w:spacing w:val="-3"/>
                    <w:sz w:val="26"/>
                  </w:rPr>
                  <w:t xml:space="preserve">, </w:t>
                </w:r>
                <w:smartTag w:uri="urn:schemas-microsoft-com:office:smarttags" w:element="State">
                  <w:r w:rsidRPr="00DD2BD8">
                    <w:rPr>
                      <w:spacing w:val="-3"/>
                      <w:sz w:val="26"/>
                    </w:rPr>
                    <w:t>PA</w:t>
                  </w:r>
                </w:smartTag>
                <w:r w:rsidRPr="00DD2BD8">
                  <w:rPr>
                    <w:spacing w:val="-3"/>
                    <w:sz w:val="26"/>
                  </w:rPr>
                  <w:t xml:space="preserve"> </w:t>
                </w:r>
                <w:smartTag w:uri="urn:schemas-microsoft-com:office:smarttags" w:element="PostalCode">
                  <w:smartTag w:uri="urn:schemas-microsoft-com:office:smarttags" w:element="date">
                    <w:r w:rsidRPr="00DD2BD8">
                      <w:rPr>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16094C" w:rsidRDefault="00FC0B38" w:rsidP="00AF3469">
      <w:pPr>
        <w:jc w:val="center"/>
        <w:rPr>
          <w:sz w:val="24"/>
          <w:szCs w:val="24"/>
        </w:rPr>
      </w:pPr>
      <w:r>
        <w:rPr>
          <w:sz w:val="24"/>
          <w:szCs w:val="24"/>
        </w:rPr>
        <w:t>June 10, 2013</w:t>
      </w:r>
    </w:p>
    <w:p w:rsidR="0016094C" w:rsidRPr="0016094C" w:rsidRDefault="00C205A2" w:rsidP="0016094C">
      <w:pPr>
        <w:jc w:val="right"/>
        <w:rPr>
          <w:sz w:val="24"/>
          <w:szCs w:val="24"/>
        </w:rPr>
      </w:pPr>
      <w:r w:rsidRPr="0016094C">
        <w:rPr>
          <w:color w:val="000000"/>
          <w:sz w:val="24"/>
          <w:szCs w:val="24"/>
        </w:rPr>
        <w:t>Docket No.</w:t>
      </w:r>
      <w:r w:rsidR="000D4D28" w:rsidRPr="0016094C">
        <w:rPr>
          <w:color w:val="000000"/>
          <w:sz w:val="24"/>
          <w:szCs w:val="24"/>
        </w:rPr>
        <w:t xml:space="preserve"> </w:t>
      </w:r>
      <w:r w:rsidR="0016094C" w:rsidRPr="0016094C">
        <w:rPr>
          <w:sz w:val="24"/>
          <w:szCs w:val="24"/>
        </w:rPr>
        <w:t>A-2013-2359823</w:t>
      </w:r>
    </w:p>
    <w:p w:rsidR="00C205A2" w:rsidRDefault="00C205A2" w:rsidP="003B0713">
      <w:pPr>
        <w:pStyle w:val="Heading1"/>
        <w:ind w:right="-720"/>
        <w:rPr>
          <w:color w:val="000000"/>
          <w:szCs w:val="24"/>
        </w:rPr>
      </w:pPr>
    </w:p>
    <w:p w:rsidR="001162CB" w:rsidRPr="001162CB" w:rsidRDefault="001162CB" w:rsidP="001162CB">
      <w:pPr>
        <w:rPr>
          <w:sz w:val="24"/>
          <w:szCs w:val="24"/>
        </w:rPr>
      </w:pPr>
      <w:r>
        <w:tab/>
      </w:r>
      <w:r>
        <w:tab/>
      </w:r>
      <w:r>
        <w:tab/>
      </w:r>
      <w:r>
        <w:tab/>
      </w:r>
      <w:r>
        <w:tab/>
      </w:r>
      <w:r>
        <w:tab/>
      </w:r>
    </w:p>
    <w:p w:rsidR="00C205A2" w:rsidRPr="00543038" w:rsidRDefault="00C205A2" w:rsidP="00E07883">
      <w:pPr>
        <w:rPr>
          <w:sz w:val="22"/>
          <w:szCs w:val="22"/>
        </w:rPr>
      </w:pPr>
    </w:p>
    <w:p w:rsidR="0016094C" w:rsidRPr="007F5E60" w:rsidRDefault="0016094C" w:rsidP="0016094C">
      <w:pPr>
        <w:rPr>
          <w:sz w:val="24"/>
        </w:rPr>
      </w:pPr>
      <w:r w:rsidRPr="007F5E60">
        <w:rPr>
          <w:sz w:val="24"/>
        </w:rPr>
        <w:t>GAVIN BRIDGEFORTH</w:t>
      </w:r>
    </w:p>
    <w:p w:rsidR="00F72F0C" w:rsidRPr="007F5E60" w:rsidRDefault="00F72F0C" w:rsidP="0016094C">
      <w:pPr>
        <w:rPr>
          <w:sz w:val="24"/>
        </w:rPr>
      </w:pPr>
      <w:r w:rsidRPr="007F5E60">
        <w:rPr>
          <w:sz w:val="24"/>
        </w:rPr>
        <w:t>CEO PROGRAMS OPERATOR</w:t>
      </w:r>
    </w:p>
    <w:p w:rsidR="0016094C" w:rsidRPr="007F5E60" w:rsidRDefault="0016094C" w:rsidP="0016094C">
      <w:pPr>
        <w:rPr>
          <w:sz w:val="24"/>
        </w:rPr>
      </w:pPr>
      <w:r w:rsidRPr="007F5E60">
        <w:rPr>
          <w:sz w:val="24"/>
        </w:rPr>
        <w:t>PROGRESSIVE ENERGY CONSULTANTS</w:t>
      </w:r>
    </w:p>
    <w:p w:rsidR="0016094C" w:rsidRPr="007F5E60" w:rsidRDefault="0016094C" w:rsidP="0016094C">
      <w:pPr>
        <w:rPr>
          <w:sz w:val="24"/>
        </w:rPr>
      </w:pPr>
      <w:r w:rsidRPr="007F5E60">
        <w:rPr>
          <w:sz w:val="24"/>
        </w:rPr>
        <w:t xml:space="preserve">1548 S MISSOURI </w:t>
      </w:r>
      <w:r w:rsidR="00F72F0C" w:rsidRPr="007F5E60">
        <w:rPr>
          <w:sz w:val="24"/>
        </w:rPr>
        <w:t>AVE #</w:t>
      </w:r>
      <w:r w:rsidRPr="007F5E60">
        <w:rPr>
          <w:sz w:val="24"/>
        </w:rPr>
        <w:t>321</w:t>
      </w:r>
    </w:p>
    <w:p w:rsidR="0016094C" w:rsidRPr="007F5E60" w:rsidRDefault="00F72F0C" w:rsidP="0016094C">
      <w:pPr>
        <w:rPr>
          <w:sz w:val="24"/>
        </w:rPr>
      </w:pPr>
      <w:r w:rsidRPr="007F5E60">
        <w:rPr>
          <w:sz w:val="24"/>
        </w:rPr>
        <w:t xml:space="preserve">CLEARWATER FL </w:t>
      </w:r>
      <w:r w:rsidR="0016094C" w:rsidRPr="007F5E60">
        <w:rPr>
          <w:sz w:val="24"/>
        </w:rPr>
        <w:t>33756</w:t>
      </w:r>
    </w:p>
    <w:p w:rsidR="00892C3B" w:rsidRPr="007F5E60" w:rsidRDefault="00892C3B" w:rsidP="00967134">
      <w:pPr>
        <w:rPr>
          <w:sz w:val="22"/>
          <w:szCs w:val="22"/>
        </w:rPr>
      </w:pPr>
    </w:p>
    <w:p w:rsidR="00C205A2" w:rsidRPr="003B0713" w:rsidRDefault="00C205A2">
      <w:pPr>
        <w:rPr>
          <w:color w:val="000000"/>
          <w:sz w:val="24"/>
          <w:szCs w:val="24"/>
        </w:rPr>
      </w:pPr>
    </w:p>
    <w:p w:rsidR="00C205A2" w:rsidRDefault="00C205A2" w:rsidP="00502EBD">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502EBD">
        <w:rPr>
          <w:color w:val="000000"/>
          <w:sz w:val="24"/>
          <w:szCs w:val="24"/>
        </w:rPr>
        <w:t xml:space="preserve"> Progressive Energy Consultants</w:t>
      </w:r>
    </w:p>
    <w:p w:rsidR="00502EBD" w:rsidRPr="003B0713" w:rsidRDefault="00502EBD" w:rsidP="00502EBD">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3959F2">
        <w:rPr>
          <w:color w:val="000000"/>
          <w:sz w:val="24"/>
          <w:szCs w:val="24"/>
        </w:rPr>
        <w:t>M</w:t>
      </w:r>
      <w:r w:rsidR="0016094C">
        <w:rPr>
          <w:color w:val="000000"/>
          <w:sz w:val="24"/>
          <w:szCs w:val="24"/>
        </w:rPr>
        <w:t xml:space="preserve">r. </w:t>
      </w:r>
      <w:proofErr w:type="spellStart"/>
      <w:r w:rsidR="0016094C">
        <w:rPr>
          <w:color w:val="000000"/>
          <w:sz w:val="24"/>
          <w:szCs w:val="24"/>
        </w:rPr>
        <w:t>Bridgeforth</w:t>
      </w:r>
      <w:proofErr w:type="spellEnd"/>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w:t>
      </w:r>
      <w:r w:rsidR="007F5E60">
        <w:rPr>
          <w:sz w:val="24"/>
          <w:szCs w:val="24"/>
        </w:rPr>
        <w:t xml:space="preserve">for 30 days or </w:t>
      </w:r>
      <w:r w:rsidRPr="003B0713">
        <w:rPr>
          <w:sz w:val="24"/>
          <w:szCs w:val="24"/>
        </w:rPr>
        <w:t>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D32E20">
        <w:rPr>
          <w:sz w:val="24"/>
          <w:szCs w:val="24"/>
        </w:rPr>
        <w:t>Lee Yalcin</w:t>
      </w:r>
      <w:r w:rsidRPr="003B0713">
        <w:rPr>
          <w:sz w:val="24"/>
          <w:szCs w:val="24"/>
        </w:rPr>
        <w:t>, Bureau</w:t>
      </w:r>
      <w:r w:rsidR="00A313BE">
        <w:rPr>
          <w:sz w:val="24"/>
          <w:szCs w:val="24"/>
        </w:rPr>
        <w:t xml:space="preserve"> of Technical</w:t>
      </w:r>
      <w:r w:rsidRPr="003B0713">
        <w:rPr>
          <w:sz w:val="24"/>
          <w:szCs w:val="24"/>
        </w:rPr>
        <w:t xml:space="preserve"> Utility Services at (717) </w:t>
      </w:r>
      <w:r w:rsidR="00D32E20">
        <w:rPr>
          <w:sz w:val="24"/>
          <w:szCs w:val="24"/>
        </w:rPr>
        <w:t>787-6723</w:t>
      </w:r>
      <w:r w:rsidR="00967134">
        <w:rPr>
          <w:sz w:val="24"/>
          <w:szCs w:val="24"/>
        </w:rPr>
        <w:t xml:space="preserve"> or by email at </w:t>
      </w:r>
      <w:r w:rsidR="00967134" w:rsidRPr="00967134">
        <w:rPr>
          <w:sz w:val="24"/>
          <w:szCs w:val="24"/>
          <w:u w:val="single"/>
        </w:rPr>
        <w:t>lyalcin@pa.gov</w:t>
      </w:r>
      <w:r w:rsidRPr="003B0713">
        <w:rPr>
          <w:sz w:val="24"/>
          <w:szCs w:val="24"/>
        </w:rPr>
        <w:t>.</w:t>
      </w:r>
    </w:p>
    <w:p w:rsidR="00C205A2" w:rsidRPr="003B0713" w:rsidRDefault="00FC0B38" w:rsidP="00C132C7">
      <w:pPr>
        <w:tabs>
          <w:tab w:val="left" w:pos="4320"/>
        </w:tabs>
        <w:rPr>
          <w:color w:val="000000"/>
          <w:sz w:val="24"/>
          <w:szCs w:val="24"/>
        </w:rPr>
      </w:pPr>
      <w:bookmarkStart w:id="0" w:name="_GoBack"/>
      <w:r>
        <w:rPr>
          <w:noProof/>
        </w:rPr>
        <w:drawing>
          <wp:anchor distT="0" distB="0" distL="114300" distR="114300" simplePos="0" relativeHeight="251658240" behindDoc="1" locked="0" layoutInCell="1" allowOverlap="1" wp14:anchorId="0BCDAE4C" wp14:editId="6CA44B82">
            <wp:simplePos x="0" y="0"/>
            <wp:positionH relativeFrom="column">
              <wp:posOffset>2336800</wp:posOffset>
            </wp:positionH>
            <wp:positionV relativeFrom="paragraph">
              <wp:posOffset>17145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C07" w:rsidRDefault="00780C07">
      <w:r>
        <w:separator/>
      </w:r>
    </w:p>
  </w:endnote>
  <w:endnote w:type="continuationSeparator" w:id="0">
    <w:p w:rsidR="00780C07" w:rsidRDefault="0078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C07" w:rsidRDefault="00780C07">
      <w:r>
        <w:separator/>
      </w:r>
    </w:p>
  </w:footnote>
  <w:footnote w:type="continuationSeparator" w:id="0">
    <w:p w:rsidR="00780C07" w:rsidRDefault="00780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36F6B"/>
    <w:rsid w:val="00042A9B"/>
    <w:rsid w:val="000454B9"/>
    <w:rsid w:val="000604BA"/>
    <w:rsid w:val="0007496D"/>
    <w:rsid w:val="000B106E"/>
    <w:rsid w:val="000C0264"/>
    <w:rsid w:val="000D4D28"/>
    <w:rsid w:val="001162CB"/>
    <w:rsid w:val="00156726"/>
    <w:rsid w:val="0016094C"/>
    <w:rsid w:val="00183785"/>
    <w:rsid w:val="001D0716"/>
    <w:rsid w:val="001E15BA"/>
    <w:rsid w:val="00215F1D"/>
    <w:rsid w:val="0022324E"/>
    <w:rsid w:val="0023270D"/>
    <w:rsid w:val="00232D89"/>
    <w:rsid w:val="002474BB"/>
    <w:rsid w:val="002C16FA"/>
    <w:rsid w:val="002F2E2D"/>
    <w:rsid w:val="0030452A"/>
    <w:rsid w:val="00350081"/>
    <w:rsid w:val="003616FB"/>
    <w:rsid w:val="003959F2"/>
    <w:rsid w:val="0039670C"/>
    <w:rsid w:val="003A043A"/>
    <w:rsid w:val="003B0713"/>
    <w:rsid w:val="00401465"/>
    <w:rsid w:val="0042433C"/>
    <w:rsid w:val="00443279"/>
    <w:rsid w:val="004514A4"/>
    <w:rsid w:val="00462C90"/>
    <w:rsid w:val="00473C2A"/>
    <w:rsid w:val="004C3045"/>
    <w:rsid w:val="004D7239"/>
    <w:rsid w:val="00502EBD"/>
    <w:rsid w:val="00534916"/>
    <w:rsid w:val="00543038"/>
    <w:rsid w:val="005B57E6"/>
    <w:rsid w:val="005C4D2D"/>
    <w:rsid w:val="005F7301"/>
    <w:rsid w:val="006C7B93"/>
    <w:rsid w:val="007061FB"/>
    <w:rsid w:val="007137BE"/>
    <w:rsid w:val="00741780"/>
    <w:rsid w:val="0078010C"/>
    <w:rsid w:val="00780C07"/>
    <w:rsid w:val="00785BAD"/>
    <w:rsid w:val="007A449A"/>
    <w:rsid w:val="007C7E90"/>
    <w:rsid w:val="007F0EE7"/>
    <w:rsid w:val="007F4258"/>
    <w:rsid w:val="007F5E60"/>
    <w:rsid w:val="00837759"/>
    <w:rsid w:val="00871C89"/>
    <w:rsid w:val="00880BA6"/>
    <w:rsid w:val="00892C3B"/>
    <w:rsid w:val="008C44B7"/>
    <w:rsid w:val="00913311"/>
    <w:rsid w:val="0095554E"/>
    <w:rsid w:val="00967134"/>
    <w:rsid w:val="009F36F9"/>
    <w:rsid w:val="00A01C71"/>
    <w:rsid w:val="00A313BE"/>
    <w:rsid w:val="00A8084B"/>
    <w:rsid w:val="00AA5273"/>
    <w:rsid w:val="00AC5F2A"/>
    <w:rsid w:val="00AD613E"/>
    <w:rsid w:val="00AE2BC5"/>
    <w:rsid w:val="00AF3469"/>
    <w:rsid w:val="00B10C93"/>
    <w:rsid w:val="00B2111F"/>
    <w:rsid w:val="00B224C5"/>
    <w:rsid w:val="00B75C5F"/>
    <w:rsid w:val="00C11B65"/>
    <w:rsid w:val="00C132C7"/>
    <w:rsid w:val="00C205A2"/>
    <w:rsid w:val="00C3502F"/>
    <w:rsid w:val="00C420F4"/>
    <w:rsid w:val="00C515FC"/>
    <w:rsid w:val="00C61987"/>
    <w:rsid w:val="00C6216C"/>
    <w:rsid w:val="00C829F0"/>
    <w:rsid w:val="00CE2CA1"/>
    <w:rsid w:val="00D22CAA"/>
    <w:rsid w:val="00D318E1"/>
    <w:rsid w:val="00D32E20"/>
    <w:rsid w:val="00DC6733"/>
    <w:rsid w:val="00DD2BD8"/>
    <w:rsid w:val="00DF551D"/>
    <w:rsid w:val="00E04F26"/>
    <w:rsid w:val="00E07883"/>
    <w:rsid w:val="00E2499B"/>
    <w:rsid w:val="00E9156E"/>
    <w:rsid w:val="00EA34A8"/>
    <w:rsid w:val="00ED555D"/>
    <w:rsid w:val="00ED6A73"/>
    <w:rsid w:val="00EE1E0A"/>
    <w:rsid w:val="00EE5C19"/>
    <w:rsid w:val="00F06264"/>
    <w:rsid w:val="00F070EA"/>
    <w:rsid w:val="00F11120"/>
    <w:rsid w:val="00F267D6"/>
    <w:rsid w:val="00F57E3E"/>
    <w:rsid w:val="00F72F0C"/>
    <w:rsid w:val="00F85EAB"/>
    <w:rsid w:val="00F90922"/>
    <w:rsid w:val="00FB5EC8"/>
    <w:rsid w:val="00FC0B38"/>
    <w:rsid w:val="00FC4C0C"/>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7</cp:revision>
  <cp:lastPrinted>2013-06-10T11:12:00Z</cp:lastPrinted>
  <dcterms:created xsi:type="dcterms:W3CDTF">2013-06-06T18:22:00Z</dcterms:created>
  <dcterms:modified xsi:type="dcterms:W3CDTF">2013-06-10T11:12:00Z</dcterms:modified>
</cp:coreProperties>
</file>